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GridBlack"/>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9396E" w14:paraId="0D646D2F" w14:textId="77777777" w:rsidTr="00380878">
        <w:trPr>
          <w:trHeight w:val="8391"/>
        </w:trPr>
        <w:tc>
          <w:tcPr>
            <w:tcW w:w="9638" w:type="dxa"/>
          </w:tcPr>
          <w:p w14:paraId="6A7B0B11" w14:textId="77777777" w:rsidR="0099396E" w:rsidRDefault="0075297B" w:rsidP="00380878">
            <w:pPr>
              <w:jc w:val="right"/>
            </w:pPr>
            <w:r>
              <w:t xml:space="preserve"> </w:t>
            </w:r>
          </w:p>
        </w:tc>
      </w:tr>
      <w:tr w:rsidR="0099396E" w14:paraId="1F9DF679" w14:textId="77777777" w:rsidTr="00020AE2">
        <w:trPr>
          <w:trHeight w:val="3679"/>
        </w:trPr>
        <w:tc>
          <w:tcPr>
            <w:tcW w:w="9638" w:type="dxa"/>
            <w:vAlign w:val="bottom"/>
          </w:tcPr>
          <w:sdt>
            <w:sdtPr>
              <w:alias w:val="Links to footer - Don't add line breaks"/>
              <w:tag w:val="Don't add line breaks"/>
              <w:id w:val="-1881004855"/>
              <w:lock w:val="sdtLocked"/>
              <w:placeholder>
                <w:docPart w:val="105E5DB93E9143568A2022B729854B9D"/>
              </w:placeholder>
              <w:text/>
            </w:sdtPr>
            <w:sdtEndPr/>
            <w:sdtContent>
              <w:p w14:paraId="60BD6E07" w14:textId="3D66C576" w:rsidR="0099396E" w:rsidRDefault="00B23F52" w:rsidP="00B64288">
                <w:pPr>
                  <w:pStyle w:val="CoverTitle"/>
                </w:pPr>
                <w:r w:rsidDel="00724BAC">
                  <w:t>End of Grant Evaluation: NCCTRC, QFES, FRNSW</w:t>
                </w:r>
                <w:r w:rsidR="003975A1" w:rsidDel="00724BAC">
                  <w:t xml:space="preserve"> </w:t>
                </w:r>
              </w:p>
            </w:sdtContent>
          </w:sdt>
          <w:p w14:paraId="5E32E718" w14:textId="32106E58" w:rsidR="009D07D2" w:rsidRDefault="00CF3570" w:rsidP="00B64288">
            <w:pPr>
              <w:pStyle w:val="CoverSubtitle"/>
            </w:pPr>
            <w:r>
              <w:t xml:space="preserve">Final </w:t>
            </w:r>
            <w:r w:rsidR="005C082D">
              <w:t>Report</w:t>
            </w:r>
          </w:p>
          <w:p w14:paraId="61D87AC7" w14:textId="7700557B" w:rsidR="0099396E" w:rsidRPr="004A16B8" w:rsidRDefault="00262D7D" w:rsidP="00B64288">
            <w:pPr>
              <w:pStyle w:val="CoverDetail"/>
              <w:rPr>
                <w:color w:val="595959" w:themeColor="text1" w:themeTint="A6"/>
              </w:rPr>
            </w:pPr>
            <w:sdt>
              <w:sdtPr>
                <w:rPr>
                  <w:color w:val="595959" w:themeColor="text1" w:themeTint="A6"/>
                </w:rPr>
                <w:id w:val="-2049367916"/>
                <w:placeholder>
                  <w:docPart w:val="A1A2BAC663A747D39B1CDFA71E79D75A"/>
                </w:placeholder>
                <w:date w:fullDate="2022-12-22T00:00:00Z">
                  <w:dateFormat w:val="d MMMM yyyy"/>
                  <w:lid w:val="en-AU"/>
                  <w:storeMappedDataAs w:val="dateTime"/>
                  <w:calendar w:val="gregorian"/>
                </w:date>
              </w:sdtPr>
              <w:sdtEndPr/>
              <w:sdtContent>
                <w:r w:rsidR="00724BAC" w:rsidRPr="004A16B8">
                  <w:rPr>
                    <w:color w:val="595959" w:themeColor="text1" w:themeTint="A6"/>
                  </w:rPr>
                  <w:t>22 December 2022</w:t>
                </w:r>
              </w:sdtContent>
            </w:sdt>
          </w:p>
          <w:p w14:paraId="48EB162F" w14:textId="77777777" w:rsidR="00020AE2" w:rsidRPr="004A16B8" w:rsidRDefault="00020AE2" w:rsidP="00020AE2">
            <w:pPr>
              <w:pStyle w:val="CoverDetail"/>
              <w:numPr>
                <w:ilvl w:val="0"/>
                <w:numId w:val="0"/>
              </w:numPr>
              <w:rPr>
                <w:color w:val="595959" w:themeColor="text1" w:themeTint="A6"/>
              </w:rPr>
            </w:pPr>
          </w:p>
          <w:p w14:paraId="7DBEE682" w14:textId="55D5A16E" w:rsidR="00020AE2" w:rsidRDefault="005C082D" w:rsidP="00020AE2">
            <w:pPr>
              <w:pStyle w:val="CoverDetail"/>
              <w:numPr>
                <w:ilvl w:val="0"/>
                <w:numId w:val="0"/>
              </w:numPr>
            </w:pPr>
            <w:r w:rsidRPr="004A16B8">
              <w:rPr>
                <w:color w:val="595959" w:themeColor="text1" w:themeTint="A6"/>
              </w:rPr>
              <w:t>Alinea International</w:t>
            </w:r>
          </w:p>
        </w:tc>
      </w:tr>
    </w:tbl>
    <w:p w14:paraId="096143A6" w14:textId="4A9F58BA" w:rsidR="00223E69" w:rsidRDefault="00223E69">
      <w:pPr>
        <w:spacing w:after="0" w:line="240" w:lineRule="auto"/>
      </w:pPr>
    </w:p>
    <w:p w14:paraId="5E1BB1EF" w14:textId="77777777" w:rsidR="00223E69" w:rsidRDefault="00223E69">
      <w:pPr>
        <w:spacing w:after="0" w:line="240" w:lineRule="auto"/>
      </w:pPr>
      <w:r>
        <w:br w:type="page"/>
      </w:r>
    </w:p>
    <w:p w14:paraId="0C419289" w14:textId="77777777" w:rsidR="009D07D2" w:rsidRDefault="009D07D2">
      <w:pPr>
        <w:spacing w:after="0" w:line="240" w:lineRule="auto"/>
      </w:pPr>
    </w:p>
    <w:p w14:paraId="4E5CA9CD" w14:textId="77777777" w:rsidR="00DD016A" w:rsidRDefault="00DD016A">
      <w:pPr>
        <w:spacing w:after="0" w:line="240" w:lineRule="auto"/>
      </w:pPr>
    </w:p>
    <w:p w14:paraId="656375D0" w14:textId="77777777" w:rsidR="00223E69" w:rsidRDefault="00223E69">
      <w:pPr>
        <w:spacing w:after="0" w:line="240" w:lineRule="auto"/>
      </w:pPr>
    </w:p>
    <w:p w14:paraId="117A07FD" w14:textId="77777777" w:rsidR="00223E69" w:rsidRDefault="00223E69">
      <w:pPr>
        <w:spacing w:after="0" w:line="240" w:lineRule="auto"/>
      </w:pPr>
    </w:p>
    <w:p w14:paraId="741875BD" w14:textId="77777777" w:rsidR="00223E69" w:rsidRDefault="00223E69">
      <w:pPr>
        <w:spacing w:after="0" w:line="240" w:lineRule="auto"/>
      </w:pPr>
    </w:p>
    <w:p w14:paraId="0F192C2E" w14:textId="77777777" w:rsidR="00223E69" w:rsidRDefault="00223E69">
      <w:pPr>
        <w:spacing w:after="0" w:line="240" w:lineRule="auto"/>
      </w:pPr>
    </w:p>
    <w:p w14:paraId="64A346E8" w14:textId="77777777" w:rsidR="00223E69" w:rsidRDefault="00223E69">
      <w:pPr>
        <w:spacing w:after="0" w:line="240" w:lineRule="auto"/>
      </w:pPr>
    </w:p>
    <w:p w14:paraId="5D5ABE3F" w14:textId="77777777" w:rsidR="00223E69" w:rsidRDefault="00223E69">
      <w:pPr>
        <w:spacing w:after="0" w:line="240" w:lineRule="auto"/>
      </w:pPr>
    </w:p>
    <w:p w14:paraId="08D2D2A0" w14:textId="77777777" w:rsidR="00223E69" w:rsidRDefault="00223E69">
      <w:pPr>
        <w:spacing w:after="0" w:line="240" w:lineRule="auto"/>
      </w:pPr>
    </w:p>
    <w:p w14:paraId="621E266C" w14:textId="77777777" w:rsidR="00223E69" w:rsidRDefault="00223E69">
      <w:pPr>
        <w:spacing w:after="0" w:line="240" w:lineRule="auto"/>
      </w:pPr>
    </w:p>
    <w:p w14:paraId="32FA3E4D" w14:textId="77777777" w:rsidR="00223E69" w:rsidRDefault="00223E69">
      <w:pPr>
        <w:spacing w:after="0" w:line="240" w:lineRule="auto"/>
      </w:pPr>
    </w:p>
    <w:p w14:paraId="10457352" w14:textId="77777777" w:rsidR="00223E69" w:rsidRDefault="00223E69">
      <w:pPr>
        <w:spacing w:after="0" w:line="240" w:lineRule="auto"/>
      </w:pPr>
    </w:p>
    <w:p w14:paraId="7AFBB196" w14:textId="77777777" w:rsidR="00223E69" w:rsidRDefault="00223E69">
      <w:pPr>
        <w:spacing w:after="0" w:line="240" w:lineRule="auto"/>
      </w:pPr>
    </w:p>
    <w:p w14:paraId="1D98A76F" w14:textId="77777777" w:rsidR="00223E69" w:rsidRDefault="00223E69">
      <w:pPr>
        <w:spacing w:after="0" w:line="240" w:lineRule="auto"/>
      </w:pPr>
    </w:p>
    <w:p w14:paraId="270A79DD" w14:textId="77777777" w:rsidR="00223E69" w:rsidRDefault="00223E69">
      <w:pPr>
        <w:spacing w:after="0" w:line="240" w:lineRule="auto"/>
      </w:pPr>
    </w:p>
    <w:p w14:paraId="7FB2F14D" w14:textId="77777777" w:rsidR="00223E69" w:rsidRDefault="00223E69">
      <w:pPr>
        <w:spacing w:after="0" w:line="240" w:lineRule="auto"/>
      </w:pPr>
    </w:p>
    <w:p w14:paraId="7735DF76" w14:textId="77777777" w:rsidR="00223E69" w:rsidRDefault="00223E69">
      <w:pPr>
        <w:spacing w:after="0" w:line="240" w:lineRule="auto"/>
      </w:pPr>
    </w:p>
    <w:p w14:paraId="3FC53853" w14:textId="77777777" w:rsidR="00223E69" w:rsidRDefault="00223E69">
      <w:pPr>
        <w:spacing w:after="0" w:line="240" w:lineRule="auto"/>
      </w:pPr>
    </w:p>
    <w:p w14:paraId="7B3245C2" w14:textId="77777777" w:rsidR="00223E69" w:rsidRDefault="00223E69">
      <w:pPr>
        <w:spacing w:after="0" w:line="240" w:lineRule="auto"/>
      </w:pPr>
    </w:p>
    <w:p w14:paraId="1AE33993" w14:textId="77777777" w:rsidR="00223E69" w:rsidRDefault="00223E69">
      <w:pPr>
        <w:spacing w:after="0" w:line="240" w:lineRule="auto"/>
      </w:pPr>
    </w:p>
    <w:p w14:paraId="0EE7624D" w14:textId="77777777" w:rsidR="00223E69" w:rsidRDefault="00223E69">
      <w:pPr>
        <w:spacing w:after="0" w:line="240" w:lineRule="auto"/>
      </w:pPr>
    </w:p>
    <w:p w14:paraId="55A7F46F" w14:textId="77777777" w:rsidR="00223E69" w:rsidRDefault="00223E69">
      <w:pPr>
        <w:spacing w:after="0" w:line="240" w:lineRule="auto"/>
      </w:pPr>
    </w:p>
    <w:p w14:paraId="43421DC1" w14:textId="77777777" w:rsidR="00223E69" w:rsidRDefault="00223E69">
      <w:pPr>
        <w:spacing w:after="0" w:line="240" w:lineRule="auto"/>
      </w:pPr>
    </w:p>
    <w:p w14:paraId="3DFF115F" w14:textId="77777777" w:rsidR="00223E69" w:rsidRDefault="00223E69">
      <w:pPr>
        <w:spacing w:after="0" w:line="240" w:lineRule="auto"/>
      </w:pPr>
    </w:p>
    <w:p w14:paraId="1A242917" w14:textId="77777777" w:rsidR="00223E69" w:rsidRDefault="00223E69">
      <w:pPr>
        <w:spacing w:after="0" w:line="240" w:lineRule="auto"/>
      </w:pPr>
    </w:p>
    <w:p w14:paraId="581D1B73" w14:textId="77777777" w:rsidR="00223E69" w:rsidRDefault="00223E69">
      <w:pPr>
        <w:spacing w:after="0" w:line="240" w:lineRule="auto"/>
      </w:pPr>
    </w:p>
    <w:p w14:paraId="51BF2FCD" w14:textId="77777777" w:rsidR="00223E69" w:rsidRDefault="00223E69">
      <w:pPr>
        <w:spacing w:after="0" w:line="240" w:lineRule="auto"/>
      </w:pPr>
    </w:p>
    <w:p w14:paraId="193363BF" w14:textId="77777777" w:rsidR="00223E69" w:rsidRDefault="00223E69">
      <w:pPr>
        <w:spacing w:after="0" w:line="240" w:lineRule="auto"/>
      </w:pPr>
    </w:p>
    <w:p w14:paraId="05677238" w14:textId="77777777" w:rsidR="00223E69" w:rsidRDefault="00223E69">
      <w:pPr>
        <w:spacing w:after="0" w:line="240" w:lineRule="auto"/>
      </w:pPr>
    </w:p>
    <w:p w14:paraId="7BAE6311" w14:textId="77777777" w:rsidR="00223E69" w:rsidRDefault="00223E69">
      <w:pPr>
        <w:spacing w:after="0" w:line="240" w:lineRule="auto"/>
      </w:pPr>
    </w:p>
    <w:p w14:paraId="01C0EBD4" w14:textId="77777777" w:rsidR="00223E69" w:rsidRDefault="00223E69">
      <w:pPr>
        <w:spacing w:after="0" w:line="240" w:lineRule="auto"/>
      </w:pPr>
    </w:p>
    <w:p w14:paraId="6D30718B" w14:textId="77777777" w:rsidR="00223E69" w:rsidRDefault="00223E69">
      <w:pPr>
        <w:spacing w:after="0" w:line="240" w:lineRule="auto"/>
      </w:pPr>
    </w:p>
    <w:p w14:paraId="4F56F917" w14:textId="77777777" w:rsidR="00223E69" w:rsidRDefault="00223E69">
      <w:pPr>
        <w:spacing w:after="0" w:line="240" w:lineRule="auto"/>
      </w:pPr>
    </w:p>
    <w:p w14:paraId="2DB4C9FA" w14:textId="77777777" w:rsidR="00223E69" w:rsidRDefault="00223E69">
      <w:pPr>
        <w:spacing w:after="0" w:line="240" w:lineRule="auto"/>
      </w:pPr>
    </w:p>
    <w:p w14:paraId="6666A342" w14:textId="77777777" w:rsidR="00223E69" w:rsidRDefault="00223E69">
      <w:pPr>
        <w:spacing w:after="0" w:line="240" w:lineRule="auto"/>
      </w:pPr>
    </w:p>
    <w:p w14:paraId="722F1CE4" w14:textId="77777777" w:rsidR="00223E69" w:rsidRDefault="00223E69">
      <w:pPr>
        <w:spacing w:after="0" w:line="240" w:lineRule="auto"/>
      </w:pPr>
    </w:p>
    <w:p w14:paraId="28BE28F8" w14:textId="77777777" w:rsidR="00223E69" w:rsidRDefault="00223E69">
      <w:pPr>
        <w:spacing w:after="0" w:line="240" w:lineRule="auto"/>
      </w:pPr>
    </w:p>
    <w:p w14:paraId="7CF0738A" w14:textId="77777777" w:rsidR="00223E69" w:rsidRDefault="00223E69">
      <w:pPr>
        <w:spacing w:after="0" w:line="240" w:lineRule="auto"/>
      </w:pPr>
    </w:p>
    <w:p w14:paraId="260D81FC" w14:textId="77777777" w:rsidR="00223E69" w:rsidRDefault="00223E69">
      <w:pPr>
        <w:spacing w:after="0" w:line="240" w:lineRule="auto"/>
      </w:pPr>
    </w:p>
    <w:p w14:paraId="0D452910" w14:textId="77777777" w:rsidR="00223E69" w:rsidRDefault="00223E69">
      <w:pPr>
        <w:spacing w:after="0" w:line="240" w:lineRule="auto"/>
      </w:pPr>
    </w:p>
    <w:p w14:paraId="4775023D" w14:textId="77777777" w:rsidR="00223E69" w:rsidRDefault="00223E69">
      <w:pPr>
        <w:spacing w:after="0" w:line="240" w:lineRule="auto"/>
      </w:pPr>
    </w:p>
    <w:p w14:paraId="066DD523" w14:textId="77777777" w:rsidR="00223E69" w:rsidRPr="00D24714" w:rsidRDefault="00223E69">
      <w:pPr>
        <w:spacing w:after="0" w:line="240" w:lineRule="auto"/>
        <w:rPr>
          <w:color w:val="auto"/>
        </w:rPr>
      </w:pPr>
    </w:p>
    <w:p w14:paraId="3F265209" w14:textId="77777777" w:rsidR="00223E69" w:rsidRPr="00D24714" w:rsidRDefault="00967D26">
      <w:pPr>
        <w:spacing w:after="0" w:line="240" w:lineRule="auto"/>
        <w:rPr>
          <w:b/>
          <w:bCs/>
          <w:color w:val="4E72D0" w:themeColor="background2" w:themeTint="99"/>
          <w:sz w:val="28"/>
          <w:szCs w:val="28"/>
        </w:rPr>
      </w:pPr>
      <w:r w:rsidRPr="00D24714">
        <w:rPr>
          <w:b/>
          <w:bCs/>
          <w:color w:val="4E72D0" w:themeColor="background2" w:themeTint="99"/>
          <w:sz w:val="28"/>
          <w:szCs w:val="28"/>
        </w:rPr>
        <w:t>REPORT PREPARED BY:</w:t>
      </w:r>
    </w:p>
    <w:p w14:paraId="1BCC5989" w14:textId="77777777" w:rsidR="00967D26" w:rsidRPr="00D24714" w:rsidRDefault="00967D26">
      <w:pPr>
        <w:spacing w:after="0" w:line="240" w:lineRule="auto"/>
        <w:rPr>
          <w:color w:val="4E72D0" w:themeColor="background2" w:themeTint="99"/>
        </w:rPr>
      </w:pPr>
    </w:p>
    <w:p w14:paraId="0BEAA5F2" w14:textId="08B6687A" w:rsidR="00553E59" w:rsidRPr="00D24714" w:rsidRDefault="00C75789">
      <w:pPr>
        <w:spacing w:after="0" w:line="240" w:lineRule="auto"/>
        <w:rPr>
          <w:color w:val="4E72D0" w:themeColor="background2" w:themeTint="99"/>
        </w:rPr>
      </w:pPr>
      <w:r w:rsidRPr="00D24714">
        <w:rPr>
          <w:color w:val="4E72D0" w:themeColor="background2" w:themeTint="99"/>
        </w:rPr>
        <w:t xml:space="preserve">Alinea International </w:t>
      </w:r>
      <w:r w:rsidR="00553E59" w:rsidRPr="00D24714">
        <w:rPr>
          <w:color w:val="4E72D0" w:themeColor="background2" w:themeTint="99"/>
        </w:rPr>
        <w:t>–</w:t>
      </w:r>
    </w:p>
    <w:p w14:paraId="2A26FC4F" w14:textId="77777777" w:rsidR="00A4681A" w:rsidRPr="00D24714" w:rsidRDefault="00A4681A" w:rsidP="00A4681A">
      <w:pPr>
        <w:spacing w:after="0" w:line="240" w:lineRule="auto"/>
        <w:rPr>
          <w:color w:val="4E72D0" w:themeColor="background2" w:themeTint="99"/>
        </w:rPr>
      </w:pPr>
      <w:r w:rsidRPr="00D24714">
        <w:rPr>
          <w:color w:val="4E72D0" w:themeColor="background2" w:themeTint="99"/>
        </w:rPr>
        <w:t xml:space="preserve">Christina Northey </w:t>
      </w:r>
    </w:p>
    <w:p w14:paraId="39A70C77" w14:textId="77777777" w:rsidR="00F414E9" w:rsidRPr="00D24714" w:rsidRDefault="00F414E9" w:rsidP="00F414E9">
      <w:pPr>
        <w:spacing w:after="0" w:line="240" w:lineRule="auto"/>
        <w:rPr>
          <w:color w:val="4E72D0" w:themeColor="background2" w:themeTint="99"/>
        </w:rPr>
      </w:pPr>
      <w:r w:rsidRPr="00D24714">
        <w:rPr>
          <w:color w:val="4E72D0" w:themeColor="background2" w:themeTint="99"/>
        </w:rPr>
        <w:t xml:space="preserve">Dr. </w:t>
      </w:r>
      <w:proofErr w:type="spellStart"/>
      <w:r w:rsidRPr="00D24714">
        <w:rPr>
          <w:color w:val="4E72D0" w:themeColor="background2" w:themeTint="99"/>
        </w:rPr>
        <w:t>Primatia</w:t>
      </w:r>
      <w:proofErr w:type="spellEnd"/>
      <w:r w:rsidRPr="00D24714">
        <w:rPr>
          <w:color w:val="4E72D0" w:themeColor="background2" w:themeTint="99"/>
        </w:rPr>
        <w:t xml:space="preserve"> Romana </w:t>
      </w:r>
      <w:proofErr w:type="spellStart"/>
      <w:r w:rsidRPr="00D24714">
        <w:rPr>
          <w:color w:val="4E72D0" w:themeColor="background2" w:themeTint="99"/>
        </w:rPr>
        <w:t>Wulandari</w:t>
      </w:r>
      <w:proofErr w:type="spellEnd"/>
    </w:p>
    <w:p w14:paraId="60DEBA81" w14:textId="77777777" w:rsidR="00C75789" w:rsidRPr="00D24714" w:rsidRDefault="00114E20">
      <w:pPr>
        <w:spacing w:after="0" w:line="240" w:lineRule="auto"/>
        <w:rPr>
          <w:color w:val="4E72D0" w:themeColor="background2" w:themeTint="99"/>
        </w:rPr>
      </w:pPr>
      <w:r w:rsidRPr="00D24714">
        <w:rPr>
          <w:color w:val="4E72D0" w:themeColor="background2" w:themeTint="99"/>
        </w:rPr>
        <w:t>Dr. Bernadette Whitelum</w:t>
      </w:r>
    </w:p>
    <w:p w14:paraId="3B89DFE1" w14:textId="1E94BE55" w:rsidR="00563EF2" w:rsidRPr="00D24714" w:rsidRDefault="00981C55" w:rsidP="00981C55">
      <w:pPr>
        <w:tabs>
          <w:tab w:val="left" w:pos="7716"/>
        </w:tabs>
        <w:spacing w:after="0" w:line="240" w:lineRule="auto"/>
        <w:rPr>
          <w:color w:val="4E72D0" w:themeColor="background2" w:themeTint="99"/>
        </w:rPr>
      </w:pPr>
      <w:r w:rsidRPr="00D24714">
        <w:rPr>
          <w:color w:val="4E72D0" w:themeColor="background2" w:themeTint="99"/>
        </w:rPr>
        <w:tab/>
      </w:r>
    </w:p>
    <w:p w14:paraId="6CA807F9" w14:textId="77777777" w:rsidR="00563EF2" w:rsidRPr="00D24714" w:rsidRDefault="00563EF2">
      <w:pPr>
        <w:spacing w:after="0" w:line="240" w:lineRule="auto"/>
        <w:rPr>
          <w:color w:val="4E72D0" w:themeColor="background2" w:themeTint="99"/>
        </w:rPr>
      </w:pPr>
    </w:p>
    <w:p w14:paraId="736CEB3A" w14:textId="2E52614A" w:rsidR="00563EF2" w:rsidRPr="00D24714" w:rsidRDefault="00563EF2">
      <w:pPr>
        <w:spacing w:after="0" w:line="240" w:lineRule="auto"/>
        <w:rPr>
          <w:color w:val="4E72D0" w:themeColor="background2" w:themeTint="99"/>
        </w:rPr>
        <w:sectPr w:rsidR="00563EF2" w:rsidRPr="00D24714" w:rsidSect="008253D4">
          <w:headerReference w:type="default" r:id="rId8"/>
          <w:footerReference w:type="default" r:id="rId9"/>
          <w:headerReference w:type="first" r:id="rId10"/>
          <w:footerReference w:type="first" r:id="rId11"/>
          <w:pgSz w:w="11906" w:h="16838" w:code="9"/>
          <w:pgMar w:top="1701" w:right="1134" w:bottom="1418" w:left="1134" w:header="851" w:footer="454" w:gutter="0"/>
          <w:cols w:space="709"/>
          <w:titlePg/>
          <w:docGrid w:linePitch="360"/>
        </w:sectPr>
      </w:pPr>
      <w:r w:rsidRPr="00D24714">
        <w:rPr>
          <w:color w:val="4E72D0" w:themeColor="background2" w:themeTint="99"/>
        </w:rPr>
        <w:t xml:space="preserve">Front Cover Image: </w:t>
      </w:r>
      <w:r w:rsidR="00553E59" w:rsidRPr="00D24714">
        <w:rPr>
          <w:rFonts w:ascii="MS Gothic" w:eastAsia="MS Gothic" w:hAnsi="MS Gothic" w:cs="MS Gothic" w:hint="eastAsia"/>
          <w:color w:val="4E72D0" w:themeColor="background2" w:themeTint="99"/>
        </w:rPr>
        <w:t>©</w:t>
      </w:r>
      <w:r w:rsidR="000921B8" w:rsidRPr="00D24714">
        <w:rPr>
          <w:color w:val="4E72D0" w:themeColor="background2" w:themeTint="99"/>
        </w:rPr>
        <w:t>Alinea International</w:t>
      </w:r>
    </w:p>
    <w:sdt>
      <w:sdtPr>
        <w:rPr>
          <w:rFonts w:asciiTheme="minorHAnsi" w:hAnsiTheme="minorHAnsi"/>
          <w:b/>
          <w:bCs w:val="0"/>
          <w:iCs w:val="0"/>
          <w:caps w:val="0"/>
          <w:color w:val="000000" w:themeColor="text1"/>
          <w:sz w:val="20"/>
          <w:szCs w:val="24"/>
        </w:rPr>
        <w:id w:val="721494993"/>
        <w:docPartObj>
          <w:docPartGallery w:val="Table of Contents"/>
          <w:docPartUnique/>
        </w:docPartObj>
      </w:sdtPr>
      <w:sdtEndPr>
        <w:rPr>
          <w:b w:val="0"/>
          <w:noProof/>
        </w:rPr>
      </w:sdtEndPr>
      <w:sdtContent>
        <w:p w14:paraId="34890B8E" w14:textId="77777777" w:rsidR="000D3E85" w:rsidRDefault="000D3E85">
          <w:pPr>
            <w:pStyle w:val="TOCHeading"/>
          </w:pPr>
          <w:r>
            <w:t>Contents</w:t>
          </w:r>
        </w:p>
        <w:p w14:paraId="38541A9F" w14:textId="60D7EA7F" w:rsidR="003247C8" w:rsidRDefault="00E7443E">
          <w:pPr>
            <w:pStyle w:val="TOC1"/>
            <w:rPr>
              <w:rFonts w:eastAsiaTheme="minorEastAsia" w:cstheme="minorBidi"/>
              <w:b w:val="0"/>
              <w:caps w:val="0"/>
              <w:noProof/>
              <w:color w:val="auto"/>
              <w:sz w:val="22"/>
              <w:szCs w:val="22"/>
            </w:rPr>
          </w:pPr>
          <w:r>
            <w:rPr>
              <w:b w:val="0"/>
            </w:rPr>
            <w:fldChar w:fldCharType="begin"/>
          </w:r>
          <w:r>
            <w:rPr>
              <w:b w:val="0"/>
            </w:rPr>
            <w:instrText xml:space="preserve"> TOC \h \z \t "Heading 1,2,Heading 2,3,Title,1,Numbered Heading 1,1,Numbered Heading 2,2,Numbered Heading 3,3,Chapter Heading,1" </w:instrText>
          </w:r>
          <w:r>
            <w:rPr>
              <w:b w:val="0"/>
            </w:rPr>
            <w:fldChar w:fldCharType="separate"/>
          </w:r>
          <w:hyperlink w:anchor="_Toc122099771" w:history="1">
            <w:r w:rsidR="003247C8" w:rsidRPr="003D5C11">
              <w:rPr>
                <w:rStyle w:val="Hyperlink"/>
                <w:noProof/>
              </w:rPr>
              <w:t>abbreviations</w:t>
            </w:r>
            <w:r w:rsidR="003247C8">
              <w:rPr>
                <w:noProof/>
                <w:webHidden/>
              </w:rPr>
              <w:tab/>
            </w:r>
            <w:r w:rsidR="003247C8">
              <w:rPr>
                <w:noProof/>
                <w:webHidden/>
              </w:rPr>
              <w:fldChar w:fldCharType="begin"/>
            </w:r>
            <w:r w:rsidR="003247C8">
              <w:rPr>
                <w:noProof/>
                <w:webHidden/>
              </w:rPr>
              <w:instrText xml:space="preserve"> PAGEREF _Toc122099771 \h </w:instrText>
            </w:r>
            <w:r w:rsidR="003247C8">
              <w:rPr>
                <w:noProof/>
                <w:webHidden/>
              </w:rPr>
            </w:r>
            <w:r w:rsidR="003247C8">
              <w:rPr>
                <w:noProof/>
                <w:webHidden/>
              </w:rPr>
              <w:fldChar w:fldCharType="separate"/>
            </w:r>
            <w:r w:rsidR="008D3F80">
              <w:rPr>
                <w:noProof/>
                <w:webHidden/>
              </w:rPr>
              <w:t>4</w:t>
            </w:r>
            <w:r w:rsidR="003247C8">
              <w:rPr>
                <w:noProof/>
                <w:webHidden/>
              </w:rPr>
              <w:fldChar w:fldCharType="end"/>
            </w:r>
          </w:hyperlink>
        </w:p>
        <w:p w14:paraId="0D8E2706" w14:textId="5D8F5044" w:rsidR="003247C8" w:rsidRDefault="00262D7D">
          <w:pPr>
            <w:pStyle w:val="TOC1"/>
            <w:rPr>
              <w:rFonts w:eastAsiaTheme="minorEastAsia" w:cstheme="minorBidi"/>
              <w:b w:val="0"/>
              <w:caps w:val="0"/>
              <w:noProof/>
              <w:color w:val="auto"/>
              <w:sz w:val="22"/>
              <w:szCs w:val="22"/>
            </w:rPr>
          </w:pPr>
          <w:hyperlink w:anchor="_Toc122099772" w:history="1">
            <w:r w:rsidR="003247C8" w:rsidRPr="003D5C11">
              <w:rPr>
                <w:rStyle w:val="Hyperlink"/>
                <w:noProof/>
              </w:rPr>
              <w:t>Executive Summary</w:t>
            </w:r>
            <w:r w:rsidR="003247C8">
              <w:rPr>
                <w:noProof/>
                <w:webHidden/>
              </w:rPr>
              <w:tab/>
            </w:r>
            <w:r w:rsidR="003247C8">
              <w:rPr>
                <w:noProof/>
                <w:webHidden/>
              </w:rPr>
              <w:fldChar w:fldCharType="begin"/>
            </w:r>
            <w:r w:rsidR="003247C8">
              <w:rPr>
                <w:noProof/>
                <w:webHidden/>
              </w:rPr>
              <w:instrText xml:space="preserve"> PAGEREF _Toc122099772 \h </w:instrText>
            </w:r>
            <w:r w:rsidR="003247C8">
              <w:rPr>
                <w:noProof/>
                <w:webHidden/>
              </w:rPr>
            </w:r>
            <w:r w:rsidR="003247C8">
              <w:rPr>
                <w:noProof/>
                <w:webHidden/>
              </w:rPr>
              <w:fldChar w:fldCharType="separate"/>
            </w:r>
            <w:r w:rsidR="008D3F80">
              <w:rPr>
                <w:noProof/>
                <w:webHidden/>
              </w:rPr>
              <w:t>5</w:t>
            </w:r>
            <w:r w:rsidR="003247C8">
              <w:rPr>
                <w:noProof/>
                <w:webHidden/>
              </w:rPr>
              <w:fldChar w:fldCharType="end"/>
            </w:r>
          </w:hyperlink>
        </w:p>
        <w:p w14:paraId="217BBBD1" w14:textId="5210927A" w:rsidR="003247C8" w:rsidRDefault="00262D7D">
          <w:pPr>
            <w:pStyle w:val="TOC1"/>
            <w:rPr>
              <w:rFonts w:eastAsiaTheme="minorEastAsia" w:cstheme="minorBidi"/>
              <w:b w:val="0"/>
              <w:caps w:val="0"/>
              <w:noProof/>
              <w:color w:val="auto"/>
              <w:sz w:val="22"/>
              <w:szCs w:val="22"/>
            </w:rPr>
          </w:pPr>
          <w:hyperlink w:anchor="_Toc122099773" w:history="1">
            <w:r w:rsidR="003247C8" w:rsidRPr="003D5C11">
              <w:rPr>
                <w:rStyle w:val="Hyperlink"/>
                <w:noProof/>
              </w:rPr>
              <w:t>recommendations</w:t>
            </w:r>
            <w:r w:rsidR="003247C8">
              <w:rPr>
                <w:noProof/>
                <w:webHidden/>
              </w:rPr>
              <w:tab/>
            </w:r>
            <w:r w:rsidR="003247C8">
              <w:rPr>
                <w:noProof/>
                <w:webHidden/>
              </w:rPr>
              <w:fldChar w:fldCharType="begin"/>
            </w:r>
            <w:r w:rsidR="003247C8">
              <w:rPr>
                <w:noProof/>
                <w:webHidden/>
              </w:rPr>
              <w:instrText xml:space="preserve"> PAGEREF _Toc122099773 \h </w:instrText>
            </w:r>
            <w:r w:rsidR="003247C8">
              <w:rPr>
                <w:noProof/>
                <w:webHidden/>
              </w:rPr>
            </w:r>
            <w:r w:rsidR="003247C8">
              <w:rPr>
                <w:noProof/>
                <w:webHidden/>
              </w:rPr>
              <w:fldChar w:fldCharType="separate"/>
            </w:r>
            <w:r w:rsidR="008D3F80">
              <w:rPr>
                <w:noProof/>
                <w:webHidden/>
              </w:rPr>
              <w:t>7</w:t>
            </w:r>
            <w:r w:rsidR="003247C8">
              <w:rPr>
                <w:noProof/>
                <w:webHidden/>
              </w:rPr>
              <w:fldChar w:fldCharType="end"/>
            </w:r>
          </w:hyperlink>
        </w:p>
        <w:p w14:paraId="22E101F7" w14:textId="2EBC213D" w:rsidR="003247C8" w:rsidRDefault="00262D7D">
          <w:pPr>
            <w:pStyle w:val="TOC1"/>
            <w:rPr>
              <w:rFonts w:eastAsiaTheme="minorEastAsia" w:cstheme="minorBidi"/>
              <w:b w:val="0"/>
              <w:caps w:val="0"/>
              <w:noProof/>
              <w:color w:val="auto"/>
              <w:sz w:val="22"/>
              <w:szCs w:val="22"/>
            </w:rPr>
          </w:pPr>
          <w:hyperlink w:anchor="_Toc122099774" w:history="1">
            <w:r w:rsidR="003247C8" w:rsidRPr="003D5C11">
              <w:rPr>
                <w:rStyle w:val="Hyperlink"/>
                <w:noProof/>
              </w:rPr>
              <w:t>INTRODUCTION</w:t>
            </w:r>
            <w:r w:rsidR="003247C8">
              <w:rPr>
                <w:noProof/>
                <w:webHidden/>
              </w:rPr>
              <w:tab/>
            </w:r>
            <w:r w:rsidR="003247C8">
              <w:rPr>
                <w:noProof/>
                <w:webHidden/>
              </w:rPr>
              <w:fldChar w:fldCharType="begin"/>
            </w:r>
            <w:r w:rsidR="003247C8">
              <w:rPr>
                <w:noProof/>
                <w:webHidden/>
              </w:rPr>
              <w:instrText xml:space="preserve"> PAGEREF _Toc122099774 \h </w:instrText>
            </w:r>
            <w:r w:rsidR="003247C8">
              <w:rPr>
                <w:noProof/>
                <w:webHidden/>
              </w:rPr>
            </w:r>
            <w:r w:rsidR="003247C8">
              <w:rPr>
                <w:noProof/>
                <w:webHidden/>
              </w:rPr>
              <w:fldChar w:fldCharType="separate"/>
            </w:r>
            <w:r w:rsidR="008D3F80">
              <w:rPr>
                <w:noProof/>
                <w:webHidden/>
              </w:rPr>
              <w:t>8</w:t>
            </w:r>
            <w:r w:rsidR="003247C8">
              <w:rPr>
                <w:noProof/>
                <w:webHidden/>
              </w:rPr>
              <w:fldChar w:fldCharType="end"/>
            </w:r>
          </w:hyperlink>
        </w:p>
        <w:p w14:paraId="2D152DAF" w14:textId="687B1B92" w:rsidR="003247C8" w:rsidRDefault="00262D7D">
          <w:pPr>
            <w:pStyle w:val="TOC2"/>
            <w:rPr>
              <w:rFonts w:eastAsiaTheme="minorEastAsia" w:cstheme="minorBidi"/>
              <w:noProof/>
              <w:color w:val="auto"/>
              <w:sz w:val="22"/>
              <w:szCs w:val="22"/>
            </w:rPr>
          </w:pPr>
          <w:hyperlink w:anchor="_Toc122099775" w:history="1">
            <w:r w:rsidR="003247C8" w:rsidRPr="003D5C11">
              <w:rPr>
                <w:rStyle w:val="Hyperlink"/>
                <w:noProof/>
              </w:rPr>
              <w:t>Background</w:t>
            </w:r>
            <w:r w:rsidR="003247C8">
              <w:rPr>
                <w:noProof/>
                <w:webHidden/>
              </w:rPr>
              <w:tab/>
            </w:r>
            <w:r w:rsidR="003247C8">
              <w:rPr>
                <w:noProof/>
                <w:webHidden/>
              </w:rPr>
              <w:fldChar w:fldCharType="begin"/>
            </w:r>
            <w:r w:rsidR="003247C8">
              <w:rPr>
                <w:noProof/>
                <w:webHidden/>
              </w:rPr>
              <w:instrText xml:space="preserve"> PAGEREF _Toc122099775 \h </w:instrText>
            </w:r>
            <w:r w:rsidR="003247C8">
              <w:rPr>
                <w:noProof/>
                <w:webHidden/>
              </w:rPr>
            </w:r>
            <w:r w:rsidR="003247C8">
              <w:rPr>
                <w:noProof/>
                <w:webHidden/>
              </w:rPr>
              <w:fldChar w:fldCharType="separate"/>
            </w:r>
            <w:r w:rsidR="008D3F80">
              <w:rPr>
                <w:noProof/>
                <w:webHidden/>
              </w:rPr>
              <w:t>8</w:t>
            </w:r>
            <w:r w:rsidR="003247C8">
              <w:rPr>
                <w:noProof/>
                <w:webHidden/>
              </w:rPr>
              <w:fldChar w:fldCharType="end"/>
            </w:r>
          </w:hyperlink>
        </w:p>
        <w:p w14:paraId="20865AF5" w14:textId="30E80F6E" w:rsidR="003247C8" w:rsidRDefault="00262D7D">
          <w:pPr>
            <w:pStyle w:val="TOC2"/>
            <w:rPr>
              <w:rFonts w:eastAsiaTheme="minorEastAsia" w:cstheme="minorBidi"/>
              <w:noProof/>
              <w:color w:val="auto"/>
              <w:sz w:val="22"/>
              <w:szCs w:val="22"/>
            </w:rPr>
          </w:pPr>
          <w:hyperlink w:anchor="_Toc122099776" w:history="1">
            <w:r w:rsidR="003247C8" w:rsidRPr="003D5C11">
              <w:rPr>
                <w:rStyle w:val="Hyperlink"/>
                <w:noProof/>
              </w:rPr>
              <w:t>Purpose</w:t>
            </w:r>
            <w:r w:rsidR="003247C8">
              <w:rPr>
                <w:noProof/>
                <w:webHidden/>
              </w:rPr>
              <w:tab/>
            </w:r>
            <w:r w:rsidR="003247C8">
              <w:rPr>
                <w:noProof/>
                <w:webHidden/>
              </w:rPr>
              <w:fldChar w:fldCharType="begin"/>
            </w:r>
            <w:r w:rsidR="003247C8">
              <w:rPr>
                <w:noProof/>
                <w:webHidden/>
              </w:rPr>
              <w:instrText xml:space="preserve"> PAGEREF _Toc122099776 \h </w:instrText>
            </w:r>
            <w:r w:rsidR="003247C8">
              <w:rPr>
                <w:noProof/>
                <w:webHidden/>
              </w:rPr>
            </w:r>
            <w:r w:rsidR="003247C8">
              <w:rPr>
                <w:noProof/>
                <w:webHidden/>
              </w:rPr>
              <w:fldChar w:fldCharType="separate"/>
            </w:r>
            <w:r w:rsidR="008D3F80">
              <w:rPr>
                <w:noProof/>
                <w:webHidden/>
              </w:rPr>
              <w:t>8</w:t>
            </w:r>
            <w:r w:rsidR="003247C8">
              <w:rPr>
                <w:noProof/>
                <w:webHidden/>
              </w:rPr>
              <w:fldChar w:fldCharType="end"/>
            </w:r>
          </w:hyperlink>
        </w:p>
        <w:p w14:paraId="5D5C2E50" w14:textId="36C9F3E6" w:rsidR="003247C8" w:rsidRDefault="00262D7D">
          <w:pPr>
            <w:pStyle w:val="TOC2"/>
            <w:rPr>
              <w:rFonts w:eastAsiaTheme="minorEastAsia" w:cstheme="minorBidi"/>
              <w:noProof/>
              <w:color w:val="auto"/>
              <w:sz w:val="22"/>
              <w:szCs w:val="22"/>
            </w:rPr>
          </w:pPr>
          <w:hyperlink w:anchor="_Toc122099777" w:history="1">
            <w:r w:rsidR="003247C8" w:rsidRPr="003D5C11">
              <w:rPr>
                <w:rStyle w:val="Hyperlink"/>
                <w:noProof/>
              </w:rPr>
              <w:t>Scope</w:t>
            </w:r>
            <w:r w:rsidR="003247C8">
              <w:rPr>
                <w:noProof/>
                <w:webHidden/>
              </w:rPr>
              <w:tab/>
            </w:r>
            <w:r w:rsidR="003247C8">
              <w:rPr>
                <w:noProof/>
                <w:webHidden/>
              </w:rPr>
              <w:fldChar w:fldCharType="begin"/>
            </w:r>
            <w:r w:rsidR="003247C8">
              <w:rPr>
                <w:noProof/>
                <w:webHidden/>
              </w:rPr>
              <w:instrText xml:space="preserve"> PAGEREF _Toc122099777 \h </w:instrText>
            </w:r>
            <w:r w:rsidR="003247C8">
              <w:rPr>
                <w:noProof/>
                <w:webHidden/>
              </w:rPr>
            </w:r>
            <w:r w:rsidR="003247C8">
              <w:rPr>
                <w:noProof/>
                <w:webHidden/>
              </w:rPr>
              <w:fldChar w:fldCharType="separate"/>
            </w:r>
            <w:r w:rsidR="008D3F80">
              <w:rPr>
                <w:noProof/>
                <w:webHidden/>
              </w:rPr>
              <w:t>8</w:t>
            </w:r>
            <w:r w:rsidR="003247C8">
              <w:rPr>
                <w:noProof/>
                <w:webHidden/>
              </w:rPr>
              <w:fldChar w:fldCharType="end"/>
            </w:r>
          </w:hyperlink>
        </w:p>
        <w:p w14:paraId="34698D94" w14:textId="6B6E8AAE" w:rsidR="003247C8" w:rsidRDefault="00262D7D">
          <w:pPr>
            <w:pStyle w:val="TOC1"/>
            <w:rPr>
              <w:rFonts w:eastAsiaTheme="minorEastAsia" w:cstheme="minorBidi"/>
              <w:b w:val="0"/>
              <w:caps w:val="0"/>
              <w:noProof/>
              <w:color w:val="auto"/>
              <w:sz w:val="22"/>
              <w:szCs w:val="22"/>
            </w:rPr>
          </w:pPr>
          <w:hyperlink w:anchor="_Toc122099778" w:history="1">
            <w:r w:rsidR="003247C8" w:rsidRPr="003D5C11">
              <w:rPr>
                <w:rStyle w:val="Hyperlink"/>
                <w:noProof/>
              </w:rPr>
              <w:t>METHODOLOGY</w:t>
            </w:r>
            <w:r w:rsidR="003247C8">
              <w:rPr>
                <w:noProof/>
                <w:webHidden/>
              </w:rPr>
              <w:tab/>
            </w:r>
            <w:r w:rsidR="003247C8">
              <w:rPr>
                <w:noProof/>
                <w:webHidden/>
              </w:rPr>
              <w:fldChar w:fldCharType="begin"/>
            </w:r>
            <w:r w:rsidR="003247C8">
              <w:rPr>
                <w:noProof/>
                <w:webHidden/>
              </w:rPr>
              <w:instrText xml:space="preserve"> PAGEREF _Toc122099778 \h </w:instrText>
            </w:r>
            <w:r w:rsidR="003247C8">
              <w:rPr>
                <w:noProof/>
                <w:webHidden/>
              </w:rPr>
            </w:r>
            <w:r w:rsidR="003247C8">
              <w:rPr>
                <w:noProof/>
                <w:webHidden/>
              </w:rPr>
              <w:fldChar w:fldCharType="separate"/>
            </w:r>
            <w:r w:rsidR="008D3F80">
              <w:rPr>
                <w:noProof/>
                <w:webHidden/>
              </w:rPr>
              <w:t>10</w:t>
            </w:r>
            <w:r w:rsidR="003247C8">
              <w:rPr>
                <w:noProof/>
                <w:webHidden/>
              </w:rPr>
              <w:fldChar w:fldCharType="end"/>
            </w:r>
          </w:hyperlink>
        </w:p>
        <w:p w14:paraId="50692A6D" w14:textId="2E771028" w:rsidR="003247C8" w:rsidRDefault="00262D7D">
          <w:pPr>
            <w:pStyle w:val="TOC2"/>
            <w:rPr>
              <w:rFonts w:eastAsiaTheme="minorEastAsia" w:cstheme="minorBidi"/>
              <w:noProof/>
              <w:color w:val="auto"/>
              <w:sz w:val="22"/>
              <w:szCs w:val="22"/>
            </w:rPr>
          </w:pPr>
          <w:hyperlink w:anchor="_Toc122099779" w:history="1">
            <w:r w:rsidR="003247C8" w:rsidRPr="003D5C11">
              <w:rPr>
                <w:rStyle w:val="Hyperlink"/>
                <w:noProof/>
              </w:rPr>
              <w:t>Document Review</w:t>
            </w:r>
            <w:r w:rsidR="003247C8">
              <w:rPr>
                <w:noProof/>
                <w:webHidden/>
              </w:rPr>
              <w:tab/>
            </w:r>
            <w:r w:rsidR="003247C8">
              <w:rPr>
                <w:noProof/>
                <w:webHidden/>
              </w:rPr>
              <w:fldChar w:fldCharType="begin"/>
            </w:r>
            <w:r w:rsidR="003247C8">
              <w:rPr>
                <w:noProof/>
                <w:webHidden/>
              </w:rPr>
              <w:instrText xml:space="preserve"> PAGEREF _Toc122099779 \h </w:instrText>
            </w:r>
            <w:r w:rsidR="003247C8">
              <w:rPr>
                <w:noProof/>
                <w:webHidden/>
              </w:rPr>
            </w:r>
            <w:r w:rsidR="003247C8">
              <w:rPr>
                <w:noProof/>
                <w:webHidden/>
              </w:rPr>
              <w:fldChar w:fldCharType="separate"/>
            </w:r>
            <w:r w:rsidR="008D3F80">
              <w:rPr>
                <w:noProof/>
                <w:webHidden/>
              </w:rPr>
              <w:t>10</w:t>
            </w:r>
            <w:r w:rsidR="003247C8">
              <w:rPr>
                <w:noProof/>
                <w:webHidden/>
              </w:rPr>
              <w:fldChar w:fldCharType="end"/>
            </w:r>
          </w:hyperlink>
        </w:p>
        <w:p w14:paraId="6D8D7242" w14:textId="0C835664" w:rsidR="003247C8" w:rsidRDefault="00262D7D">
          <w:pPr>
            <w:pStyle w:val="TOC2"/>
            <w:rPr>
              <w:rFonts w:eastAsiaTheme="minorEastAsia" w:cstheme="minorBidi"/>
              <w:noProof/>
              <w:color w:val="auto"/>
              <w:sz w:val="22"/>
              <w:szCs w:val="22"/>
            </w:rPr>
          </w:pPr>
          <w:hyperlink w:anchor="_Toc122099780" w:history="1">
            <w:r w:rsidR="003247C8" w:rsidRPr="003D5C11">
              <w:rPr>
                <w:rStyle w:val="Hyperlink"/>
                <w:noProof/>
              </w:rPr>
              <w:t>Survey</w:t>
            </w:r>
            <w:r w:rsidR="003247C8">
              <w:rPr>
                <w:noProof/>
                <w:webHidden/>
              </w:rPr>
              <w:tab/>
            </w:r>
            <w:r w:rsidR="003247C8">
              <w:rPr>
                <w:noProof/>
                <w:webHidden/>
              </w:rPr>
              <w:fldChar w:fldCharType="begin"/>
            </w:r>
            <w:r w:rsidR="003247C8">
              <w:rPr>
                <w:noProof/>
                <w:webHidden/>
              </w:rPr>
              <w:instrText xml:space="preserve"> PAGEREF _Toc122099780 \h </w:instrText>
            </w:r>
            <w:r w:rsidR="003247C8">
              <w:rPr>
                <w:noProof/>
                <w:webHidden/>
              </w:rPr>
            </w:r>
            <w:r w:rsidR="003247C8">
              <w:rPr>
                <w:noProof/>
                <w:webHidden/>
              </w:rPr>
              <w:fldChar w:fldCharType="separate"/>
            </w:r>
            <w:r w:rsidR="008D3F80">
              <w:rPr>
                <w:noProof/>
                <w:webHidden/>
              </w:rPr>
              <w:t>10</w:t>
            </w:r>
            <w:r w:rsidR="003247C8">
              <w:rPr>
                <w:noProof/>
                <w:webHidden/>
              </w:rPr>
              <w:fldChar w:fldCharType="end"/>
            </w:r>
          </w:hyperlink>
        </w:p>
        <w:p w14:paraId="666545EF" w14:textId="024CBAF9" w:rsidR="003247C8" w:rsidRDefault="00262D7D">
          <w:pPr>
            <w:pStyle w:val="TOC2"/>
            <w:rPr>
              <w:rFonts w:eastAsiaTheme="minorEastAsia" w:cstheme="minorBidi"/>
              <w:noProof/>
              <w:color w:val="auto"/>
              <w:sz w:val="22"/>
              <w:szCs w:val="22"/>
            </w:rPr>
          </w:pPr>
          <w:hyperlink w:anchor="_Toc122099781" w:history="1">
            <w:r w:rsidR="003247C8" w:rsidRPr="003D5C11">
              <w:rPr>
                <w:rStyle w:val="Hyperlink"/>
                <w:noProof/>
              </w:rPr>
              <w:t>Key Informant Interviews</w:t>
            </w:r>
            <w:r w:rsidR="003247C8">
              <w:rPr>
                <w:noProof/>
                <w:webHidden/>
              </w:rPr>
              <w:tab/>
            </w:r>
            <w:r w:rsidR="003247C8">
              <w:rPr>
                <w:noProof/>
                <w:webHidden/>
              </w:rPr>
              <w:fldChar w:fldCharType="begin"/>
            </w:r>
            <w:r w:rsidR="003247C8">
              <w:rPr>
                <w:noProof/>
                <w:webHidden/>
              </w:rPr>
              <w:instrText xml:space="preserve"> PAGEREF _Toc122099781 \h </w:instrText>
            </w:r>
            <w:r w:rsidR="003247C8">
              <w:rPr>
                <w:noProof/>
                <w:webHidden/>
              </w:rPr>
            </w:r>
            <w:r w:rsidR="003247C8">
              <w:rPr>
                <w:noProof/>
                <w:webHidden/>
              </w:rPr>
              <w:fldChar w:fldCharType="separate"/>
            </w:r>
            <w:r w:rsidR="008D3F80">
              <w:rPr>
                <w:noProof/>
                <w:webHidden/>
              </w:rPr>
              <w:t>10</w:t>
            </w:r>
            <w:r w:rsidR="003247C8">
              <w:rPr>
                <w:noProof/>
                <w:webHidden/>
              </w:rPr>
              <w:fldChar w:fldCharType="end"/>
            </w:r>
          </w:hyperlink>
        </w:p>
        <w:p w14:paraId="5638DAAF" w14:textId="1F6F8541" w:rsidR="003247C8" w:rsidRDefault="00262D7D">
          <w:pPr>
            <w:pStyle w:val="TOC2"/>
            <w:rPr>
              <w:rFonts w:eastAsiaTheme="minorEastAsia" w:cstheme="minorBidi"/>
              <w:noProof/>
              <w:color w:val="auto"/>
              <w:sz w:val="22"/>
              <w:szCs w:val="22"/>
            </w:rPr>
          </w:pPr>
          <w:hyperlink w:anchor="_Toc122099782" w:history="1">
            <w:r w:rsidR="003247C8" w:rsidRPr="003D5C11">
              <w:rPr>
                <w:rStyle w:val="Hyperlink"/>
                <w:noProof/>
              </w:rPr>
              <w:t>Theory of Change</w:t>
            </w:r>
            <w:r w:rsidR="003247C8">
              <w:rPr>
                <w:noProof/>
                <w:webHidden/>
              </w:rPr>
              <w:tab/>
            </w:r>
            <w:r w:rsidR="003247C8">
              <w:rPr>
                <w:noProof/>
                <w:webHidden/>
              </w:rPr>
              <w:fldChar w:fldCharType="begin"/>
            </w:r>
            <w:r w:rsidR="003247C8">
              <w:rPr>
                <w:noProof/>
                <w:webHidden/>
              </w:rPr>
              <w:instrText xml:space="preserve"> PAGEREF _Toc122099782 \h </w:instrText>
            </w:r>
            <w:r w:rsidR="003247C8">
              <w:rPr>
                <w:noProof/>
                <w:webHidden/>
              </w:rPr>
            </w:r>
            <w:r w:rsidR="003247C8">
              <w:rPr>
                <w:noProof/>
                <w:webHidden/>
              </w:rPr>
              <w:fldChar w:fldCharType="separate"/>
            </w:r>
            <w:r w:rsidR="008D3F80">
              <w:rPr>
                <w:noProof/>
                <w:webHidden/>
              </w:rPr>
              <w:t>10</w:t>
            </w:r>
            <w:r w:rsidR="003247C8">
              <w:rPr>
                <w:noProof/>
                <w:webHidden/>
              </w:rPr>
              <w:fldChar w:fldCharType="end"/>
            </w:r>
          </w:hyperlink>
        </w:p>
        <w:p w14:paraId="5E2A44E3" w14:textId="095594A6" w:rsidR="003247C8" w:rsidRDefault="00262D7D">
          <w:pPr>
            <w:pStyle w:val="TOC2"/>
            <w:rPr>
              <w:rFonts w:eastAsiaTheme="minorEastAsia" w:cstheme="minorBidi"/>
              <w:noProof/>
              <w:color w:val="auto"/>
              <w:sz w:val="22"/>
              <w:szCs w:val="22"/>
            </w:rPr>
          </w:pPr>
          <w:hyperlink w:anchor="_Toc122099783" w:history="1">
            <w:r w:rsidR="003247C8" w:rsidRPr="003D5C11">
              <w:rPr>
                <w:rStyle w:val="Hyperlink"/>
                <w:noProof/>
              </w:rPr>
              <w:t>Limitations</w:t>
            </w:r>
            <w:r w:rsidR="003247C8">
              <w:rPr>
                <w:noProof/>
                <w:webHidden/>
              </w:rPr>
              <w:tab/>
            </w:r>
            <w:r w:rsidR="003247C8">
              <w:rPr>
                <w:noProof/>
                <w:webHidden/>
              </w:rPr>
              <w:fldChar w:fldCharType="begin"/>
            </w:r>
            <w:r w:rsidR="003247C8">
              <w:rPr>
                <w:noProof/>
                <w:webHidden/>
              </w:rPr>
              <w:instrText xml:space="preserve"> PAGEREF _Toc122099783 \h </w:instrText>
            </w:r>
            <w:r w:rsidR="003247C8">
              <w:rPr>
                <w:noProof/>
                <w:webHidden/>
              </w:rPr>
            </w:r>
            <w:r w:rsidR="003247C8">
              <w:rPr>
                <w:noProof/>
                <w:webHidden/>
              </w:rPr>
              <w:fldChar w:fldCharType="separate"/>
            </w:r>
            <w:r w:rsidR="008D3F80">
              <w:rPr>
                <w:noProof/>
                <w:webHidden/>
              </w:rPr>
              <w:t>11</w:t>
            </w:r>
            <w:r w:rsidR="003247C8">
              <w:rPr>
                <w:noProof/>
                <w:webHidden/>
              </w:rPr>
              <w:fldChar w:fldCharType="end"/>
            </w:r>
          </w:hyperlink>
        </w:p>
        <w:p w14:paraId="16A1A616" w14:textId="77DF3EEE" w:rsidR="003247C8" w:rsidRDefault="00262D7D">
          <w:pPr>
            <w:pStyle w:val="TOC1"/>
            <w:rPr>
              <w:rFonts w:eastAsiaTheme="minorEastAsia" w:cstheme="minorBidi"/>
              <w:b w:val="0"/>
              <w:caps w:val="0"/>
              <w:noProof/>
              <w:color w:val="auto"/>
              <w:sz w:val="22"/>
              <w:szCs w:val="22"/>
            </w:rPr>
          </w:pPr>
          <w:hyperlink w:anchor="_Toc122099784" w:history="1">
            <w:r w:rsidR="003247C8" w:rsidRPr="003D5C11">
              <w:rPr>
                <w:rStyle w:val="Hyperlink"/>
                <w:noProof/>
              </w:rPr>
              <w:t>FINDINGS: EFFECTIVENESS</w:t>
            </w:r>
            <w:r w:rsidR="003247C8">
              <w:rPr>
                <w:noProof/>
                <w:webHidden/>
              </w:rPr>
              <w:tab/>
            </w:r>
            <w:r w:rsidR="003247C8">
              <w:rPr>
                <w:noProof/>
                <w:webHidden/>
              </w:rPr>
              <w:fldChar w:fldCharType="begin"/>
            </w:r>
            <w:r w:rsidR="003247C8">
              <w:rPr>
                <w:noProof/>
                <w:webHidden/>
              </w:rPr>
              <w:instrText xml:space="preserve"> PAGEREF _Toc122099784 \h </w:instrText>
            </w:r>
            <w:r w:rsidR="003247C8">
              <w:rPr>
                <w:noProof/>
                <w:webHidden/>
              </w:rPr>
            </w:r>
            <w:r w:rsidR="003247C8">
              <w:rPr>
                <w:noProof/>
                <w:webHidden/>
              </w:rPr>
              <w:fldChar w:fldCharType="separate"/>
            </w:r>
            <w:r w:rsidR="008D3F80">
              <w:rPr>
                <w:noProof/>
                <w:webHidden/>
              </w:rPr>
              <w:t>13</w:t>
            </w:r>
            <w:r w:rsidR="003247C8">
              <w:rPr>
                <w:noProof/>
                <w:webHidden/>
              </w:rPr>
              <w:fldChar w:fldCharType="end"/>
            </w:r>
          </w:hyperlink>
        </w:p>
        <w:p w14:paraId="526D69DD" w14:textId="67992A6E" w:rsidR="003247C8" w:rsidRDefault="00262D7D">
          <w:pPr>
            <w:pStyle w:val="TOC2"/>
            <w:rPr>
              <w:rFonts w:eastAsiaTheme="minorEastAsia" w:cstheme="minorBidi"/>
              <w:noProof/>
              <w:color w:val="auto"/>
              <w:sz w:val="22"/>
              <w:szCs w:val="22"/>
            </w:rPr>
          </w:pPr>
          <w:hyperlink w:anchor="_Toc122099785" w:history="1">
            <w:r w:rsidR="003247C8" w:rsidRPr="003D5C11">
              <w:rPr>
                <w:rStyle w:val="Hyperlink"/>
                <w:noProof/>
              </w:rPr>
              <w:t>NCCTRC (AUSMAT)</w:t>
            </w:r>
            <w:r w:rsidR="003247C8">
              <w:rPr>
                <w:noProof/>
                <w:webHidden/>
              </w:rPr>
              <w:tab/>
            </w:r>
            <w:r w:rsidR="003247C8">
              <w:rPr>
                <w:noProof/>
                <w:webHidden/>
              </w:rPr>
              <w:fldChar w:fldCharType="begin"/>
            </w:r>
            <w:r w:rsidR="003247C8">
              <w:rPr>
                <w:noProof/>
                <w:webHidden/>
              </w:rPr>
              <w:instrText xml:space="preserve"> PAGEREF _Toc122099785 \h </w:instrText>
            </w:r>
            <w:r w:rsidR="003247C8">
              <w:rPr>
                <w:noProof/>
                <w:webHidden/>
              </w:rPr>
            </w:r>
            <w:r w:rsidR="003247C8">
              <w:rPr>
                <w:noProof/>
                <w:webHidden/>
              </w:rPr>
              <w:fldChar w:fldCharType="separate"/>
            </w:r>
            <w:r w:rsidR="008D3F80">
              <w:rPr>
                <w:noProof/>
                <w:webHidden/>
              </w:rPr>
              <w:t>13</w:t>
            </w:r>
            <w:r w:rsidR="003247C8">
              <w:rPr>
                <w:noProof/>
                <w:webHidden/>
              </w:rPr>
              <w:fldChar w:fldCharType="end"/>
            </w:r>
          </w:hyperlink>
        </w:p>
        <w:p w14:paraId="4A833540" w14:textId="1666C394" w:rsidR="003247C8" w:rsidRDefault="00262D7D">
          <w:pPr>
            <w:pStyle w:val="TOC2"/>
            <w:rPr>
              <w:rFonts w:eastAsiaTheme="minorEastAsia" w:cstheme="minorBidi"/>
              <w:noProof/>
              <w:color w:val="auto"/>
              <w:sz w:val="22"/>
              <w:szCs w:val="22"/>
            </w:rPr>
          </w:pPr>
          <w:hyperlink w:anchor="_Toc122099786" w:history="1">
            <w:r w:rsidR="003247C8" w:rsidRPr="003D5C11">
              <w:rPr>
                <w:rStyle w:val="Hyperlink"/>
                <w:noProof/>
              </w:rPr>
              <w:t>QFES (AUS-1 DART)</w:t>
            </w:r>
            <w:r w:rsidR="003247C8">
              <w:rPr>
                <w:noProof/>
                <w:webHidden/>
              </w:rPr>
              <w:tab/>
            </w:r>
            <w:r w:rsidR="003247C8">
              <w:rPr>
                <w:noProof/>
                <w:webHidden/>
              </w:rPr>
              <w:fldChar w:fldCharType="begin"/>
            </w:r>
            <w:r w:rsidR="003247C8">
              <w:rPr>
                <w:noProof/>
                <w:webHidden/>
              </w:rPr>
              <w:instrText xml:space="preserve"> PAGEREF _Toc122099786 \h </w:instrText>
            </w:r>
            <w:r w:rsidR="003247C8">
              <w:rPr>
                <w:noProof/>
                <w:webHidden/>
              </w:rPr>
            </w:r>
            <w:r w:rsidR="003247C8">
              <w:rPr>
                <w:noProof/>
                <w:webHidden/>
              </w:rPr>
              <w:fldChar w:fldCharType="separate"/>
            </w:r>
            <w:r w:rsidR="008D3F80">
              <w:rPr>
                <w:noProof/>
                <w:webHidden/>
              </w:rPr>
              <w:t>16</w:t>
            </w:r>
            <w:r w:rsidR="003247C8">
              <w:rPr>
                <w:noProof/>
                <w:webHidden/>
              </w:rPr>
              <w:fldChar w:fldCharType="end"/>
            </w:r>
          </w:hyperlink>
        </w:p>
        <w:p w14:paraId="269EBCA8" w14:textId="18D61148" w:rsidR="003247C8" w:rsidRDefault="00262D7D">
          <w:pPr>
            <w:pStyle w:val="TOC2"/>
            <w:rPr>
              <w:rFonts w:eastAsiaTheme="minorEastAsia" w:cstheme="minorBidi"/>
              <w:noProof/>
              <w:color w:val="auto"/>
              <w:sz w:val="22"/>
              <w:szCs w:val="22"/>
            </w:rPr>
          </w:pPr>
          <w:hyperlink w:anchor="_Toc122099787" w:history="1">
            <w:r w:rsidR="003247C8" w:rsidRPr="003D5C11">
              <w:rPr>
                <w:rStyle w:val="Hyperlink"/>
                <w:noProof/>
              </w:rPr>
              <w:t>FRNSW (AUS-2 DART)</w:t>
            </w:r>
            <w:r w:rsidR="003247C8">
              <w:rPr>
                <w:noProof/>
                <w:webHidden/>
              </w:rPr>
              <w:tab/>
            </w:r>
            <w:r w:rsidR="003247C8">
              <w:rPr>
                <w:noProof/>
                <w:webHidden/>
              </w:rPr>
              <w:fldChar w:fldCharType="begin"/>
            </w:r>
            <w:r w:rsidR="003247C8">
              <w:rPr>
                <w:noProof/>
                <w:webHidden/>
              </w:rPr>
              <w:instrText xml:space="preserve"> PAGEREF _Toc122099787 \h </w:instrText>
            </w:r>
            <w:r w:rsidR="003247C8">
              <w:rPr>
                <w:noProof/>
                <w:webHidden/>
              </w:rPr>
            </w:r>
            <w:r w:rsidR="003247C8">
              <w:rPr>
                <w:noProof/>
                <w:webHidden/>
              </w:rPr>
              <w:fldChar w:fldCharType="separate"/>
            </w:r>
            <w:r w:rsidR="008D3F80">
              <w:rPr>
                <w:noProof/>
                <w:webHidden/>
              </w:rPr>
              <w:t>19</w:t>
            </w:r>
            <w:r w:rsidR="003247C8">
              <w:rPr>
                <w:noProof/>
                <w:webHidden/>
              </w:rPr>
              <w:fldChar w:fldCharType="end"/>
            </w:r>
          </w:hyperlink>
        </w:p>
        <w:p w14:paraId="32B83BCB" w14:textId="28C4DB8F" w:rsidR="003247C8" w:rsidRDefault="00262D7D">
          <w:pPr>
            <w:pStyle w:val="TOC1"/>
            <w:rPr>
              <w:rFonts w:eastAsiaTheme="minorEastAsia" w:cstheme="minorBidi"/>
              <w:b w:val="0"/>
              <w:caps w:val="0"/>
              <w:noProof/>
              <w:color w:val="auto"/>
              <w:sz w:val="22"/>
              <w:szCs w:val="22"/>
            </w:rPr>
          </w:pPr>
          <w:hyperlink w:anchor="_Toc122099788" w:history="1">
            <w:r w:rsidR="003247C8" w:rsidRPr="003D5C11">
              <w:rPr>
                <w:rStyle w:val="Hyperlink"/>
                <w:noProof/>
              </w:rPr>
              <w:t>FINDINGS: EFFICIENCY</w:t>
            </w:r>
            <w:r w:rsidR="003247C8">
              <w:rPr>
                <w:noProof/>
                <w:webHidden/>
              </w:rPr>
              <w:tab/>
            </w:r>
            <w:r w:rsidR="003247C8">
              <w:rPr>
                <w:noProof/>
                <w:webHidden/>
              </w:rPr>
              <w:fldChar w:fldCharType="begin"/>
            </w:r>
            <w:r w:rsidR="003247C8">
              <w:rPr>
                <w:noProof/>
                <w:webHidden/>
              </w:rPr>
              <w:instrText xml:space="preserve"> PAGEREF _Toc122099788 \h </w:instrText>
            </w:r>
            <w:r w:rsidR="003247C8">
              <w:rPr>
                <w:noProof/>
                <w:webHidden/>
              </w:rPr>
            </w:r>
            <w:r w:rsidR="003247C8">
              <w:rPr>
                <w:noProof/>
                <w:webHidden/>
              </w:rPr>
              <w:fldChar w:fldCharType="separate"/>
            </w:r>
            <w:r w:rsidR="008D3F80">
              <w:rPr>
                <w:noProof/>
                <w:webHidden/>
              </w:rPr>
              <w:t>22</w:t>
            </w:r>
            <w:r w:rsidR="003247C8">
              <w:rPr>
                <w:noProof/>
                <w:webHidden/>
              </w:rPr>
              <w:fldChar w:fldCharType="end"/>
            </w:r>
          </w:hyperlink>
        </w:p>
        <w:p w14:paraId="60DAAE84" w14:textId="49879F24" w:rsidR="003247C8" w:rsidRDefault="00262D7D">
          <w:pPr>
            <w:pStyle w:val="TOC2"/>
            <w:rPr>
              <w:rFonts w:eastAsiaTheme="minorEastAsia" w:cstheme="minorBidi"/>
              <w:noProof/>
              <w:color w:val="auto"/>
              <w:sz w:val="22"/>
              <w:szCs w:val="22"/>
            </w:rPr>
          </w:pPr>
          <w:hyperlink w:anchor="_Toc122099789" w:history="1">
            <w:r w:rsidR="003247C8" w:rsidRPr="003D5C11">
              <w:rPr>
                <w:rStyle w:val="Hyperlink"/>
                <w:noProof/>
              </w:rPr>
              <w:t>NCCTRC</w:t>
            </w:r>
            <w:r w:rsidR="003247C8">
              <w:rPr>
                <w:noProof/>
                <w:webHidden/>
              </w:rPr>
              <w:tab/>
            </w:r>
            <w:r w:rsidR="003247C8">
              <w:rPr>
                <w:noProof/>
                <w:webHidden/>
              </w:rPr>
              <w:fldChar w:fldCharType="begin"/>
            </w:r>
            <w:r w:rsidR="003247C8">
              <w:rPr>
                <w:noProof/>
                <w:webHidden/>
              </w:rPr>
              <w:instrText xml:space="preserve"> PAGEREF _Toc122099789 \h </w:instrText>
            </w:r>
            <w:r w:rsidR="003247C8">
              <w:rPr>
                <w:noProof/>
                <w:webHidden/>
              </w:rPr>
            </w:r>
            <w:r w:rsidR="003247C8">
              <w:rPr>
                <w:noProof/>
                <w:webHidden/>
              </w:rPr>
              <w:fldChar w:fldCharType="separate"/>
            </w:r>
            <w:r w:rsidR="008D3F80">
              <w:rPr>
                <w:noProof/>
                <w:webHidden/>
              </w:rPr>
              <w:t>22</w:t>
            </w:r>
            <w:r w:rsidR="003247C8">
              <w:rPr>
                <w:noProof/>
                <w:webHidden/>
              </w:rPr>
              <w:fldChar w:fldCharType="end"/>
            </w:r>
          </w:hyperlink>
        </w:p>
        <w:p w14:paraId="4065DAA4" w14:textId="24FFCDBB" w:rsidR="003247C8" w:rsidRDefault="00262D7D">
          <w:pPr>
            <w:pStyle w:val="TOC2"/>
            <w:rPr>
              <w:rFonts w:eastAsiaTheme="minorEastAsia" w:cstheme="minorBidi"/>
              <w:noProof/>
              <w:color w:val="auto"/>
              <w:sz w:val="22"/>
              <w:szCs w:val="22"/>
            </w:rPr>
          </w:pPr>
          <w:hyperlink w:anchor="_Toc122099790" w:history="1">
            <w:r w:rsidR="003247C8" w:rsidRPr="003D5C11">
              <w:rPr>
                <w:rStyle w:val="Hyperlink"/>
                <w:noProof/>
              </w:rPr>
              <w:t>QFES &amp; FRNSW</w:t>
            </w:r>
            <w:r w:rsidR="003247C8">
              <w:rPr>
                <w:noProof/>
                <w:webHidden/>
              </w:rPr>
              <w:tab/>
            </w:r>
            <w:r w:rsidR="003247C8">
              <w:rPr>
                <w:noProof/>
                <w:webHidden/>
              </w:rPr>
              <w:fldChar w:fldCharType="begin"/>
            </w:r>
            <w:r w:rsidR="003247C8">
              <w:rPr>
                <w:noProof/>
                <w:webHidden/>
              </w:rPr>
              <w:instrText xml:space="preserve"> PAGEREF _Toc122099790 \h </w:instrText>
            </w:r>
            <w:r w:rsidR="003247C8">
              <w:rPr>
                <w:noProof/>
                <w:webHidden/>
              </w:rPr>
            </w:r>
            <w:r w:rsidR="003247C8">
              <w:rPr>
                <w:noProof/>
                <w:webHidden/>
              </w:rPr>
              <w:fldChar w:fldCharType="separate"/>
            </w:r>
            <w:r w:rsidR="008D3F80">
              <w:rPr>
                <w:noProof/>
                <w:webHidden/>
              </w:rPr>
              <w:t>22</w:t>
            </w:r>
            <w:r w:rsidR="003247C8">
              <w:rPr>
                <w:noProof/>
                <w:webHidden/>
              </w:rPr>
              <w:fldChar w:fldCharType="end"/>
            </w:r>
          </w:hyperlink>
        </w:p>
        <w:p w14:paraId="1E819382" w14:textId="6323830D" w:rsidR="003247C8" w:rsidRDefault="00262D7D">
          <w:pPr>
            <w:pStyle w:val="TOC1"/>
            <w:rPr>
              <w:rFonts w:eastAsiaTheme="minorEastAsia" w:cstheme="minorBidi"/>
              <w:b w:val="0"/>
              <w:caps w:val="0"/>
              <w:noProof/>
              <w:color w:val="auto"/>
              <w:sz w:val="22"/>
              <w:szCs w:val="22"/>
            </w:rPr>
          </w:pPr>
          <w:hyperlink w:anchor="_Toc122099791" w:history="1">
            <w:r w:rsidR="003247C8" w:rsidRPr="003D5C11">
              <w:rPr>
                <w:rStyle w:val="Hyperlink"/>
                <w:noProof/>
              </w:rPr>
              <w:t>FINDINGS: MONITORING AND EVALUATION</w:t>
            </w:r>
            <w:r w:rsidR="003247C8">
              <w:rPr>
                <w:noProof/>
                <w:webHidden/>
              </w:rPr>
              <w:tab/>
            </w:r>
            <w:r w:rsidR="003247C8">
              <w:rPr>
                <w:noProof/>
                <w:webHidden/>
              </w:rPr>
              <w:fldChar w:fldCharType="begin"/>
            </w:r>
            <w:r w:rsidR="003247C8">
              <w:rPr>
                <w:noProof/>
                <w:webHidden/>
              </w:rPr>
              <w:instrText xml:space="preserve"> PAGEREF _Toc122099791 \h </w:instrText>
            </w:r>
            <w:r w:rsidR="003247C8">
              <w:rPr>
                <w:noProof/>
                <w:webHidden/>
              </w:rPr>
            </w:r>
            <w:r w:rsidR="003247C8">
              <w:rPr>
                <w:noProof/>
                <w:webHidden/>
              </w:rPr>
              <w:fldChar w:fldCharType="separate"/>
            </w:r>
            <w:r w:rsidR="008D3F80">
              <w:rPr>
                <w:noProof/>
                <w:webHidden/>
              </w:rPr>
              <w:t>24</w:t>
            </w:r>
            <w:r w:rsidR="003247C8">
              <w:rPr>
                <w:noProof/>
                <w:webHidden/>
              </w:rPr>
              <w:fldChar w:fldCharType="end"/>
            </w:r>
          </w:hyperlink>
        </w:p>
        <w:p w14:paraId="6C04921A" w14:textId="6E4F1261" w:rsidR="003247C8" w:rsidRDefault="00262D7D">
          <w:pPr>
            <w:pStyle w:val="TOC2"/>
            <w:rPr>
              <w:rFonts w:eastAsiaTheme="minorEastAsia" w:cstheme="minorBidi"/>
              <w:noProof/>
              <w:color w:val="auto"/>
              <w:sz w:val="22"/>
              <w:szCs w:val="22"/>
            </w:rPr>
          </w:pPr>
          <w:hyperlink w:anchor="_Toc122099792" w:history="1">
            <w:r w:rsidR="003247C8" w:rsidRPr="003D5C11">
              <w:rPr>
                <w:rStyle w:val="Hyperlink"/>
                <w:noProof/>
              </w:rPr>
              <w:t>NCCTRC, QFES and FRNSW</w:t>
            </w:r>
            <w:r w:rsidR="003247C8">
              <w:rPr>
                <w:noProof/>
                <w:webHidden/>
              </w:rPr>
              <w:tab/>
            </w:r>
            <w:r w:rsidR="003247C8">
              <w:rPr>
                <w:noProof/>
                <w:webHidden/>
              </w:rPr>
              <w:fldChar w:fldCharType="begin"/>
            </w:r>
            <w:r w:rsidR="003247C8">
              <w:rPr>
                <w:noProof/>
                <w:webHidden/>
              </w:rPr>
              <w:instrText xml:space="preserve"> PAGEREF _Toc122099792 \h </w:instrText>
            </w:r>
            <w:r w:rsidR="003247C8">
              <w:rPr>
                <w:noProof/>
                <w:webHidden/>
              </w:rPr>
            </w:r>
            <w:r w:rsidR="003247C8">
              <w:rPr>
                <w:noProof/>
                <w:webHidden/>
              </w:rPr>
              <w:fldChar w:fldCharType="separate"/>
            </w:r>
            <w:r w:rsidR="008D3F80">
              <w:rPr>
                <w:noProof/>
                <w:webHidden/>
              </w:rPr>
              <w:t>24</w:t>
            </w:r>
            <w:r w:rsidR="003247C8">
              <w:rPr>
                <w:noProof/>
                <w:webHidden/>
              </w:rPr>
              <w:fldChar w:fldCharType="end"/>
            </w:r>
          </w:hyperlink>
        </w:p>
        <w:p w14:paraId="0665F246" w14:textId="701C5E1D" w:rsidR="003247C8" w:rsidRDefault="00262D7D">
          <w:pPr>
            <w:pStyle w:val="TOC1"/>
            <w:rPr>
              <w:rFonts w:eastAsiaTheme="minorEastAsia" w:cstheme="minorBidi"/>
              <w:b w:val="0"/>
              <w:caps w:val="0"/>
              <w:noProof/>
              <w:color w:val="auto"/>
              <w:sz w:val="22"/>
              <w:szCs w:val="22"/>
            </w:rPr>
          </w:pPr>
          <w:hyperlink w:anchor="_Toc122099793" w:history="1">
            <w:r w:rsidR="003247C8" w:rsidRPr="003D5C11">
              <w:rPr>
                <w:rStyle w:val="Hyperlink"/>
                <w:noProof/>
              </w:rPr>
              <w:t>FINDINGS: RELEVANCE</w:t>
            </w:r>
            <w:r w:rsidR="003247C8">
              <w:rPr>
                <w:noProof/>
                <w:webHidden/>
              </w:rPr>
              <w:tab/>
            </w:r>
            <w:r w:rsidR="003247C8">
              <w:rPr>
                <w:noProof/>
                <w:webHidden/>
              </w:rPr>
              <w:fldChar w:fldCharType="begin"/>
            </w:r>
            <w:r w:rsidR="003247C8">
              <w:rPr>
                <w:noProof/>
                <w:webHidden/>
              </w:rPr>
              <w:instrText xml:space="preserve"> PAGEREF _Toc122099793 \h </w:instrText>
            </w:r>
            <w:r w:rsidR="003247C8">
              <w:rPr>
                <w:noProof/>
                <w:webHidden/>
              </w:rPr>
            </w:r>
            <w:r w:rsidR="003247C8">
              <w:rPr>
                <w:noProof/>
                <w:webHidden/>
              </w:rPr>
              <w:fldChar w:fldCharType="separate"/>
            </w:r>
            <w:r w:rsidR="008D3F80">
              <w:rPr>
                <w:noProof/>
                <w:webHidden/>
              </w:rPr>
              <w:t>26</w:t>
            </w:r>
            <w:r w:rsidR="003247C8">
              <w:rPr>
                <w:noProof/>
                <w:webHidden/>
              </w:rPr>
              <w:fldChar w:fldCharType="end"/>
            </w:r>
          </w:hyperlink>
        </w:p>
        <w:p w14:paraId="100C209A" w14:textId="1918B9B0" w:rsidR="003247C8" w:rsidRDefault="00262D7D">
          <w:pPr>
            <w:pStyle w:val="TOC2"/>
            <w:rPr>
              <w:rFonts w:eastAsiaTheme="minorEastAsia" w:cstheme="minorBidi"/>
              <w:noProof/>
              <w:color w:val="auto"/>
              <w:sz w:val="22"/>
              <w:szCs w:val="22"/>
            </w:rPr>
          </w:pPr>
          <w:hyperlink w:anchor="_Toc122099794" w:history="1">
            <w:r w:rsidR="003247C8" w:rsidRPr="003D5C11">
              <w:rPr>
                <w:rStyle w:val="Hyperlink"/>
                <w:noProof/>
              </w:rPr>
              <w:t>NCCTRC</w:t>
            </w:r>
            <w:r w:rsidR="003247C8">
              <w:rPr>
                <w:noProof/>
                <w:webHidden/>
              </w:rPr>
              <w:tab/>
            </w:r>
            <w:r w:rsidR="003247C8">
              <w:rPr>
                <w:noProof/>
                <w:webHidden/>
              </w:rPr>
              <w:fldChar w:fldCharType="begin"/>
            </w:r>
            <w:r w:rsidR="003247C8">
              <w:rPr>
                <w:noProof/>
                <w:webHidden/>
              </w:rPr>
              <w:instrText xml:space="preserve"> PAGEREF _Toc122099794 \h </w:instrText>
            </w:r>
            <w:r w:rsidR="003247C8">
              <w:rPr>
                <w:noProof/>
                <w:webHidden/>
              </w:rPr>
            </w:r>
            <w:r w:rsidR="003247C8">
              <w:rPr>
                <w:noProof/>
                <w:webHidden/>
              </w:rPr>
              <w:fldChar w:fldCharType="separate"/>
            </w:r>
            <w:r w:rsidR="008D3F80">
              <w:rPr>
                <w:noProof/>
                <w:webHidden/>
              </w:rPr>
              <w:t>26</w:t>
            </w:r>
            <w:r w:rsidR="003247C8">
              <w:rPr>
                <w:noProof/>
                <w:webHidden/>
              </w:rPr>
              <w:fldChar w:fldCharType="end"/>
            </w:r>
          </w:hyperlink>
        </w:p>
        <w:p w14:paraId="3C4B7E20" w14:textId="4457D710" w:rsidR="003247C8" w:rsidRDefault="00262D7D">
          <w:pPr>
            <w:pStyle w:val="TOC2"/>
            <w:rPr>
              <w:rFonts w:eastAsiaTheme="minorEastAsia" w:cstheme="minorBidi"/>
              <w:noProof/>
              <w:color w:val="auto"/>
              <w:sz w:val="22"/>
              <w:szCs w:val="22"/>
            </w:rPr>
          </w:pPr>
          <w:hyperlink w:anchor="_Toc122099795" w:history="1">
            <w:r w:rsidR="003247C8" w:rsidRPr="003D5C11">
              <w:rPr>
                <w:rStyle w:val="Hyperlink"/>
                <w:noProof/>
              </w:rPr>
              <w:t>QFES</w:t>
            </w:r>
            <w:r w:rsidR="003247C8">
              <w:rPr>
                <w:noProof/>
                <w:webHidden/>
              </w:rPr>
              <w:tab/>
            </w:r>
            <w:r w:rsidR="003247C8">
              <w:rPr>
                <w:noProof/>
                <w:webHidden/>
              </w:rPr>
              <w:fldChar w:fldCharType="begin"/>
            </w:r>
            <w:r w:rsidR="003247C8">
              <w:rPr>
                <w:noProof/>
                <w:webHidden/>
              </w:rPr>
              <w:instrText xml:space="preserve"> PAGEREF _Toc122099795 \h </w:instrText>
            </w:r>
            <w:r w:rsidR="003247C8">
              <w:rPr>
                <w:noProof/>
                <w:webHidden/>
              </w:rPr>
            </w:r>
            <w:r w:rsidR="003247C8">
              <w:rPr>
                <w:noProof/>
                <w:webHidden/>
              </w:rPr>
              <w:fldChar w:fldCharType="separate"/>
            </w:r>
            <w:r w:rsidR="008D3F80">
              <w:rPr>
                <w:noProof/>
                <w:webHidden/>
              </w:rPr>
              <w:t>28</w:t>
            </w:r>
            <w:r w:rsidR="003247C8">
              <w:rPr>
                <w:noProof/>
                <w:webHidden/>
              </w:rPr>
              <w:fldChar w:fldCharType="end"/>
            </w:r>
          </w:hyperlink>
        </w:p>
        <w:p w14:paraId="373264B9" w14:textId="1FA55FDE" w:rsidR="003247C8" w:rsidRDefault="00262D7D">
          <w:pPr>
            <w:pStyle w:val="TOC2"/>
            <w:rPr>
              <w:rFonts w:eastAsiaTheme="minorEastAsia" w:cstheme="minorBidi"/>
              <w:noProof/>
              <w:color w:val="auto"/>
              <w:sz w:val="22"/>
              <w:szCs w:val="22"/>
            </w:rPr>
          </w:pPr>
          <w:hyperlink w:anchor="_Toc122099796" w:history="1">
            <w:r w:rsidR="003247C8" w:rsidRPr="003D5C11">
              <w:rPr>
                <w:rStyle w:val="Hyperlink"/>
                <w:noProof/>
              </w:rPr>
              <w:t>FRNSW</w:t>
            </w:r>
            <w:r w:rsidR="003247C8">
              <w:rPr>
                <w:noProof/>
                <w:webHidden/>
              </w:rPr>
              <w:tab/>
            </w:r>
            <w:r w:rsidR="003247C8">
              <w:rPr>
                <w:noProof/>
                <w:webHidden/>
              </w:rPr>
              <w:fldChar w:fldCharType="begin"/>
            </w:r>
            <w:r w:rsidR="003247C8">
              <w:rPr>
                <w:noProof/>
                <w:webHidden/>
              </w:rPr>
              <w:instrText xml:space="preserve"> PAGEREF _Toc122099796 \h </w:instrText>
            </w:r>
            <w:r w:rsidR="003247C8">
              <w:rPr>
                <w:noProof/>
                <w:webHidden/>
              </w:rPr>
            </w:r>
            <w:r w:rsidR="003247C8">
              <w:rPr>
                <w:noProof/>
                <w:webHidden/>
              </w:rPr>
              <w:fldChar w:fldCharType="separate"/>
            </w:r>
            <w:r w:rsidR="008D3F80">
              <w:rPr>
                <w:noProof/>
                <w:webHidden/>
              </w:rPr>
              <w:t>29</w:t>
            </w:r>
            <w:r w:rsidR="003247C8">
              <w:rPr>
                <w:noProof/>
                <w:webHidden/>
              </w:rPr>
              <w:fldChar w:fldCharType="end"/>
            </w:r>
          </w:hyperlink>
        </w:p>
        <w:p w14:paraId="234ED18B" w14:textId="2038B929" w:rsidR="003247C8" w:rsidRDefault="00262D7D">
          <w:pPr>
            <w:pStyle w:val="TOC1"/>
            <w:rPr>
              <w:rFonts w:eastAsiaTheme="minorEastAsia" w:cstheme="minorBidi"/>
              <w:b w:val="0"/>
              <w:caps w:val="0"/>
              <w:noProof/>
              <w:color w:val="auto"/>
              <w:sz w:val="22"/>
              <w:szCs w:val="22"/>
            </w:rPr>
          </w:pPr>
          <w:hyperlink w:anchor="_Toc122099797" w:history="1">
            <w:r w:rsidR="003247C8" w:rsidRPr="003D5C11">
              <w:rPr>
                <w:rStyle w:val="Hyperlink"/>
                <w:noProof/>
              </w:rPr>
              <w:t>ANNEXES</w:t>
            </w:r>
            <w:r w:rsidR="003247C8">
              <w:rPr>
                <w:noProof/>
                <w:webHidden/>
              </w:rPr>
              <w:tab/>
            </w:r>
            <w:r w:rsidR="003247C8">
              <w:rPr>
                <w:noProof/>
                <w:webHidden/>
              </w:rPr>
              <w:fldChar w:fldCharType="begin"/>
            </w:r>
            <w:r w:rsidR="003247C8">
              <w:rPr>
                <w:noProof/>
                <w:webHidden/>
              </w:rPr>
              <w:instrText xml:space="preserve"> PAGEREF _Toc122099797 \h </w:instrText>
            </w:r>
            <w:r w:rsidR="003247C8">
              <w:rPr>
                <w:noProof/>
                <w:webHidden/>
              </w:rPr>
            </w:r>
            <w:r w:rsidR="003247C8">
              <w:rPr>
                <w:noProof/>
                <w:webHidden/>
              </w:rPr>
              <w:fldChar w:fldCharType="separate"/>
            </w:r>
            <w:r w:rsidR="008D3F80">
              <w:rPr>
                <w:noProof/>
                <w:webHidden/>
              </w:rPr>
              <w:t>30</w:t>
            </w:r>
            <w:r w:rsidR="003247C8">
              <w:rPr>
                <w:noProof/>
                <w:webHidden/>
              </w:rPr>
              <w:fldChar w:fldCharType="end"/>
            </w:r>
          </w:hyperlink>
        </w:p>
        <w:p w14:paraId="778F34A3" w14:textId="71A6013B" w:rsidR="003247C8" w:rsidRDefault="00262D7D">
          <w:pPr>
            <w:pStyle w:val="TOC2"/>
            <w:rPr>
              <w:rFonts w:eastAsiaTheme="minorEastAsia" w:cstheme="minorBidi"/>
              <w:noProof/>
              <w:color w:val="auto"/>
              <w:sz w:val="22"/>
              <w:szCs w:val="22"/>
            </w:rPr>
          </w:pPr>
          <w:hyperlink w:anchor="_Toc122099800" w:history="1">
            <w:r w:rsidR="003247C8" w:rsidRPr="003D5C11">
              <w:rPr>
                <w:rStyle w:val="Hyperlink"/>
                <w:noProof/>
              </w:rPr>
              <w:t xml:space="preserve">Annex </w:t>
            </w:r>
            <w:r w:rsidR="006F1E41">
              <w:rPr>
                <w:rStyle w:val="Hyperlink"/>
                <w:noProof/>
              </w:rPr>
              <w:t>1</w:t>
            </w:r>
            <w:r w:rsidR="003247C8" w:rsidRPr="003D5C11">
              <w:rPr>
                <w:rStyle w:val="Hyperlink"/>
                <w:noProof/>
              </w:rPr>
              <w:t xml:space="preserve"> - FRNSW Capacity strengthening of national and regional partners in response and preparedness capabilities</w:t>
            </w:r>
            <w:r w:rsidR="003247C8">
              <w:rPr>
                <w:noProof/>
                <w:webHidden/>
              </w:rPr>
              <w:tab/>
            </w:r>
            <w:r w:rsidR="003247C8">
              <w:rPr>
                <w:noProof/>
                <w:webHidden/>
              </w:rPr>
              <w:fldChar w:fldCharType="begin"/>
            </w:r>
            <w:r w:rsidR="003247C8">
              <w:rPr>
                <w:noProof/>
                <w:webHidden/>
              </w:rPr>
              <w:instrText xml:space="preserve"> PAGEREF _Toc122099800 \h </w:instrText>
            </w:r>
            <w:r w:rsidR="003247C8">
              <w:rPr>
                <w:noProof/>
                <w:webHidden/>
              </w:rPr>
            </w:r>
            <w:r w:rsidR="003247C8">
              <w:rPr>
                <w:noProof/>
                <w:webHidden/>
              </w:rPr>
              <w:fldChar w:fldCharType="separate"/>
            </w:r>
            <w:r w:rsidR="008D3F80">
              <w:rPr>
                <w:noProof/>
                <w:webHidden/>
              </w:rPr>
              <w:t>31</w:t>
            </w:r>
            <w:r w:rsidR="003247C8">
              <w:rPr>
                <w:noProof/>
                <w:webHidden/>
              </w:rPr>
              <w:fldChar w:fldCharType="end"/>
            </w:r>
          </w:hyperlink>
        </w:p>
        <w:p w14:paraId="4BE35098" w14:textId="39571FDC" w:rsidR="003247C8" w:rsidRDefault="00262D7D">
          <w:pPr>
            <w:pStyle w:val="TOC2"/>
            <w:rPr>
              <w:noProof/>
            </w:rPr>
          </w:pPr>
          <w:hyperlink w:anchor="_Toc122099801" w:history="1">
            <w:r w:rsidR="003247C8" w:rsidRPr="003D5C11">
              <w:rPr>
                <w:rStyle w:val="Hyperlink"/>
                <w:noProof/>
              </w:rPr>
              <w:t xml:space="preserve">Annex </w:t>
            </w:r>
            <w:r w:rsidR="006F1E41">
              <w:rPr>
                <w:rStyle w:val="Hyperlink"/>
                <w:noProof/>
              </w:rPr>
              <w:t>2</w:t>
            </w:r>
            <w:r w:rsidR="003247C8" w:rsidRPr="003D5C11">
              <w:rPr>
                <w:rStyle w:val="Hyperlink"/>
                <w:noProof/>
              </w:rPr>
              <w:t xml:space="preserve"> - QFES Capacity strengthening of national and regional partners in response and preparedness capabilities</w:t>
            </w:r>
            <w:r w:rsidR="003247C8">
              <w:rPr>
                <w:noProof/>
                <w:webHidden/>
              </w:rPr>
              <w:tab/>
            </w:r>
            <w:r w:rsidR="003247C8">
              <w:rPr>
                <w:noProof/>
                <w:webHidden/>
              </w:rPr>
              <w:fldChar w:fldCharType="begin"/>
            </w:r>
            <w:r w:rsidR="003247C8">
              <w:rPr>
                <w:noProof/>
                <w:webHidden/>
              </w:rPr>
              <w:instrText xml:space="preserve"> PAGEREF _Toc122099801 \h </w:instrText>
            </w:r>
            <w:r w:rsidR="003247C8">
              <w:rPr>
                <w:noProof/>
                <w:webHidden/>
              </w:rPr>
            </w:r>
            <w:r w:rsidR="003247C8">
              <w:rPr>
                <w:noProof/>
                <w:webHidden/>
              </w:rPr>
              <w:fldChar w:fldCharType="separate"/>
            </w:r>
            <w:r w:rsidR="008D3F80">
              <w:rPr>
                <w:noProof/>
                <w:webHidden/>
              </w:rPr>
              <w:t>33</w:t>
            </w:r>
            <w:r w:rsidR="003247C8">
              <w:rPr>
                <w:noProof/>
                <w:webHidden/>
              </w:rPr>
              <w:fldChar w:fldCharType="end"/>
            </w:r>
          </w:hyperlink>
        </w:p>
        <w:p w14:paraId="76DB39D8" w14:textId="3DC6898B" w:rsidR="006F1E41" w:rsidRDefault="00262D7D" w:rsidP="006F1E41">
          <w:pPr>
            <w:pStyle w:val="TOC2"/>
            <w:rPr>
              <w:rFonts w:eastAsiaTheme="minorEastAsia" w:cstheme="minorBidi"/>
              <w:noProof/>
              <w:color w:val="auto"/>
              <w:sz w:val="22"/>
              <w:szCs w:val="22"/>
            </w:rPr>
          </w:pPr>
          <w:hyperlink w:anchor="_Toc122099801" w:history="1">
            <w:r w:rsidR="006F1E41" w:rsidRPr="003D5C11">
              <w:rPr>
                <w:rStyle w:val="Hyperlink"/>
                <w:noProof/>
              </w:rPr>
              <w:t xml:space="preserve">Annex </w:t>
            </w:r>
            <w:r w:rsidR="006F1E41">
              <w:rPr>
                <w:rStyle w:val="Hyperlink"/>
                <w:noProof/>
              </w:rPr>
              <w:t>3</w:t>
            </w:r>
            <w:r w:rsidR="006F1E41" w:rsidRPr="003D5C11">
              <w:rPr>
                <w:rStyle w:val="Hyperlink"/>
                <w:noProof/>
              </w:rPr>
              <w:t xml:space="preserve"> - </w:t>
            </w:r>
            <w:r w:rsidR="006F1E41" w:rsidRPr="006F1E41">
              <w:rPr>
                <w:rStyle w:val="Hyperlink"/>
                <w:noProof/>
              </w:rPr>
              <w:t xml:space="preserve">Stakeholder Perception </w:t>
            </w:r>
            <w:r w:rsidR="006F1E41">
              <w:rPr>
                <w:rStyle w:val="Hyperlink"/>
                <w:noProof/>
              </w:rPr>
              <w:t>o</w:t>
            </w:r>
            <w:r w:rsidR="006F1E41" w:rsidRPr="006F1E41">
              <w:rPr>
                <w:rStyle w:val="Hyperlink"/>
                <w:noProof/>
              </w:rPr>
              <w:t>f N</w:t>
            </w:r>
            <w:r w:rsidR="006F1E41">
              <w:rPr>
                <w:rStyle w:val="Hyperlink"/>
                <w:noProof/>
              </w:rPr>
              <w:t>CCTRC</w:t>
            </w:r>
            <w:r w:rsidR="006F1E41" w:rsidRPr="006F1E41">
              <w:rPr>
                <w:rStyle w:val="Hyperlink"/>
                <w:noProof/>
              </w:rPr>
              <w:t>, Q</w:t>
            </w:r>
            <w:r w:rsidR="006F1E41">
              <w:rPr>
                <w:rStyle w:val="Hyperlink"/>
                <w:noProof/>
              </w:rPr>
              <w:t>FES</w:t>
            </w:r>
            <w:r w:rsidR="006F1E41" w:rsidRPr="006F1E41">
              <w:rPr>
                <w:rStyle w:val="Hyperlink"/>
                <w:noProof/>
              </w:rPr>
              <w:t xml:space="preserve">&amp; </w:t>
            </w:r>
            <w:r w:rsidR="006F1E41">
              <w:rPr>
                <w:rStyle w:val="Hyperlink"/>
                <w:noProof/>
              </w:rPr>
              <w:t>FRNSW</w:t>
            </w:r>
            <w:r w:rsidR="006F1E41" w:rsidRPr="006F1E41">
              <w:rPr>
                <w:rStyle w:val="Hyperlink"/>
                <w:noProof/>
              </w:rPr>
              <w:t xml:space="preserve"> Performance</w:t>
            </w:r>
            <w:r w:rsidR="006F1E41">
              <w:rPr>
                <w:noProof/>
                <w:webHidden/>
              </w:rPr>
              <w:tab/>
            </w:r>
            <w:r w:rsidR="006F1E41">
              <w:rPr>
                <w:noProof/>
                <w:webHidden/>
              </w:rPr>
              <w:fldChar w:fldCharType="begin"/>
            </w:r>
            <w:r w:rsidR="006F1E41">
              <w:rPr>
                <w:noProof/>
                <w:webHidden/>
              </w:rPr>
              <w:instrText xml:space="preserve"> PAGEREF _Toc122099801 \h </w:instrText>
            </w:r>
            <w:r w:rsidR="006F1E41">
              <w:rPr>
                <w:noProof/>
                <w:webHidden/>
              </w:rPr>
            </w:r>
            <w:r w:rsidR="006F1E41">
              <w:rPr>
                <w:noProof/>
                <w:webHidden/>
              </w:rPr>
              <w:fldChar w:fldCharType="separate"/>
            </w:r>
            <w:r w:rsidR="008D3F80">
              <w:rPr>
                <w:noProof/>
                <w:webHidden/>
              </w:rPr>
              <w:t>33</w:t>
            </w:r>
            <w:r w:rsidR="006F1E41">
              <w:rPr>
                <w:noProof/>
                <w:webHidden/>
              </w:rPr>
              <w:fldChar w:fldCharType="end"/>
            </w:r>
          </w:hyperlink>
          <w:r w:rsidR="00DB5228">
            <w:rPr>
              <w:noProof/>
            </w:rPr>
            <w:t>7</w:t>
          </w:r>
        </w:p>
        <w:p w14:paraId="00071B41" w14:textId="055D1293" w:rsidR="006F1E41" w:rsidRDefault="00262D7D" w:rsidP="006F1E41">
          <w:pPr>
            <w:pStyle w:val="TOC2"/>
            <w:rPr>
              <w:rFonts w:eastAsiaTheme="minorEastAsia" w:cstheme="minorBidi"/>
              <w:noProof/>
              <w:color w:val="auto"/>
              <w:sz w:val="22"/>
              <w:szCs w:val="22"/>
            </w:rPr>
          </w:pPr>
          <w:hyperlink w:anchor="_Toc122099801" w:history="1">
            <w:r w:rsidR="006F1E41" w:rsidRPr="003D5C11">
              <w:rPr>
                <w:rStyle w:val="Hyperlink"/>
                <w:noProof/>
              </w:rPr>
              <w:t xml:space="preserve">Annex </w:t>
            </w:r>
            <w:r w:rsidR="006F1E41">
              <w:rPr>
                <w:rStyle w:val="Hyperlink"/>
                <w:noProof/>
              </w:rPr>
              <w:t>4</w:t>
            </w:r>
            <w:r w:rsidR="006F1E41" w:rsidRPr="003D5C11">
              <w:rPr>
                <w:rStyle w:val="Hyperlink"/>
                <w:noProof/>
              </w:rPr>
              <w:t xml:space="preserve"> </w:t>
            </w:r>
            <w:r w:rsidR="006F1E41">
              <w:rPr>
                <w:rStyle w:val="Hyperlink"/>
                <w:noProof/>
              </w:rPr>
              <w:t>–</w:t>
            </w:r>
            <w:r w:rsidR="006F1E41" w:rsidRPr="003D5C11">
              <w:rPr>
                <w:rStyle w:val="Hyperlink"/>
                <w:noProof/>
              </w:rPr>
              <w:t xml:space="preserve"> </w:t>
            </w:r>
            <w:r w:rsidR="006F1E41">
              <w:rPr>
                <w:rStyle w:val="Hyperlink"/>
                <w:noProof/>
              </w:rPr>
              <w:t>Key Informant Interview Questions</w:t>
            </w:r>
            <w:r w:rsidR="006F1E41">
              <w:rPr>
                <w:noProof/>
                <w:webHidden/>
              </w:rPr>
              <w:tab/>
              <w:t>4</w:t>
            </w:r>
          </w:hyperlink>
          <w:r w:rsidR="00DB5228">
            <w:rPr>
              <w:noProof/>
            </w:rPr>
            <w:t>0</w:t>
          </w:r>
        </w:p>
        <w:p w14:paraId="2DA3DB2D" w14:textId="77777777" w:rsidR="006F1E41" w:rsidRPr="00546597" w:rsidRDefault="006F1E41" w:rsidP="00546597"/>
        <w:p w14:paraId="21B5FD1C" w14:textId="5C6E80B5" w:rsidR="000D3E85" w:rsidRDefault="00E7443E">
          <w:r>
            <w:rPr>
              <w:b/>
              <w:color w:val="1D336D" w:themeColor="background2"/>
            </w:rPr>
            <w:fldChar w:fldCharType="end"/>
          </w:r>
        </w:p>
      </w:sdtContent>
    </w:sdt>
    <w:p w14:paraId="5DBBCE32" w14:textId="77777777" w:rsidR="000D3E85" w:rsidRDefault="000D3E85" w:rsidP="000D3E85"/>
    <w:p w14:paraId="08E248C2" w14:textId="77777777" w:rsidR="006B7018" w:rsidRDefault="006B7018">
      <w:pPr>
        <w:spacing w:after="0" w:line="240" w:lineRule="auto"/>
      </w:pPr>
    </w:p>
    <w:p w14:paraId="6C0DDFDD" w14:textId="77777777" w:rsidR="006B7018" w:rsidRDefault="006B7018" w:rsidP="000D3E85">
      <w:pPr>
        <w:sectPr w:rsidR="006B7018" w:rsidSect="008253D4">
          <w:headerReference w:type="default" r:id="rId12"/>
          <w:footerReference w:type="default" r:id="rId13"/>
          <w:headerReference w:type="first" r:id="rId14"/>
          <w:footerReference w:type="first" r:id="rId15"/>
          <w:pgSz w:w="11906" w:h="16838" w:code="9"/>
          <w:pgMar w:top="1701"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p>
    <w:p w14:paraId="3E684B02" w14:textId="07890C65" w:rsidR="00E069F4" w:rsidRDefault="00E069F4" w:rsidP="00E069F4">
      <w:pPr>
        <w:pStyle w:val="ChapterHeading"/>
      </w:pPr>
      <w:bookmarkStart w:id="0" w:name="_Toc122099771"/>
      <w:r>
        <w:lastRenderedPageBreak/>
        <w:t>abbreviations</w:t>
      </w:r>
      <w:bookmarkEnd w:id="0"/>
    </w:p>
    <w:tbl>
      <w:tblPr>
        <w:tblW w:w="0" w:type="auto"/>
        <w:tblLook w:val="04A0" w:firstRow="1" w:lastRow="0" w:firstColumn="1" w:lastColumn="0" w:noHBand="0" w:noVBand="1"/>
      </w:tblPr>
      <w:tblGrid>
        <w:gridCol w:w="1418"/>
        <w:gridCol w:w="8220"/>
      </w:tblGrid>
      <w:tr w:rsidR="00DC5543" w14:paraId="2FF5CD61" w14:textId="77777777" w:rsidTr="00473940">
        <w:tc>
          <w:tcPr>
            <w:tcW w:w="1418" w:type="dxa"/>
          </w:tcPr>
          <w:p w14:paraId="39F30A84" w14:textId="2A03A211" w:rsidR="00DC5543" w:rsidRDefault="00DC5543" w:rsidP="005A6574">
            <w:pPr>
              <w:pStyle w:val="TableHeadingBlue"/>
            </w:pPr>
            <w:r>
              <w:t>ACRONYM</w:t>
            </w:r>
          </w:p>
        </w:tc>
        <w:tc>
          <w:tcPr>
            <w:tcW w:w="8220" w:type="dxa"/>
          </w:tcPr>
          <w:p w14:paraId="3BE73555" w14:textId="6CFA63FE" w:rsidR="00DC5543" w:rsidRDefault="00DC5543" w:rsidP="005A6574">
            <w:pPr>
              <w:pStyle w:val="TableHeadingBlue"/>
            </w:pPr>
            <w:r>
              <w:t>EXPAN</w:t>
            </w:r>
            <w:r w:rsidR="005A6574">
              <w:t>SION</w:t>
            </w:r>
          </w:p>
        </w:tc>
      </w:tr>
      <w:tr w:rsidR="00CB0F8D" w14:paraId="48155EED" w14:textId="77777777" w:rsidTr="00473940">
        <w:tc>
          <w:tcPr>
            <w:tcW w:w="1418" w:type="dxa"/>
          </w:tcPr>
          <w:p w14:paraId="607B9DA8" w14:textId="458DF56B" w:rsidR="00CB0F8D" w:rsidRPr="009C09BA" w:rsidRDefault="0021069F" w:rsidP="002C3A2F">
            <w:pPr>
              <w:pStyle w:val="TableText"/>
              <w:rPr>
                <w:szCs w:val="20"/>
              </w:rPr>
            </w:pPr>
            <w:r>
              <w:rPr>
                <w:szCs w:val="20"/>
              </w:rPr>
              <w:t>AUSMAT</w:t>
            </w:r>
          </w:p>
        </w:tc>
        <w:tc>
          <w:tcPr>
            <w:tcW w:w="8220" w:type="dxa"/>
          </w:tcPr>
          <w:p w14:paraId="015C2C1F" w14:textId="16C5D6BF" w:rsidR="00CB0F8D" w:rsidRPr="009C09BA" w:rsidRDefault="00A8733A" w:rsidP="00B31AA0">
            <w:pPr>
              <w:pStyle w:val="TableText"/>
              <w:rPr>
                <w:szCs w:val="20"/>
              </w:rPr>
            </w:pPr>
            <w:r>
              <w:rPr>
                <w:szCs w:val="20"/>
              </w:rPr>
              <w:t>Australian Medical Assistance Tea</w:t>
            </w:r>
            <w:r w:rsidR="00F16267">
              <w:rPr>
                <w:szCs w:val="20"/>
              </w:rPr>
              <w:t>m</w:t>
            </w:r>
          </w:p>
        </w:tc>
      </w:tr>
      <w:tr w:rsidR="002C3A2F" w14:paraId="5619C451" w14:textId="77777777" w:rsidTr="00473940">
        <w:tc>
          <w:tcPr>
            <w:tcW w:w="1418" w:type="dxa"/>
          </w:tcPr>
          <w:p w14:paraId="42126D49" w14:textId="15AB8079" w:rsidR="002C3A2F" w:rsidRDefault="002C3A2F" w:rsidP="002C3A2F">
            <w:pPr>
              <w:pStyle w:val="TableText"/>
            </w:pPr>
            <w:bookmarkStart w:id="1" w:name="_Hlk17203234"/>
            <w:r w:rsidRPr="009C09BA">
              <w:rPr>
                <w:szCs w:val="20"/>
              </w:rPr>
              <w:t>DFAT</w:t>
            </w:r>
          </w:p>
        </w:tc>
        <w:tc>
          <w:tcPr>
            <w:tcW w:w="8220" w:type="dxa"/>
          </w:tcPr>
          <w:p w14:paraId="45C5F376" w14:textId="2BA5E305" w:rsidR="002C3A2F" w:rsidRPr="00EF0873" w:rsidRDefault="002C3A2F" w:rsidP="002C3A2F">
            <w:pPr>
              <w:pStyle w:val="TableText"/>
            </w:pPr>
            <w:r w:rsidRPr="009C09BA">
              <w:rPr>
                <w:szCs w:val="20"/>
              </w:rPr>
              <w:t>Department of Foreign Affairs and Trade</w:t>
            </w:r>
          </w:p>
        </w:tc>
      </w:tr>
      <w:bookmarkEnd w:id="1"/>
      <w:tr w:rsidR="0021069F" w14:paraId="10CD7D03" w14:textId="77777777" w:rsidTr="00473940">
        <w:tc>
          <w:tcPr>
            <w:tcW w:w="1418" w:type="dxa"/>
          </w:tcPr>
          <w:p w14:paraId="2EFCA82B" w14:textId="3D70DE70" w:rsidR="0021069F" w:rsidRPr="009C09BA" w:rsidRDefault="0021069F" w:rsidP="0021069F">
            <w:pPr>
              <w:pStyle w:val="TableText"/>
              <w:rPr>
                <w:szCs w:val="20"/>
              </w:rPr>
            </w:pPr>
            <w:r>
              <w:rPr>
                <w:szCs w:val="20"/>
              </w:rPr>
              <w:t>DART</w:t>
            </w:r>
          </w:p>
        </w:tc>
        <w:tc>
          <w:tcPr>
            <w:tcW w:w="8220" w:type="dxa"/>
          </w:tcPr>
          <w:p w14:paraId="2DCC4706" w14:textId="2E1230C7" w:rsidR="0021069F" w:rsidRPr="009C09BA" w:rsidRDefault="0021069F" w:rsidP="0021069F">
            <w:pPr>
              <w:pStyle w:val="TableText"/>
              <w:rPr>
                <w:szCs w:val="20"/>
              </w:rPr>
            </w:pPr>
            <w:r w:rsidRPr="00B31AA0">
              <w:rPr>
                <w:szCs w:val="20"/>
              </w:rPr>
              <w:t xml:space="preserve">Disaster </w:t>
            </w:r>
            <w:r>
              <w:rPr>
                <w:szCs w:val="20"/>
              </w:rPr>
              <w:t>A</w:t>
            </w:r>
            <w:r w:rsidRPr="00B31AA0">
              <w:rPr>
                <w:szCs w:val="20"/>
              </w:rPr>
              <w:t xml:space="preserve">ssistance </w:t>
            </w:r>
            <w:r>
              <w:rPr>
                <w:szCs w:val="20"/>
              </w:rPr>
              <w:t>R</w:t>
            </w:r>
            <w:r w:rsidRPr="00B31AA0">
              <w:rPr>
                <w:szCs w:val="20"/>
              </w:rPr>
              <w:t xml:space="preserve">esponse </w:t>
            </w:r>
            <w:r>
              <w:rPr>
                <w:szCs w:val="20"/>
              </w:rPr>
              <w:t>T</w:t>
            </w:r>
            <w:r w:rsidRPr="00B31AA0">
              <w:rPr>
                <w:szCs w:val="20"/>
              </w:rPr>
              <w:t>eams</w:t>
            </w:r>
          </w:p>
        </w:tc>
      </w:tr>
      <w:tr w:rsidR="0021069F" w14:paraId="67D31350" w14:textId="77777777" w:rsidTr="00473940">
        <w:tc>
          <w:tcPr>
            <w:tcW w:w="1418" w:type="dxa"/>
          </w:tcPr>
          <w:p w14:paraId="358D3816" w14:textId="0EF90AD4" w:rsidR="0021069F" w:rsidRDefault="0021069F" w:rsidP="0021069F">
            <w:pPr>
              <w:pStyle w:val="TableText"/>
            </w:pPr>
            <w:r w:rsidRPr="009C09BA">
              <w:rPr>
                <w:szCs w:val="20"/>
              </w:rPr>
              <w:t>DRM</w:t>
            </w:r>
          </w:p>
        </w:tc>
        <w:tc>
          <w:tcPr>
            <w:tcW w:w="8220" w:type="dxa"/>
          </w:tcPr>
          <w:p w14:paraId="05AD639C" w14:textId="26A934F7" w:rsidR="0021069F" w:rsidRPr="00EF0873" w:rsidRDefault="0021069F" w:rsidP="0021069F">
            <w:pPr>
              <w:pStyle w:val="TableText"/>
            </w:pPr>
            <w:r w:rsidRPr="009C09BA">
              <w:rPr>
                <w:szCs w:val="20"/>
              </w:rPr>
              <w:t>Disaster Risk Management</w:t>
            </w:r>
          </w:p>
        </w:tc>
      </w:tr>
      <w:tr w:rsidR="0021069F" w14:paraId="1DD24972" w14:textId="77777777" w:rsidTr="00473940">
        <w:tc>
          <w:tcPr>
            <w:tcW w:w="1418" w:type="dxa"/>
          </w:tcPr>
          <w:p w14:paraId="2798D462" w14:textId="7499AEBB" w:rsidR="0021069F" w:rsidRDefault="0021069F" w:rsidP="0021069F">
            <w:pPr>
              <w:pStyle w:val="TableText"/>
            </w:pPr>
            <w:r w:rsidRPr="009C09BA">
              <w:rPr>
                <w:szCs w:val="20"/>
              </w:rPr>
              <w:t>DRR</w:t>
            </w:r>
          </w:p>
        </w:tc>
        <w:tc>
          <w:tcPr>
            <w:tcW w:w="8220" w:type="dxa"/>
          </w:tcPr>
          <w:p w14:paraId="2D1871CB" w14:textId="609BA376" w:rsidR="0021069F" w:rsidRPr="00EF0873" w:rsidRDefault="0021069F" w:rsidP="0021069F">
            <w:pPr>
              <w:pStyle w:val="TableText"/>
            </w:pPr>
            <w:r w:rsidRPr="009C09BA">
              <w:rPr>
                <w:szCs w:val="20"/>
              </w:rPr>
              <w:t xml:space="preserve">Disaster Risk Reduction </w:t>
            </w:r>
          </w:p>
        </w:tc>
      </w:tr>
      <w:tr w:rsidR="0021069F" w14:paraId="4311CFCB" w14:textId="77777777" w:rsidTr="00473940">
        <w:tc>
          <w:tcPr>
            <w:tcW w:w="1418" w:type="dxa"/>
          </w:tcPr>
          <w:p w14:paraId="275865F2" w14:textId="5FEA4708" w:rsidR="0021069F" w:rsidRDefault="0021069F" w:rsidP="0021069F">
            <w:pPr>
              <w:pStyle w:val="TableText"/>
            </w:pPr>
            <w:r w:rsidRPr="009C09BA">
              <w:rPr>
                <w:szCs w:val="20"/>
              </w:rPr>
              <w:t>EOPO</w:t>
            </w:r>
          </w:p>
        </w:tc>
        <w:tc>
          <w:tcPr>
            <w:tcW w:w="8220" w:type="dxa"/>
          </w:tcPr>
          <w:p w14:paraId="054BABFE" w14:textId="4509594E" w:rsidR="0021069F" w:rsidRPr="00EF0873" w:rsidRDefault="0021069F" w:rsidP="0021069F">
            <w:pPr>
              <w:pStyle w:val="TableText"/>
            </w:pPr>
            <w:r w:rsidRPr="009C09BA">
              <w:rPr>
                <w:szCs w:val="20"/>
              </w:rPr>
              <w:t>End of Program Outcome</w:t>
            </w:r>
          </w:p>
        </w:tc>
      </w:tr>
      <w:tr w:rsidR="0021069F" w14:paraId="1FE2DE57" w14:textId="77777777" w:rsidTr="00473940">
        <w:tc>
          <w:tcPr>
            <w:tcW w:w="1418" w:type="dxa"/>
          </w:tcPr>
          <w:p w14:paraId="352E1E5E" w14:textId="4647F9AA" w:rsidR="0021069F" w:rsidRPr="009C09BA" w:rsidRDefault="0021069F" w:rsidP="0021069F">
            <w:pPr>
              <w:pStyle w:val="TableText"/>
              <w:rPr>
                <w:szCs w:val="20"/>
              </w:rPr>
            </w:pPr>
            <w:r>
              <w:rPr>
                <w:szCs w:val="20"/>
              </w:rPr>
              <w:t>FRNSW</w:t>
            </w:r>
          </w:p>
        </w:tc>
        <w:tc>
          <w:tcPr>
            <w:tcW w:w="8220" w:type="dxa"/>
          </w:tcPr>
          <w:p w14:paraId="454FC26E" w14:textId="2CB63870" w:rsidR="0021069F" w:rsidRPr="009C09BA" w:rsidRDefault="0021069F" w:rsidP="0021069F">
            <w:pPr>
              <w:pStyle w:val="TableText"/>
              <w:rPr>
                <w:szCs w:val="20"/>
              </w:rPr>
            </w:pPr>
            <w:r>
              <w:rPr>
                <w:szCs w:val="20"/>
              </w:rPr>
              <w:t>Fire and Rescue NSW</w:t>
            </w:r>
          </w:p>
        </w:tc>
      </w:tr>
      <w:tr w:rsidR="0021069F" w14:paraId="7060B6A7" w14:textId="77777777" w:rsidTr="00473940">
        <w:tc>
          <w:tcPr>
            <w:tcW w:w="1418" w:type="dxa"/>
          </w:tcPr>
          <w:p w14:paraId="29B09FC2" w14:textId="32D1C40F" w:rsidR="0021069F" w:rsidRDefault="0021069F" w:rsidP="0021069F">
            <w:pPr>
              <w:pStyle w:val="TableText"/>
              <w:rPr>
                <w:szCs w:val="20"/>
              </w:rPr>
            </w:pPr>
            <w:r>
              <w:rPr>
                <w:szCs w:val="20"/>
              </w:rPr>
              <w:t>GEDSI</w:t>
            </w:r>
          </w:p>
        </w:tc>
        <w:tc>
          <w:tcPr>
            <w:tcW w:w="8220" w:type="dxa"/>
          </w:tcPr>
          <w:p w14:paraId="77ED9457" w14:textId="5C20CFBA" w:rsidR="0021069F" w:rsidRDefault="0021069F" w:rsidP="0021069F">
            <w:pPr>
              <w:pStyle w:val="TableText"/>
              <w:rPr>
                <w:szCs w:val="20"/>
              </w:rPr>
            </w:pPr>
            <w:r>
              <w:rPr>
                <w:szCs w:val="20"/>
              </w:rPr>
              <w:t>Gender Equality, Disability and Social Inclusion</w:t>
            </w:r>
          </w:p>
        </w:tc>
      </w:tr>
      <w:tr w:rsidR="0021069F" w14:paraId="14B8A01E" w14:textId="77777777" w:rsidTr="00473940">
        <w:tc>
          <w:tcPr>
            <w:tcW w:w="1418" w:type="dxa"/>
          </w:tcPr>
          <w:p w14:paraId="091D7D73" w14:textId="0BB94FF5" w:rsidR="0021069F" w:rsidRPr="009C09BA" w:rsidRDefault="0021069F" w:rsidP="0021069F">
            <w:pPr>
              <w:pStyle w:val="TableText"/>
              <w:rPr>
                <w:szCs w:val="20"/>
              </w:rPr>
            </w:pPr>
            <w:r>
              <w:rPr>
                <w:szCs w:val="20"/>
              </w:rPr>
              <w:t>HMIMMS</w:t>
            </w:r>
          </w:p>
        </w:tc>
        <w:tc>
          <w:tcPr>
            <w:tcW w:w="8220" w:type="dxa"/>
          </w:tcPr>
          <w:p w14:paraId="4B6249DE" w14:textId="46018B72" w:rsidR="0021069F" w:rsidRPr="009C09BA" w:rsidRDefault="0021069F" w:rsidP="0021069F">
            <w:pPr>
              <w:pStyle w:val="TableText"/>
              <w:rPr>
                <w:szCs w:val="20"/>
              </w:rPr>
            </w:pPr>
            <w:r w:rsidRPr="008B54FD">
              <w:rPr>
                <w:szCs w:val="20"/>
              </w:rPr>
              <w:t xml:space="preserve">Hospital Major Incident Medical Management and Support </w:t>
            </w:r>
          </w:p>
        </w:tc>
      </w:tr>
      <w:tr w:rsidR="0021069F" w14:paraId="4E6643FC" w14:textId="77777777" w:rsidTr="00473940">
        <w:tc>
          <w:tcPr>
            <w:tcW w:w="1418" w:type="dxa"/>
          </w:tcPr>
          <w:p w14:paraId="7AB02584" w14:textId="72714286" w:rsidR="0021069F" w:rsidRDefault="0021069F" w:rsidP="0021069F">
            <w:pPr>
              <w:pStyle w:val="TableText"/>
              <w:rPr>
                <w:szCs w:val="20"/>
              </w:rPr>
            </w:pPr>
            <w:r>
              <w:rPr>
                <w:szCs w:val="20"/>
              </w:rPr>
              <w:t>INSARAG</w:t>
            </w:r>
          </w:p>
        </w:tc>
        <w:tc>
          <w:tcPr>
            <w:tcW w:w="8220" w:type="dxa"/>
          </w:tcPr>
          <w:p w14:paraId="529C39E7" w14:textId="04E5F201" w:rsidR="0021069F" w:rsidRPr="008B54FD" w:rsidRDefault="0021069F" w:rsidP="0021069F">
            <w:pPr>
              <w:pStyle w:val="TableText"/>
              <w:rPr>
                <w:szCs w:val="20"/>
              </w:rPr>
            </w:pPr>
            <w:r w:rsidRPr="00101726">
              <w:rPr>
                <w:szCs w:val="20"/>
              </w:rPr>
              <w:t>International Search and Rescue Advisory Group</w:t>
            </w:r>
          </w:p>
        </w:tc>
      </w:tr>
      <w:tr w:rsidR="0021069F" w14:paraId="6E726591" w14:textId="77777777" w:rsidTr="00473940">
        <w:tc>
          <w:tcPr>
            <w:tcW w:w="1418" w:type="dxa"/>
          </w:tcPr>
          <w:p w14:paraId="48E58508" w14:textId="7833C050" w:rsidR="0021069F" w:rsidRPr="009C09BA" w:rsidRDefault="0021069F" w:rsidP="0021069F">
            <w:pPr>
              <w:pStyle w:val="TableText"/>
              <w:rPr>
                <w:szCs w:val="20"/>
              </w:rPr>
            </w:pPr>
            <w:r>
              <w:rPr>
                <w:szCs w:val="20"/>
              </w:rPr>
              <w:t>MMIMS</w:t>
            </w:r>
          </w:p>
        </w:tc>
        <w:tc>
          <w:tcPr>
            <w:tcW w:w="8220" w:type="dxa"/>
          </w:tcPr>
          <w:p w14:paraId="282D5714" w14:textId="2127E09C" w:rsidR="0021069F" w:rsidRPr="009C09BA" w:rsidRDefault="0021069F" w:rsidP="0021069F">
            <w:pPr>
              <w:pStyle w:val="TableText"/>
              <w:rPr>
                <w:szCs w:val="20"/>
              </w:rPr>
            </w:pPr>
            <w:r w:rsidRPr="008B54FD">
              <w:rPr>
                <w:szCs w:val="20"/>
              </w:rPr>
              <w:t xml:space="preserve">Major Incident Medical Management and Support </w:t>
            </w:r>
          </w:p>
        </w:tc>
      </w:tr>
      <w:tr w:rsidR="0021069F" w14:paraId="6CB7A5E9" w14:textId="77777777" w:rsidTr="00473940">
        <w:tc>
          <w:tcPr>
            <w:tcW w:w="1418" w:type="dxa"/>
          </w:tcPr>
          <w:p w14:paraId="74291A8B" w14:textId="75AE344D" w:rsidR="0021069F" w:rsidRDefault="0021069F" w:rsidP="0021069F">
            <w:pPr>
              <w:pStyle w:val="TableText"/>
              <w:rPr>
                <w:szCs w:val="20"/>
              </w:rPr>
            </w:pPr>
            <w:r>
              <w:rPr>
                <w:szCs w:val="20"/>
              </w:rPr>
              <w:t>NCCTRC</w:t>
            </w:r>
          </w:p>
        </w:tc>
        <w:tc>
          <w:tcPr>
            <w:tcW w:w="8220" w:type="dxa"/>
          </w:tcPr>
          <w:p w14:paraId="67EC3B9B" w14:textId="4CECDB04" w:rsidR="0021069F" w:rsidRPr="008B54FD" w:rsidRDefault="0021069F" w:rsidP="0021069F">
            <w:pPr>
              <w:pStyle w:val="TableText"/>
              <w:rPr>
                <w:szCs w:val="20"/>
              </w:rPr>
            </w:pPr>
            <w:r w:rsidRPr="006A422A">
              <w:rPr>
                <w:szCs w:val="20"/>
              </w:rPr>
              <w:t>National Critical Care and Trauma Response Centre</w:t>
            </w:r>
          </w:p>
        </w:tc>
      </w:tr>
      <w:tr w:rsidR="0021069F" w14:paraId="4081660D" w14:textId="77777777" w:rsidTr="00473940">
        <w:tc>
          <w:tcPr>
            <w:tcW w:w="1418" w:type="dxa"/>
          </w:tcPr>
          <w:p w14:paraId="1D5D7225" w14:textId="7A5F5D76" w:rsidR="0021069F" w:rsidRDefault="0021069F" w:rsidP="0021069F">
            <w:pPr>
              <w:pStyle w:val="TableText"/>
            </w:pPr>
            <w:r w:rsidRPr="009C09BA">
              <w:rPr>
                <w:szCs w:val="20"/>
              </w:rPr>
              <w:t>NDMO</w:t>
            </w:r>
          </w:p>
        </w:tc>
        <w:tc>
          <w:tcPr>
            <w:tcW w:w="8220" w:type="dxa"/>
          </w:tcPr>
          <w:p w14:paraId="24F0AF4A" w14:textId="625C206C" w:rsidR="0021069F" w:rsidRPr="00EF0873" w:rsidRDefault="0021069F" w:rsidP="0021069F">
            <w:pPr>
              <w:pStyle w:val="TableText"/>
            </w:pPr>
            <w:r w:rsidRPr="009C09BA">
              <w:rPr>
                <w:szCs w:val="20"/>
              </w:rPr>
              <w:t>National Disaster Management Office</w:t>
            </w:r>
          </w:p>
        </w:tc>
      </w:tr>
      <w:tr w:rsidR="0021069F" w14:paraId="2A85D805" w14:textId="77777777" w:rsidTr="00473940">
        <w:tc>
          <w:tcPr>
            <w:tcW w:w="1418" w:type="dxa"/>
          </w:tcPr>
          <w:p w14:paraId="50E3219C" w14:textId="0F8273AD" w:rsidR="0021069F" w:rsidRDefault="0021069F" w:rsidP="0021069F">
            <w:pPr>
              <w:pStyle w:val="TableText"/>
            </w:pPr>
            <w:r w:rsidRPr="009C09BA">
              <w:rPr>
                <w:szCs w:val="20"/>
              </w:rPr>
              <w:t>NGO</w:t>
            </w:r>
          </w:p>
        </w:tc>
        <w:tc>
          <w:tcPr>
            <w:tcW w:w="8220" w:type="dxa"/>
          </w:tcPr>
          <w:p w14:paraId="348D4466" w14:textId="7E1AA27A" w:rsidR="0021069F" w:rsidRPr="00EF0873" w:rsidRDefault="0021069F" w:rsidP="0021069F">
            <w:pPr>
              <w:pStyle w:val="TableText"/>
            </w:pPr>
            <w:r w:rsidRPr="009C09BA">
              <w:rPr>
                <w:szCs w:val="20"/>
              </w:rPr>
              <w:t>Non-Government Organisation</w:t>
            </w:r>
          </w:p>
        </w:tc>
      </w:tr>
      <w:tr w:rsidR="0021069F" w14:paraId="46E5091D" w14:textId="77777777" w:rsidTr="00473940">
        <w:tc>
          <w:tcPr>
            <w:tcW w:w="1418" w:type="dxa"/>
          </w:tcPr>
          <w:p w14:paraId="6BBCFEEC" w14:textId="21362885" w:rsidR="0021069F" w:rsidRDefault="0021069F" w:rsidP="0021069F">
            <w:pPr>
              <w:pStyle w:val="TableText"/>
            </w:pPr>
            <w:r w:rsidRPr="009C09BA">
              <w:rPr>
                <w:szCs w:val="20"/>
              </w:rPr>
              <w:t>OCHA</w:t>
            </w:r>
          </w:p>
        </w:tc>
        <w:tc>
          <w:tcPr>
            <w:tcW w:w="8220" w:type="dxa"/>
          </w:tcPr>
          <w:p w14:paraId="4C8C8C09" w14:textId="37ADE340" w:rsidR="0021069F" w:rsidRPr="00EF0873" w:rsidRDefault="0021069F" w:rsidP="0021069F">
            <w:pPr>
              <w:pStyle w:val="TableText"/>
            </w:pPr>
            <w:r w:rsidRPr="009C09BA">
              <w:rPr>
                <w:szCs w:val="20"/>
              </w:rPr>
              <w:t>Office for the Coordination of Humanitarian Affairs</w:t>
            </w:r>
          </w:p>
        </w:tc>
      </w:tr>
      <w:tr w:rsidR="0021069F" w14:paraId="68AF56EC" w14:textId="77777777" w:rsidTr="00473940">
        <w:tc>
          <w:tcPr>
            <w:tcW w:w="1418" w:type="dxa"/>
          </w:tcPr>
          <w:p w14:paraId="5B9B8130" w14:textId="3CAE256F" w:rsidR="0021069F" w:rsidRDefault="0021069F" w:rsidP="0021069F">
            <w:pPr>
              <w:pStyle w:val="TableText"/>
            </w:pPr>
            <w:r w:rsidRPr="009C09BA">
              <w:rPr>
                <w:szCs w:val="20"/>
              </w:rPr>
              <w:t>ODA</w:t>
            </w:r>
          </w:p>
        </w:tc>
        <w:tc>
          <w:tcPr>
            <w:tcW w:w="8220" w:type="dxa"/>
          </w:tcPr>
          <w:p w14:paraId="77B7FE9A" w14:textId="236BB664" w:rsidR="0021069F" w:rsidRPr="00EF0873" w:rsidRDefault="0021069F" w:rsidP="0021069F">
            <w:pPr>
              <w:pStyle w:val="TableText"/>
            </w:pPr>
            <w:r w:rsidRPr="009C09BA">
              <w:rPr>
                <w:szCs w:val="20"/>
              </w:rPr>
              <w:t>Official Development Assistance</w:t>
            </w:r>
          </w:p>
        </w:tc>
      </w:tr>
      <w:tr w:rsidR="000F2BD6" w14:paraId="7EC19FE6" w14:textId="77777777" w:rsidTr="00473940">
        <w:tc>
          <w:tcPr>
            <w:tcW w:w="1418" w:type="dxa"/>
          </w:tcPr>
          <w:p w14:paraId="1CBF6F2A" w14:textId="55542FEE" w:rsidR="000F2BD6" w:rsidRPr="009C09BA" w:rsidRDefault="000F2BD6" w:rsidP="0021069F">
            <w:pPr>
              <w:pStyle w:val="TableText"/>
              <w:rPr>
                <w:szCs w:val="20"/>
              </w:rPr>
            </w:pPr>
            <w:r>
              <w:rPr>
                <w:szCs w:val="20"/>
              </w:rPr>
              <w:t>PNGFS</w:t>
            </w:r>
          </w:p>
        </w:tc>
        <w:tc>
          <w:tcPr>
            <w:tcW w:w="8220" w:type="dxa"/>
          </w:tcPr>
          <w:p w14:paraId="77186AAE" w14:textId="477D0993" w:rsidR="000F2BD6" w:rsidRPr="009C09BA" w:rsidRDefault="000F2BD6" w:rsidP="0021069F">
            <w:pPr>
              <w:pStyle w:val="TableText"/>
              <w:rPr>
                <w:szCs w:val="20"/>
              </w:rPr>
            </w:pPr>
            <w:r>
              <w:rPr>
                <w:szCs w:val="20"/>
              </w:rPr>
              <w:t>Papua New Guinea Fire Service</w:t>
            </w:r>
          </w:p>
        </w:tc>
      </w:tr>
      <w:tr w:rsidR="0021069F" w14:paraId="505248E9" w14:textId="77777777" w:rsidTr="00473940">
        <w:tc>
          <w:tcPr>
            <w:tcW w:w="1418" w:type="dxa"/>
          </w:tcPr>
          <w:p w14:paraId="5CBD8DF5" w14:textId="0C2BA060" w:rsidR="0021069F" w:rsidRPr="009C09BA" w:rsidRDefault="0021069F" w:rsidP="0021069F">
            <w:pPr>
              <w:pStyle w:val="TableText"/>
              <w:rPr>
                <w:szCs w:val="20"/>
              </w:rPr>
            </w:pPr>
            <w:r>
              <w:rPr>
                <w:szCs w:val="20"/>
              </w:rPr>
              <w:t>PIEMA</w:t>
            </w:r>
          </w:p>
        </w:tc>
        <w:tc>
          <w:tcPr>
            <w:tcW w:w="8220" w:type="dxa"/>
          </w:tcPr>
          <w:p w14:paraId="6EFBE377" w14:textId="386D7339" w:rsidR="0021069F" w:rsidRPr="009C09BA" w:rsidRDefault="0021069F" w:rsidP="0021069F">
            <w:pPr>
              <w:pStyle w:val="TableText"/>
              <w:rPr>
                <w:szCs w:val="20"/>
              </w:rPr>
            </w:pPr>
            <w:r w:rsidRPr="00593D97">
              <w:rPr>
                <w:szCs w:val="20"/>
              </w:rPr>
              <w:t>Pacific Islands Emergency Management Alliance</w:t>
            </w:r>
          </w:p>
        </w:tc>
      </w:tr>
      <w:tr w:rsidR="0021069F" w14:paraId="3DB9D935" w14:textId="77777777" w:rsidTr="00473940">
        <w:tc>
          <w:tcPr>
            <w:tcW w:w="1418" w:type="dxa"/>
          </w:tcPr>
          <w:p w14:paraId="6F7E04ED" w14:textId="2809EF77" w:rsidR="0021069F" w:rsidRDefault="0021069F" w:rsidP="0021069F">
            <w:pPr>
              <w:pStyle w:val="TableText"/>
            </w:pPr>
            <w:r w:rsidRPr="009C09BA">
              <w:rPr>
                <w:szCs w:val="20"/>
              </w:rPr>
              <w:t>PSEAH</w:t>
            </w:r>
          </w:p>
        </w:tc>
        <w:tc>
          <w:tcPr>
            <w:tcW w:w="8220" w:type="dxa"/>
          </w:tcPr>
          <w:p w14:paraId="508FF514" w14:textId="1871C998" w:rsidR="0021069F" w:rsidRPr="00EF0873" w:rsidRDefault="0021069F" w:rsidP="0021069F">
            <w:pPr>
              <w:pStyle w:val="TableText"/>
            </w:pPr>
            <w:r w:rsidRPr="009C09BA">
              <w:rPr>
                <w:szCs w:val="20"/>
              </w:rPr>
              <w:t>Preventing Sexual Exploitation, Abuse and Harassment</w:t>
            </w:r>
          </w:p>
        </w:tc>
      </w:tr>
      <w:tr w:rsidR="0021069F" w14:paraId="1DE0D3B2" w14:textId="77777777" w:rsidTr="00473940">
        <w:tc>
          <w:tcPr>
            <w:tcW w:w="1418" w:type="dxa"/>
          </w:tcPr>
          <w:p w14:paraId="1DCE9109" w14:textId="6709EAA5" w:rsidR="0021069F" w:rsidRDefault="0021069F" w:rsidP="0021069F">
            <w:pPr>
              <w:pStyle w:val="TableText"/>
            </w:pPr>
            <w:r>
              <w:t>QFES</w:t>
            </w:r>
          </w:p>
        </w:tc>
        <w:tc>
          <w:tcPr>
            <w:tcW w:w="8220" w:type="dxa"/>
          </w:tcPr>
          <w:p w14:paraId="189EC463" w14:textId="2604AC09" w:rsidR="0021069F" w:rsidRPr="00EF0873" w:rsidRDefault="0021069F" w:rsidP="0021069F">
            <w:pPr>
              <w:pStyle w:val="TableText"/>
            </w:pPr>
            <w:r w:rsidRPr="006A422A">
              <w:t>Queensland Fire and Emergency Service</w:t>
            </w:r>
            <w:r>
              <w:t>s</w:t>
            </w:r>
          </w:p>
        </w:tc>
      </w:tr>
      <w:tr w:rsidR="000F2BD6" w14:paraId="31D7AF37" w14:textId="77777777" w:rsidTr="00473940">
        <w:tc>
          <w:tcPr>
            <w:tcW w:w="1418" w:type="dxa"/>
          </w:tcPr>
          <w:p w14:paraId="5F5D6A13" w14:textId="78EBAF9E" w:rsidR="000F2BD6" w:rsidRDefault="003373DE" w:rsidP="0021069F">
            <w:pPr>
              <w:pStyle w:val="TableText"/>
            </w:pPr>
            <w:r>
              <w:t>RSIPF-F</w:t>
            </w:r>
            <w:r w:rsidR="00BD5318">
              <w:t>R</w:t>
            </w:r>
            <w:r>
              <w:t>S</w:t>
            </w:r>
          </w:p>
        </w:tc>
        <w:tc>
          <w:tcPr>
            <w:tcW w:w="8220" w:type="dxa"/>
          </w:tcPr>
          <w:p w14:paraId="1DBB3472" w14:textId="47C18F19" w:rsidR="000F2BD6" w:rsidRPr="006A422A" w:rsidRDefault="003373DE" w:rsidP="0021069F">
            <w:pPr>
              <w:pStyle w:val="TableText"/>
            </w:pPr>
            <w:r>
              <w:t>Royal Solomon Islands Police Force – Fire</w:t>
            </w:r>
            <w:r w:rsidR="00BD5318">
              <w:t xml:space="preserve"> &amp; Rescue</w:t>
            </w:r>
            <w:r>
              <w:t xml:space="preserve"> Service</w:t>
            </w:r>
          </w:p>
        </w:tc>
      </w:tr>
      <w:tr w:rsidR="0021069F" w14:paraId="0EAFBAEC" w14:textId="77777777" w:rsidTr="00473940">
        <w:tc>
          <w:tcPr>
            <w:tcW w:w="1418" w:type="dxa"/>
          </w:tcPr>
          <w:p w14:paraId="7BE15D77" w14:textId="30119B31" w:rsidR="0021069F" w:rsidRDefault="0021069F" w:rsidP="0021069F">
            <w:pPr>
              <w:pStyle w:val="TableText"/>
            </w:pPr>
            <w:r>
              <w:t>TOC</w:t>
            </w:r>
          </w:p>
        </w:tc>
        <w:tc>
          <w:tcPr>
            <w:tcW w:w="8220" w:type="dxa"/>
          </w:tcPr>
          <w:p w14:paraId="0FCB8B67" w14:textId="503FC0C8" w:rsidR="0021069F" w:rsidRPr="006A422A" w:rsidRDefault="0021069F" w:rsidP="0021069F">
            <w:pPr>
              <w:pStyle w:val="TableText"/>
            </w:pPr>
            <w:r>
              <w:t>Theory of Change</w:t>
            </w:r>
          </w:p>
        </w:tc>
      </w:tr>
      <w:tr w:rsidR="0021069F" w14:paraId="7322ED49" w14:textId="77777777" w:rsidTr="00473940">
        <w:tc>
          <w:tcPr>
            <w:tcW w:w="1418" w:type="dxa"/>
          </w:tcPr>
          <w:p w14:paraId="45CDA81C" w14:textId="450966F8" w:rsidR="0021069F" w:rsidRDefault="0021069F" w:rsidP="0021069F">
            <w:pPr>
              <w:pStyle w:val="TableText"/>
            </w:pPr>
            <w:r>
              <w:t>TOR</w:t>
            </w:r>
          </w:p>
        </w:tc>
        <w:tc>
          <w:tcPr>
            <w:tcW w:w="8220" w:type="dxa"/>
          </w:tcPr>
          <w:p w14:paraId="7DB71163" w14:textId="7344A603" w:rsidR="0021069F" w:rsidRDefault="0021069F" w:rsidP="0021069F">
            <w:pPr>
              <w:pStyle w:val="TableText"/>
            </w:pPr>
            <w:r>
              <w:t>Terms of Reference</w:t>
            </w:r>
          </w:p>
        </w:tc>
      </w:tr>
      <w:tr w:rsidR="0021069F" w14:paraId="28559DA8" w14:textId="77777777" w:rsidTr="00473940">
        <w:tc>
          <w:tcPr>
            <w:tcW w:w="1418" w:type="dxa"/>
          </w:tcPr>
          <w:p w14:paraId="3D58364E" w14:textId="21935DF5" w:rsidR="0021069F" w:rsidRDefault="0021069F" w:rsidP="0021069F">
            <w:pPr>
              <w:pStyle w:val="TableText"/>
            </w:pPr>
            <w:r>
              <w:t>UCC</w:t>
            </w:r>
          </w:p>
        </w:tc>
        <w:tc>
          <w:tcPr>
            <w:tcW w:w="8220" w:type="dxa"/>
          </w:tcPr>
          <w:p w14:paraId="7C28125E" w14:textId="559764F9" w:rsidR="0021069F" w:rsidRDefault="0021069F" w:rsidP="0021069F">
            <w:pPr>
              <w:pStyle w:val="TableText"/>
            </w:pPr>
            <w:r w:rsidRPr="00AC02B2">
              <w:t>USAR Coordination Cell</w:t>
            </w:r>
          </w:p>
        </w:tc>
      </w:tr>
      <w:tr w:rsidR="0021069F" w14:paraId="433D4307" w14:textId="77777777" w:rsidTr="00473940">
        <w:tc>
          <w:tcPr>
            <w:tcW w:w="1418" w:type="dxa"/>
          </w:tcPr>
          <w:p w14:paraId="55262350" w14:textId="23670406" w:rsidR="0021069F" w:rsidRDefault="0021069F" w:rsidP="0021069F">
            <w:pPr>
              <w:pStyle w:val="TableText"/>
            </w:pPr>
            <w:r>
              <w:t>USAR</w:t>
            </w:r>
          </w:p>
        </w:tc>
        <w:tc>
          <w:tcPr>
            <w:tcW w:w="8220" w:type="dxa"/>
          </w:tcPr>
          <w:p w14:paraId="33259120" w14:textId="627E4A0E" w:rsidR="0021069F" w:rsidRPr="00EF0873" w:rsidRDefault="0021069F" w:rsidP="0021069F">
            <w:pPr>
              <w:pStyle w:val="TableText"/>
            </w:pPr>
            <w:r>
              <w:t>Urban Search and Rescue</w:t>
            </w:r>
          </w:p>
        </w:tc>
      </w:tr>
    </w:tbl>
    <w:p w14:paraId="12C14A91" w14:textId="66FA8967" w:rsidR="00A91098" w:rsidRPr="00A91098" w:rsidRDefault="00775267" w:rsidP="00A91098">
      <w:pPr>
        <w:pStyle w:val="ChapterHeading"/>
      </w:pPr>
      <w:bookmarkStart w:id="2" w:name="_Toc122099772"/>
      <w:r>
        <w:lastRenderedPageBreak/>
        <w:t>Executive Summary</w:t>
      </w:r>
      <w:bookmarkEnd w:id="2"/>
    </w:p>
    <w:p w14:paraId="6AB0925C" w14:textId="77777777" w:rsidR="006A422A" w:rsidRDefault="006A422A" w:rsidP="006A422A">
      <w:r>
        <w:t xml:space="preserve">The Australian Department of Foreign Affairs and Trade (DFAT) provides a wide range of humanitarian support services globally, with a particular focus on the Indo-Pacific region. Australia draws upon a comprehensive suite of specialist resources as critical partners to the region in disaster preparedness, response and recovery including the National Critical Care and Trauma Response Centre (NCCTRC), Queensland Fire and Emergency Services (QFES) and Fire and Rescue New South Wales (FRNSW). In addition to their emergency response mandates, these services provide capacity-building assistance to partner country governments in the Indo-Pacific region through training, advisory services, and mentorship: </w:t>
      </w:r>
    </w:p>
    <w:p w14:paraId="3FC77236" w14:textId="474DB146" w:rsidR="006A422A" w:rsidRDefault="006A422A" w:rsidP="006A422A">
      <w:pPr>
        <w:pStyle w:val="ListParagraph"/>
        <w:numPr>
          <w:ilvl w:val="0"/>
          <w:numId w:val="23"/>
        </w:numPr>
      </w:pPr>
      <w:r>
        <w:t>NCCTRC provide</w:t>
      </w:r>
      <w:r w:rsidR="003975A1">
        <w:t>s</w:t>
      </w:r>
      <w:r>
        <w:t xml:space="preserve"> support to increase the preparedness of health systems in the region to respond to humanitarian emergencies. </w:t>
      </w:r>
    </w:p>
    <w:p w14:paraId="023DD8D6" w14:textId="0A96B834" w:rsidR="00A91098" w:rsidRPr="006A422A" w:rsidRDefault="006A422A" w:rsidP="006A422A">
      <w:pPr>
        <w:pStyle w:val="ListParagraph"/>
        <w:numPr>
          <w:ilvl w:val="0"/>
          <w:numId w:val="23"/>
        </w:numPr>
      </w:pPr>
      <w:r>
        <w:t xml:space="preserve">QFES and FRNSW support partner country governments to strengthen National Disaster Management Organisations (NDMOs) and other local emergency response partners to respond to disasters.  </w:t>
      </w:r>
    </w:p>
    <w:p w14:paraId="49F00927" w14:textId="4B957295" w:rsidR="002C025C" w:rsidRDefault="00874D39" w:rsidP="006B551E">
      <w:r w:rsidRPr="002467BC">
        <w:rPr>
          <w:b/>
          <w:bCs/>
          <w:i/>
          <w:iCs/>
        </w:rPr>
        <w:t>Effectiveness:</w:t>
      </w:r>
      <w:r>
        <w:t xml:space="preserve"> </w:t>
      </w:r>
      <w:r w:rsidR="0010595D" w:rsidRPr="002467BC">
        <w:rPr>
          <w:b/>
          <w:bCs/>
        </w:rPr>
        <w:t>Capacity building assistance to partner country governments is being delivered effectively</w:t>
      </w:r>
      <w:r w:rsidR="0010595D">
        <w:t xml:space="preserve"> </w:t>
      </w:r>
      <w:r w:rsidR="0077276B">
        <w:t>by grant partners</w:t>
      </w:r>
      <w:r w:rsidR="0010595D">
        <w:t xml:space="preserve"> and is valued and appreciated by its recipients.</w:t>
      </w:r>
      <w:r w:rsidR="002467BC">
        <w:t xml:space="preserve"> </w:t>
      </w:r>
      <w:r w:rsidR="0010595D">
        <w:t xml:space="preserve">There is emerging evidence that where </w:t>
      </w:r>
      <w:r w:rsidR="0010595D" w:rsidRPr="00680978">
        <w:rPr>
          <w:b/>
          <w:bCs/>
        </w:rPr>
        <w:t>a training course is linked to longer-term mentoring or ‘twinning’ there is greater uptake</w:t>
      </w:r>
      <w:r w:rsidR="0010595D">
        <w:t xml:space="preserve"> and application of skills gained by trainees. The planned</w:t>
      </w:r>
      <w:r w:rsidR="0042194F">
        <w:t xml:space="preserve"> and scheduled</w:t>
      </w:r>
      <w:r w:rsidR="0010595D">
        <w:t xml:space="preserve"> training courses are also demonstrating </w:t>
      </w:r>
      <w:r w:rsidR="00906643">
        <w:t>sound results in terms of</w:t>
      </w:r>
      <w:r w:rsidR="0010595D">
        <w:t xml:space="preserve"> strengthened </w:t>
      </w:r>
      <w:r w:rsidR="00906643">
        <w:t xml:space="preserve">partner </w:t>
      </w:r>
      <w:r w:rsidR="0010595D">
        <w:t>capacity</w:t>
      </w:r>
      <w:r w:rsidR="00906643">
        <w:t>.</w:t>
      </w:r>
      <w:r w:rsidR="0010595D">
        <w:t xml:space="preserve"> All three grant partners have </w:t>
      </w:r>
      <w:r w:rsidR="0010595D" w:rsidRPr="00B018D8">
        <w:rPr>
          <w:b/>
          <w:bCs/>
        </w:rPr>
        <w:t>built constructive and valued relationships with their partners</w:t>
      </w:r>
      <w:r w:rsidR="0010595D">
        <w:t>.</w:t>
      </w:r>
      <w:r w:rsidR="00B6067B">
        <w:t xml:space="preserve"> </w:t>
      </w:r>
      <w:r w:rsidR="00B6067B" w:rsidRPr="00B76DC9">
        <w:rPr>
          <w:b/>
          <w:bCs/>
        </w:rPr>
        <w:t>Engagement strategies are needed</w:t>
      </w:r>
      <w:r w:rsidR="00B6067B">
        <w:t xml:space="preserve"> to </w:t>
      </w:r>
      <w:r w:rsidR="003A208B">
        <w:t xml:space="preserve">ensure the effectiveness </w:t>
      </w:r>
      <w:r w:rsidR="005346E9">
        <w:t xml:space="preserve">of the capacity building assistance. </w:t>
      </w:r>
      <w:r w:rsidR="00B26F43">
        <w:t xml:space="preserve">This involves each grant partner </w:t>
      </w:r>
      <w:r w:rsidR="005346E9" w:rsidRPr="005346E9">
        <w:t xml:space="preserve">mapping </w:t>
      </w:r>
      <w:r w:rsidR="005346E9">
        <w:t>their</w:t>
      </w:r>
      <w:r w:rsidR="005346E9" w:rsidRPr="005346E9">
        <w:t xml:space="preserve"> stakeholders at the beginning of the year, tracking </w:t>
      </w:r>
      <w:r w:rsidR="005346E9">
        <w:t>their</w:t>
      </w:r>
      <w:r w:rsidR="005346E9" w:rsidRPr="005346E9">
        <w:t xml:space="preserve"> engagement throughout the year, and re-mapping stakeholders at the end of the year</w:t>
      </w:r>
      <w:r w:rsidR="0067193C">
        <w:t xml:space="preserve">. Through this process, grant partners will </w:t>
      </w:r>
      <w:r w:rsidR="00C318AF">
        <w:t>evaluat</w:t>
      </w:r>
      <w:r w:rsidR="0067193C">
        <w:t>e</w:t>
      </w:r>
      <w:r w:rsidR="005346E9" w:rsidRPr="005346E9">
        <w:t xml:space="preserve"> how effective </w:t>
      </w:r>
      <w:r w:rsidR="0067193C">
        <w:t xml:space="preserve">they </w:t>
      </w:r>
      <w:r w:rsidR="005346E9" w:rsidRPr="005346E9">
        <w:t>w</w:t>
      </w:r>
      <w:r w:rsidR="00C318AF">
        <w:t>ere</w:t>
      </w:r>
      <w:r w:rsidR="005346E9" w:rsidRPr="005346E9">
        <w:t xml:space="preserve"> at </w:t>
      </w:r>
      <w:r w:rsidR="0067193C">
        <w:t xml:space="preserve">engaging </w:t>
      </w:r>
      <w:r w:rsidR="00C318AF">
        <w:t>their</w:t>
      </w:r>
      <w:r w:rsidR="005346E9" w:rsidRPr="005346E9">
        <w:t xml:space="preserve"> stakeholders</w:t>
      </w:r>
      <w:r w:rsidR="004D3F2B">
        <w:t>,</w:t>
      </w:r>
      <w:r w:rsidR="005346E9" w:rsidRPr="005346E9">
        <w:t xml:space="preserve"> </w:t>
      </w:r>
      <w:r w:rsidR="00A95F4D">
        <w:t>considering who they engage</w:t>
      </w:r>
      <w:r w:rsidR="00200060">
        <w:t>d</w:t>
      </w:r>
      <w:r w:rsidR="00AD7CDE">
        <w:t xml:space="preserve"> and</w:t>
      </w:r>
      <w:r w:rsidR="00200060">
        <w:t xml:space="preserve"> how they </w:t>
      </w:r>
      <w:r w:rsidR="00CD607E">
        <w:t>went about this</w:t>
      </w:r>
      <w:r w:rsidR="004D3F2B">
        <w:t>.</w:t>
      </w:r>
      <w:r w:rsidR="00CD607E">
        <w:t xml:space="preserve"> </w:t>
      </w:r>
    </w:p>
    <w:p w14:paraId="6705451F" w14:textId="177AB30F" w:rsidR="0010595D" w:rsidRDefault="002C025C" w:rsidP="006B551E">
      <w:r w:rsidRPr="002467BC">
        <w:rPr>
          <w:b/>
          <w:bCs/>
          <w:i/>
          <w:iCs/>
        </w:rPr>
        <w:t>Efficiency</w:t>
      </w:r>
      <w:r w:rsidRPr="006B551E">
        <w:rPr>
          <w:i/>
          <w:iCs/>
        </w:rPr>
        <w:t>:</w:t>
      </w:r>
      <w:r>
        <w:t xml:space="preserve"> </w:t>
      </w:r>
      <w:r w:rsidR="0010595D">
        <w:t xml:space="preserve">Investment </w:t>
      </w:r>
      <w:r w:rsidR="0010595D" w:rsidRPr="002467BC">
        <w:rPr>
          <w:b/>
          <w:bCs/>
        </w:rPr>
        <w:t>activities have mostly been delivered on time and within budget</w:t>
      </w:r>
      <w:r w:rsidR="0010595D">
        <w:t>, with relatively successful pivots to accommodate COVID-19 travel restrictions.</w:t>
      </w:r>
      <w:r w:rsidR="006B551E">
        <w:t xml:space="preserve"> </w:t>
      </w:r>
      <w:r w:rsidR="0010595D">
        <w:t>There is good evidence of a cohesive and complementary partnership between FRNSW and QFES DARTs, and sound engagement with regional and international bodies.</w:t>
      </w:r>
      <w:r>
        <w:t xml:space="preserve"> </w:t>
      </w:r>
      <w:r w:rsidR="0010595D">
        <w:t xml:space="preserve">There has been an </w:t>
      </w:r>
      <w:r w:rsidR="0010595D" w:rsidRPr="002467BC">
        <w:rPr>
          <w:b/>
          <w:bCs/>
        </w:rPr>
        <w:t>under-investment in program management resources</w:t>
      </w:r>
      <w:r w:rsidR="0010595D">
        <w:t xml:space="preserve"> for all three grant partners. The new investment designs need to explore opportunities to scale activities to maximise numbers of participants.</w:t>
      </w:r>
    </w:p>
    <w:p w14:paraId="0A6EDC87" w14:textId="569087DB" w:rsidR="0010595D" w:rsidRDefault="006B551E" w:rsidP="006B551E">
      <w:r w:rsidRPr="002467BC">
        <w:rPr>
          <w:b/>
          <w:bCs/>
          <w:i/>
          <w:iCs/>
        </w:rPr>
        <w:t>Monitoring and Evaluation</w:t>
      </w:r>
      <w:r w:rsidRPr="002467BC">
        <w:rPr>
          <w:b/>
          <w:bCs/>
        </w:rPr>
        <w:t>:</w:t>
      </w:r>
      <w:r>
        <w:t xml:space="preserve"> </w:t>
      </w:r>
      <w:r w:rsidR="0010595D">
        <w:t xml:space="preserve">The </w:t>
      </w:r>
      <w:r w:rsidR="0010595D" w:rsidRPr="002467BC">
        <w:rPr>
          <w:b/>
          <w:bCs/>
        </w:rPr>
        <w:t>monitoring and evaluation (M&amp;E) system for all three grant partners is under-developed and not suited for gathering results at outcome or impact levels</w:t>
      </w:r>
      <w:r w:rsidR="0010595D">
        <w:t>.</w:t>
      </w:r>
      <w:r w:rsidR="002467BC">
        <w:t xml:space="preserve"> </w:t>
      </w:r>
      <w:r w:rsidR="0010595D">
        <w:t>All three grant partners demonstrate strong commitment to principled humanitarian capacity building and are proud of their achievements</w:t>
      </w:r>
      <w:r w:rsidR="00597CDE">
        <w:t>.</w:t>
      </w:r>
      <w:r w:rsidR="000B1850">
        <w:t xml:space="preserve"> </w:t>
      </w:r>
      <w:r w:rsidR="00597CDE">
        <w:t>This provides</w:t>
      </w:r>
      <w:r w:rsidR="00396D18">
        <w:t xml:space="preserve"> a good foundation to build on in a new investment design.</w:t>
      </w:r>
    </w:p>
    <w:p w14:paraId="06805200" w14:textId="53255A56" w:rsidR="002C025C" w:rsidRDefault="0010595D" w:rsidP="006B551E">
      <w:r w:rsidRPr="002467BC">
        <w:rPr>
          <w:b/>
          <w:bCs/>
          <w:i/>
          <w:iCs/>
        </w:rPr>
        <w:t>Relevance</w:t>
      </w:r>
      <w:r w:rsidR="002C025C" w:rsidRPr="002467BC">
        <w:rPr>
          <w:b/>
          <w:bCs/>
          <w:i/>
          <w:iCs/>
        </w:rPr>
        <w:t>:</w:t>
      </w:r>
      <w:r w:rsidR="002C025C">
        <w:t xml:space="preserve"> </w:t>
      </w:r>
      <w:r>
        <w:t>Whilst there is evidence of the links between capacity building programs to regional and global mechanisms and initiatives, there is little qualitative impact data available on work in this area.</w:t>
      </w:r>
      <w:r w:rsidR="006B551E">
        <w:t xml:space="preserve"> </w:t>
      </w:r>
      <w:r>
        <w:t xml:space="preserve">There is an opportunity for </w:t>
      </w:r>
      <w:r w:rsidRPr="00680978">
        <w:rPr>
          <w:b/>
          <w:bCs/>
        </w:rPr>
        <w:t>DFAT to take a more prominent role in bringing the different humanitarian capacity building investments together under one program strategy</w:t>
      </w:r>
      <w:r>
        <w:t xml:space="preserve">.   </w:t>
      </w:r>
    </w:p>
    <w:p w14:paraId="33931E68" w14:textId="4B9A4DD6" w:rsidR="0010595D" w:rsidRDefault="0010595D" w:rsidP="006B551E">
      <w:r>
        <w:t xml:space="preserve">Consideration of thematic priorities such as </w:t>
      </w:r>
      <w:r w:rsidRPr="002C025C">
        <w:rPr>
          <w:b/>
          <w:bCs/>
        </w:rPr>
        <w:t>gender equality and disability inclusion</w:t>
      </w:r>
      <w:r>
        <w:t xml:space="preserve"> are relatively rudimentary and there is scope for these areas to be addressed more comprehensively within the capacity building assistance framework. Whilst there is evidence of more balanced participation</w:t>
      </w:r>
      <w:r w:rsidR="00830365">
        <w:t xml:space="preserve"> in grant activities</w:t>
      </w:r>
      <w:r>
        <w:t xml:space="preserve"> e.g., between men and women, there is a need for more sophisticated approaches to GEDSI in </w:t>
      </w:r>
      <w:r w:rsidR="003975A1">
        <w:t xml:space="preserve">any </w:t>
      </w:r>
      <w:r>
        <w:t xml:space="preserve">new designs.   </w:t>
      </w:r>
    </w:p>
    <w:p w14:paraId="1221C377" w14:textId="6A71ABC7" w:rsidR="00EF0873" w:rsidRDefault="0010595D" w:rsidP="006B551E">
      <w:r>
        <w:t xml:space="preserve">The </w:t>
      </w:r>
      <w:r w:rsidRPr="00680978">
        <w:rPr>
          <w:b/>
          <w:bCs/>
        </w:rPr>
        <w:t>original investment design document is disconnected from the implementation of the grants</w:t>
      </w:r>
      <w:r>
        <w:t xml:space="preserve"> with partners focused on the grant agreements as the foundation for their work.</w:t>
      </w:r>
      <w:r w:rsidR="0040650C">
        <w:t xml:space="preserve"> This may be due to </w:t>
      </w:r>
      <w:r w:rsidR="008F176A">
        <w:t xml:space="preserve">staff turnover </w:t>
      </w:r>
      <w:r w:rsidR="009D31C3">
        <w:lastRenderedPageBreak/>
        <w:t>or</w:t>
      </w:r>
      <w:r w:rsidR="008F176A">
        <w:t xml:space="preserve"> l</w:t>
      </w:r>
      <w:r w:rsidR="009D31C3">
        <w:t xml:space="preserve">imited grant partner involvement in the original design process. </w:t>
      </w:r>
      <w:r w:rsidR="00E52569">
        <w:t>It is recommended the new design processes take a co-design approach</w:t>
      </w:r>
      <w:r w:rsidR="00237FDF">
        <w:t xml:space="preserve"> between DFAT and the grant partners</w:t>
      </w:r>
      <w:r w:rsidR="00E52569">
        <w:t xml:space="preserve">. </w:t>
      </w:r>
    </w:p>
    <w:p w14:paraId="39B90136" w14:textId="5169CC12" w:rsidR="003975A1" w:rsidRDefault="003975A1" w:rsidP="00546597">
      <w:r>
        <w:t xml:space="preserve">Overall, grant partners have established a sound foundation for emergency </w:t>
      </w:r>
      <w:r w:rsidR="00764237">
        <w:t xml:space="preserve">response </w:t>
      </w:r>
      <w:r>
        <w:t xml:space="preserve">capacity strengthening programs, which can continue to develop in a new phase. Grant partners should feel encouraged to continue to develop their programs for ODA eligible partner countries. </w:t>
      </w:r>
    </w:p>
    <w:p w14:paraId="25D7E296" w14:textId="77777777" w:rsidR="003975A1" w:rsidRDefault="003975A1" w:rsidP="006B551E"/>
    <w:p w14:paraId="06548C1F" w14:textId="4448EE2C" w:rsidR="00701807" w:rsidRDefault="00082331" w:rsidP="00701807">
      <w:pPr>
        <w:pStyle w:val="ChapterHeading"/>
      </w:pPr>
      <w:bookmarkStart w:id="3" w:name="_Toc122099773"/>
      <w:r>
        <w:lastRenderedPageBreak/>
        <w:t>recommendations</w:t>
      </w:r>
      <w:bookmarkEnd w:id="3"/>
      <w:r w:rsidR="00EF0873">
        <w:t xml:space="preserve"> </w:t>
      </w:r>
    </w:p>
    <w:p w14:paraId="7CB71C1A" w14:textId="77777777" w:rsidR="00724BAC" w:rsidRDefault="00724BAC" w:rsidP="00724BAC">
      <w:pPr>
        <w:pStyle w:val="ListParagraph"/>
        <w:numPr>
          <w:ilvl w:val="0"/>
          <w:numId w:val="11"/>
        </w:numPr>
        <w:ind w:left="567"/>
      </w:pPr>
      <w:r>
        <w:t>DFAT to develop a program strategy for all humanitarian capacity building investments.</w:t>
      </w:r>
    </w:p>
    <w:p w14:paraId="17BE02BD" w14:textId="77777777" w:rsidR="00724BAC" w:rsidRDefault="00724BAC" w:rsidP="00724BAC">
      <w:pPr>
        <w:pStyle w:val="ListParagraph"/>
        <w:ind w:left="567"/>
      </w:pPr>
    </w:p>
    <w:p w14:paraId="6F7BD8B6" w14:textId="77777777" w:rsidR="00724BAC" w:rsidRDefault="00724BAC" w:rsidP="00724BAC">
      <w:pPr>
        <w:pStyle w:val="ListParagraph"/>
        <w:numPr>
          <w:ilvl w:val="0"/>
          <w:numId w:val="11"/>
        </w:numPr>
        <w:ind w:left="567"/>
      </w:pPr>
      <w:r>
        <w:t xml:space="preserve">DFAT and grant partners to take a co-design approach to the next investment designs. Future investment designs should: </w:t>
      </w:r>
    </w:p>
    <w:p w14:paraId="7D35A5F7" w14:textId="441EAE8F" w:rsidR="00724BAC" w:rsidRDefault="00724BAC" w:rsidP="00546597">
      <w:pPr>
        <w:pStyle w:val="ListParagraph"/>
        <w:numPr>
          <w:ilvl w:val="1"/>
          <w:numId w:val="11"/>
        </w:numPr>
        <w:ind w:left="993"/>
      </w:pPr>
      <w:r>
        <w:t xml:space="preserve">include a monitoring and evaluation (M&amp;E) framework and system that is practical and resourced to meet DFAT’s </w:t>
      </w:r>
      <w:proofErr w:type="gramStart"/>
      <w:r>
        <w:t>standards;</w:t>
      </w:r>
      <w:proofErr w:type="gramEnd"/>
      <w:r>
        <w:t xml:space="preserve"> </w:t>
      </w:r>
    </w:p>
    <w:p w14:paraId="0E2CEBA5" w14:textId="0A00B546" w:rsidR="00724BAC" w:rsidRDefault="00724BAC" w:rsidP="00546597">
      <w:pPr>
        <w:pStyle w:val="ListParagraph"/>
        <w:numPr>
          <w:ilvl w:val="1"/>
          <w:numId w:val="11"/>
        </w:numPr>
        <w:ind w:left="993"/>
      </w:pPr>
      <w:r>
        <w:t>c</w:t>
      </w:r>
      <w:r w:rsidRPr="00A57F95">
        <w:t>onsider</w:t>
      </w:r>
      <w:r>
        <w:t xml:space="preserve"> and embed DFAT’s</w:t>
      </w:r>
      <w:r w:rsidRPr="00A57F95">
        <w:t xml:space="preserve"> thematic priorities</w:t>
      </w:r>
      <w:r>
        <w:t xml:space="preserve"> and policies</w:t>
      </w:r>
      <w:r w:rsidRPr="00A57F95">
        <w:t xml:space="preserve"> </w:t>
      </w:r>
      <w:r>
        <w:t>for</w:t>
      </w:r>
      <w:r w:rsidRPr="00A57F95">
        <w:t xml:space="preserve"> gender equality</w:t>
      </w:r>
      <w:r>
        <w:t>, disability and social inclusion (GEDSI), child protection and prevention of sexual exploitation, harassment and abuse (PSEAH</w:t>
      </w:r>
      <w:proofErr w:type="gramStart"/>
      <w:r>
        <w:t>);</w:t>
      </w:r>
      <w:proofErr w:type="gramEnd"/>
      <w:r>
        <w:t xml:space="preserve"> </w:t>
      </w:r>
    </w:p>
    <w:p w14:paraId="6C58D69B" w14:textId="7EFB72B3" w:rsidR="00724BAC" w:rsidRDefault="00724BAC" w:rsidP="00546597">
      <w:pPr>
        <w:pStyle w:val="ListParagraph"/>
        <w:numPr>
          <w:ilvl w:val="1"/>
          <w:numId w:val="11"/>
        </w:numPr>
        <w:ind w:left="993"/>
      </w:pPr>
      <w:r>
        <w:t>include an e</w:t>
      </w:r>
      <w:r w:rsidRPr="00F14326">
        <w:t>ngagement strategy</w:t>
      </w:r>
      <w:r>
        <w:t xml:space="preserve"> to better facilitate partner countries to join the program </w:t>
      </w:r>
      <w:proofErr w:type="gramStart"/>
      <w:r>
        <w:t>activities;</w:t>
      </w:r>
      <w:proofErr w:type="gramEnd"/>
      <w:r>
        <w:t xml:space="preserve"> </w:t>
      </w:r>
    </w:p>
    <w:p w14:paraId="272DE4F5" w14:textId="55B56AF5" w:rsidR="00724BAC" w:rsidRDefault="00724BAC" w:rsidP="00546597">
      <w:pPr>
        <w:pStyle w:val="ListParagraph"/>
        <w:numPr>
          <w:ilvl w:val="1"/>
          <w:numId w:val="11"/>
        </w:numPr>
        <w:ind w:left="993"/>
      </w:pPr>
      <w:r>
        <w:t xml:space="preserve">delineate more clearly between the deployable mechanisms (AUSMAT, AUS-1 DART, AUS-2 DART), the capacity building which may take place within a deployment and the </w:t>
      </w:r>
      <w:proofErr w:type="gramStart"/>
      <w:r>
        <w:t>stand alone</w:t>
      </w:r>
      <w:proofErr w:type="gramEnd"/>
      <w:r>
        <w:t xml:space="preserve"> capacity building programs; </w:t>
      </w:r>
    </w:p>
    <w:p w14:paraId="26B54D2B" w14:textId="6B135631" w:rsidR="00724BAC" w:rsidRDefault="00724BAC" w:rsidP="00546597">
      <w:pPr>
        <w:pStyle w:val="ListParagraph"/>
        <w:numPr>
          <w:ilvl w:val="1"/>
          <w:numId w:val="11"/>
        </w:numPr>
        <w:ind w:left="993"/>
      </w:pPr>
      <w:r>
        <w:t xml:space="preserve">include a program management strategy for each grant partner with an appropriate level of resources available for program reporting, communications, risk management and monitoring. </w:t>
      </w:r>
    </w:p>
    <w:p w14:paraId="145E2D03" w14:textId="77777777" w:rsidR="00724BAC" w:rsidRDefault="00724BAC" w:rsidP="00724BAC">
      <w:pPr>
        <w:pStyle w:val="ListParagraph"/>
        <w:ind w:left="567"/>
      </w:pPr>
    </w:p>
    <w:p w14:paraId="7BF17D04" w14:textId="77777777" w:rsidR="00724BAC" w:rsidRDefault="00724BAC" w:rsidP="00724BAC">
      <w:pPr>
        <w:pStyle w:val="ListParagraph"/>
        <w:numPr>
          <w:ilvl w:val="0"/>
          <w:numId w:val="11"/>
        </w:numPr>
        <w:ind w:left="567"/>
      </w:pPr>
      <w:r>
        <w:t xml:space="preserve">Establish </w:t>
      </w:r>
      <w:r w:rsidRPr="00900209">
        <w:t>stronger relationships between DFAT and each grant partner through</w:t>
      </w:r>
      <w:r>
        <w:t xml:space="preserve"> increased resourcing for program management and </w:t>
      </w:r>
      <w:r w:rsidRPr="00900209">
        <w:t>governance</w:t>
      </w:r>
      <w:r>
        <w:t xml:space="preserve">. This would include: </w:t>
      </w:r>
    </w:p>
    <w:p w14:paraId="7A55F3BE" w14:textId="77777777" w:rsidR="00724BAC" w:rsidRDefault="00724BAC" w:rsidP="00724BAC">
      <w:pPr>
        <w:pStyle w:val="ListParagraph"/>
        <w:numPr>
          <w:ilvl w:val="1"/>
          <w:numId w:val="11"/>
        </w:numPr>
        <w:ind w:left="993"/>
      </w:pPr>
      <w:r w:rsidRPr="00900209">
        <w:t>regular communication between the Executive Director of NCCTRC and the Commissioners of QFES and FRNSW with senior DFAT humanitarian staff to discuss delivery of humanitarian capacity assistance.</w:t>
      </w:r>
    </w:p>
    <w:p w14:paraId="4E74B270" w14:textId="77777777" w:rsidR="00724BAC" w:rsidRPr="00900209" w:rsidRDefault="00724BAC" w:rsidP="00724BAC">
      <w:pPr>
        <w:pStyle w:val="ListParagraph"/>
        <w:numPr>
          <w:ilvl w:val="1"/>
          <w:numId w:val="11"/>
        </w:numPr>
        <w:ind w:left="993"/>
      </w:pPr>
      <w:r>
        <w:t>f</w:t>
      </w:r>
      <w:r w:rsidRPr="00900209">
        <w:t>acilitat</w:t>
      </w:r>
      <w:r>
        <w:t xml:space="preserve">ion of </w:t>
      </w:r>
      <w:r w:rsidRPr="00900209">
        <w:t xml:space="preserve">peer learning mechanisms to enable the grant partners to meet </w:t>
      </w:r>
      <w:r>
        <w:t>DFAT’s program management expectations.</w:t>
      </w:r>
    </w:p>
    <w:p w14:paraId="674B368E" w14:textId="77777777" w:rsidR="00724BAC" w:rsidRPr="00724BAC" w:rsidRDefault="00724BAC" w:rsidP="00546597"/>
    <w:p w14:paraId="580ACE08" w14:textId="3C13B0B9" w:rsidR="00082331" w:rsidRPr="00701807" w:rsidRDefault="00085845" w:rsidP="00082331">
      <w:pPr>
        <w:pStyle w:val="ChapterHeading"/>
      </w:pPr>
      <w:bookmarkStart w:id="4" w:name="_Toc122099774"/>
      <w:bookmarkStart w:id="5" w:name="_Hlk120283922"/>
      <w:r>
        <w:lastRenderedPageBreak/>
        <w:t>INTRODUCTION</w:t>
      </w:r>
      <w:bookmarkEnd w:id="4"/>
    </w:p>
    <w:bookmarkEnd w:id="5"/>
    <w:p w14:paraId="3C100BF9" w14:textId="4C58C906" w:rsidR="00082331" w:rsidRDefault="00082331" w:rsidP="00082331"/>
    <w:p w14:paraId="0524B86F" w14:textId="3B797C73" w:rsidR="00082331" w:rsidRDefault="00C02536" w:rsidP="00C02536">
      <w:pPr>
        <w:pStyle w:val="Heading1"/>
      </w:pPr>
      <w:bookmarkStart w:id="6" w:name="_Toc122099775"/>
      <w:r>
        <w:t>Background</w:t>
      </w:r>
      <w:bookmarkEnd w:id="6"/>
    </w:p>
    <w:p w14:paraId="57B8412E" w14:textId="25D518F3" w:rsidR="00A15BCE" w:rsidRDefault="003C4C84" w:rsidP="00A15BCE">
      <w:r>
        <w:t xml:space="preserve">The Australian Department of Foreign Affairs and Trade (DFAT) provides a wide range of </w:t>
      </w:r>
      <w:r w:rsidR="000E4933">
        <w:t xml:space="preserve">humanitarian </w:t>
      </w:r>
      <w:r w:rsidR="00764237">
        <w:t xml:space="preserve">assistance </w:t>
      </w:r>
      <w:r w:rsidR="00FC76A3">
        <w:t>globally</w:t>
      </w:r>
      <w:r w:rsidR="005961B1">
        <w:t xml:space="preserve">, with a particular focus on </w:t>
      </w:r>
      <w:r w:rsidR="00FC76A3">
        <w:t>the Indo-Pacific region</w:t>
      </w:r>
      <w:r w:rsidR="005961B1">
        <w:t xml:space="preserve">. </w:t>
      </w:r>
      <w:r w:rsidR="00FC76A3">
        <w:t xml:space="preserve">Australia </w:t>
      </w:r>
      <w:r w:rsidR="00221B3C">
        <w:t>draws upon a comprehensive suite of specialist resources</w:t>
      </w:r>
      <w:r w:rsidR="005961B1">
        <w:t xml:space="preserve"> as </w:t>
      </w:r>
      <w:r w:rsidR="00FC76A3">
        <w:t>critical partner</w:t>
      </w:r>
      <w:r w:rsidR="005961B1">
        <w:t>s to the region</w:t>
      </w:r>
      <w:r w:rsidR="00FC76A3">
        <w:t xml:space="preserve"> in disaster preparedness, response and </w:t>
      </w:r>
      <w:r w:rsidR="00DB3965">
        <w:t>recovery</w:t>
      </w:r>
      <w:r w:rsidR="00421292">
        <w:t xml:space="preserve"> including t</w:t>
      </w:r>
      <w:r w:rsidR="00A15BCE">
        <w:t>he National Critical Care and Trauma Response Centre (NCCTRC), Queensland Fire and Emergency Services (QFES) and Fire and Rescue New South Wales (FRNSW)</w:t>
      </w:r>
      <w:r w:rsidR="00421292">
        <w:t xml:space="preserve">. In addition to their </w:t>
      </w:r>
      <w:r w:rsidR="00374474">
        <w:t xml:space="preserve">emergency </w:t>
      </w:r>
      <w:r w:rsidR="00421292">
        <w:t xml:space="preserve">response mandates, these services </w:t>
      </w:r>
      <w:r w:rsidR="00A15BCE">
        <w:t xml:space="preserve">provide capacity-building assistance to partner country governments in the Indo-Pacific region through training, advisory services, and mentorship: </w:t>
      </w:r>
    </w:p>
    <w:p w14:paraId="4574EA0B" w14:textId="39E90A26" w:rsidR="00A15BCE" w:rsidRDefault="00A15BCE" w:rsidP="00B64288">
      <w:pPr>
        <w:pStyle w:val="ListParagraph"/>
        <w:numPr>
          <w:ilvl w:val="0"/>
          <w:numId w:val="14"/>
        </w:numPr>
      </w:pPr>
      <w:r>
        <w:t>NCCTRC provide</w:t>
      </w:r>
      <w:r w:rsidR="00710846">
        <w:t>s</w:t>
      </w:r>
      <w:r>
        <w:t xml:space="preserve"> support to increase the preparedness of health systems in the region to respond to humanitarian emergencies. </w:t>
      </w:r>
    </w:p>
    <w:p w14:paraId="04717095" w14:textId="3C3737FC" w:rsidR="00A15BCE" w:rsidRDefault="00A15BCE" w:rsidP="00B64288">
      <w:pPr>
        <w:pStyle w:val="ListParagraph"/>
        <w:numPr>
          <w:ilvl w:val="0"/>
          <w:numId w:val="14"/>
        </w:numPr>
      </w:pPr>
      <w:r>
        <w:t xml:space="preserve">QFES and FRNSW support partner country governments to strengthen National Disaster Management Organisations (NDMOs) and </w:t>
      </w:r>
      <w:r w:rsidR="00083418">
        <w:t>other</w:t>
      </w:r>
      <w:r>
        <w:t xml:space="preserve"> local emergency response partners to respond to disasters.  </w:t>
      </w:r>
    </w:p>
    <w:p w14:paraId="790CCB6E" w14:textId="4A9071C0" w:rsidR="00A15BCE" w:rsidRDefault="00A15BCE" w:rsidP="00A15BCE">
      <w:r>
        <w:t>DFAT has direct grant agreements with NCCTRC, QFES and FRNSW</w:t>
      </w:r>
      <w:r w:rsidR="0066024F">
        <w:t xml:space="preserve"> to provide these services</w:t>
      </w:r>
      <w:r>
        <w:t xml:space="preserve">. The current grant agreement with NCCTRC spans six years, from 5 October 2017 to 30 June 2023, with a total value of AUD 2.4 million. A total of AUD 5.7 million has been granted to QFES and FRNSW over the duration of the grant agreements (AUD 2.85 million each) between 1 July 2017 to 30 June 2023.  </w:t>
      </w:r>
    </w:p>
    <w:p w14:paraId="47B9A4F7" w14:textId="2D6B92C5" w:rsidR="00A15BCE" w:rsidRDefault="00A15BCE" w:rsidP="00A15BCE">
      <w:r>
        <w:t xml:space="preserve">DFAT has commissioned </w:t>
      </w:r>
      <w:r w:rsidR="004A5088">
        <w:t>this</w:t>
      </w:r>
      <w:r>
        <w:t xml:space="preserve"> independent evaluation of the NCCTRC, QFES and FRNSW grant agreements to assess </w:t>
      </w:r>
      <w:r w:rsidR="00867CBF">
        <w:t xml:space="preserve">progress and outcomes </w:t>
      </w:r>
      <w:r w:rsidR="008C3E36">
        <w:t xml:space="preserve">in relation to </w:t>
      </w:r>
      <w:r>
        <w:t>the investments</w:t>
      </w:r>
      <w:r w:rsidR="008C3E36">
        <w:t xml:space="preserve"> in</w:t>
      </w:r>
      <w:r>
        <w:t xml:space="preserve"> capacity-building and relationship management. </w:t>
      </w:r>
      <w:r w:rsidR="008C3E36">
        <w:t>The evaluation</w:t>
      </w:r>
      <w:r>
        <w:t xml:space="preserve"> examine</w:t>
      </w:r>
      <w:r w:rsidR="008C3E36">
        <w:t>s</w:t>
      </w:r>
      <w:r>
        <w:t xml:space="preserve"> the extent to which the grant partners in-country and remote capacity-building activities fulfilled the objectives of the grant agreements. The evaluation also examine</w:t>
      </w:r>
      <w:r w:rsidR="00710846">
        <w:t>s</w:t>
      </w:r>
      <w:r>
        <w:t xml:space="preserve"> how the relationships and communications between DFAT, its partners, and partner governments in the region contributed to fulfilling these objectives. Th</w:t>
      </w:r>
      <w:r w:rsidR="0092363D">
        <w:t>is</w:t>
      </w:r>
      <w:r>
        <w:t xml:space="preserve"> evaluation </w:t>
      </w:r>
      <w:r w:rsidR="0092363D">
        <w:t>does</w:t>
      </w:r>
      <w:r>
        <w:t xml:space="preserve"> not assess the respective specialist capability deployments </w:t>
      </w:r>
      <w:r w:rsidR="00745F3C">
        <w:t>because these services are covered under</w:t>
      </w:r>
      <w:r>
        <w:t xml:space="preserve"> separate agreements </w:t>
      </w:r>
      <w:r w:rsidR="00745F3C">
        <w:t xml:space="preserve">with DFAT. </w:t>
      </w:r>
      <w:r>
        <w:t xml:space="preserve">  </w:t>
      </w:r>
    </w:p>
    <w:p w14:paraId="24D8BAF6" w14:textId="339B407E" w:rsidR="00E444CC" w:rsidRDefault="00E444CC" w:rsidP="00AD5476"/>
    <w:p w14:paraId="7BBBA340" w14:textId="7DA4E2D8" w:rsidR="00C02536" w:rsidRDefault="00743F5B" w:rsidP="00743F5B">
      <w:pPr>
        <w:pStyle w:val="Heading1"/>
      </w:pPr>
      <w:bookmarkStart w:id="7" w:name="_Toc122099776"/>
      <w:r>
        <w:t>Purpose</w:t>
      </w:r>
      <w:bookmarkEnd w:id="7"/>
    </w:p>
    <w:p w14:paraId="29321838" w14:textId="44ED0509" w:rsidR="00926627" w:rsidRDefault="004035CE" w:rsidP="00C02536">
      <w:r w:rsidRPr="004035CE">
        <w:t>Th</w:t>
      </w:r>
      <w:r w:rsidR="00A15D10">
        <w:t xml:space="preserve">is </w:t>
      </w:r>
      <w:r w:rsidRPr="004035CE">
        <w:t>evaluation serve</w:t>
      </w:r>
      <w:r w:rsidR="00A15D10">
        <w:t>s</w:t>
      </w:r>
      <w:r w:rsidR="00926627">
        <w:t xml:space="preserve"> dual purposes for</w:t>
      </w:r>
      <w:r w:rsidRPr="004035CE">
        <w:t xml:space="preserve"> DFAT</w:t>
      </w:r>
      <w:r w:rsidR="00926627">
        <w:t>:</w:t>
      </w:r>
      <w:r w:rsidRPr="004035CE">
        <w:t xml:space="preserve"> </w:t>
      </w:r>
    </w:p>
    <w:p w14:paraId="4781F6F9" w14:textId="00996714" w:rsidR="00926627" w:rsidRDefault="00926627" w:rsidP="00B64288">
      <w:pPr>
        <w:pStyle w:val="ListParagraph"/>
        <w:numPr>
          <w:ilvl w:val="0"/>
          <w:numId w:val="15"/>
        </w:numPr>
      </w:pPr>
      <w:r>
        <w:t>T</w:t>
      </w:r>
      <w:r w:rsidR="004035CE" w:rsidRPr="004035CE">
        <w:t>o account for Australia’s investment in providing capacity-building assistance to partner country governments</w:t>
      </w:r>
      <w:r>
        <w:t>,</w:t>
      </w:r>
      <w:r w:rsidR="004035CE" w:rsidRPr="004035CE">
        <w:t xml:space="preserve"> and</w:t>
      </w:r>
    </w:p>
    <w:p w14:paraId="46758AD6" w14:textId="76A307F0" w:rsidR="0092301C" w:rsidRDefault="00926627" w:rsidP="00B64288">
      <w:pPr>
        <w:pStyle w:val="ListParagraph"/>
        <w:numPr>
          <w:ilvl w:val="0"/>
          <w:numId w:val="15"/>
        </w:numPr>
      </w:pPr>
      <w:r>
        <w:t>T</w:t>
      </w:r>
      <w:r w:rsidR="004035CE" w:rsidRPr="004035CE">
        <w:t xml:space="preserve">o improve </w:t>
      </w:r>
      <w:r w:rsidR="0092301C">
        <w:t xml:space="preserve">the content and direction of </w:t>
      </w:r>
      <w:r w:rsidR="004035CE" w:rsidRPr="004035CE">
        <w:t>future grant agreements</w:t>
      </w:r>
      <w:r w:rsidR="0092301C">
        <w:t xml:space="preserve">. </w:t>
      </w:r>
    </w:p>
    <w:p w14:paraId="75AD8AA0" w14:textId="47CE77E8" w:rsidR="00743F5B" w:rsidRDefault="004035CE" w:rsidP="00C02536">
      <w:r w:rsidRPr="004035CE">
        <w:t xml:space="preserve">The evaluation will provide DFAT decision-makers with high quality performance information </w:t>
      </w:r>
      <w:r w:rsidR="002B356F">
        <w:t xml:space="preserve">that can </w:t>
      </w:r>
      <w:r w:rsidRPr="004035CE">
        <w:t>be used to inform management decisions, including DFAT’s future engagement with the grant partners.</w:t>
      </w:r>
    </w:p>
    <w:p w14:paraId="3F38091C" w14:textId="5ADF0A52" w:rsidR="00743F5B" w:rsidRDefault="00743F5B" w:rsidP="00743F5B">
      <w:pPr>
        <w:pStyle w:val="Heading1"/>
      </w:pPr>
      <w:bookmarkStart w:id="8" w:name="_Toc122099777"/>
      <w:r>
        <w:t>Scope</w:t>
      </w:r>
      <w:bookmarkEnd w:id="8"/>
    </w:p>
    <w:p w14:paraId="48FA4CA5" w14:textId="583BF753" w:rsidR="004035CE" w:rsidRDefault="004035CE" w:rsidP="004035CE">
      <w:r>
        <w:t xml:space="preserve">The evaluation scope covers the lifetime of each grant agreement. It </w:t>
      </w:r>
      <w:r w:rsidR="00303FA9">
        <w:t>focuse</w:t>
      </w:r>
      <w:r w:rsidR="003E62AD">
        <w:t>s</w:t>
      </w:r>
      <w:r>
        <w:t xml:space="preserve"> on measuring the effectiveness, efficiency, relevance, and monitoring and evaluation (</w:t>
      </w:r>
      <w:r w:rsidR="008F777F">
        <w:t>M&amp;E</w:t>
      </w:r>
      <w:r>
        <w:t>) aspects of the program</w:t>
      </w:r>
      <w:r w:rsidR="003E62AD">
        <w:t>s</w:t>
      </w:r>
      <w:r>
        <w:t xml:space="preserve">. It also </w:t>
      </w:r>
      <w:r w:rsidR="003E62AD">
        <w:lastRenderedPageBreak/>
        <w:t>identifies</w:t>
      </w:r>
      <w:r>
        <w:t xml:space="preserve"> lessons learned during the current grant </w:t>
      </w:r>
      <w:r w:rsidR="003E62AD">
        <w:t>period and</w:t>
      </w:r>
      <w:r>
        <w:t xml:space="preserve"> provide</w:t>
      </w:r>
      <w:r w:rsidR="004252E4">
        <w:t>s</w:t>
      </w:r>
      <w:r>
        <w:t xml:space="preserve"> recommendations for future grant agreements. The evaluation</w:t>
      </w:r>
      <w:r w:rsidR="004252E4">
        <w:t xml:space="preserve"> assessed</w:t>
      </w:r>
      <w:r>
        <w:t xml:space="preserve"> the extent to which the grant partners:  </w:t>
      </w:r>
    </w:p>
    <w:p w14:paraId="57758F9E" w14:textId="4375B66C" w:rsidR="004035CE" w:rsidRDefault="004035CE" w:rsidP="00B64288">
      <w:pPr>
        <w:pStyle w:val="ListParagraph"/>
        <w:numPr>
          <w:ilvl w:val="0"/>
          <w:numId w:val="16"/>
        </w:numPr>
      </w:pPr>
      <w:r>
        <w:t>Have achieved the intended result</w:t>
      </w:r>
      <w:r w:rsidR="004252E4">
        <w:t>s</w:t>
      </w:r>
      <w:r>
        <w:t xml:space="preserve"> over the lifetime of the investment (effectiveness). </w:t>
      </w:r>
    </w:p>
    <w:p w14:paraId="0DBAA001" w14:textId="5277AD06" w:rsidR="004035CE" w:rsidRDefault="004035CE" w:rsidP="00B64288">
      <w:pPr>
        <w:pStyle w:val="ListParagraph"/>
        <w:numPr>
          <w:ilvl w:val="0"/>
          <w:numId w:val="16"/>
        </w:numPr>
      </w:pPr>
      <w:r>
        <w:t xml:space="preserve">Make efficient use of the resources (efficiency). </w:t>
      </w:r>
    </w:p>
    <w:p w14:paraId="4625C53E" w14:textId="346205C0" w:rsidR="004035CE" w:rsidRDefault="004035CE" w:rsidP="00B64288">
      <w:pPr>
        <w:pStyle w:val="ListParagraph"/>
        <w:numPr>
          <w:ilvl w:val="0"/>
          <w:numId w:val="16"/>
        </w:numPr>
      </w:pPr>
      <w:r>
        <w:t xml:space="preserve">Have established a system to generate consistent and credible information for decision-making (PME).  </w:t>
      </w:r>
    </w:p>
    <w:p w14:paraId="5FB3184A" w14:textId="71D9F30C" w:rsidR="00770739" w:rsidRDefault="004035CE" w:rsidP="00770739">
      <w:r>
        <w:t>The evaluation</w:t>
      </w:r>
      <w:r w:rsidR="00453919">
        <w:t xml:space="preserve"> scope includes </w:t>
      </w:r>
      <w:r>
        <w:t>examin</w:t>
      </w:r>
      <w:r w:rsidR="00453919">
        <w:t>ation of</w:t>
      </w:r>
      <w:r>
        <w:t xml:space="preserve"> the current </w:t>
      </w:r>
      <w:r w:rsidR="00453919">
        <w:t xml:space="preserve">program </w:t>
      </w:r>
      <w:r>
        <w:t>design</w:t>
      </w:r>
      <w:r w:rsidR="00176E24">
        <w:t>;</w:t>
      </w:r>
      <w:r>
        <w:t xml:space="preserve"> to assess it</w:t>
      </w:r>
      <w:r w:rsidR="00EB14C5">
        <w:t xml:space="preserve"> i</w:t>
      </w:r>
      <w:r>
        <w:t xml:space="preserve">s fit for purpose </w:t>
      </w:r>
      <w:r w:rsidR="003327D6">
        <w:t>in</w:t>
      </w:r>
      <w:r>
        <w:t xml:space="preserve"> respond</w:t>
      </w:r>
      <w:r w:rsidR="003327D6">
        <w:t>ing</w:t>
      </w:r>
      <w:r>
        <w:t xml:space="preserve"> to a changing and increasingly complex humanitarian landscape</w:t>
      </w:r>
      <w:r w:rsidR="003327D6">
        <w:t xml:space="preserve">, both now and </w:t>
      </w:r>
      <w:r>
        <w:t xml:space="preserve">going forward (relevance).   </w:t>
      </w:r>
    </w:p>
    <w:p w14:paraId="24D35629" w14:textId="58024389" w:rsidR="0057731D" w:rsidRPr="00701807" w:rsidRDefault="008330BB" w:rsidP="0057731D">
      <w:pPr>
        <w:pStyle w:val="ChapterHeading"/>
      </w:pPr>
      <w:bookmarkStart w:id="9" w:name="_Toc122099778"/>
      <w:r>
        <w:lastRenderedPageBreak/>
        <w:t>M</w:t>
      </w:r>
      <w:r w:rsidR="0057731D">
        <w:t>ETHODOLOG</w:t>
      </w:r>
      <w:r w:rsidR="00C150D7">
        <w:t>Y</w:t>
      </w:r>
      <w:bookmarkEnd w:id="9"/>
    </w:p>
    <w:p w14:paraId="7FEE87B5" w14:textId="2551D598" w:rsidR="00082331" w:rsidRDefault="00743F5B" w:rsidP="00743F5B">
      <w:pPr>
        <w:pStyle w:val="Heading1"/>
      </w:pPr>
      <w:bookmarkStart w:id="10" w:name="_Toc122099779"/>
      <w:r>
        <w:t>Document Review</w:t>
      </w:r>
      <w:bookmarkEnd w:id="10"/>
    </w:p>
    <w:p w14:paraId="16C27924" w14:textId="4266DC2E" w:rsidR="00743F5B" w:rsidRDefault="005C421A" w:rsidP="00082331">
      <w:r w:rsidRPr="005C421A">
        <w:t xml:space="preserve">Data </w:t>
      </w:r>
      <w:r w:rsidR="00D32BBE">
        <w:t>was</w:t>
      </w:r>
      <w:r w:rsidRPr="005C421A">
        <w:t xml:space="preserve"> collected through a thematic analysis of the key grant documents, particularly the original investment design document (IDD), grant agreements (including amendments) annual reports, email communications, DFAT’s investment monitoring reports (IMR), as well as DFAT policy and strategy documents. The team has prioritised the review of material according to materiality and relevance, with an initial focus on the IDD, grant agreement and reporting. A total </w:t>
      </w:r>
      <w:r w:rsidRPr="00D32BBE">
        <w:t>of 89</w:t>
      </w:r>
      <w:r w:rsidRPr="005C421A">
        <w:t xml:space="preserve"> documents</w:t>
      </w:r>
      <w:r w:rsidR="00D32BBE">
        <w:t xml:space="preserve"> were</w:t>
      </w:r>
      <w:r w:rsidRPr="005C421A">
        <w:t xml:space="preserve"> provided to the </w:t>
      </w:r>
      <w:r w:rsidR="008330BB">
        <w:t>Evaluation Team</w:t>
      </w:r>
      <w:r w:rsidR="005D7C65">
        <w:t xml:space="preserve"> for </w:t>
      </w:r>
      <w:r w:rsidRPr="005C421A">
        <w:t>review</w:t>
      </w:r>
      <w:r w:rsidR="005D7C65">
        <w:t xml:space="preserve"> and analysis. </w:t>
      </w:r>
    </w:p>
    <w:p w14:paraId="45971C67" w14:textId="2297A833" w:rsidR="00743F5B" w:rsidRDefault="00743F5B" w:rsidP="00743F5B">
      <w:pPr>
        <w:pStyle w:val="Heading1"/>
      </w:pPr>
      <w:bookmarkStart w:id="11" w:name="_Toc122099780"/>
      <w:r>
        <w:t>Survey</w:t>
      </w:r>
      <w:bookmarkEnd w:id="11"/>
    </w:p>
    <w:p w14:paraId="1C5C6140" w14:textId="3E95E179" w:rsidR="00E72848" w:rsidRDefault="001C1193" w:rsidP="00082331">
      <w:r w:rsidRPr="001C1193">
        <w:t xml:space="preserve">A perception survey </w:t>
      </w:r>
      <w:r w:rsidR="005D7C65">
        <w:t>was designed and</w:t>
      </w:r>
      <w:r w:rsidRPr="001C1193">
        <w:t xml:space="preserve"> distributed to NCCTRC</w:t>
      </w:r>
      <w:r w:rsidR="005D7C65">
        <w:t>, QFES and FRNSW</w:t>
      </w:r>
      <w:r w:rsidRPr="001C1193">
        <w:t xml:space="preserve"> staff and external stakeholders</w:t>
      </w:r>
      <w:r w:rsidR="00195242">
        <w:t>.</w:t>
      </w:r>
      <w:r w:rsidRPr="001C1193">
        <w:t xml:space="preserve"> Comprising two sections, the first section of the survey collected quantitative and categorical data on the demographic characteristics of the respondents. The second section collected more quantitative responses and qualitative data on their perceptions and experience on the effectiveness, efficiency, and relevance of the grant agreements. </w:t>
      </w:r>
      <w:r w:rsidR="00195242">
        <w:t>S</w:t>
      </w:r>
      <w:r w:rsidRPr="001C1193">
        <w:t>urvey results are explored in each of the grant partner sections.</w:t>
      </w:r>
      <w:r w:rsidR="0022690E">
        <w:t xml:space="preserve"> There were some delays in the initial distribution</w:t>
      </w:r>
      <w:r w:rsidR="00E95350">
        <w:t xml:space="preserve"> of</w:t>
      </w:r>
      <w:r w:rsidRPr="001C1193">
        <w:t xml:space="preserve"> the surve</w:t>
      </w:r>
      <w:r w:rsidR="00E95350">
        <w:t>y</w:t>
      </w:r>
      <w:r w:rsidRPr="001C1193">
        <w:t xml:space="preserve"> to staff (FRNSW) and external stakeholders (QFES and FRNSW),</w:t>
      </w:r>
      <w:r w:rsidR="00E95350">
        <w:t xml:space="preserve"> due to the</w:t>
      </w:r>
      <w:r w:rsidRPr="001C1193">
        <w:t xml:space="preserve"> evaluation </w:t>
      </w:r>
      <w:r w:rsidR="00943343">
        <w:t>T</w:t>
      </w:r>
      <w:r w:rsidR="00AB7CB1">
        <w:t xml:space="preserve">erms of </w:t>
      </w:r>
      <w:r w:rsidR="00943343">
        <w:t>R</w:t>
      </w:r>
      <w:r w:rsidR="00AB7CB1">
        <w:t xml:space="preserve">eference </w:t>
      </w:r>
      <w:r w:rsidR="002D58DA">
        <w:t xml:space="preserve">(TOR) </w:t>
      </w:r>
      <w:r w:rsidRPr="001C1193">
        <w:t>amendment and approval</w:t>
      </w:r>
      <w:r w:rsidR="00E95350">
        <w:t xml:space="preserve"> process</w:t>
      </w:r>
      <w:r w:rsidR="00E803D6">
        <w:t>.</w:t>
      </w:r>
    </w:p>
    <w:p w14:paraId="41F39538" w14:textId="68E6D802" w:rsidR="00743F5B" w:rsidRDefault="00743F5B" w:rsidP="00743F5B">
      <w:pPr>
        <w:pStyle w:val="Heading1"/>
      </w:pPr>
      <w:bookmarkStart w:id="12" w:name="_Toc122099781"/>
      <w:r>
        <w:t>Key Informant Interviews</w:t>
      </w:r>
      <w:bookmarkEnd w:id="12"/>
    </w:p>
    <w:p w14:paraId="26ACFCF4" w14:textId="01C66641" w:rsidR="00743F5B" w:rsidRDefault="001C1193" w:rsidP="00082331">
      <w:r w:rsidRPr="001C1193">
        <w:t xml:space="preserve">Inception discussions </w:t>
      </w:r>
      <w:r w:rsidR="00E803D6">
        <w:t>took</w:t>
      </w:r>
      <w:r w:rsidRPr="001C1193">
        <w:t xml:space="preserve"> place with key personnel from DFAT, NCCTRC, QFES and FRNSW who are responsible for the grant agreements.</w:t>
      </w:r>
      <w:r w:rsidR="0074599F">
        <w:t xml:space="preserve"> Upon receipt of internal and external stakeholder lists, the </w:t>
      </w:r>
      <w:r w:rsidR="008330BB">
        <w:t>Evaluation Team</w:t>
      </w:r>
      <w:r w:rsidR="0074599F">
        <w:t xml:space="preserve"> </w:t>
      </w:r>
      <w:r w:rsidR="006863FB">
        <w:t xml:space="preserve">interviewed a total number of </w:t>
      </w:r>
      <w:r w:rsidR="005157CF">
        <w:t>2</w:t>
      </w:r>
      <w:r w:rsidR="002B79D6">
        <w:t>3</w:t>
      </w:r>
      <w:r w:rsidR="006863FB">
        <w:t xml:space="preserve"> stakeholder</w:t>
      </w:r>
      <w:r w:rsidR="000620E3">
        <w:t xml:space="preserve">s. This is a slightly smaller sample than is optimal for an evaluation of this scope. </w:t>
      </w:r>
      <w:r w:rsidRPr="001C1193">
        <w:t xml:space="preserve">Interviews </w:t>
      </w:r>
      <w:r w:rsidR="000620E3">
        <w:t>were</w:t>
      </w:r>
      <w:r w:rsidRPr="001C1193">
        <w:t xml:space="preserve"> transcribed, retained, and coded against the evaluation criteria. </w:t>
      </w:r>
    </w:p>
    <w:p w14:paraId="6F9FE641" w14:textId="20FF8A83" w:rsidR="00743F5B" w:rsidRDefault="000B2C70" w:rsidP="00743F5B">
      <w:pPr>
        <w:pStyle w:val="Heading1"/>
      </w:pPr>
      <w:bookmarkStart w:id="13" w:name="_Toc122099782"/>
      <w:r>
        <w:t>T</w:t>
      </w:r>
      <w:r w:rsidR="00770739">
        <w:t>heory of Change</w:t>
      </w:r>
      <w:bookmarkEnd w:id="13"/>
    </w:p>
    <w:p w14:paraId="534BCA00" w14:textId="5676C601" w:rsidR="00082331" w:rsidRDefault="001C1193" w:rsidP="00082331">
      <w:r w:rsidRPr="001C1193">
        <w:t xml:space="preserve">Based on review of the original IDD, the </w:t>
      </w:r>
      <w:r w:rsidR="008330BB">
        <w:t>Evaluation Team</w:t>
      </w:r>
      <w:r w:rsidRPr="001C1193">
        <w:t xml:space="preserve"> </w:t>
      </w:r>
      <w:r w:rsidR="008330BB">
        <w:t>designed</w:t>
      </w:r>
      <w:r w:rsidRPr="001C1193">
        <w:t xml:space="preserve"> a retrospective theory of change (</w:t>
      </w:r>
      <w:proofErr w:type="spellStart"/>
      <w:r w:rsidRPr="001C1193">
        <w:t>ToC</w:t>
      </w:r>
      <w:proofErr w:type="spellEnd"/>
      <w:r w:rsidRPr="001C1193">
        <w:t xml:space="preserve">) to develop and situate the outcomes hierarchy suggested by the design. This was to assist in exploring the effectiveness, efficiency, and relevance aspects of the evaluation, and potentially to inform </w:t>
      </w:r>
      <w:r w:rsidR="00710846">
        <w:t xml:space="preserve">any </w:t>
      </w:r>
      <w:r w:rsidRPr="001C1193">
        <w:t xml:space="preserve">future design of a monitoring, evaluation, and learning (MEL) framework. The draft </w:t>
      </w:r>
      <w:proofErr w:type="spellStart"/>
      <w:r w:rsidRPr="001C1193">
        <w:t>ToC</w:t>
      </w:r>
      <w:proofErr w:type="spellEnd"/>
      <w:r w:rsidRPr="001C1193">
        <w:t xml:space="preserve"> is found below at Diagram 1. </w:t>
      </w:r>
    </w:p>
    <w:p w14:paraId="2596E656" w14:textId="6854A625" w:rsidR="00724BAC" w:rsidRDefault="00724BAC" w:rsidP="00082331"/>
    <w:p w14:paraId="1276D886" w14:textId="7FC1C628" w:rsidR="00724BAC" w:rsidRDefault="00724BAC" w:rsidP="00082331"/>
    <w:p w14:paraId="47DBD714" w14:textId="6C22C594" w:rsidR="00724BAC" w:rsidRDefault="00724BAC" w:rsidP="00082331"/>
    <w:p w14:paraId="0D02B648" w14:textId="71B11524" w:rsidR="00724BAC" w:rsidRDefault="00724BAC" w:rsidP="00082331"/>
    <w:p w14:paraId="3184F220" w14:textId="3A38C932" w:rsidR="00724BAC" w:rsidRDefault="00724BAC" w:rsidP="00082331"/>
    <w:p w14:paraId="2F8B52F7" w14:textId="58214E75" w:rsidR="00724BAC" w:rsidRDefault="00724BAC" w:rsidP="00082331"/>
    <w:p w14:paraId="10CBCC6D" w14:textId="22026736" w:rsidR="00724BAC" w:rsidRDefault="00724BAC" w:rsidP="00082331"/>
    <w:p w14:paraId="513E4980" w14:textId="77777777" w:rsidR="00724BAC" w:rsidRDefault="00724BAC" w:rsidP="00082331"/>
    <w:p w14:paraId="03C9415A" w14:textId="77777777" w:rsidR="008330BB" w:rsidRDefault="008330BB">
      <w:pPr>
        <w:spacing w:after="0" w:line="240" w:lineRule="auto"/>
        <w:rPr>
          <w:sz w:val="16"/>
          <w:szCs w:val="16"/>
          <w:lang w:val="en-US"/>
        </w:rPr>
      </w:pPr>
      <w:r>
        <w:rPr>
          <w:sz w:val="16"/>
          <w:szCs w:val="16"/>
          <w:lang w:val="en-US"/>
        </w:rPr>
        <w:br w:type="page"/>
      </w:r>
    </w:p>
    <w:p w14:paraId="63D65B5B" w14:textId="6605FCBC" w:rsidR="008330BB" w:rsidRPr="00D87389" w:rsidRDefault="008330BB" w:rsidP="008330BB">
      <w:pPr>
        <w:spacing w:before="120" w:after="120" w:line="276" w:lineRule="auto"/>
        <w:rPr>
          <w:sz w:val="16"/>
          <w:szCs w:val="16"/>
          <w:lang w:val="en-US"/>
        </w:rPr>
      </w:pPr>
      <w:r w:rsidRPr="00D87389">
        <w:rPr>
          <w:sz w:val="16"/>
          <w:szCs w:val="16"/>
          <w:lang w:val="en-US"/>
        </w:rPr>
        <w:lastRenderedPageBreak/>
        <w:t>Diagram 1: Draft Theory of Change for Emergency Capacity Building Investment</w:t>
      </w:r>
    </w:p>
    <w:tbl>
      <w:tblPr>
        <w:tblStyle w:val="TableGrid40"/>
        <w:tblW w:w="9493" w:type="dxa"/>
        <w:tblLook w:val="04A0" w:firstRow="1" w:lastRow="0" w:firstColumn="1" w:lastColumn="0" w:noHBand="0" w:noVBand="1"/>
      </w:tblPr>
      <w:tblGrid>
        <w:gridCol w:w="1498"/>
        <w:gridCol w:w="2497"/>
        <w:gridCol w:w="2786"/>
        <w:gridCol w:w="2712"/>
      </w:tblGrid>
      <w:tr w:rsidR="002311A0" w:rsidRPr="002311A0" w14:paraId="1CF2C26D" w14:textId="77777777" w:rsidTr="004B2EBA">
        <w:tc>
          <w:tcPr>
            <w:tcW w:w="1138" w:type="dxa"/>
            <w:shd w:val="clear" w:color="auto" w:fill="D9E2F3"/>
          </w:tcPr>
          <w:p w14:paraId="2468A833" w14:textId="77777777" w:rsidR="002311A0" w:rsidRPr="006535D4" w:rsidRDefault="002311A0" w:rsidP="006535D4">
            <w:pPr>
              <w:pStyle w:val="InfoBoxDarkText"/>
              <w:rPr>
                <w:rFonts w:eastAsia="Calibri"/>
              </w:rPr>
            </w:pPr>
          </w:p>
        </w:tc>
        <w:tc>
          <w:tcPr>
            <w:tcW w:w="2608" w:type="dxa"/>
            <w:shd w:val="clear" w:color="auto" w:fill="auto"/>
          </w:tcPr>
          <w:p w14:paraId="5E096579" w14:textId="77777777" w:rsidR="002311A0" w:rsidRPr="006535D4" w:rsidRDefault="002311A0" w:rsidP="006535D4">
            <w:pPr>
              <w:pStyle w:val="InfoBoxDarkText"/>
              <w:rPr>
                <w:rFonts w:eastAsia="Calibri"/>
                <w:b/>
                <w:bCs/>
              </w:rPr>
            </w:pPr>
            <w:r w:rsidRPr="006535D4">
              <w:rPr>
                <w:rFonts w:eastAsia="Calibri"/>
                <w:b/>
                <w:bCs/>
              </w:rPr>
              <w:t>The Mechanism</w:t>
            </w:r>
          </w:p>
        </w:tc>
        <w:tc>
          <w:tcPr>
            <w:tcW w:w="2912" w:type="dxa"/>
            <w:shd w:val="clear" w:color="auto" w:fill="auto"/>
          </w:tcPr>
          <w:p w14:paraId="2986AE99" w14:textId="77777777" w:rsidR="002311A0" w:rsidRPr="006535D4" w:rsidRDefault="002311A0" w:rsidP="006535D4">
            <w:pPr>
              <w:pStyle w:val="InfoBoxDarkText"/>
              <w:rPr>
                <w:rFonts w:eastAsia="Calibri"/>
                <w:b/>
                <w:bCs/>
              </w:rPr>
            </w:pPr>
            <w:r w:rsidRPr="006535D4">
              <w:rPr>
                <w:rFonts w:eastAsia="Calibri"/>
                <w:b/>
                <w:bCs/>
              </w:rPr>
              <w:t>Capacity Development</w:t>
            </w:r>
          </w:p>
        </w:tc>
        <w:tc>
          <w:tcPr>
            <w:tcW w:w="2835" w:type="dxa"/>
            <w:shd w:val="clear" w:color="auto" w:fill="auto"/>
          </w:tcPr>
          <w:p w14:paraId="2EE4DCAE" w14:textId="77777777" w:rsidR="002311A0" w:rsidRPr="006535D4" w:rsidRDefault="002311A0" w:rsidP="006535D4">
            <w:pPr>
              <w:pStyle w:val="InfoBoxDarkText"/>
              <w:rPr>
                <w:rFonts w:eastAsia="Calibri"/>
                <w:b/>
                <w:bCs/>
              </w:rPr>
            </w:pPr>
            <w:r w:rsidRPr="006535D4">
              <w:rPr>
                <w:rFonts w:eastAsia="Calibri"/>
                <w:b/>
                <w:bCs/>
              </w:rPr>
              <w:t>International and Regional Engagement</w:t>
            </w:r>
          </w:p>
        </w:tc>
      </w:tr>
      <w:tr w:rsidR="002311A0" w:rsidRPr="002311A0" w14:paraId="6CCD4409" w14:textId="77777777" w:rsidTr="004B2EBA">
        <w:tc>
          <w:tcPr>
            <w:tcW w:w="1138" w:type="dxa"/>
            <w:shd w:val="clear" w:color="auto" w:fill="D9E2F3"/>
          </w:tcPr>
          <w:p w14:paraId="28198074" w14:textId="77777777" w:rsidR="002311A0" w:rsidRPr="00857C78" w:rsidRDefault="002311A0" w:rsidP="00857C78">
            <w:pPr>
              <w:pStyle w:val="InfoBoxDarkText"/>
              <w:rPr>
                <w:rFonts w:eastAsia="Calibri"/>
                <w:b/>
                <w:bCs/>
              </w:rPr>
            </w:pPr>
            <w:r w:rsidRPr="00857C78">
              <w:rPr>
                <w:rFonts w:eastAsia="Calibri"/>
                <w:b/>
                <w:bCs/>
              </w:rPr>
              <w:t>End of Investment Outcomes</w:t>
            </w:r>
          </w:p>
        </w:tc>
        <w:tc>
          <w:tcPr>
            <w:tcW w:w="2608" w:type="dxa"/>
            <w:shd w:val="clear" w:color="auto" w:fill="auto"/>
          </w:tcPr>
          <w:p w14:paraId="7561A619" w14:textId="77777777" w:rsidR="002311A0" w:rsidRPr="00546597" w:rsidRDefault="002311A0" w:rsidP="002311A0">
            <w:pPr>
              <w:spacing w:after="0" w:line="240" w:lineRule="auto"/>
              <w:rPr>
                <w:rFonts w:ascii="Calibri" w:eastAsia="Calibri" w:hAnsi="Calibri" w:cs="Times New Roman"/>
                <w:color w:val="auto"/>
                <w:sz w:val="20"/>
                <w:szCs w:val="20"/>
              </w:rPr>
            </w:pPr>
            <w:r w:rsidRPr="00546597">
              <w:rPr>
                <w:rFonts w:ascii="Calibri" w:eastAsia="Calibri" w:hAnsi="Calibri" w:cs="Times New Roman"/>
                <w:color w:val="auto"/>
                <w:sz w:val="20"/>
                <w:szCs w:val="20"/>
              </w:rPr>
              <w:t>Effective and appropriate Australian USAR and medical response capabilities are deployed on request within 48 hours.</w:t>
            </w:r>
          </w:p>
        </w:tc>
        <w:tc>
          <w:tcPr>
            <w:tcW w:w="2912" w:type="dxa"/>
            <w:shd w:val="clear" w:color="auto" w:fill="auto"/>
          </w:tcPr>
          <w:p w14:paraId="3E2E039E" w14:textId="77777777" w:rsidR="002311A0" w:rsidRPr="00546597" w:rsidRDefault="002311A0" w:rsidP="002311A0">
            <w:pPr>
              <w:spacing w:after="0" w:line="240" w:lineRule="auto"/>
              <w:rPr>
                <w:rFonts w:ascii="Calibri" w:eastAsia="Calibri" w:hAnsi="Calibri" w:cs="Times New Roman"/>
                <w:color w:val="auto"/>
                <w:sz w:val="20"/>
                <w:szCs w:val="20"/>
              </w:rPr>
            </w:pPr>
            <w:r w:rsidRPr="00546597">
              <w:rPr>
                <w:rFonts w:ascii="Calibri" w:eastAsia="Calibri" w:hAnsi="Calibri" w:cs="Times New Roman"/>
                <w:color w:val="auto"/>
                <w:sz w:val="20"/>
                <w:szCs w:val="20"/>
              </w:rPr>
              <w:t>Australia has strengthened USAR and medical response capacities in the Indo-Pacific region.</w:t>
            </w:r>
          </w:p>
        </w:tc>
        <w:tc>
          <w:tcPr>
            <w:tcW w:w="2835" w:type="dxa"/>
            <w:shd w:val="clear" w:color="auto" w:fill="auto"/>
          </w:tcPr>
          <w:p w14:paraId="064DAC07" w14:textId="77777777" w:rsidR="002311A0" w:rsidRPr="00546597" w:rsidRDefault="002311A0" w:rsidP="002311A0">
            <w:pPr>
              <w:spacing w:after="0" w:line="240" w:lineRule="auto"/>
              <w:rPr>
                <w:rFonts w:ascii="Calibri" w:eastAsia="Calibri" w:hAnsi="Calibri" w:cs="Times New Roman"/>
                <w:color w:val="auto"/>
                <w:sz w:val="20"/>
                <w:szCs w:val="20"/>
              </w:rPr>
            </w:pPr>
            <w:r w:rsidRPr="00546597">
              <w:rPr>
                <w:rFonts w:ascii="Calibri" w:eastAsia="Calibri" w:hAnsi="Calibri" w:cs="Times New Roman"/>
                <w:color w:val="auto"/>
                <w:sz w:val="20"/>
                <w:szCs w:val="20"/>
              </w:rPr>
              <w:t xml:space="preserve">Australia’s network of humanitarian response agencies </w:t>
            </w:r>
            <w:proofErr w:type="gramStart"/>
            <w:r w:rsidRPr="00546597">
              <w:rPr>
                <w:rFonts w:ascii="Calibri" w:eastAsia="Calibri" w:hAnsi="Calibri" w:cs="Times New Roman"/>
                <w:color w:val="auto"/>
                <w:sz w:val="20"/>
                <w:szCs w:val="20"/>
              </w:rPr>
              <w:t>benefit</w:t>
            </w:r>
            <w:proofErr w:type="gramEnd"/>
            <w:r w:rsidRPr="00546597">
              <w:rPr>
                <w:rFonts w:ascii="Calibri" w:eastAsia="Calibri" w:hAnsi="Calibri" w:cs="Times New Roman"/>
                <w:color w:val="auto"/>
                <w:sz w:val="20"/>
                <w:szCs w:val="20"/>
              </w:rPr>
              <w:t xml:space="preserve"> from and influence improved practices and standards for USAR and medical response in Australia, regionally and globally. </w:t>
            </w:r>
          </w:p>
        </w:tc>
      </w:tr>
      <w:tr w:rsidR="002311A0" w:rsidRPr="002311A0" w14:paraId="25E078D4" w14:textId="77777777" w:rsidTr="004B2EBA">
        <w:tc>
          <w:tcPr>
            <w:tcW w:w="1138" w:type="dxa"/>
            <w:shd w:val="clear" w:color="auto" w:fill="D9E2F3"/>
          </w:tcPr>
          <w:p w14:paraId="19B7EFA7" w14:textId="77777777" w:rsidR="002311A0" w:rsidRPr="00857C78" w:rsidRDefault="002311A0" w:rsidP="00857C78">
            <w:pPr>
              <w:pStyle w:val="InfoBoxDarkText"/>
              <w:rPr>
                <w:rFonts w:eastAsia="Calibri"/>
                <w:b/>
                <w:bCs/>
              </w:rPr>
            </w:pPr>
            <w:r w:rsidRPr="00857C78">
              <w:rPr>
                <w:rFonts w:eastAsia="Calibri"/>
                <w:b/>
                <w:bCs/>
              </w:rPr>
              <w:t xml:space="preserve">Outcomes Hierarchy </w:t>
            </w:r>
          </w:p>
        </w:tc>
        <w:tc>
          <w:tcPr>
            <w:tcW w:w="2608" w:type="dxa"/>
            <w:shd w:val="clear" w:color="auto" w:fill="auto"/>
          </w:tcPr>
          <w:p w14:paraId="4071A02D" w14:textId="77777777" w:rsidR="002311A0" w:rsidRPr="00546597" w:rsidRDefault="002311A0" w:rsidP="002311A0">
            <w:pPr>
              <w:spacing w:after="0" w:line="240" w:lineRule="auto"/>
              <w:rPr>
                <w:rFonts w:ascii="Calibri" w:eastAsia="Calibri" w:hAnsi="Calibri" w:cs="Times New Roman"/>
                <w:color w:val="auto"/>
                <w:sz w:val="20"/>
                <w:szCs w:val="20"/>
              </w:rPr>
            </w:pPr>
            <w:r w:rsidRPr="00546597">
              <w:rPr>
                <w:rFonts w:ascii="Calibri" w:eastAsia="Calibri" w:hAnsi="Calibri" w:cs="Times New Roman"/>
                <w:color w:val="auto"/>
                <w:sz w:val="20"/>
                <w:szCs w:val="20"/>
              </w:rPr>
              <w:t xml:space="preserve">There is readiness to deploy a coordinated response within 48 hours in line with international standards. </w:t>
            </w:r>
          </w:p>
        </w:tc>
        <w:tc>
          <w:tcPr>
            <w:tcW w:w="2912" w:type="dxa"/>
            <w:shd w:val="clear" w:color="auto" w:fill="auto"/>
          </w:tcPr>
          <w:p w14:paraId="621AB543" w14:textId="77777777" w:rsidR="002311A0" w:rsidRPr="00546597" w:rsidRDefault="002311A0" w:rsidP="002311A0">
            <w:pPr>
              <w:spacing w:after="0" w:line="240" w:lineRule="auto"/>
              <w:rPr>
                <w:rFonts w:ascii="Calibri" w:eastAsia="Calibri" w:hAnsi="Calibri" w:cs="Times New Roman"/>
                <w:color w:val="auto"/>
                <w:sz w:val="20"/>
                <w:szCs w:val="20"/>
              </w:rPr>
            </w:pPr>
            <w:r w:rsidRPr="00546597">
              <w:rPr>
                <w:rFonts w:ascii="Calibri" w:eastAsia="Calibri" w:hAnsi="Calibri" w:cs="Times New Roman"/>
                <w:color w:val="auto"/>
                <w:sz w:val="20"/>
                <w:szCs w:val="20"/>
              </w:rPr>
              <w:t xml:space="preserve">Receiving countries are increasingly effective in disaster response in their own country and as a part of a regional or bilateral response. </w:t>
            </w:r>
          </w:p>
        </w:tc>
        <w:tc>
          <w:tcPr>
            <w:tcW w:w="2835" w:type="dxa"/>
            <w:shd w:val="clear" w:color="auto" w:fill="auto"/>
          </w:tcPr>
          <w:p w14:paraId="35A8C027" w14:textId="77777777" w:rsidR="002311A0" w:rsidRPr="00546597" w:rsidRDefault="002311A0" w:rsidP="002311A0">
            <w:pPr>
              <w:spacing w:after="0" w:line="240" w:lineRule="auto"/>
              <w:rPr>
                <w:rFonts w:ascii="Calibri" w:eastAsia="Calibri" w:hAnsi="Calibri" w:cs="Times New Roman"/>
                <w:color w:val="auto"/>
                <w:sz w:val="20"/>
                <w:szCs w:val="20"/>
              </w:rPr>
            </w:pPr>
            <w:r w:rsidRPr="00546597">
              <w:rPr>
                <w:rFonts w:ascii="Calibri" w:eastAsia="Calibri" w:hAnsi="Calibri" w:cs="Times New Roman"/>
                <w:color w:val="auto"/>
                <w:sz w:val="20"/>
                <w:szCs w:val="20"/>
              </w:rPr>
              <w:t xml:space="preserve">There are strong relationships and engagement across relevant regional bodies and bilateral agencies that work collaboratively in strengthening and standardising response systems and capability. </w:t>
            </w:r>
          </w:p>
        </w:tc>
      </w:tr>
      <w:tr w:rsidR="002311A0" w:rsidRPr="002311A0" w14:paraId="7D94C157" w14:textId="77777777" w:rsidTr="004B2EBA">
        <w:tc>
          <w:tcPr>
            <w:tcW w:w="1138" w:type="dxa"/>
            <w:shd w:val="clear" w:color="auto" w:fill="D9E2F3"/>
          </w:tcPr>
          <w:p w14:paraId="2F881CA2" w14:textId="77777777" w:rsidR="002311A0" w:rsidRPr="00546597" w:rsidRDefault="002311A0" w:rsidP="002311A0">
            <w:pPr>
              <w:spacing w:after="0" w:line="240" w:lineRule="auto"/>
              <w:rPr>
                <w:rFonts w:ascii="Calibri" w:eastAsia="Calibri" w:hAnsi="Calibri" w:cs="Times New Roman"/>
                <w:color w:val="auto"/>
                <w:sz w:val="20"/>
                <w:szCs w:val="20"/>
              </w:rPr>
            </w:pPr>
          </w:p>
        </w:tc>
        <w:tc>
          <w:tcPr>
            <w:tcW w:w="2608" w:type="dxa"/>
            <w:shd w:val="clear" w:color="auto" w:fill="auto"/>
          </w:tcPr>
          <w:p w14:paraId="13BF2E7F" w14:textId="77777777" w:rsidR="002311A0" w:rsidRPr="00546597" w:rsidRDefault="002311A0" w:rsidP="002311A0">
            <w:pPr>
              <w:spacing w:after="0" w:line="240" w:lineRule="auto"/>
              <w:rPr>
                <w:rFonts w:ascii="Calibri" w:eastAsia="Calibri" w:hAnsi="Calibri" w:cs="Times New Roman"/>
                <w:color w:val="auto"/>
                <w:sz w:val="20"/>
                <w:szCs w:val="20"/>
              </w:rPr>
            </w:pPr>
            <w:r w:rsidRPr="00546597">
              <w:rPr>
                <w:rFonts w:ascii="Calibri" w:eastAsia="Calibri" w:hAnsi="Calibri" w:cs="Times New Roman"/>
                <w:color w:val="auto"/>
                <w:sz w:val="20"/>
                <w:szCs w:val="20"/>
              </w:rPr>
              <w:t xml:space="preserve">There are relevant technical capabilities to respond to the most common disaster profiles in the Indo-Pacific. </w:t>
            </w:r>
          </w:p>
        </w:tc>
        <w:tc>
          <w:tcPr>
            <w:tcW w:w="2912" w:type="dxa"/>
            <w:shd w:val="clear" w:color="auto" w:fill="auto"/>
          </w:tcPr>
          <w:p w14:paraId="28678818" w14:textId="77777777" w:rsidR="002311A0" w:rsidRPr="00546597" w:rsidRDefault="002311A0" w:rsidP="002311A0">
            <w:pPr>
              <w:spacing w:after="0" w:line="240" w:lineRule="auto"/>
              <w:rPr>
                <w:rFonts w:ascii="Calibri" w:eastAsia="Calibri" w:hAnsi="Calibri" w:cs="Times New Roman"/>
                <w:color w:val="auto"/>
                <w:sz w:val="20"/>
                <w:szCs w:val="20"/>
              </w:rPr>
            </w:pPr>
            <w:r w:rsidRPr="00546597">
              <w:rPr>
                <w:rFonts w:ascii="Calibri" w:eastAsia="Calibri" w:hAnsi="Calibri" w:cs="Times New Roman"/>
                <w:color w:val="auto"/>
                <w:sz w:val="20"/>
                <w:szCs w:val="20"/>
              </w:rPr>
              <w:t xml:space="preserve">Receiving countries and regional bodies have increased knowledge, </w:t>
            </w:r>
            <w:proofErr w:type="gramStart"/>
            <w:r w:rsidRPr="00546597">
              <w:rPr>
                <w:rFonts w:ascii="Calibri" w:eastAsia="Calibri" w:hAnsi="Calibri" w:cs="Times New Roman"/>
                <w:color w:val="auto"/>
                <w:sz w:val="20"/>
                <w:szCs w:val="20"/>
              </w:rPr>
              <w:t>skills</w:t>
            </w:r>
            <w:proofErr w:type="gramEnd"/>
            <w:r w:rsidRPr="00546597">
              <w:rPr>
                <w:rFonts w:ascii="Calibri" w:eastAsia="Calibri" w:hAnsi="Calibri" w:cs="Times New Roman"/>
                <w:color w:val="auto"/>
                <w:sz w:val="20"/>
                <w:szCs w:val="20"/>
              </w:rPr>
              <w:t xml:space="preserve"> and networks to draw upon for disaster response. </w:t>
            </w:r>
          </w:p>
        </w:tc>
        <w:tc>
          <w:tcPr>
            <w:tcW w:w="2835" w:type="dxa"/>
            <w:shd w:val="clear" w:color="auto" w:fill="auto"/>
          </w:tcPr>
          <w:p w14:paraId="26DCBEE9" w14:textId="77777777" w:rsidR="002311A0" w:rsidRPr="00546597" w:rsidRDefault="002311A0" w:rsidP="002311A0">
            <w:pPr>
              <w:spacing w:after="0" w:line="240" w:lineRule="auto"/>
              <w:rPr>
                <w:rFonts w:ascii="Calibri" w:eastAsia="Calibri" w:hAnsi="Calibri" w:cs="Times New Roman"/>
                <w:color w:val="auto"/>
                <w:sz w:val="20"/>
                <w:szCs w:val="20"/>
              </w:rPr>
            </w:pPr>
            <w:r w:rsidRPr="00546597">
              <w:rPr>
                <w:rFonts w:ascii="Calibri" w:eastAsia="Calibri" w:hAnsi="Calibri" w:cs="Times New Roman"/>
                <w:color w:val="auto"/>
                <w:sz w:val="20"/>
                <w:szCs w:val="20"/>
              </w:rPr>
              <w:t xml:space="preserve">Australia contributes to and encourages an enabling environment for international, regional, and bilateral continuous improvement of knowledge, </w:t>
            </w:r>
            <w:proofErr w:type="gramStart"/>
            <w:r w:rsidRPr="00546597">
              <w:rPr>
                <w:rFonts w:ascii="Calibri" w:eastAsia="Calibri" w:hAnsi="Calibri" w:cs="Times New Roman"/>
                <w:color w:val="auto"/>
                <w:sz w:val="20"/>
                <w:szCs w:val="20"/>
              </w:rPr>
              <w:t>skills</w:t>
            </w:r>
            <w:proofErr w:type="gramEnd"/>
            <w:r w:rsidRPr="00546597">
              <w:rPr>
                <w:rFonts w:ascii="Calibri" w:eastAsia="Calibri" w:hAnsi="Calibri" w:cs="Times New Roman"/>
                <w:color w:val="auto"/>
                <w:sz w:val="20"/>
                <w:szCs w:val="20"/>
              </w:rPr>
              <w:t xml:space="preserve"> and standards for humanitarian response. </w:t>
            </w:r>
          </w:p>
        </w:tc>
      </w:tr>
      <w:tr w:rsidR="002311A0" w:rsidRPr="002311A0" w14:paraId="6628A4F5" w14:textId="77777777" w:rsidTr="004B2EBA">
        <w:tc>
          <w:tcPr>
            <w:tcW w:w="1138" w:type="dxa"/>
            <w:shd w:val="clear" w:color="auto" w:fill="D9E2F3"/>
          </w:tcPr>
          <w:p w14:paraId="4ECA187F" w14:textId="77777777" w:rsidR="002311A0" w:rsidRPr="00546597" w:rsidRDefault="002311A0" w:rsidP="002311A0">
            <w:pPr>
              <w:spacing w:after="0" w:line="240" w:lineRule="auto"/>
              <w:rPr>
                <w:rFonts w:ascii="Calibri" w:eastAsia="Calibri" w:hAnsi="Calibri" w:cs="Times New Roman"/>
                <w:color w:val="auto"/>
                <w:sz w:val="20"/>
                <w:szCs w:val="20"/>
              </w:rPr>
            </w:pPr>
          </w:p>
        </w:tc>
        <w:tc>
          <w:tcPr>
            <w:tcW w:w="2608" w:type="dxa"/>
            <w:shd w:val="clear" w:color="auto" w:fill="auto"/>
          </w:tcPr>
          <w:p w14:paraId="3A1A9D93" w14:textId="77777777" w:rsidR="002311A0" w:rsidRPr="00546597" w:rsidRDefault="002311A0" w:rsidP="002311A0">
            <w:pPr>
              <w:spacing w:after="0" w:line="240" w:lineRule="auto"/>
              <w:rPr>
                <w:rFonts w:ascii="Calibri" w:eastAsia="Calibri" w:hAnsi="Calibri" w:cs="Times New Roman"/>
                <w:color w:val="auto"/>
                <w:sz w:val="20"/>
                <w:szCs w:val="20"/>
              </w:rPr>
            </w:pPr>
            <w:r w:rsidRPr="00546597">
              <w:rPr>
                <w:rFonts w:ascii="Calibri" w:eastAsia="Calibri" w:hAnsi="Calibri" w:cs="Times New Roman"/>
                <w:color w:val="auto"/>
                <w:sz w:val="20"/>
                <w:szCs w:val="20"/>
              </w:rPr>
              <w:t xml:space="preserve">USAR and AusMAT have well-aligned preparedness activities to meet Australia’s geographic, programmatic and policy priorities in the region. </w:t>
            </w:r>
          </w:p>
        </w:tc>
        <w:tc>
          <w:tcPr>
            <w:tcW w:w="2912" w:type="dxa"/>
            <w:shd w:val="clear" w:color="auto" w:fill="auto"/>
          </w:tcPr>
          <w:p w14:paraId="2A1BD749" w14:textId="77777777" w:rsidR="002311A0" w:rsidRPr="00546597" w:rsidRDefault="002311A0" w:rsidP="002311A0">
            <w:pPr>
              <w:spacing w:after="0" w:line="240" w:lineRule="auto"/>
              <w:rPr>
                <w:rFonts w:ascii="Calibri" w:eastAsia="Calibri" w:hAnsi="Calibri" w:cs="Times New Roman"/>
                <w:color w:val="auto"/>
                <w:sz w:val="20"/>
                <w:szCs w:val="20"/>
              </w:rPr>
            </w:pPr>
            <w:r w:rsidRPr="00546597">
              <w:rPr>
                <w:rFonts w:ascii="Calibri" w:eastAsia="Calibri" w:hAnsi="Calibri" w:cs="Times New Roman"/>
                <w:color w:val="auto"/>
                <w:sz w:val="20"/>
                <w:szCs w:val="20"/>
              </w:rPr>
              <w:t>AusMAT and USAR teams deployed to the region comprise relevant soft skills to effectively build capacity.</w:t>
            </w:r>
          </w:p>
          <w:p w14:paraId="091EDEEB" w14:textId="77777777" w:rsidR="002311A0" w:rsidRPr="00546597" w:rsidRDefault="002311A0" w:rsidP="002311A0">
            <w:pPr>
              <w:spacing w:after="0" w:line="240" w:lineRule="auto"/>
              <w:rPr>
                <w:rFonts w:ascii="Calibri" w:eastAsia="Calibri" w:hAnsi="Calibri" w:cs="Times New Roman"/>
                <w:color w:val="auto"/>
                <w:sz w:val="20"/>
                <w:szCs w:val="20"/>
              </w:rPr>
            </w:pPr>
          </w:p>
          <w:p w14:paraId="005A9738" w14:textId="77777777" w:rsidR="002311A0" w:rsidRPr="00546597" w:rsidRDefault="002311A0" w:rsidP="002311A0">
            <w:pPr>
              <w:spacing w:after="0" w:line="240" w:lineRule="auto"/>
              <w:rPr>
                <w:rFonts w:ascii="Calibri" w:eastAsia="Calibri" w:hAnsi="Calibri" w:cs="Times New Roman"/>
                <w:color w:val="auto"/>
                <w:sz w:val="20"/>
                <w:szCs w:val="20"/>
              </w:rPr>
            </w:pPr>
            <w:r w:rsidRPr="00546597">
              <w:rPr>
                <w:rFonts w:ascii="Calibri" w:eastAsia="Calibri" w:hAnsi="Calibri" w:cs="Times New Roman"/>
                <w:color w:val="auto"/>
                <w:sz w:val="20"/>
                <w:szCs w:val="20"/>
              </w:rPr>
              <w:t>Capacity development activities are relevant, diverse, and align with Australia’s geographic, programmatic and policy priorities.</w:t>
            </w:r>
          </w:p>
        </w:tc>
        <w:tc>
          <w:tcPr>
            <w:tcW w:w="2835" w:type="dxa"/>
            <w:shd w:val="clear" w:color="auto" w:fill="auto"/>
          </w:tcPr>
          <w:p w14:paraId="2E67FB83" w14:textId="77777777" w:rsidR="002311A0" w:rsidRPr="00546597" w:rsidRDefault="002311A0" w:rsidP="002311A0">
            <w:pPr>
              <w:spacing w:after="0" w:line="240" w:lineRule="auto"/>
              <w:rPr>
                <w:rFonts w:ascii="Calibri" w:eastAsia="Calibri" w:hAnsi="Calibri" w:cs="Times New Roman"/>
                <w:color w:val="auto"/>
                <w:sz w:val="20"/>
                <w:szCs w:val="20"/>
              </w:rPr>
            </w:pPr>
            <w:r w:rsidRPr="00546597">
              <w:rPr>
                <w:rFonts w:ascii="Calibri" w:eastAsia="Calibri" w:hAnsi="Calibri" w:cs="Times New Roman"/>
                <w:color w:val="auto"/>
                <w:sz w:val="20"/>
                <w:szCs w:val="20"/>
              </w:rPr>
              <w:t xml:space="preserve">Australia agencies identify, complement, and coordinate with other regional and national initiatives. </w:t>
            </w:r>
          </w:p>
        </w:tc>
      </w:tr>
      <w:tr w:rsidR="002311A0" w:rsidRPr="002311A0" w14:paraId="6669D776" w14:textId="77777777" w:rsidTr="004B2EBA">
        <w:tc>
          <w:tcPr>
            <w:tcW w:w="1138" w:type="dxa"/>
            <w:shd w:val="clear" w:color="auto" w:fill="D9E2F3"/>
          </w:tcPr>
          <w:p w14:paraId="404D4776" w14:textId="77777777" w:rsidR="002311A0" w:rsidRPr="00546597" w:rsidRDefault="002311A0" w:rsidP="002311A0">
            <w:pPr>
              <w:spacing w:after="0" w:line="240" w:lineRule="auto"/>
              <w:rPr>
                <w:rFonts w:ascii="Calibri" w:eastAsia="Calibri" w:hAnsi="Calibri" w:cs="Times New Roman"/>
                <w:color w:val="auto"/>
                <w:sz w:val="20"/>
                <w:szCs w:val="20"/>
              </w:rPr>
            </w:pPr>
          </w:p>
        </w:tc>
        <w:tc>
          <w:tcPr>
            <w:tcW w:w="2608" w:type="dxa"/>
            <w:shd w:val="clear" w:color="auto" w:fill="auto"/>
          </w:tcPr>
          <w:p w14:paraId="6FBB4864" w14:textId="77777777" w:rsidR="002311A0" w:rsidRPr="00546597" w:rsidRDefault="002311A0" w:rsidP="002311A0">
            <w:pPr>
              <w:spacing w:after="0" w:line="240" w:lineRule="auto"/>
              <w:rPr>
                <w:rFonts w:ascii="Calibri" w:eastAsia="Calibri" w:hAnsi="Calibri" w:cs="Times New Roman"/>
                <w:color w:val="auto"/>
                <w:sz w:val="20"/>
                <w:szCs w:val="20"/>
              </w:rPr>
            </w:pPr>
            <w:r w:rsidRPr="00546597">
              <w:rPr>
                <w:rFonts w:ascii="Calibri" w:eastAsia="Calibri" w:hAnsi="Calibri" w:cs="Times New Roman"/>
                <w:color w:val="auto"/>
                <w:sz w:val="20"/>
                <w:szCs w:val="20"/>
              </w:rPr>
              <w:t xml:space="preserve">There is compliance with DFAT standards for disability, protection, </w:t>
            </w:r>
            <w:proofErr w:type="gramStart"/>
            <w:r w:rsidRPr="00546597">
              <w:rPr>
                <w:rFonts w:ascii="Calibri" w:eastAsia="Calibri" w:hAnsi="Calibri" w:cs="Times New Roman"/>
                <w:color w:val="auto"/>
                <w:sz w:val="20"/>
                <w:szCs w:val="20"/>
              </w:rPr>
              <w:t>gender</w:t>
            </w:r>
            <w:proofErr w:type="gramEnd"/>
            <w:r w:rsidRPr="00546597">
              <w:rPr>
                <w:rFonts w:ascii="Calibri" w:eastAsia="Calibri" w:hAnsi="Calibri" w:cs="Times New Roman"/>
                <w:color w:val="auto"/>
                <w:sz w:val="20"/>
                <w:szCs w:val="20"/>
              </w:rPr>
              <w:t xml:space="preserve"> and cross-cultural effectiveness. </w:t>
            </w:r>
          </w:p>
        </w:tc>
        <w:tc>
          <w:tcPr>
            <w:tcW w:w="2912" w:type="dxa"/>
            <w:shd w:val="clear" w:color="auto" w:fill="auto"/>
          </w:tcPr>
          <w:p w14:paraId="7ED50BF3" w14:textId="77777777" w:rsidR="002311A0" w:rsidRPr="00546597" w:rsidRDefault="002311A0" w:rsidP="002311A0">
            <w:pPr>
              <w:spacing w:after="0" w:line="240" w:lineRule="auto"/>
              <w:rPr>
                <w:rFonts w:ascii="Calibri" w:eastAsia="Calibri" w:hAnsi="Calibri" w:cs="Times New Roman"/>
                <w:color w:val="auto"/>
                <w:sz w:val="20"/>
                <w:szCs w:val="20"/>
              </w:rPr>
            </w:pPr>
            <w:r w:rsidRPr="00546597">
              <w:rPr>
                <w:rFonts w:ascii="Calibri" w:eastAsia="Calibri" w:hAnsi="Calibri" w:cs="Times New Roman"/>
                <w:color w:val="auto"/>
                <w:sz w:val="20"/>
                <w:szCs w:val="20"/>
              </w:rPr>
              <w:t xml:space="preserve">USAR and AusMAT have institutional arrangements bilaterally and regionally that support ongoing capacity development for emergency response. </w:t>
            </w:r>
          </w:p>
        </w:tc>
        <w:tc>
          <w:tcPr>
            <w:tcW w:w="2835" w:type="dxa"/>
            <w:shd w:val="clear" w:color="auto" w:fill="auto"/>
          </w:tcPr>
          <w:p w14:paraId="4E387192" w14:textId="77777777" w:rsidR="002311A0" w:rsidRPr="00546597" w:rsidRDefault="002311A0" w:rsidP="002311A0">
            <w:pPr>
              <w:spacing w:after="0" w:line="240" w:lineRule="auto"/>
              <w:rPr>
                <w:rFonts w:ascii="Calibri" w:eastAsia="Calibri" w:hAnsi="Calibri" w:cs="Times New Roman"/>
                <w:color w:val="auto"/>
                <w:sz w:val="20"/>
                <w:szCs w:val="20"/>
              </w:rPr>
            </w:pPr>
            <w:r w:rsidRPr="00546597">
              <w:rPr>
                <w:rFonts w:ascii="Calibri" w:eastAsia="Calibri" w:hAnsi="Calibri" w:cs="Times New Roman"/>
                <w:color w:val="auto"/>
                <w:sz w:val="20"/>
                <w:szCs w:val="20"/>
              </w:rPr>
              <w:t xml:space="preserve">Australia promotes gender, disability and social inclusion, protection, and cross-cultural effectiveness in its engagements and relationships. </w:t>
            </w:r>
          </w:p>
        </w:tc>
      </w:tr>
    </w:tbl>
    <w:p w14:paraId="21ECCC8F" w14:textId="77777777" w:rsidR="002311A0" w:rsidRPr="009C3A33" w:rsidRDefault="002311A0" w:rsidP="00546597">
      <w:bookmarkStart w:id="14" w:name="_Toc122099783"/>
    </w:p>
    <w:p w14:paraId="4FBE7442" w14:textId="515EB7C2" w:rsidR="008330BB" w:rsidRDefault="008330BB" w:rsidP="008330BB">
      <w:pPr>
        <w:pStyle w:val="Heading1"/>
      </w:pPr>
      <w:r>
        <w:t>Limitations</w:t>
      </w:r>
      <w:bookmarkEnd w:id="14"/>
    </w:p>
    <w:p w14:paraId="587EEF27" w14:textId="0033856B" w:rsidR="008330BB" w:rsidRDefault="008330BB" w:rsidP="008330BB">
      <w:r>
        <w:t>The evaluation process was delayed due to amendments in the original</w:t>
      </w:r>
      <w:r w:rsidR="002D58DA">
        <w:t xml:space="preserve"> T</w:t>
      </w:r>
      <w:r w:rsidR="001A5AE8">
        <w:t>O</w:t>
      </w:r>
      <w:r>
        <w:t>R that</w:t>
      </w:r>
      <w:r w:rsidR="002D58DA">
        <w:t>,</w:t>
      </w:r>
      <w:r>
        <w:t xml:space="preserve"> in turn, led to delays in the submission of the </w:t>
      </w:r>
      <w:r w:rsidR="00764237">
        <w:t>sta</w:t>
      </w:r>
      <w:r>
        <w:t>keholder list</w:t>
      </w:r>
      <w:r w:rsidR="00764237">
        <w:t xml:space="preserve">. </w:t>
      </w:r>
      <w:r>
        <w:t>This hampered the circulation of the surveys and the number of key informant interviews (KIIs) the Evaluation Team was able to undertake prior to the time of writing of this report. As a result, the Evaluation Team has primarily relied upon an analysis of documents provided by DFAT, to compile this report</w:t>
      </w:r>
      <w:r w:rsidR="00A95951">
        <w:t xml:space="preserve">. </w:t>
      </w:r>
      <w:r>
        <w:t xml:space="preserve"> </w:t>
      </w:r>
    </w:p>
    <w:p w14:paraId="18A98995" w14:textId="41AC17C5" w:rsidR="008330BB" w:rsidRDefault="008330BB" w:rsidP="008330BB">
      <w:r>
        <w:t xml:space="preserve">The NCCTRC commissioned an independent review of its regional engagement program proximate to this evaluation, resulting in duplication of some stakeholder consultations. The Evaluation Team observed that </w:t>
      </w:r>
      <w:r>
        <w:lastRenderedPageBreak/>
        <w:t>stakeholders were experiencing a degree of “consultation-fatigue”, however this has been overcome by clarifying the differences of purpose between the two processes. Focusing on forward-looking aspects and recommendations resulted in improved uptake of interviews, however it is recommended this report be read in conjunction with the NCCTRC Regional Engagement Program Evaluation Report</w:t>
      </w:r>
      <w:r>
        <w:rPr>
          <w:rStyle w:val="FootnoteReference"/>
        </w:rPr>
        <w:footnoteReference w:id="2"/>
      </w:r>
      <w:r w:rsidR="003B79C7">
        <w:t xml:space="preserve"> (‘Pandanus Review’)</w:t>
      </w:r>
      <w:r>
        <w:t xml:space="preserve">. </w:t>
      </w:r>
    </w:p>
    <w:p w14:paraId="3B0FC783" w14:textId="621E4832" w:rsidR="008330BB" w:rsidRDefault="008330BB" w:rsidP="008330BB">
      <w:r>
        <w:t xml:space="preserve">The Evaluation Team found limitations in the data collection since several data presented on the performance for QFES and FRNSW are potentially skewed for the analysis </w:t>
      </w:r>
      <w:r w:rsidR="006D3A76">
        <w:t>which</w:t>
      </w:r>
      <w:r w:rsidR="002311A0">
        <w:t xml:space="preserve"> wa</w:t>
      </w:r>
      <w:r>
        <w:t>rrants methodological concerns. For example, the team only received 5 survey responses from QFES partners, consisting of 3 global partners, one counterpart and one country partner. In the annual reports, there are 3 country partners in the Pacific and 9 country partners in Southeast and East Asia indicated. Ideally, the team should have received data from 11 additional country partners to verify the data presented in the annual reports. There were similar issues with FRNSW, the team only received 4 survey responses from their partners, consisting of 3 counterparts and one country partner. The annual reports showed that FRNSW identified 4 country partners in the Pacific and 2 country partners in Southeast Asia. The key informant interviews have also been limited on the QFES and FRNSW side, with only one country partner interviewed from QFES</w:t>
      </w:r>
      <w:r w:rsidR="002311A0">
        <w:t xml:space="preserve"> and FRNSW sides respectively</w:t>
      </w:r>
      <w:r>
        <w:t xml:space="preserve">. </w:t>
      </w:r>
      <w:r w:rsidR="00676EF9">
        <w:t>For</w:t>
      </w:r>
      <w:r w:rsidR="00A650C4">
        <w:t xml:space="preserve"> future</w:t>
      </w:r>
      <w:r w:rsidR="00676EF9">
        <w:t xml:space="preserve"> </w:t>
      </w:r>
      <w:r w:rsidR="00A650C4">
        <w:t xml:space="preserve">evaluations of a similar scope, </w:t>
      </w:r>
      <w:r w:rsidR="00676EF9" w:rsidRPr="00676EF9">
        <w:t xml:space="preserve">longer inception meetings may be required to </w:t>
      </w:r>
      <w:r w:rsidR="00A650C4">
        <w:t xml:space="preserve">better </w:t>
      </w:r>
      <w:r w:rsidR="00676EF9" w:rsidRPr="00676EF9">
        <w:t>communicate evaluation standards</w:t>
      </w:r>
      <w:r w:rsidR="00A650C4">
        <w:t xml:space="preserve"> and</w:t>
      </w:r>
      <w:r w:rsidR="00676EF9" w:rsidRPr="00676EF9">
        <w:t xml:space="preserve"> expected engagement from grant partners</w:t>
      </w:r>
      <w:r w:rsidR="00A650C4">
        <w:t>.</w:t>
      </w:r>
    </w:p>
    <w:p w14:paraId="6765B0C6" w14:textId="286CF5C4" w:rsidR="008330BB" w:rsidRPr="00F04A74" w:rsidRDefault="008330BB" w:rsidP="008330BB">
      <w:r>
        <w:t xml:space="preserve">In the presentation of these findings and recommendations, the Evaluation Team notes the impact of travel and other COVID-19 restrictions on the implementation of the grant agreement activities. Whilst grant partners were able to adapt by incorporating new methods for remote and online delivery, evaluation data collection and analysis indicates there has been an impact on the continuity of technical capacity building activities which are reliant on sustained, in-person connections. It is to the credit of all three grant partners that they have been able to innovatively adapt their capacity building programs during a sustained period of uncertainty and maintained positive and trusted relationships with their country and regional partners.  </w:t>
      </w:r>
    </w:p>
    <w:p w14:paraId="60363170" w14:textId="77777777" w:rsidR="008330BB" w:rsidRDefault="008330BB" w:rsidP="00082331"/>
    <w:p w14:paraId="418C1525" w14:textId="77777777" w:rsidR="00D87389" w:rsidRDefault="00D87389" w:rsidP="00082331"/>
    <w:p w14:paraId="6275309B" w14:textId="77777777" w:rsidR="00D87389" w:rsidRDefault="00D87389" w:rsidP="00082331"/>
    <w:p w14:paraId="7834DB84" w14:textId="77777777" w:rsidR="00D87389" w:rsidRDefault="00D87389" w:rsidP="00082331"/>
    <w:p w14:paraId="66550DF3" w14:textId="77777777" w:rsidR="00D87389" w:rsidRDefault="00D87389" w:rsidP="00082331"/>
    <w:p w14:paraId="42ECE0D5" w14:textId="77777777" w:rsidR="00D87389" w:rsidRDefault="00D87389" w:rsidP="00082331"/>
    <w:p w14:paraId="73147984" w14:textId="77777777" w:rsidR="00D87389" w:rsidRDefault="00D87389" w:rsidP="00082331"/>
    <w:p w14:paraId="4C54BA7C" w14:textId="77777777" w:rsidR="00D87389" w:rsidRDefault="00D87389" w:rsidP="00082331"/>
    <w:p w14:paraId="2AAC8DAD" w14:textId="77777777" w:rsidR="00D87389" w:rsidRDefault="00D87389" w:rsidP="00082331"/>
    <w:p w14:paraId="0696D98F" w14:textId="093ECE54" w:rsidR="006E583E" w:rsidRDefault="006E583E" w:rsidP="00082331"/>
    <w:p w14:paraId="101CBD00" w14:textId="616BF6DB" w:rsidR="00C150D7" w:rsidRPr="00701807" w:rsidRDefault="00C150D7" w:rsidP="00C150D7">
      <w:pPr>
        <w:pStyle w:val="ChapterHeading"/>
      </w:pPr>
      <w:bookmarkStart w:id="15" w:name="_Toc122099784"/>
      <w:r>
        <w:lastRenderedPageBreak/>
        <w:t>FINDINGS: EFFECTIVENE</w:t>
      </w:r>
      <w:r w:rsidR="003B6A4B">
        <w:t>SS</w:t>
      </w:r>
      <w:bookmarkEnd w:id="15"/>
    </w:p>
    <w:p w14:paraId="524D7F6C" w14:textId="293A5E8F" w:rsidR="003726D0" w:rsidRPr="003726D0" w:rsidRDefault="003726D0" w:rsidP="003726D0">
      <w:pPr>
        <w:rPr>
          <w:b/>
          <w:bCs/>
        </w:rPr>
      </w:pPr>
      <w:r w:rsidRPr="003726D0">
        <w:rPr>
          <w:b/>
          <w:bCs/>
        </w:rPr>
        <w:t xml:space="preserve">Key Findings </w:t>
      </w:r>
    </w:p>
    <w:p w14:paraId="24CFF2D9" w14:textId="25610E1E" w:rsidR="00B34C89" w:rsidRDefault="00B34C89" w:rsidP="00B64288">
      <w:pPr>
        <w:pStyle w:val="ListParagraph"/>
        <w:numPr>
          <w:ilvl w:val="0"/>
          <w:numId w:val="17"/>
        </w:numPr>
      </w:pPr>
      <w:r>
        <w:t xml:space="preserve">Capacity building assistance to partner country governments is being delivered effectively by NCCTRC (despite COVID-19 challenges) and is valued and appreciated by </w:t>
      </w:r>
      <w:r w:rsidR="008330BB">
        <w:t>its recipients</w:t>
      </w:r>
      <w:r>
        <w:t xml:space="preserve">. </w:t>
      </w:r>
      <w:r w:rsidR="00574A15">
        <w:t xml:space="preserve">Train the Trainer </w:t>
      </w:r>
      <w:r w:rsidR="00944CAC">
        <w:t>approaches are particularly valued.</w:t>
      </w:r>
      <w:r>
        <w:t xml:space="preserve"> </w:t>
      </w:r>
    </w:p>
    <w:p w14:paraId="704EF94D" w14:textId="5962131B" w:rsidR="00B34C89" w:rsidRDefault="00B34C89" w:rsidP="00B64288">
      <w:pPr>
        <w:pStyle w:val="ListParagraph"/>
        <w:numPr>
          <w:ilvl w:val="0"/>
          <w:numId w:val="17"/>
        </w:numPr>
      </w:pPr>
      <w:r>
        <w:t xml:space="preserve">There is emerging evidence of QFES and FRNSW delivering effective capacity building assistance to the Papua New Guinea Fire Service (QFES) and the Royal Solomon Islands Police Force </w:t>
      </w:r>
      <w:r w:rsidR="00BA19CB">
        <w:t xml:space="preserve">- </w:t>
      </w:r>
      <w:r>
        <w:t xml:space="preserve">Fire and Rescue Service (FRNSW) which is valued and appreciated by these partners.  </w:t>
      </w:r>
    </w:p>
    <w:p w14:paraId="26EC57A5" w14:textId="638AEA42" w:rsidR="00D87389" w:rsidRDefault="00D87389" w:rsidP="00B64288">
      <w:pPr>
        <w:pStyle w:val="ListParagraph"/>
        <w:numPr>
          <w:ilvl w:val="0"/>
          <w:numId w:val="17"/>
        </w:numPr>
      </w:pPr>
      <w:r w:rsidRPr="00D87389">
        <w:t xml:space="preserve">There is emerging evidence that where a training course is linked to longer-term mentoring or ‘twinning’ there is greater uptake and application of skills gained by trainees. </w:t>
      </w:r>
      <w:r w:rsidR="00766FCA">
        <w:t>The planned</w:t>
      </w:r>
      <w:r w:rsidR="00BA19CB">
        <w:t xml:space="preserve"> and scheduled</w:t>
      </w:r>
      <w:r w:rsidR="00766FCA">
        <w:t xml:space="preserve"> training courses are also demonstrating more evidence of strengthened capacity by partner</w:t>
      </w:r>
      <w:r w:rsidR="00534EAD">
        <w:t>s</w:t>
      </w:r>
      <w:r w:rsidR="00766FCA">
        <w:t>.</w:t>
      </w:r>
      <w:r w:rsidRPr="00D87389">
        <w:t xml:space="preserve"> </w:t>
      </w:r>
    </w:p>
    <w:p w14:paraId="038BE383" w14:textId="0D58CFB6" w:rsidR="00CE3772" w:rsidRPr="009558BC" w:rsidRDefault="00CE3772" w:rsidP="00B64288">
      <w:pPr>
        <w:pStyle w:val="ListParagraph"/>
        <w:numPr>
          <w:ilvl w:val="0"/>
          <w:numId w:val="17"/>
        </w:numPr>
      </w:pPr>
      <w:r>
        <w:t xml:space="preserve">All three grant partners have built constructive </w:t>
      </w:r>
      <w:r w:rsidR="00C67D93">
        <w:t xml:space="preserve">and valued </w:t>
      </w:r>
      <w:r>
        <w:t xml:space="preserve">relationships with their partners. </w:t>
      </w:r>
    </w:p>
    <w:p w14:paraId="6CBCCEB0" w14:textId="03AFEB75" w:rsidR="003B6A4B" w:rsidRDefault="00770739" w:rsidP="00AC72E2">
      <w:pPr>
        <w:pStyle w:val="Heading1"/>
      </w:pPr>
      <w:bookmarkStart w:id="16" w:name="_Toc122099785"/>
      <w:r>
        <w:t>NCCTRC</w:t>
      </w:r>
      <w:r w:rsidR="00967A74">
        <w:t xml:space="preserve"> (AUSMAT)</w:t>
      </w:r>
      <w:bookmarkEnd w:id="16"/>
    </w:p>
    <w:p w14:paraId="525BF565" w14:textId="5CD8E5DF" w:rsidR="00770739" w:rsidRDefault="00483E8F" w:rsidP="00082331">
      <w:r>
        <w:t>The</w:t>
      </w:r>
      <w:r w:rsidR="00B15136">
        <w:t xml:space="preserve"> </w:t>
      </w:r>
      <w:r w:rsidR="008330BB">
        <w:t>E</w:t>
      </w:r>
      <w:r w:rsidR="00B15136">
        <w:t xml:space="preserve">valuation </w:t>
      </w:r>
      <w:r w:rsidR="008330BB">
        <w:t>Team</w:t>
      </w:r>
      <w:r w:rsidR="00B15136">
        <w:t xml:space="preserve"> found </w:t>
      </w:r>
      <w:r w:rsidR="007E7364">
        <w:t>evidence</w:t>
      </w:r>
      <w:r>
        <w:t xml:space="preserve"> </w:t>
      </w:r>
      <w:r w:rsidR="008330BB">
        <w:t xml:space="preserve">that </w:t>
      </w:r>
      <w:r>
        <w:t>partner government capacity</w:t>
      </w:r>
      <w:r w:rsidR="007E7364">
        <w:t xml:space="preserve"> </w:t>
      </w:r>
      <w:r w:rsidR="008330BB">
        <w:t xml:space="preserve">has </w:t>
      </w:r>
      <w:r w:rsidR="007E7364">
        <w:t>be</w:t>
      </w:r>
      <w:r w:rsidR="008330BB">
        <w:t>en</w:t>
      </w:r>
      <w:r w:rsidR="007E7364">
        <w:t xml:space="preserve"> </w:t>
      </w:r>
      <w:r>
        <w:t xml:space="preserve">strengthened through </w:t>
      </w:r>
      <w:r w:rsidR="007E7364">
        <w:t xml:space="preserve">the </w:t>
      </w:r>
      <w:r w:rsidR="00FF5076" w:rsidRPr="00FF5076">
        <w:t>provi</w:t>
      </w:r>
      <w:r w:rsidR="00D3413C">
        <w:t>sion of</w:t>
      </w:r>
      <w:r w:rsidR="00FF5076" w:rsidRPr="00FF5076">
        <w:t xml:space="preserve"> training and mentoring for local doctors, </w:t>
      </w:r>
      <w:r w:rsidR="008330BB" w:rsidRPr="00FF5076">
        <w:t>nurses,</w:t>
      </w:r>
      <w:r w:rsidR="00FF5076" w:rsidRPr="00FF5076">
        <w:t xml:space="preserve"> and other medical professionals</w:t>
      </w:r>
      <w:r w:rsidR="00D3413C">
        <w:t xml:space="preserve"> in the Indo-Pacific region</w:t>
      </w:r>
      <w:r w:rsidR="008330BB">
        <w:t xml:space="preserve">, </w:t>
      </w:r>
      <w:r w:rsidR="00D3413C">
        <w:t xml:space="preserve">enabling them to better </w:t>
      </w:r>
      <w:r w:rsidR="00FF5076" w:rsidRPr="00FF5076">
        <w:t>respond to emergencies.</w:t>
      </w:r>
      <w:r w:rsidR="00D161F1">
        <w:t xml:space="preserve"> This has also </w:t>
      </w:r>
      <w:r w:rsidR="008330BB">
        <w:t xml:space="preserve">inspired the emergence of </w:t>
      </w:r>
      <w:r w:rsidR="00D161F1">
        <w:t>communities of practice in the region.</w:t>
      </w:r>
      <w:r w:rsidR="00C374DF">
        <w:t xml:space="preserve"> The </w:t>
      </w:r>
      <w:r w:rsidR="00DB7199">
        <w:t xml:space="preserve">Major Incident Medical Management and Support (MIMMS) and </w:t>
      </w:r>
      <w:r w:rsidR="00A11728" w:rsidRPr="00A11728">
        <w:t>Hospital Major Incident Medical Management and Support</w:t>
      </w:r>
      <w:r w:rsidR="00A11728">
        <w:t xml:space="preserve"> (HMIMMS) course</w:t>
      </w:r>
      <w:r w:rsidR="008330BB">
        <w:t>s</w:t>
      </w:r>
      <w:r w:rsidR="00A11728">
        <w:t xml:space="preserve"> were consistently highlighted as valued activities</w:t>
      </w:r>
      <w:r w:rsidR="00DB61B3">
        <w:t xml:space="preserve">. </w:t>
      </w:r>
      <w:r w:rsidR="00E808D6">
        <w:t xml:space="preserve"> </w:t>
      </w:r>
      <w:r w:rsidR="008330BB">
        <w:t>T</w:t>
      </w:r>
      <w:r w:rsidR="005C4AA2">
        <w:t>he below diagram</w:t>
      </w:r>
      <w:r w:rsidR="00EB600D">
        <w:t>s</w:t>
      </w:r>
      <w:r w:rsidR="005C4AA2">
        <w:t xml:space="preserve"> </w:t>
      </w:r>
      <w:r w:rsidR="008330BB">
        <w:t>shows that</w:t>
      </w:r>
      <w:r w:rsidR="005C4AA2">
        <w:t xml:space="preserve"> </w:t>
      </w:r>
      <w:r w:rsidR="003A2178">
        <w:t xml:space="preserve">approximately 75% of stakeholder respondents rated </w:t>
      </w:r>
      <w:r w:rsidR="008330BB">
        <w:t>NCCTRC</w:t>
      </w:r>
      <w:r w:rsidR="008906F4">
        <w:t xml:space="preserve"> delivery of capacity-building</w:t>
      </w:r>
      <w:r w:rsidR="00EB600D">
        <w:t xml:space="preserve"> </w:t>
      </w:r>
      <w:r w:rsidR="00E3557C">
        <w:t>activities</w:t>
      </w:r>
      <w:r w:rsidR="008906F4">
        <w:t xml:space="preserve"> for </w:t>
      </w:r>
      <w:r w:rsidR="00677027">
        <w:t>disease/pandemic</w:t>
      </w:r>
      <w:r w:rsidR="008906F4">
        <w:t xml:space="preserve"> and other disaster response to be highly effective. </w:t>
      </w:r>
      <w:r w:rsidR="00E3557C">
        <w:t xml:space="preserve">Whilst 67% of respondents indicated NCCTRC’s activities have strengthened their ability to deliver humanitarian assistance. </w:t>
      </w:r>
    </w:p>
    <w:p w14:paraId="20BE5A5A" w14:textId="44532A91" w:rsidR="008330BB" w:rsidRDefault="008906F4" w:rsidP="008330BB">
      <w:pPr>
        <w:spacing w:after="240"/>
        <w:rPr>
          <w:sz w:val="16"/>
          <w:szCs w:val="16"/>
        </w:rPr>
      </w:pPr>
      <w:r w:rsidRPr="00256ABB">
        <w:rPr>
          <w:sz w:val="16"/>
          <w:szCs w:val="16"/>
        </w:rPr>
        <w:t xml:space="preserve">Diagram </w:t>
      </w:r>
      <w:r w:rsidR="00F14326">
        <w:rPr>
          <w:sz w:val="16"/>
          <w:szCs w:val="16"/>
        </w:rPr>
        <w:t>2</w:t>
      </w:r>
      <w:r w:rsidRPr="00256ABB">
        <w:rPr>
          <w:sz w:val="16"/>
          <w:szCs w:val="16"/>
        </w:rPr>
        <w:t xml:space="preserve">: Effectiveness of capacity-building </w:t>
      </w:r>
      <w:r w:rsidR="00256ABB" w:rsidRPr="00256ABB">
        <w:rPr>
          <w:sz w:val="16"/>
          <w:szCs w:val="16"/>
        </w:rPr>
        <w:t>activities</w:t>
      </w:r>
      <w:r w:rsidR="00D870D2">
        <w:rPr>
          <w:sz w:val="16"/>
          <w:szCs w:val="16"/>
        </w:rPr>
        <w:t xml:space="preserve"> for disaster response</w:t>
      </w:r>
    </w:p>
    <w:p w14:paraId="13C18FB8" w14:textId="07001077" w:rsidR="00811ADC" w:rsidRDefault="003B6E43" w:rsidP="00534EAD">
      <w:pPr>
        <w:spacing w:after="240"/>
        <w:rPr>
          <w:sz w:val="16"/>
          <w:szCs w:val="16"/>
        </w:rPr>
      </w:pPr>
      <w:r>
        <w:rPr>
          <w:noProof/>
        </w:rPr>
        <w:drawing>
          <wp:inline distT="0" distB="0" distL="0" distR="0" wp14:anchorId="590D4C5C" wp14:editId="5CA6DB52">
            <wp:extent cx="3833812" cy="2509838"/>
            <wp:effectExtent l="0" t="0" r="14605" b="5080"/>
            <wp:docPr id="582" name="Chart 582" descr="The pie chart that shows the effectiveness of NCCTRC support in providing capacity-building for disaster response. From 12 respondents, 9 mention highly effective and 3 mention moderately effective. &#10;">
              <a:extLst xmlns:a="http://schemas.openxmlformats.org/drawingml/2006/main">
                <a:ext uri="{FF2B5EF4-FFF2-40B4-BE49-F238E27FC236}">
                  <a16:creationId xmlns:a16="http://schemas.microsoft.com/office/drawing/2014/main" id="{DEFFAA76-2AF8-73B1-552F-4FE97FE451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63E008" w14:textId="16F3BC44" w:rsidR="008330BB" w:rsidRDefault="008330BB">
      <w:pPr>
        <w:spacing w:after="0" w:line="240" w:lineRule="auto"/>
        <w:rPr>
          <w:sz w:val="16"/>
          <w:szCs w:val="16"/>
        </w:rPr>
      </w:pPr>
      <w:r>
        <w:rPr>
          <w:sz w:val="16"/>
          <w:szCs w:val="16"/>
        </w:rPr>
        <w:br w:type="page"/>
      </w:r>
    </w:p>
    <w:p w14:paraId="0162A9AF" w14:textId="77777777" w:rsidR="007F3DC2" w:rsidRPr="005322AF" w:rsidRDefault="007F3DC2" w:rsidP="007F3DC2">
      <w:pPr>
        <w:pBdr>
          <w:top w:val="single" w:sz="24" w:space="8" w:color="63D0DF" w:themeColor="accent1"/>
          <w:bottom w:val="single" w:sz="24" w:space="8" w:color="63D0DF" w:themeColor="accent1"/>
        </w:pBdr>
        <w:spacing w:after="0"/>
        <w:rPr>
          <w:i/>
          <w:iCs/>
          <w:color w:val="auto"/>
          <w:sz w:val="18"/>
          <w:szCs w:val="18"/>
        </w:rPr>
      </w:pPr>
      <w:r w:rsidRPr="005322AF">
        <w:rPr>
          <w:i/>
          <w:iCs/>
          <w:color w:val="auto"/>
          <w:sz w:val="18"/>
          <w:szCs w:val="18"/>
        </w:rPr>
        <w:lastRenderedPageBreak/>
        <w:t>“NCCTRC / AUSMAT has been highly instrumental in coordinating and assisting in our national emergency responses. We are highly indebted for all the support and capacity building rendered by NCCTRC to our nation”. (Survey response)</w:t>
      </w:r>
    </w:p>
    <w:p w14:paraId="7F1A2D3D" w14:textId="77777777" w:rsidR="007F3DC2" w:rsidRDefault="007F3DC2" w:rsidP="00082331">
      <w:pPr>
        <w:rPr>
          <w:sz w:val="16"/>
          <w:szCs w:val="16"/>
        </w:rPr>
      </w:pPr>
    </w:p>
    <w:p w14:paraId="2052A103" w14:textId="296E14A1" w:rsidR="00D870D2" w:rsidRPr="00811ADC" w:rsidRDefault="00811ADC" w:rsidP="00082331">
      <w:pPr>
        <w:rPr>
          <w:sz w:val="16"/>
          <w:szCs w:val="16"/>
        </w:rPr>
      </w:pPr>
      <w:r w:rsidRPr="00811ADC">
        <w:rPr>
          <w:sz w:val="16"/>
          <w:szCs w:val="16"/>
        </w:rPr>
        <w:t xml:space="preserve">Diagram </w:t>
      </w:r>
      <w:r w:rsidR="00F14326">
        <w:rPr>
          <w:sz w:val="16"/>
          <w:szCs w:val="16"/>
        </w:rPr>
        <w:t>3</w:t>
      </w:r>
      <w:r w:rsidRPr="00811ADC">
        <w:rPr>
          <w:sz w:val="16"/>
          <w:szCs w:val="16"/>
        </w:rPr>
        <w:t xml:space="preserve">: </w:t>
      </w:r>
      <w:r w:rsidR="009A0185">
        <w:rPr>
          <w:sz w:val="16"/>
          <w:szCs w:val="16"/>
        </w:rPr>
        <w:t>NCCTRC</w:t>
      </w:r>
      <w:r w:rsidR="009A0185" w:rsidRPr="00A83319">
        <w:rPr>
          <w:sz w:val="16"/>
          <w:szCs w:val="16"/>
        </w:rPr>
        <w:t xml:space="preserve"> institutional strengthening activities</w:t>
      </w:r>
      <w:r w:rsidR="009A0185" w:rsidRPr="00811ADC" w:rsidDel="009A0185">
        <w:rPr>
          <w:sz w:val="16"/>
          <w:szCs w:val="16"/>
        </w:rPr>
        <w:t xml:space="preserve"> </w:t>
      </w:r>
    </w:p>
    <w:p w14:paraId="791B6F63" w14:textId="14331AF8" w:rsidR="00153108" w:rsidRDefault="003B6E43" w:rsidP="00082331">
      <w:r>
        <w:rPr>
          <w:noProof/>
        </w:rPr>
        <w:drawing>
          <wp:inline distT="0" distB="0" distL="0" distR="0" wp14:anchorId="1442FFA0" wp14:editId="079E641B">
            <wp:extent cx="4014470" cy="2614612"/>
            <wp:effectExtent l="0" t="0" r="5080" b="14605"/>
            <wp:docPr id="583" name="Chart 583" descr="The pie chart that shows the extent of NCCTRC’s support in contributing to strengthening the institutional capacity of their partners to deliver humanitarian response and assistance. From 12 respondents, 8 mention highly successful and 4 mention moderately successful. &#10;">
              <a:extLst xmlns:a="http://schemas.openxmlformats.org/drawingml/2006/main">
                <a:ext uri="{FF2B5EF4-FFF2-40B4-BE49-F238E27FC236}">
                  <a16:creationId xmlns:a16="http://schemas.microsoft.com/office/drawing/2014/main" id="{53112329-F3AD-F233-8A22-8F158CAF85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9A1EB4" w14:textId="68A51137" w:rsidR="007A6182" w:rsidRDefault="00A447AD" w:rsidP="003056D6">
      <w:r>
        <w:t>S</w:t>
      </w:r>
      <w:r w:rsidR="007D3A0E">
        <w:t xml:space="preserve">urvey </w:t>
      </w:r>
      <w:r w:rsidR="002B577A">
        <w:t>respondents</w:t>
      </w:r>
      <w:r w:rsidR="007D3A0E">
        <w:t xml:space="preserve"> and </w:t>
      </w:r>
      <w:r w:rsidR="002B577A">
        <w:t xml:space="preserve">KIIs </w:t>
      </w:r>
      <w:r w:rsidR="00663DAD">
        <w:t>highly valued the</w:t>
      </w:r>
      <w:r w:rsidR="007D3A0E">
        <w:t xml:space="preserve"> NCCTRC program</w:t>
      </w:r>
      <w:r w:rsidR="00647E27">
        <w:t xml:space="preserve"> </w:t>
      </w:r>
      <w:r w:rsidR="00663DAD">
        <w:t xml:space="preserve">of capacity building </w:t>
      </w:r>
      <w:r w:rsidR="00647E27">
        <w:t xml:space="preserve">in delivering continuity of </w:t>
      </w:r>
      <w:r w:rsidR="00417D1D">
        <w:t xml:space="preserve">tailored </w:t>
      </w:r>
      <w:r w:rsidR="00647E27">
        <w:t>support to medical and disaster pr</w:t>
      </w:r>
      <w:r w:rsidR="007E2A2E">
        <w:t>eparedness and response</w:t>
      </w:r>
      <w:r w:rsidR="00804B9A">
        <w:t>.</w:t>
      </w:r>
      <w:r w:rsidR="007E2A2E">
        <w:t xml:space="preserve"> </w:t>
      </w:r>
      <w:r w:rsidR="008F1849">
        <w:t>Respondents noted</w:t>
      </w:r>
      <w:r w:rsidR="008330BB">
        <w:t xml:space="preserve"> that</w:t>
      </w:r>
      <w:r w:rsidR="008F1849">
        <w:t xml:space="preserve"> the</w:t>
      </w:r>
      <w:r w:rsidR="004219CA">
        <w:t xml:space="preserve"> program has increased their understanding of global standards and how they may better align with these. </w:t>
      </w:r>
      <w:r w:rsidR="003056D6">
        <w:t xml:space="preserve">Some interview respondents indicated the short-term nature of the training may need </w:t>
      </w:r>
      <w:r w:rsidR="00AC62BD">
        <w:t>more consideration</w:t>
      </w:r>
      <w:r w:rsidR="003056D6">
        <w:t>. There is an opportunity for NCCTRC to link the</w:t>
      </w:r>
      <w:r w:rsidR="00AC62BD">
        <w:t>ir</w:t>
      </w:r>
      <w:r w:rsidR="003056D6">
        <w:t xml:space="preserve"> capacity building activities to longer term health</w:t>
      </w:r>
      <w:r w:rsidR="00AC62BD">
        <w:t xml:space="preserve"> systems strengthening </w:t>
      </w:r>
      <w:r w:rsidR="003056D6">
        <w:t xml:space="preserve">through DFAT at Post. A more minor comment was regarding the certification and approvals for the NCCTRC team to deploy, it was noted that a pre-certification arrangement may provide greater efficiency, although this needs to be investigated further with NCCTRC staff.  </w:t>
      </w:r>
    </w:p>
    <w:p w14:paraId="487AF240" w14:textId="77777777" w:rsidR="00155A36" w:rsidRDefault="00155A36" w:rsidP="003056D6"/>
    <w:p w14:paraId="7A02FAA6" w14:textId="77777777" w:rsidR="007F3DC2" w:rsidRPr="005322AF" w:rsidRDefault="007F3DC2" w:rsidP="007F3DC2">
      <w:pPr>
        <w:pBdr>
          <w:top w:val="single" w:sz="24" w:space="8" w:color="63D0DF" w:themeColor="accent1"/>
          <w:bottom w:val="single" w:sz="24" w:space="8" w:color="63D0DF" w:themeColor="accent1"/>
        </w:pBdr>
        <w:spacing w:after="0"/>
        <w:rPr>
          <w:i/>
          <w:iCs/>
          <w:color w:val="auto"/>
          <w:sz w:val="18"/>
          <w:szCs w:val="18"/>
        </w:rPr>
      </w:pPr>
      <w:r w:rsidRPr="005322AF">
        <w:rPr>
          <w:i/>
          <w:iCs/>
          <w:color w:val="auto"/>
          <w:sz w:val="18"/>
          <w:szCs w:val="18"/>
        </w:rPr>
        <w:t>“The assistance to the Health Emergency Operation Centre (HEOC) was tremendous. The guidance in co-ordination and deployment was vital”. (Survey response)</w:t>
      </w:r>
    </w:p>
    <w:p w14:paraId="676D2289" w14:textId="77777777" w:rsidR="007F3DC2" w:rsidRDefault="007F3DC2" w:rsidP="003056D6"/>
    <w:p w14:paraId="1F924918" w14:textId="77777777" w:rsidR="007A6182" w:rsidRDefault="007A6182">
      <w:pPr>
        <w:spacing w:after="0" w:line="240" w:lineRule="auto"/>
      </w:pPr>
      <w:r>
        <w:br w:type="page"/>
      </w:r>
    </w:p>
    <w:p w14:paraId="37482995" w14:textId="68FBDEA7" w:rsidR="00ED6B76" w:rsidRPr="00B81AB9" w:rsidRDefault="00ED6B76" w:rsidP="00ED6B76">
      <w:pPr>
        <w:rPr>
          <w:sz w:val="16"/>
          <w:szCs w:val="16"/>
        </w:rPr>
      </w:pPr>
      <w:r w:rsidRPr="00B81AB9">
        <w:rPr>
          <w:sz w:val="16"/>
          <w:szCs w:val="16"/>
        </w:rPr>
        <w:lastRenderedPageBreak/>
        <w:t xml:space="preserve">Diagram </w:t>
      </w:r>
      <w:r>
        <w:rPr>
          <w:sz w:val="16"/>
          <w:szCs w:val="16"/>
        </w:rPr>
        <w:t>4</w:t>
      </w:r>
      <w:r w:rsidRPr="00B81AB9">
        <w:rPr>
          <w:sz w:val="16"/>
          <w:szCs w:val="16"/>
        </w:rPr>
        <w:t>: NCCTRC Strengths</w:t>
      </w:r>
      <w:r w:rsidR="009A0185">
        <w:rPr>
          <w:rStyle w:val="FootnoteReference"/>
          <w:noProof/>
        </w:rPr>
        <w:footnoteReference w:id="3"/>
      </w:r>
    </w:p>
    <w:p w14:paraId="666FFC90" w14:textId="67E4A9F6" w:rsidR="00ED6B76" w:rsidRPr="0060746C" w:rsidRDefault="003B6E43" w:rsidP="00ED6B76">
      <w:r>
        <w:rPr>
          <w:noProof/>
        </w:rPr>
        <w:drawing>
          <wp:inline distT="0" distB="0" distL="0" distR="0" wp14:anchorId="193A5E20" wp14:editId="2E427272">
            <wp:extent cx="6120130" cy="2603500"/>
            <wp:effectExtent l="0" t="0" r="13970" b="6350"/>
            <wp:docPr id="585" name="Chart 585" descr="The bar chart that shows respondents perceptions on the main strengths of NCCTRC’s operations. From a total of 12 respondents who can select all that apply, 11 respondents voted on the continuity in supporting capacity, 9 voted on responsiveness to capacity building needs, 5 voted on links between Australian and regional health and humanitarian professionals, and 4 voted on fostering beneficiary/ country participation and ownership.  ">
              <a:extLst xmlns:a="http://schemas.openxmlformats.org/drawingml/2006/main">
                <a:ext uri="{FF2B5EF4-FFF2-40B4-BE49-F238E27FC236}">
                  <a16:creationId xmlns:a16="http://schemas.microsoft.com/office/drawing/2014/main" id="{9033EE96-D0D9-54F7-5A9B-675CBC8E8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5D5D92" w14:textId="6F8C7297" w:rsidR="00150A3C" w:rsidRDefault="000152B0" w:rsidP="003056D6">
      <w:r>
        <w:t>The findings from the interview</w:t>
      </w:r>
      <w:r w:rsidR="006D3A76">
        <w:t>s</w:t>
      </w:r>
      <w:r>
        <w:t xml:space="preserve"> </w:t>
      </w:r>
      <w:r w:rsidR="00D02277">
        <w:t>indicated</w:t>
      </w:r>
      <w:r>
        <w:t xml:space="preserve"> </w:t>
      </w:r>
      <w:r w:rsidRPr="00981C55">
        <w:t>one of the key strengths of NCCTRC</w:t>
      </w:r>
      <w:r w:rsidR="00287EC4">
        <w:t>’s</w:t>
      </w:r>
      <w:r w:rsidRPr="00981C55">
        <w:t xml:space="preserve"> support is their continued engagement over the years. </w:t>
      </w:r>
      <w:r w:rsidR="0096612C">
        <w:t>The findings from the survey also demonstrate NCCTRC</w:t>
      </w:r>
      <w:r w:rsidR="00D02277">
        <w:t>’s</w:t>
      </w:r>
      <w:r w:rsidR="0096612C">
        <w:t xml:space="preserve"> effective engagement with the country partners </w:t>
      </w:r>
      <w:r w:rsidR="00B64A93">
        <w:t>through the continu</w:t>
      </w:r>
      <w:r w:rsidR="00287EC4">
        <w:t>ous</w:t>
      </w:r>
      <w:r w:rsidR="00B64A93">
        <w:t xml:space="preserve"> support provided and responsiveness to capacity building need</w:t>
      </w:r>
      <w:r w:rsidR="00287EC4">
        <w:t>s</w:t>
      </w:r>
      <w:r w:rsidR="00E067FE">
        <w:t xml:space="preserve">. </w:t>
      </w:r>
      <w:r w:rsidR="009A125A">
        <w:t>Whilst there is sound evidence of effective relationships and partnerships between NCCTRC and par</w:t>
      </w:r>
      <w:r w:rsidR="00D523E4">
        <w:t>tner countries, the evaluation observes these are vested in a group of individual staf</w:t>
      </w:r>
      <w:r w:rsidR="0053000D">
        <w:t>f and may become unstable should those staff leave. It will be</w:t>
      </w:r>
      <w:r w:rsidR="00362D9B">
        <w:t xml:space="preserve"> important to institutionalise these relationships </w:t>
      </w:r>
      <w:r w:rsidR="00F33836">
        <w:t>in the future investment, possibly by building on the results of the Pandanus review and this evaluation</w:t>
      </w:r>
      <w:r w:rsidR="00EE4331">
        <w:t xml:space="preserve">. </w:t>
      </w:r>
      <w:r w:rsidR="00804B9A">
        <w:t>A f</w:t>
      </w:r>
      <w:r w:rsidR="007E2A2E">
        <w:t xml:space="preserve">ocus on </w:t>
      </w:r>
      <w:r w:rsidR="005A7994" w:rsidRPr="005A7994">
        <w:t xml:space="preserve">transparency </w:t>
      </w:r>
      <w:r w:rsidR="00EC7060">
        <w:t>of</w:t>
      </w:r>
      <w:r w:rsidR="005A7994" w:rsidRPr="005A7994">
        <w:t xml:space="preserve"> available budge</w:t>
      </w:r>
      <w:r w:rsidR="00871895">
        <w:t>t</w:t>
      </w:r>
      <w:r w:rsidR="00EC7060">
        <w:t xml:space="preserve"> with partners and enabling partners</w:t>
      </w:r>
      <w:r w:rsidR="005A7994" w:rsidRPr="005A7994">
        <w:t xml:space="preserve"> to set priorities</w:t>
      </w:r>
      <w:r w:rsidR="00EC7060">
        <w:t xml:space="preserve">, </w:t>
      </w:r>
      <w:r w:rsidR="005A081C">
        <w:t>will likely enhance</w:t>
      </w:r>
      <w:r w:rsidR="00F8172C">
        <w:t xml:space="preserve"> </w:t>
      </w:r>
      <w:r w:rsidR="005A081C">
        <w:t>relationships and country</w:t>
      </w:r>
      <w:r w:rsidR="009C5177">
        <w:t xml:space="preserve">-level investment in future programs. </w:t>
      </w:r>
    </w:p>
    <w:p w14:paraId="3CB97531" w14:textId="4EA4D6A8" w:rsidR="00CA40E8" w:rsidRPr="008F1849" w:rsidRDefault="008F1849" w:rsidP="00981C55">
      <w:pPr>
        <w:spacing w:after="0" w:line="240" w:lineRule="auto"/>
        <w:rPr>
          <w:sz w:val="16"/>
          <w:szCs w:val="16"/>
        </w:rPr>
      </w:pPr>
      <w:r w:rsidRPr="008F1849">
        <w:rPr>
          <w:sz w:val="16"/>
          <w:szCs w:val="16"/>
        </w:rPr>
        <w:t xml:space="preserve">Diagram </w:t>
      </w:r>
      <w:r w:rsidR="00F14326">
        <w:rPr>
          <w:sz w:val="16"/>
          <w:szCs w:val="16"/>
        </w:rPr>
        <w:t>5</w:t>
      </w:r>
      <w:r w:rsidRPr="008F1849">
        <w:rPr>
          <w:sz w:val="16"/>
          <w:szCs w:val="16"/>
        </w:rPr>
        <w:t>: NCCTRC Value Add</w:t>
      </w:r>
    </w:p>
    <w:p w14:paraId="5D0F2359" w14:textId="6BC68C88" w:rsidR="00FB60DE" w:rsidRDefault="00ED2BB7" w:rsidP="00082331">
      <w:r>
        <w:rPr>
          <w:noProof/>
        </w:rPr>
        <w:drawing>
          <wp:inline distT="0" distB="0" distL="0" distR="0" wp14:anchorId="73AD7D02" wp14:editId="7F9BE442">
            <wp:extent cx="6010275" cy="2743200"/>
            <wp:effectExtent l="0" t="0" r="9525" b="0"/>
            <wp:docPr id="586" name="Chart 586" descr="The bar chart that shows ways NCCTRC add value. From 12 respondents who can select all that apply, 10 voted on building the capacity for disaster response and medical response, 6 voted on improving coordination between actors in disaster preparedness and response, 5 voted on maintaining global standards for medical response,  4 voted on introducing innovation and 1 voted on do not know or no opinion. ">
              <a:extLst xmlns:a="http://schemas.openxmlformats.org/drawingml/2006/main">
                <a:ext uri="{FF2B5EF4-FFF2-40B4-BE49-F238E27FC236}">
                  <a16:creationId xmlns:a16="http://schemas.microsoft.com/office/drawing/2014/main" id="{2259A87A-D3C3-A29A-4D6C-ACDB848DDC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Style w:val="FootnoteReference"/>
          <w:noProof/>
        </w:rPr>
        <w:footnoteReference w:id="4"/>
      </w:r>
    </w:p>
    <w:p w14:paraId="406A65E2" w14:textId="446D122E" w:rsidR="00A734F8" w:rsidRDefault="00264107" w:rsidP="00082331">
      <w:r>
        <w:t xml:space="preserve">There is </w:t>
      </w:r>
      <w:r w:rsidR="00EA4575">
        <w:t xml:space="preserve">an effective working relationship between NCCTRC and </w:t>
      </w:r>
      <w:proofErr w:type="gramStart"/>
      <w:r w:rsidR="00EA4575">
        <w:t>DFAT</w:t>
      </w:r>
      <w:proofErr w:type="gramEnd"/>
      <w:r w:rsidR="00EA4575">
        <w:t xml:space="preserve"> </w:t>
      </w:r>
      <w:r w:rsidR="00161EFC">
        <w:t xml:space="preserve">but it </w:t>
      </w:r>
      <w:r w:rsidR="00AD4654">
        <w:t xml:space="preserve">requires </w:t>
      </w:r>
      <w:r w:rsidR="002865C0">
        <w:t xml:space="preserve">sustained attention to </w:t>
      </w:r>
      <w:r w:rsidR="00F517F5">
        <w:t>ensure it delivers optimum partnership results</w:t>
      </w:r>
      <w:r w:rsidR="002865C0">
        <w:t xml:space="preserve">. Several respondents noted </w:t>
      </w:r>
      <w:r w:rsidR="00F517F5">
        <w:t xml:space="preserve">that </w:t>
      </w:r>
      <w:r w:rsidR="002865C0">
        <w:t xml:space="preserve">the turnover of DFAT Program Managers </w:t>
      </w:r>
      <w:r w:rsidR="00161EFC">
        <w:t xml:space="preserve">creates challenges for </w:t>
      </w:r>
      <w:r w:rsidR="002865C0">
        <w:t xml:space="preserve">grant partners in terms of institutional </w:t>
      </w:r>
      <w:r w:rsidR="00161EFC">
        <w:t>memory, knowledge,</w:t>
      </w:r>
      <w:r w:rsidR="002865C0">
        <w:t xml:space="preserve"> and </w:t>
      </w:r>
      <w:r w:rsidR="002865C0">
        <w:lastRenderedPageBreak/>
        <w:t xml:space="preserve">priorities. </w:t>
      </w:r>
      <w:r w:rsidR="00F73B12">
        <w:t xml:space="preserve">Both DFAT and NCCTRC have </w:t>
      </w:r>
      <w:proofErr w:type="gramStart"/>
      <w:r w:rsidR="00F73B12">
        <w:t xml:space="preserve">acknowledged </w:t>
      </w:r>
      <w:r w:rsidR="006D3A76">
        <w:t xml:space="preserve"> communication</w:t>
      </w:r>
      <w:proofErr w:type="gramEnd"/>
      <w:r w:rsidR="006D3A76">
        <w:t xml:space="preserve"> and </w:t>
      </w:r>
      <w:r w:rsidR="00044FE0">
        <w:t>governance</w:t>
      </w:r>
      <w:r w:rsidR="006D3A76">
        <w:t xml:space="preserve"> </w:t>
      </w:r>
      <w:r w:rsidR="00F73B12">
        <w:t xml:space="preserve">arrangements could be improved and are committed to </w:t>
      </w:r>
      <w:r w:rsidR="00F517F5">
        <w:t xml:space="preserve">their strengthening. </w:t>
      </w:r>
      <w:r w:rsidR="00EA2A93">
        <w:t xml:space="preserve"> </w:t>
      </w:r>
    </w:p>
    <w:p w14:paraId="7597B573" w14:textId="38A11AC3" w:rsidR="00770739" w:rsidRDefault="00770739" w:rsidP="00AC72E2">
      <w:pPr>
        <w:pStyle w:val="Heading1"/>
      </w:pPr>
      <w:bookmarkStart w:id="17" w:name="_Toc122099786"/>
      <w:r>
        <w:t>QFES</w:t>
      </w:r>
      <w:r w:rsidR="00991D8F">
        <w:t xml:space="preserve"> (AUS-1 DART)</w:t>
      </w:r>
      <w:bookmarkEnd w:id="17"/>
    </w:p>
    <w:p w14:paraId="490E1306" w14:textId="2BAB9079" w:rsidR="00770739" w:rsidRDefault="00284100" w:rsidP="00082331">
      <w:r>
        <w:t>F</w:t>
      </w:r>
      <w:r w:rsidR="00411C22">
        <w:t>ew</w:t>
      </w:r>
      <w:r w:rsidR="00466288">
        <w:t xml:space="preserve"> key i</w:t>
      </w:r>
      <w:r w:rsidR="002E3794" w:rsidRPr="002E3794">
        <w:t>nformant interview</w:t>
      </w:r>
      <w:r w:rsidR="00466288">
        <w:t>s</w:t>
      </w:r>
      <w:r w:rsidR="00B46843">
        <w:t xml:space="preserve"> with</w:t>
      </w:r>
      <w:r w:rsidR="002E3794" w:rsidRPr="002E3794">
        <w:t xml:space="preserve"> QFES external stakeholder</w:t>
      </w:r>
      <w:r w:rsidR="00B46843">
        <w:t xml:space="preserve">s </w:t>
      </w:r>
      <w:r w:rsidR="0023161A">
        <w:t>took</w:t>
      </w:r>
      <w:r w:rsidR="00B46843">
        <w:t xml:space="preserve"> place</w:t>
      </w:r>
      <w:r w:rsidR="0023161A">
        <w:t xml:space="preserve"> during the evaluation due to limited stakeholders being identified</w:t>
      </w:r>
      <w:r w:rsidR="002E3794" w:rsidRPr="002E3794">
        <w:t>. Whilst being mindful to de-identify respondents with such a small sample, data from the interview</w:t>
      </w:r>
      <w:r w:rsidR="00411C22">
        <w:t>s</w:t>
      </w:r>
      <w:r w:rsidR="002E3794" w:rsidRPr="002E3794">
        <w:t xml:space="preserve"> show a high value and appreciation for the training and mentoring being provided by QFES, as well as the effectiveness of their partnership</w:t>
      </w:r>
      <w:r w:rsidR="005415AD">
        <w:t>s</w:t>
      </w:r>
      <w:r w:rsidR="002E3794" w:rsidRPr="002E3794">
        <w:t>.</w:t>
      </w:r>
      <w:r w:rsidR="00B46843">
        <w:t xml:space="preserve"> </w:t>
      </w:r>
      <w:r w:rsidR="00B07212">
        <w:t xml:space="preserve">Respondents from the </w:t>
      </w:r>
      <w:r w:rsidR="00B46843">
        <w:t xml:space="preserve">Papua New Guinea Fire Service </w:t>
      </w:r>
      <w:r w:rsidR="006C1EAE">
        <w:t xml:space="preserve">(PNGFS) particularly appreciated the mentoring and </w:t>
      </w:r>
      <w:r w:rsidR="005415AD">
        <w:t xml:space="preserve">opportunities for </w:t>
      </w:r>
      <w:r w:rsidR="00F60A00">
        <w:t>“</w:t>
      </w:r>
      <w:r w:rsidR="005415AD" w:rsidRPr="00113AA0">
        <w:rPr>
          <w:i/>
          <w:iCs/>
        </w:rPr>
        <w:t>ride</w:t>
      </w:r>
      <w:r w:rsidR="00113AA0" w:rsidRPr="00113AA0">
        <w:rPr>
          <w:i/>
          <w:iCs/>
        </w:rPr>
        <w:t>-</w:t>
      </w:r>
      <w:proofErr w:type="spellStart"/>
      <w:r w:rsidR="005415AD" w:rsidRPr="00113AA0">
        <w:rPr>
          <w:i/>
          <w:iCs/>
        </w:rPr>
        <w:t>alongs</w:t>
      </w:r>
      <w:proofErr w:type="spellEnd"/>
      <w:r w:rsidR="00F60A00">
        <w:t>”</w:t>
      </w:r>
      <w:r w:rsidR="005415AD">
        <w:t xml:space="preserve"> with the QFES teams. </w:t>
      </w:r>
      <w:r w:rsidR="007478CA">
        <w:t xml:space="preserve">The donation of fire trucks and equipment was also seen by respondents as </w:t>
      </w:r>
      <w:r w:rsidR="00411C22">
        <w:t xml:space="preserve">a </w:t>
      </w:r>
      <w:r w:rsidR="007478CA">
        <w:t>positive contribution to</w:t>
      </w:r>
      <w:r w:rsidR="007C6FF3">
        <w:t xml:space="preserve"> strengthening their ca</w:t>
      </w:r>
      <w:r w:rsidR="005C2A84">
        <w:t>pa</w:t>
      </w:r>
      <w:r w:rsidR="00411C22">
        <w:t>bility</w:t>
      </w:r>
      <w:r w:rsidR="007C6FF3">
        <w:t>. There is a demand to ex</w:t>
      </w:r>
      <w:r w:rsidR="00CE66BD">
        <w:t>tend</w:t>
      </w:r>
      <w:r w:rsidR="007C6FF3">
        <w:t xml:space="preserve"> services across PNG and a </w:t>
      </w:r>
      <w:r w:rsidR="00CE66BD">
        <w:t xml:space="preserve">good opportunity for QFES’ capacity building programs to expand. </w:t>
      </w:r>
      <w:r w:rsidR="001F1735">
        <w:t xml:space="preserve">It was observed </w:t>
      </w:r>
      <w:r w:rsidR="001716C2">
        <w:t xml:space="preserve">that </w:t>
      </w:r>
      <w:r w:rsidR="001F1735">
        <w:t xml:space="preserve">PNGFS now has a better understanding of global standards and is looking to apply these </w:t>
      </w:r>
      <w:r w:rsidR="001716C2">
        <w:t>through</w:t>
      </w:r>
      <w:r w:rsidR="005164E4">
        <w:t xml:space="preserve"> policy reform, an area where QFES advice and support would be welcome. </w:t>
      </w:r>
      <w:r w:rsidR="00031035">
        <w:t>Survey data indicates a high level of satisfaction (80%) with the effectiveness of QFES’</w:t>
      </w:r>
      <w:r w:rsidR="0009510A">
        <w:t xml:space="preserve"> capacity building activities. </w:t>
      </w:r>
    </w:p>
    <w:p w14:paraId="00860540" w14:textId="637BB9DD" w:rsidR="00770739" w:rsidRDefault="00FB1A3C" w:rsidP="008B76B9">
      <w:r>
        <w:t xml:space="preserve">Data from surveys and interviews demonstrates QFES’ effective </w:t>
      </w:r>
      <w:r w:rsidR="00FB1BE4" w:rsidRPr="00FB1BE4">
        <w:t>engagement</w:t>
      </w:r>
      <w:r w:rsidR="00424780">
        <w:t xml:space="preserve"> and commitment to the </w:t>
      </w:r>
      <w:r w:rsidR="00FB1BE4" w:rsidRPr="00FB1BE4">
        <w:t>International Search and Rescue Advisory Group (INSARAG)</w:t>
      </w:r>
      <w:r w:rsidR="00424780">
        <w:t>.</w:t>
      </w:r>
      <w:r w:rsidR="00A913D7">
        <w:t xml:space="preserve"> </w:t>
      </w:r>
      <w:r w:rsidR="00497B8B">
        <w:t>Respondents indicated</w:t>
      </w:r>
      <w:r w:rsidR="008813AD">
        <w:t xml:space="preserve"> that</w:t>
      </w:r>
      <w:r w:rsidR="00497B8B">
        <w:t xml:space="preserve"> QFES is willing to</w:t>
      </w:r>
      <w:r w:rsidR="008B76B9">
        <w:t xml:space="preserve"> learn, adopt and share the globally accepted guidance and methodology</w:t>
      </w:r>
      <w:r w:rsidR="004126BA">
        <w:t xml:space="preserve">, as well as contributing to and </w:t>
      </w:r>
      <w:r w:rsidR="008B76B9">
        <w:t xml:space="preserve">participating in the development of the guidelines, especially in the </w:t>
      </w:r>
      <w:r w:rsidR="00384F77">
        <w:t>Urban Search and Rescue (</w:t>
      </w:r>
      <w:r w:rsidR="008B76B9">
        <w:t>USAR</w:t>
      </w:r>
      <w:r w:rsidR="00384F77">
        <w:t>)</w:t>
      </w:r>
      <w:r w:rsidR="008B76B9">
        <w:t xml:space="preserve"> technical working groups.</w:t>
      </w:r>
      <w:r w:rsidR="007058C8">
        <w:t xml:space="preserve"> </w:t>
      </w:r>
      <w:r w:rsidR="000179F7">
        <w:t xml:space="preserve">QFES </w:t>
      </w:r>
      <w:r w:rsidR="007058C8">
        <w:t>representative</w:t>
      </w:r>
      <w:r w:rsidR="00605CAE">
        <w:t>s</w:t>
      </w:r>
      <w:r w:rsidR="007058C8">
        <w:t xml:space="preserve"> </w:t>
      </w:r>
      <w:r w:rsidR="007831CE">
        <w:t xml:space="preserve">are </w:t>
      </w:r>
      <w:r w:rsidR="00E478BA">
        <w:t xml:space="preserve">involved in </w:t>
      </w:r>
      <w:r w:rsidR="00480B8E">
        <w:t>3</w:t>
      </w:r>
      <w:r w:rsidR="00E478BA">
        <w:t xml:space="preserve"> of </w:t>
      </w:r>
      <w:r w:rsidR="00557246">
        <w:t>the 9</w:t>
      </w:r>
      <w:r w:rsidR="007058C8">
        <w:t xml:space="preserve"> INSARAG</w:t>
      </w:r>
      <w:r w:rsidR="00557246">
        <w:t xml:space="preserve"> </w:t>
      </w:r>
      <w:r w:rsidR="003C51A3">
        <w:t>working groups</w:t>
      </w:r>
      <w:r w:rsidR="008B76B9">
        <w:t>, leading a peer review group to classify teams that are due for reclassification or classification</w:t>
      </w:r>
      <w:r w:rsidR="007058C8">
        <w:t>.</w:t>
      </w:r>
    </w:p>
    <w:p w14:paraId="095B370C" w14:textId="6C491D97" w:rsidR="00E05F12" w:rsidRDefault="005B122A" w:rsidP="008B76B9">
      <w:r>
        <w:t xml:space="preserve">As illustrated in </w:t>
      </w:r>
      <w:r w:rsidR="00732699">
        <w:t>the diagram</w:t>
      </w:r>
      <w:r w:rsidR="00F15777">
        <w:t xml:space="preserve"> below</w:t>
      </w:r>
      <w:r>
        <w:t>,</w:t>
      </w:r>
      <w:r w:rsidR="00F15777">
        <w:t xml:space="preserve"> QFES</w:t>
      </w:r>
      <w:r>
        <w:t xml:space="preserve"> </w:t>
      </w:r>
      <w:r w:rsidR="00F15777" w:rsidRPr="00F15777">
        <w:t>support has been effective (</w:t>
      </w:r>
      <w:r w:rsidR="00F15777">
        <w:t>80</w:t>
      </w:r>
      <w:r w:rsidR="00F15777" w:rsidRPr="00F15777">
        <w:t>% rated highly effective, 2</w:t>
      </w:r>
      <w:r w:rsidR="00F15777">
        <w:t>0</w:t>
      </w:r>
      <w:r w:rsidR="00F15777" w:rsidRPr="00F15777">
        <w:t>% rated moderately effective) in providing capacity building for disaster response.</w:t>
      </w:r>
      <w:r w:rsidR="00F15777">
        <w:t xml:space="preserve"> </w:t>
      </w:r>
      <w:r w:rsidR="00D80A4B" w:rsidRPr="00D80A4B">
        <w:t xml:space="preserve">The main strengths of </w:t>
      </w:r>
      <w:r w:rsidR="0058304B">
        <w:t>QFES’</w:t>
      </w:r>
      <w:r w:rsidR="00D80A4B" w:rsidRPr="00D80A4B">
        <w:t xml:space="preserve"> operations are </w:t>
      </w:r>
      <w:r w:rsidR="00D80A4B">
        <w:t>their</w:t>
      </w:r>
      <w:r w:rsidR="00D80A4B" w:rsidRPr="00D80A4B">
        <w:t xml:space="preserve"> responsiveness to their </w:t>
      </w:r>
      <w:r w:rsidR="0058304B">
        <w:t xml:space="preserve">partner’s </w:t>
      </w:r>
      <w:r w:rsidR="00D80A4B" w:rsidRPr="00D80A4B">
        <w:t>capacity building needs</w:t>
      </w:r>
      <w:r w:rsidR="000E123C">
        <w:t xml:space="preserve">, links between Australia and </w:t>
      </w:r>
      <w:r w:rsidR="00CF4AC4">
        <w:t xml:space="preserve">the </w:t>
      </w:r>
      <w:r w:rsidR="007C1687">
        <w:t>global INSARAG network and their capability in fostering country partnership</w:t>
      </w:r>
      <w:r w:rsidR="00CF4AC4">
        <w:t>s</w:t>
      </w:r>
      <w:r w:rsidR="007C1687">
        <w:t xml:space="preserve">. </w:t>
      </w:r>
      <w:r w:rsidR="00537C1A">
        <w:t>The survey also indicated there is a need to build continuity in supporting national di</w:t>
      </w:r>
      <w:r w:rsidR="00E627F9">
        <w:t>s</w:t>
      </w:r>
      <w:r w:rsidR="00537C1A">
        <w:t xml:space="preserve">aster preparedness and response </w:t>
      </w:r>
      <w:r w:rsidR="00E627F9">
        <w:t>capacity. This finding is confirmed in the interview</w:t>
      </w:r>
      <w:r w:rsidR="00732699">
        <w:t>s</w:t>
      </w:r>
      <w:r w:rsidR="00E627F9">
        <w:t xml:space="preserve"> as an improvement </w:t>
      </w:r>
      <w:r w:rsidR="006D3A76">
        <w:t xml:space="preserve">that </w:t>
      </w:r>
      <w:r w:rsidR="00E627F9">
        <w:t xml:space="preserve">should be made on </w:t>
      </w:r>
      <w:r w:rsidR="004C7703">
        <w:t>the engagement strategy with country partners. While involving country partner</w:t>
      </w:r>
      <w:r w:rsidR="00732699">
        <w:t>s</w:t>
      </w:r>
      <w:r w:rsidR="0093582E">
        <w:t xml:space="preserve"> through conference and working group meetings might be strategic, continu</w:t>
      </w:r>
      <w:r w:rsidR="00732699">
        <w:t>ous</w:t>
      </w:r>
      <w:r w:rsidR="0093582E">
        <w:t xml:space="preserve"> engagement should be </w:t>
      </w:r>
      <w:r w:rsidR="00732699">
        <w:t>undertaken</w:t>
      </w:r>
      <w:r w:rsidR="0093582E">
        <w:t xml:space="preserve"> to </w:t>
      </w:r>
      <w:r w:rsidR="008404EC">
        <w:t>open opportunities for collaboration</w:t>
      </w:r>
      <w:r w:rsidR="00325640">
        <w:t xml:space="preserve"> and building stronger relationship</w:t>
      </w:r>
      <w:r w:rsidR="00732699">
        <w:t>s</w:t>
      </w:r>
      <w:r w:rsidR="0043535B">
        <w:t xml:space="preserve">, while communicating the QFES capabilities to </w:t>
      </w:r>
      <w:r w:rsidR="00325640">
        <w:t xml:space="preserve">support the </w:t>
      </w:r>
      <w:r w:rsidR="00265536">
        <w:t>c</w:t>
      </w:r>
      <w:r w:rsidR="00325640">
        <w:t xml:space="preserve">ountry partners. </w:t>
      </w:r>
      <w:r w:rsidR="00846C07">
        <w:t>QFES stakeholders acknowledged that</w:t>
      </w:r>
      <w:r w:rsidR="00BA767B">
        <w:t xml:space="preserve"> building capacity </w:t>
      </w:r>
      <w:r w:rsidR="00610BC7">
        <w:t>for</w:t>
      </w:r>
      <w:r w:rsidR="00BA767B">
        <w:t xml:space="preserve"> disaster response</w:t>
      </w:r>
      <w:r w:rsidR="00D53D07">
        <w:t xml:space="preserve">, improving </w:t>
      </w:r>
      <w:proofErr w:type="gramStart"/>
      <w:r w:rsidR="00D53D07">
        <w:t>coordination</w:t>
      </w:r>
      <w:proofErr w:type="gramEnd"/>
      <w:r w:rsidR="00D53D07">
        <w:t xml:space="preserve"> and maintaining the global standard</w:t>
      </w:r>
      <w:r w:rsidR="00475644">
        <w:t>s</w:t>
      </w:r>
      <w:r w:rsidR="00D53D07">
        <w:t xml:space="preserve"> for humanitarian response are</w:t>
      </w:r>
      <w:r w:rsidR="00846C07">
        <w:t xml:space="preserve"> </w:t>
      </w:r>
      <w:r w:rsidR="00475644">
        <w:t xml:space="preserve">all </w:t>
      </w:r>
      <w:r w:rsidR="007B16D2">
        <w:t>value-added</w:t>
      </w:r>
      <w:r w:rsidR="00846C07">
        <w:t xml:space="preserve"> features o</w:t>
      </w:r>
      <w:r w:rsidR="00D53D07">
        <w:t xml:space="preserve">f AUS-1 DART. </w:t>
      </w:r>
    </w:p>
    <w:p w14:paraId="615B73C9" w14:textId="77777777" w:rsidR="00500A5C" w:rsidRDefault="00500A5C">
      <w:pPr>
        <w:spacing w:after="0" w:line="240" w:lineRule="auto"/>
        <w:rPr>
          <w:sz w:val="16"/>
          <w:szCs w:val="16"/>
        </w:rPr>
      </w:pPr>
      <w:r>
        <w:rPr>
          <w:sz w:val="16"/>
          <w:szCs w:val="16"/>
        </w:rPr>
        <w:br w:type="page"/>
      </w:r>
    </w:p>
    <w:p w14:paraId="46C51C04" w14:textId="3EC687FB" w:rsidR="008828A1" w:rsidRPr="00B2691E" w:rsidRDefault="00424780" w:rsidP="00082331">
      <w:pPr>
        <w:rPr>
          <w:sz w:val="16"/>
          <w:szCs w:val="16"/>
        </w:rPr>
      </w:pPr>
      <w:r w:rsidRPr="00B2691E">
        <w:rPr>
          <w:sz w:val="16"/>
          <w:szCs w:val="16"/>
        </w:rPr>
        <w:lastRenderedPageBreak/>
        <w:t xml:space="preserve">Diagram </w:t>
      </w:r>
      <w:r w:rsidR="00F14326">
        <w:rPr>
          <w:sz w:val="16"/>
          <w:szCs w:val="16"/>
        </w:rPr>
        <w:t>6</w:t>
      </w:r>
      <w:r w:rsidRPr="00B2691E">
        <w:rPr>
          <w:sz w:val="16"/>
          <w:szCs w:val="16"/>
        </w:rPr>
        <w:t xml:space="preserve">: </w:t>
      </w:r>
      <w:r w:rsidR="00B2691E" w:rsidRPr="00B2691E">
        <w:rPr>
          <w:sz w:val="16"/>
          <w:szCs w:val="16"/>
        </w:rPr>
        <w:t>Effectiveness of QFES capacity building activities</w:t>
      </w:r>
    </w:p>
    <w:p w14:paraId="2E5BAA25" w14:textId="275F3632" w:rsidR="00667222" w:rsidRDefault="00ED2BB7" w:rsidP="00082331">
      <w:pPr>
        <w:rPr>
          <w:noProof/>
        </w:rPr>
      </w:pPr>
      <w:r w:rsidRPr="00ED2BB7">
        <w:rPr>
          <w:noProof/>
        </w:rPr>
        <w:t xml:space="preserve"> </w:t>
      </w:r>
      <w:r>
        <w:rPr>
          <w:noProof/>
        </w:rPr>
        <w:drawing>
          <wp:inline distT="0" distB="0" distL="0" distR="0" wp14:anchorId="44B72739" wp14:editId="5B826617">
            <wp:extent cx="4510700" cy="2743200"/>
            <wp:effectExtent l="0" t="0" r="4445" b="0"/>
            <wp:docPr id="587" name="Chart 587" descr="The pie chart that shows the effectiveness of QFES support in providing capacity-building for disaster response. From 5 respondents, 4 mention highly effective and 1 mentions moderately effective. &#10;">
              <a:extLst xmlns:a="http://schemas.openxmlformats.org/drawingml/2006/main">
                <a:ext uri="{FF2B5EF4-FFF2-40B4-BE49-F238E27FC236}">
                  <a16:creationId xmlns:a16="http://schemas.microsoft.com/office/drawing/2014/main" id="{B9F63553-B540-CF97-DB29-653BF5E2AB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3BAF58" w14:textId="08B0A488" w:rsidR="002D62F6" w:rsidRPr="00546597" w:rsidRDefault="009A0185" w:rsidP="00082331">
      <w:pPr>
        <w:rPr>
          <w:sz w:val="16"/>
          <w:szCs w:val="16"/>
        </w:rPr>
      </w:pPr>
      <w:r w:rsidRPr="00546597">
        <w:rPr>
          <w:sz w:val="16"/>
          <w:szCs w:val="16"/>
        </w:rPr>
        <w:t xml:space="preserve">Diagram 7: </w:t>
      </w:r>
      <w:r>
        <w:rPr>
          <w:sz w:val="16"/>
          <w:szCs w:val="16"/>
        </w:rPr>
        <w:t>QFES</w:t>
      </w:r>
      <w:r w:rsidRPr="00A83319">
        <w:rPr>
          <w:sz w:val="16"/>
          <w:szCs w:val="16"/>
        </w:rPr>
        <w:t xml:space="preserve"> institutional strengthening activities</w:t>
      </w:r>
    </w:p>
    <w:p w14:paraId="5313A717" w14:textId="61E37C20" w:rsidR="009A0185" w:rsidRDefault="009A0185" w:rsidP="00082331">
      <w:r>
        <w:rPr>
          <w:noProof/>
        </w:rPr>
        <w:drawing>
          <wp:inline distT="0" distB="0" distL="0" distR="0" wp14:anchorId="6F1DB50F" wp14:editId="153CA317">
            <wp:extent cx="4572000" cy="2743200"/>
            <wp:effectExtent l="0" t="0" r="0" b="0"/>
            <wp:docPr id="590" name="Chart 590" descr="The pie chart that shows the extent of QFES’s support in contributing to strengthening the institutional capacity of their partners to deliver humanitarian response and assistance. From 5 respondents, all mention highly successful.&#10;">
              <a:extLst xmlns:a="http://schemas.openxmlformats.org/drawingml/2006/main">
                <a:ext uri="{FF2B5EF4-FFF2-40B4-BE49-F238E27FC236}">
                  <a16:creationId xmlns:a16="http://schemas.microsoft.com/office/drawing/2014/main" id="{05D654C2-93D2-F66F-04D7-E818CD6C1C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1A33ED" w14:textId="466D7A90" w:rsidR="003B79C7" w:rsidRDefault="003B79C7">
      <w:pPr>
        <w:spacing w:after="0" w:line="240" w:lineRule="auto"/>
        <w:rPr>
          <w:sz w:val="16"/>
          <w:szCs w:val="16"/>
        </w:rPr>
      </w:pPr>
      <w:r>
        <w:rPr>
          <w:sz w:val="16"/>
          <w:szCs w:val="16"/>
        </w:rPr>
        <w:br w:type="page"/>
      </w:r>
    </w:p>
    <w:p w14:paraId="459BB441" w14:textId="5D77C2BE" w:rsidR="00582401" w:rsidRPr="00720E46" w:rsidRDefault="0009510A" w:rsidP="00082331">
      <w:pPr>
        <w:rPr>
          <w:sz w:val="16"/>
          <w:szCs w:val="16"/>
        </w:rPr>
      </w:pPr>
      <w:r w:rsidRPr="00720E46">
        <w:rPr>
          <w:sz w:val="16"/>
          <w:szCs w:val="16"/>
        </w:rPr>
        <w:lastRenderedPageBreak/>
        <w:t xml:space="preserve">Diagram </w:t>
      </w:r>
      <w:r w:rsidR="009A0185">
        <w:rPr>
          <w:sz w:val="16"/>
          <w:szCs w:val="16"/>
        </w:rPr>
        <w:t>8</w:t>
      </w:r>
      <w:r w:rsidRPr="00720E46">
        <w:rPr>
          <w:sz w:val="16"/>
          <w:szCs w:val="16"/>
        </w:rPr>
        <w:t xml:space="preserve">: QFES’ </w:t>
      </w:r>
      <w:r w:rsidR="00720E46" w:rsidRPr="00720E46">
        <w:rPr>
          <w:sz w:val="16"/>
          <w:szCs w:val="16"/>
        </w:rPr>
        <w:t>operational strengths</w:t>
      </w:r>
      <w:r w:rsidR="009A0185">
        <w:rPr>
          <w:rStyle w:val="FootnoteReference"/>
          <w:noProof/>
        </w:rPr>
        <w:footnoteReference w:id="5"/>
      </w:r>
    </w:p>
    <w:p w14:paraId="13E5182E" w14:textId="47ABE6CE" w:rsidR="00582401" w:rsidRDefault="002D62F6" w:rsidP="00082331">
      <w:r>
        <w:rPr>
          <w:noProof/>
        </w:rPr>
        <w:drawing>
          <wp:inline distT="0" distB="0" distL="0" distR="0" wp14:anchorId="7A1E69BC" wp14:editId="5551D220">
            <wp:extent cx="5874636" cy="2743200"/>
            <wp:effectExtent l="0" t="0" r="12065" b="0"/>
            <wp:docPr id="588" name="Chart 588" descr="The bar chart that shows respondents perceptions on the main strengths of QFES’s operations. From a total of 5 respondents who can select all that apply, 3 respondents voted on the continuity in supporting capacity, 4 voted on responsiveness to capacity building needs, 4 voted on links between Australian and regional health and humanitarian professionals, and 4 voted on fostering beneficiary/ country participation and ownership.  ">
              <a:extLst xmlns:a="http://schemas.openxmlformats.org/drawingml/2006/main">
                <a:ext uri="{FF2B5EF4-FFF2-40B4-BE49-F238E27FC236}">
                  <a16:creationId xmlns:a16="http://schemas.microsoft.com/office/drawing/2014/main" id="{F7D76D8B-65D9-ABD4-15AC-E3C416E7A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3BCC5D" w14:textId="16CE1FA5" w:rsidR="00A67011" w:rsidRPr="007E7398" w:rsidRDefault="00720E46" w:rsidP="00082331">
      <w:pPr>
        <w:rPr>
          <w:sz w:val="16"/>
          <w:szCs w:val="16"/>
        </w:rPr>
      </w:pPr>
      <w:r w:rsidRPr="007E7398">
        <w:rPr>
          <w:sz w:val="16"/>
          <w:szCs w:val="16"/>
        </w:rPr>
        <w:t xml:space="preserve">Diagram </w:t>
      </w:r>
      <w:r w:rsidR="009A0185">
        <w:rPr>
          <w:sz w:val="16"/>
          <w:szCs w:val="16"/>
        </w:rPr>
        <w:t>9</w:t>
      </w:r>
      <w:r w:rsidRPr="007E7398">
        <w:rPr>
          <w:sz w:val="16"/>
          <w:szCs w:val="16"/>
        </w:rPr>
        <w:t>: QFES Value add</w:t>
      </w:r>
      <w:r w:rsidR="009A0185">
        <w:rPr>
          <w:rStyle w:val="FootnoteReference"/>
          <w:noProof/>
        </w:rPr>
        <w:footnoteReference w:id="6"/>
      </w:r>
    </w:p>
    <w:p w14:paraId="7D2BD3E4" w14:textId="5473AED8" w:rsidR="008828A1" w:rsidRDefault="002D62F6" w:rsidP="00082331">
      <w:r>
        <w:rPr>
          <w:noProof/>
        </w:rPr>
        <w:drawing>
          <wp:inline distT="0" distB="0" distL="0" distR="0" wp14:anchorId="4C64D6AF" wp14:editId="5DE97407">
            <wp:extent cx="5782686" cy="2743200"/>
            <wp:effectExtent l="0" t="0" r="8890" b="0"/>
            <wp:docPr id="589" name="Chart 589" descr="The bar chart that shows ways QFES add value. From 5 respondents who can select all that apply, all voted on building the capacity for disaster response, all voted on improving coordination between actors in disaster preparedness and response, all voted on maintaining global standards for humanitarian disaster response,  all voted on introducing innovation and 0 voted on do not know or no opinion. ">
              <a:extLst xmlns:a="http://schemas.openxmlformats.org/drawingml/2006/main">
                <a:ext uri="{FF2B5EF4-FFF2-40B4-BE49-F238E27FC236}">
                  <a16:creationId xmlns:a16="http://schemas.microsoft.com/office/drawing/2014/main" id="{856950E8-549F-41BE-D283-5873A7E0B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1F7B991" w14:textId="1B857C16" w:rsidR="00810FCB" w:rsidRDefault="00527CE0" w:rsidP="00082331">
      <w:r>
        <w:t xml:space="preserve">There is an effective working relationship between QFES and DFAT </w:t>
      </w:r>
      <w:r w:rsidR="008813AD">
        <w:t xml:space="preserve">that </w:t>
      </w:r>
      <w:r>
        <w:t>requires sustained investment</w:t>
      </w:r>
      <w:r w:rsidR="00C961C8">
        <w:t xml:space="preserve">. </w:t>
      </w:r>
      <w:r w:rsidR="001349CF">
        <w:t xml:space="preserve">The evaluation observes </w:t>
      </w:r>
      <w:r w:rsidR="002D1F75">
        <w:t>there is a disconnect between the grant agreement and the reporting requirements, particularly around the capacity building activities delivered to ODA eligible countries such as PNG.</w:t>
      </w:r>
      <w:r w:rsidR="003C0884">
        <w:t xml:space="preserve"> </w:t>
      </w:r>
      <w:r w:rsidR="001349CF" w:rsidRPr="001349CF">
        <w:t xml:space="preserve">Awareness of capacity building activities </w:t>
      </w:r>
      <w:r w:rsidR="00EA4BD7">
        <w:t xml:space="preserve">undertaken through the grant </w:t>
      </w:r>
      <w:r w:rsidR="001349CF" w:rsidRPr="001349CF">
        <w:t>c</w:t>
      </w:r>
      <w:r w:rsidR="00EA4BD7">
        <w:t>ould</w:t>
      </w:r>
      <w:r w:rsidR="001349CF" w:rsidRPr="001349CF">
        <w:t xml:space="preserve"> be better provided to Post, Desk and </w:t>
      </w:r>
      <w:r w:rsidR="00EA4BD7">
        <w:t xml:space="preserve">visiting </w:t>
      </w:r>
      <w:r w:rsidR="006B3916">
        <w:t>Australian Government officials</w:t>
      </w:r>
      <w:r w:rsidR="00064915">
        <w:t xml:space="preserve">. This could include site visits, briefings, and </w:t>
      </w:r>
      <w:r w:rsidR="00D22719">
        <w:t xml:space="preserve">other opportunities to </w:t>
      </w:r>
      <w:r w:rsidR="003A4955">
        <w:t xml:space="preserve">raise awareness of </w:t>
      </w:r>
      <w:r w:rsidR="00D22719">
        <w:t xml:space="preserve">the work of QFES. </w:t>
      </w:r>
      <w:r w:rsidR="006B3916">
        <w:t xml:space="preserve"> </w:t>
      </w:r>
    </w:p>
    <w:p w14:paraId="4E514839" w14:textId="77777777" w:rsidR="00500A5C" w:rsidRDefault="00500A5C">
      <w:pPr>
        <w:spacing w:after="0" w:line="240" w:lineRule="auto"/>
        <w:rPr>
          <w:bCs/>
          <w:iCs/>
          <w:caps/>
          <w:color w:val="1D336D" w:themeColor="background2"/>
          <w:sz w:val="32"/>
          <w:szCs w:val="28"/>
        </w:rPr>
      </w:pPr>
      <w:bookmarkStart w:id="18" w:name="_Toc122099787"/>
      <w:r>
        <w:br w:type="page"/>
      </w:r>
    </w:p>
    <w:p w14:paraId="338E2401" w14:textId="4BEC965D" w:rsidR="00770739" w:rsidRDefault="00770739" w:rsidP="00AC72E2">
      <w:pPr>
        <w:pStyle w:val="Heading1"/>
      </w:pPr>
      <w:r>
        <w:lastRenderedPageBreak/>
        <w:t>FRNSW</w:t>
      </w:r>
      <w:r w:rsidR="00991D8F">
        <w:t xml:space="preserve"> (AUS-2 DART)</w:t>
      </w:r>
      <w:bookmarkEnd w:id="18"/>
    </w:p>
    <w:p w14:paraId="2BD34030" w14:textId="6CF3CF7F" w:rsidR="0048039C" w:rsidRDefault="00E446AA" w:rsidP="008E2CAA">
      <w:r>
        <w:t>T</w:t>
      </w:r>
      <w:r w:rsidR="00736F3A">
        <w:t xml:space="preserve">he </w:t>
      </w:r>
      <w:r w:rsidR="008330BB">
        <w:t>Evaluation Team</w:t>
      </w:r>
      <w:r w:rsidR="00736F3A">
        <w:t xml:space="preserve"> interview</w:t>
      </w:r>
      <w:r>
        <w:t>ed</w:t>
      </w:r>
      <w:r w:rsidR="00736F3A">
        <w:t xml:space="preserve"> </w:t>
      </w:r>
      <w:r>
        <w:t xml:space="preserve">one </w:t>
      </w:r>
      <w:r w:rsidR="0019653D">
        <w:t>external FRNSW stakeholder</w:t>
      </w:r>
      <w:r w:rsidR="00F6312F">
        <w:t xml:space="preserve">, </w:t>
      </w:r>
      <w:r w:rsidR="00700B3A">
        <w:t xml:space="preserve">connected to their work with the </w:t>
      </w:r>
      <w:r w:rsidR="005E2910">
        <w:t xml:space="preserve">Royal Solomon Islands Police Force – Fire </w:t>
      </w:r>
      <w:r w:rsidR="00BA0BF0">
        <w:t xml:space="preserve">&amp; Rescue </w:t>
      </w:r>
      <w:r w:rsidR="005E2910">
        <w:t>Services (RSIPF</w:t>
      </w:r>
      <w:r w:rsidR="004A1FB0">
        <w:t>-F</w:t>
      </w:r>
      <w:r w:rsidR="00BA0BF0">
        <w:t>R</w:t>
      </w:r>
      <w:r w:rsidR="004A1FB0">
        <w:t>S)</w:t>
      </w:r>
      <w:r w:rsidR="00D92109">
        <w:t xml:space="preserve">. </w:t>
      </w:r>
      <w:r w:rsidR="0048039C">
        <w:t>The interview</w:t>
      </w:r>
      <w:r w:rsidR="00C34C2D">
        <w:t>ee</w:t>
      </w:r>
      <w:r w:rsidR="0048039C">
        <w:t xml:space="preserve"> noted FRNSW had selected a very good person who works very well with the </w:t>
      </w:r>
      <w:r w:rsidR="00C34C2D">
        <w:t>local f</w:t>
      </w:r>
      <w:r w:rsidR="0048039C">
        <w:t xml:space="preserve">ire </w:t>
      </w:r>
      <w:r w:rsidR="00C34C2D">
        <w:t>s</w:t>
      </w:r>
      <w:r w:rsidR="0048039C">
        <w:t>ervice</w:t>
      </w:r>
      <w:r w:rsidR="008E2CAA">
        <w:t xml:space="preserve">. FRNSW </w:t>
      </w:r>
      <w:r w:rsidR="00C34C2D">
        <w:t>staff have</w:t>
      </w:r>
      <w:r w:rsidR="008E2CAA">
        <w:t xml:space="preserve"> a</w:t>
      </w:r>
      <w:r w:rsidR="0048039C">
        <w:t xml:space="preserve"> genuine interest in trying to lift </w:t>
      </w:r>
      <w:r w:rsidR="00993B47">
        <w:t>capability and possess the skills to adapt</w:t>
      </w:r>
      <w:r w:rsidR="00DF490F">
        <w:t xml:space="preserve"> and </w:t>
      </w:r>
      <w:r w:rsidR="0047223E">
        <w:t>transfer knowledge and experience.</w:t>
      </w:r>
    </w:p>
    <w:p w14:paraId="061F6282" w14:textId="352EF093" w:rsidR="0048039C" w:rsidRDefault="00607957" w:rsidP="0048039C">
      <w:r>
        <w:t>It was observed that FRNSW personnel need to find a b</w:t>
      </w:r>
      <w:r w:rsidR="0048039C">
        <w:t>alance between being an advisor</w:t>
      </w:r>
      <w:r>
        <w:t xml:space="preserve">, as well as </w:t>
      </w:r>
      <w:r w:rsidR="00F47642">
        <w:t>being more operational in terms of the training and equipment</w:t>
      </w:r>
      <w:r w:rsidR="002F5C79">
        <w:t>. A g</w:t>
      </w:r>
      <w:r w:rsidR="0048039C">
        <w:t>ood balance</w:t>
      </w:r>
      <w:r w:rsidR="002F5C79">
        <w:t xml:space="preserve"> was being maintained</w:t>
      </w:r>
      <w:r w:rsidR="0048039C">
        <w:t xml:space="preserve"> between those two</w:t>
      </w:r>
      <w:r w:rsidR="002F5C79">
        <w:t xml:space="preserve"> </w:t>
      </w:r>
      <w:r w:rsidR="0048039C">
        <w:t xml:space="preserve">responsibilities. </w:t>
      </w:r>
      <w:r w:rsidR="002F5C79">
        <w:t>The identification and donation of fire and other hazard response equipment was also highlighted in the interview</w:t>
      </w:r>
      <w:r w:rsidR="00D92109">
        <w:t xml:space="preserve"> as being welcomed by the Solomon Islands fire and rescue service</w:t>
      </w:r>
      <w:r w:rsidR="002F5C79">
        <w:t>.</w:t>
      </w:r>
      <w:r w:rsidR="00D92109">
        <w:t xml:space="preserve"> It was estimated between 50 – 60 members of the RSIPF-FRS have benefitted from the training programs. </w:t>
      </w:r>
      <w:r w:rsidR="002F5C79">
        <w:t xml:space="preserve"> </w:t>
      </w:r>
    </w:p>
    <w:p w14:paraId="139C8625" w14:textId="565E1ADC" w:rsidR="00620CFB" w:rsidRDefault="00B62B85" w:rsidP="00685E2F">
      <w:r>
        <w:t xml:space="preserve">As seen in diagram </w:t>
      </w:r>
      <w:r w:rsidR="00A120D1">
        <w:t>9</w:t>
      </w:r>
      <w:r>
        <w:t xml:space="preserve"> below, respondents rated </w:t>
      </w:r>
      <w:r w:rsidR="00CA293C">
        <w:t xml:space="preserve">FRNSW’s capacity building </w:t>
      </w:r>
      <w:r w:rsidR="002B1AA1">
        <w:t xml:space="preserve">support as successful, with all responses recorded highly successful and moderately successful. </w:t>
      </w:r>
      <w:r w:rsidR="00752398" w:rsidRPr="00752398">
        <w:t xml:space="preserve">There is an effective working relationship between </w:t>
      </w:r>
      <w:r w:rsidR="0054606A">
        <w:t>FRNSW</w:t>
      </w:r>
      <w:r w:rsidR="0054606A" w:rsidRPr="00752398">
        <w:t xml:space="preserve"> </w:t>
      </w:r>
      <w:r w:rsidR="00752398" w:rsidRPr="00752398">
        <w:t>and DFAT that requires sustained investment. The evaluation observes there is a disconnect between the grant agreement and the reporting requirements, particularly around the capacity building activities delivered to ODA eligible countries such as</w:t>
      </w:r>
      <w:r w:rsidR="00752398">
        <w:t xml:space="preserve"> the Solomon Islands.</w:t>
      </w:r>
      <w:r w:rsidR="00344475">
        <w:t xml:space="preserve"> </w:t>
      </w:r>
    </w:p>
    <w:p w14:paraId="1BE272E3" w14:textId="7A091BD2" w:rsidR="009A0185" w:rsidRDefault="0040051F" w:rsidP="0040051F">
      <w:pPr>
        <w:rPr>
          <w:sz w:val="16"/>
          <w:szCs w:val="16"/>
        </w:rPr>
      </w:pPr>
      <w:r w:rsidRPr="00A83319">
        <w:rPr>
          <w:sz w:val="16"/>
          <w:szCs w:val="16"/>
        </w:rPr>
        <w:t xml:space="preserve">Diagram </w:t>
      </w:r>
      <w:r w:rsidR="009A0185">
        <w:rPr>
          <w:sz w:val="16"/>
          <w:szCs w:val="16"/>
        </w:rPr>
        <w:t>10</w:t>
      </w:r>
      <w:r w:rsidRPr="00A83319">
        <w:rPr>
          <w:sz w:val="16"/>
          <w:szCs w:val="16"/>
        </w:rPr>
        <w:t xml:space="preserve">: </w:t>
      </w:r>
      <w:r w:rsidR="009A0185" w:rsidRPr="009A0185">
        <w:rPr>
          <w:sz w:val="16"/>
          <w:szCs w:val="16"/>
        </w:rPr>
        <w:t xml:space="preserve">Effectiveness of </w:t>
      </w:r>
      <w:r w:rsidR="009A0185">
        <w:rPr>
          <w:sz w:val="16"/>
          <w:szCs w:val="16"/>
        </w:rPr>
        <w:t>FRNSW</w:t>
      </w:r>
      <w:r w:rsidR="009A0185" w:rsidRPr="009A0185">
        <w:rPr>
          <w:sz w:val="16"/>
          <w:szCs w:val="16"/>
        </w:rPr>
        <w:t xml:space="preserve"> capacity building activities</w:t>
      </w:r>
    </w:p>
    <w:p w14:paraId="40A72B8C" w14:textId="2BF9AF74" w:rsidR="009A0185" w:rsidRDefault="009A0185" w:rsidP="0040051F">
      <w:pPr>
        <w:rPr>
          <w:sz w:val="16"/>
          <w:szCs w:val="16"/>
        </w:rPr>
      </w:pPr>
      <w:r>
        <w:rPr>
          <w:noProof/>
        </w:rPr>
        <w:drawing>
          <wp:inline distT="0" distB="0" distL="0" distR="0" wp14:anchorId="24CCCC49" wp14:editId="356840D7">
            <wp:extent cx="4572000" cy="2844800"/>
            <wp:effectExtent l="0" t="0" r="0" b="12700"/>
            <wp:docPr id="591" name="Chart 591" descr="The pie chart that shows the effectiveness of FRNSW support in providing capacity-building for disaster response. From 4 respondents, 2 mention highly effective and 2 mentions moderately effective. &#10;">
              <a:extLst xmlns:a="http://schemas.openxmlformats.org/drawingml/2006/main">
                <a:ext uri="{FF2B5EF4-FFF2-40B4-BE49-F238E27FC236}">
                  <a16:creationId xmlns:a16="http://schemas.microsoft.com/office/drawing/2014/main" id="{273F5F62-4171-C2B9-C30F-BCD16BB1E5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951694" w14:textId="77777777" w:rsidR="00500A5C" w:rsidRDefault="00500A5C">
      <w:pPr>
        <w:spacing w:after="0" w:line="240" w:lineRule="auto"/>
        <w:rPr>
          <w:sz w:val="16"/>
          <w:szCs w:val="16"/>
        </w:rPr>
      </w:pPr>
      <w:r>
        <w:rPr>
          <w:sz w:val="16"/>
          <w:szCs w:val="16"/>
        </w:rPr>
        <w:br w:type="page"/>
      </w:r>
    </w:p>
    <w:p w14:paraId="0113E975" w14:textId="63676B87" w:rsidR="0040051F" w:rsidRPr="00A83319" w:rsidRDefault="009A0185" w:rsidP="0040051F">
      <w:pPr>
        <w:rPr>
          <w:sz w:val="16"/>
          <w:szCs w:val="16"/>
        </w:rPr>
      </w:pPr>
      <w:r>
        <w:rPr>
          <w:sz w:val="16"/>
          <w:szCs w:val="16"/>
        </w:rPr>
        <w:lastRenderedPageBreak/>
        <w:t xml:space="preserve">Diagram 11: </w:t>
      </w:r>
      <w:r w:rsidR="0040051F" w:rsidRPr="00A83319">
        <w:rPr>
          <w:sz w:val="16"/>
          <w:szCs w:val="16"/>
        </w:rPr>
        <w:t>FRNSW institutional strengthening activities</w:t>
      </w:r>
    </w:p>
    <w:p w14:paraId="73EFE180" w14:textId="3324B557" w:rsidR="0040051F" w:rsidRDefault="009A0185" w:rsidP="0040051F">
      <w:r>
        <w:rPr>
          <w:noProof/>
        </w:rPr>
        <w:drawing>
          <wp:inline distT="0" distB="0" distL="0" distR="0" wp14:anchorId="018A6951" wp14:editId="509FCDDE">
            <wp:extent cx="4572000" cy="2743200"/>
            <wp:effectExtent l="0" t="0" r="0" b="0"/>
            <wp:docPr id="592" name="Chart 592" descr="The pie chart that shows the extent of FRNSW’s support in contributing to strengthening the institutional capacity of their partners to deliver humanitarian response and assistance. From 4 respondents, 2 mention highly successful and 2 mention moderately successful. &#10;">
              <a:extLst xmlns:a="http://schemas.openxmlformats.org/drawingml/2006/main">
                <a:ext uri="{FF2B5EF4-FFF2-40B4-BE49-F238E27FC236}">
                  <a16:creationId xmlns:a16="http://schemas.microsoft.com/office/drawing/2014/main" id="{A3F5178C-9560-5EDC-CB3D-38E3D630EF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Del="009A0185">
        <w:rPr>
          <w:noProof/>
        </w:rPr>
        <w:t xml:space="preserve"> </w:t>
      </w:r>
    </w:p>
    <w:p w14:paraId="5211DCF1" w14:textId="2733ED7F" w:rsidR="00A904E5" w:rsidRDefault="00941ACB" w:rsidP="00685E2F">
      <w:pPr>
        <w:rPr>
          <w:sz w:val="16"/>
          <w:szCs w:val="16"/>
        </w:rPr>
      </w:pPr>
      <w:r>
        <w:t xml:space="preserve">The survey findings </w:t>
      </w:r>
      <w:r w:rsidR="002446C7">
        <w:t xml:space="preserve">showed </w:t>
      </w:r>
      <w:r w:rsidR="00344475">
        <w:t xml:space="preserve">that FRNSW </w:t>
      </w:r>
      <w:r w:rsidR="006845CD">
        <w:t xml:space="preserve">could </w:t>
      </w:r>
      <w:r w:rsidR="00344475">
        <w:t xml:space="preserve">improve in </w:t>
      </w:r>
      <w:r w:rsidR="00C16CE9">
        <w:t>fostering country partnership</w:t>
      </w:r>
      <w:r w:rsidR="00345F8D">
        <w:t>s</w:t>
      </w:r>
      <w:r w:rsidR="00C16CE9">
        <w:t xml:space="preserve"> and ownership</w:t>
      </w:r>
      <w:r w:rsidR="00ED0FBD">
        <w:t xml:space="preserve"> (see </w:t>
      </w:r>
      <w:r w:rsidR="00050D8F">
        <w:t>d</w:t>
      </w:r>
      <w:r w:rsidR="00ED0FBD">
        <w:t>iagram 10)</w:t>
      </w:r>
      <w:r w:rsidR="00C16CE9">
        <w:t>. Our interview finding</w:t>
      </w:r>
      <w:r w:rsidR="006D108F">
        <w:t>s</w:t>
      </w:r>
      <w:r w:rsidR="00C16CE9">
        <w:t xml:space="preserve"> also suggest that FRNSW should </w:t>
      </w:r>
      <w:r w:rsidR="00050D8F">
        <w:t xml:space="preserve">pay </w:t>
      </w:r>
      <w:r w:rsidR="00715A43">
        <w:t>particula</w:t>
      </w:r>
      <w:r w:rsidR="00882F59">
        <w:t>r</w:t>
      </w:r>
      <w:r w:rsidR="00715A43">
        <w:t xml:space="preserve"> attention </w:t>
      </w:r>
      <w:r w:rsidR="00050D8F">
        <w:t>to</w:t>
      </w:r>
      <w:r w:rsidR="00715A43">
        <w:t xml:space="preserve"> their engagement strategy </w:t>
      </w:r>
      <w:r w:rsidR="00882F59">
        <w:t>to build stronger relationship</w:t>
      </w:r>
      <w:r w:rsidR="00345F8D">
        <w:t>s</w:t>
      </w:r>
      <w:r w:rsidR="00882F59">
        <w:t xml:space="preserve"> and </w:t>
      </w:r>
      <w:r w:rsidR="004C7364">
        <w:t>open</w:t>
      </w:r>
      <w:r w:rsidR="00CF71A9">
        <w:t xml:space="preserve"> </w:t>
      </w:r>
      <w:r w:rsidR="004C7364">
        <w:t xml:space="preserve">more </w:t>
      </w:r>
      <w:r w:rsidR="00CF71A9">
        <w:t xml:space="preserve">opportunities for collaboration. </w:t>
      </w:r>
      <w:r w:rsidR="003E5C7F">
        <w:t>An area that need</w:t>
      </w:r>
      <w:r w:rsidR="00A117A7">
        <w:t>s</w:t>
      </w:r>
      <w:r w:rsidR="003E5C7F">
        <w:t xml:space="preserve"> improvement is on c</w:t>
      </w:r>
      <w:r w:rsidR="00CF71A9">
        <w:t xml:space="preserve">ommunicating </w:t>
      </w:r>
      <w:r w:rsidR="004C7364">
        <w:t xml:space="preserve">the </w:t>
      </w:r>
      <w:r w:rsidR="00CF71A9">
        <w:t xml:space="preserve">FRNSW menu of capabilities to </w:t>
      </w:r>
      <w:r w:rsidR="007B48EC">
        <w:t>stakeholders, both DFAT and country partners in Indo-Pacific region</w:t>
      </w:r>
      <w:r w:rsidR="003E5C7F">
        <w:t xml:space="preserve">. DFAT could </w:t>
      </w:r>
      <w:r w:rsidR="009C0DF0">
        <w:t xml:space="preserve">support this by establishing governance </w:t>
      </w:r>
      <w:r w:rsidR="00CF20D2">
        <w:t>arrangement</w:t>
      </w:r>
      <w:r w:rsidR="007422A5">
        <w:t>s</w:t>
      </w:r>
      <w:r w:rsidR="00CF20D2">
        <w:t xml:space="preserve"> </w:t>
      </w:r>
      <w:r w:rsidR="009C0DF0">
        <w:t xml:space="preserve">that would </w:t>
      </w:r>
      <w:r w:rsidR="00F62667">
        <w:t xml:space="preserve">allow grant partners to </w:t>
      </w:r>
      <w:r w:rsidR="00F62667" w:rsidRPr="00F62667">
        <w:t xml:space="preserve">engage </w:t>
      </w:r>
      <w:r w:rsidR="00757501">
        <w:t>on a</w:t>
      </w:r>
      <w:r w:rsidR="00F62667">
        <w:t xml:space="preserve"> regular basis </w:t>
      </w:r>
      <w:r w:rsidR="00F62667" w:rsidRPr="00F62667">
        <w:t xml:space="preserve">with </w:t>
      </w:r>
      <w:r w:rsidR="007422A5">
        <w:t xml:space="preserve">senior </w:t>
      </w:r>
      <w:r w:rsidR="00F62667" w:rsidRPr="00F62667">
        <w:t xml:space="preserve">DFAT decision makers, to discuss the capabilities </w:t>
      </w:r>
      <w:r w:rsidR="007422A5">
        <w:t xml:space="preserve">available to </w:t>
      </w:r>
      <w:r w:rsidR="00F62667" w:rsidRPr="00F62667">
        <w:t>deliver humanitarian assistance</w:t>
      </w:r>
      <w:r w:rsidR="003B7D29">
        <w:t xml:space="preserve"> (KII 22</w:t>
      </w:r>
      <w:r w:rsidR="004C7364">
        <w:t>)</w:t>
      </w:r>
      <w:r w:rsidR="003B7D29">
        <w:t>.</w:t>
      </w:r>
      <w:r w:rsidR="00CF20D2">
        <w:t xml:space="preserve"> This governance arrangement would also help </w:t>
      </w:r>
      <w:r w:rsidR="007046B1">
        <w:t xml:space="preserve">DFAT to have visibility of the </w:t>
      </w:r>
      <w:r w:rsidR="00A8306A">
        <w:t>menu of capabilities offered by</w:t>
      </w:r>
      <w:r w:rsidR="00597DAB">
        <w:t xml:space="preserve"> the</w:t>
      </w:r>
      <w:r w:rsidR="00A8306A">
        <w:t xml:space="preserve"> DART team</w:t>
      </w:r>
      <w:r w:rsidR="00070738">
        <w:t xml:space="preserve"> </w:t>
      </w:r>
      <w:r w:rsidR="00AF4B77" w:rsidRPr="00AF4B77">
        <w:t>to deliver humanitarian assistance when disasters hit the Indo-Pacific region and the rest of the world</w:t>
      </w:r>
      <w:r w:rsidR="00D94250">
        <w:t>,</w:t>
      </w:r>
      <w:r w:rsidR="00AF4B77">
        <w:t xml:space="preserve"> </w:t>
      </w:r>
      <w:r w:rsidR="0003260A">
        <w:t xml:space="preserve">discuss opportunities to build the capacity of targeted </w:t>
      </w:r>
      <w:r w:rsidR="00286B74">
        <w:t>country partners</w:t>
      </w:r>
      <w:r w:rsidR="00C420F6">
        <w:t xml:space="preserve"> and explain DFAT’s standards</w:t>
      </w:r>
      <w:r w:rsidR="00456A2E">
        <w:t xml:space="preserve"> for M&amp;E and thematic priorities</w:t>
      </w:r>
      <w:r w:rsidR="00222D6A">
        <w:t xml:space="preserve">, </w:t>
      </w:r>
      <w:r w:rsidR="00C420F6">
        <w:t xml:space="preserve">and </w:t>
      </w:r>
      <w:r w:rsidR="00222D6A">
        <w:t xml:space="preserve">how these can be met. </w:t>
      </w:r>
      <w:r w:rsidR="00286B74">
        <w:t xml:space="preserve"> </w:t>
      </w:r>
    </w:p>
    <w:p w14:paraId="53FAD333" w14:textId="77777777" w:rsidR="00500A5C" w:rsidRDefault="00500A5C">
      <w:pPr>
        <w:spacing w:after="0" w:line="240" w:lineRule="auto"/>
        <w:rPr>
          <w:sz w:val="16"/>
          <w:szCs w:val="16"/>
        </w:rPr>
      </w:pPr>
      <w:r>
        <w:rPr>
          <w:sz w:val="16"/>
          <w:szCs w:val="16"/>
        </w:rPr>
        <w:br w:type="page"/>
      </w:r>
    </w:p>
    <w:p w14:paraId="20D10879" w14:textId="65A05C1E" w:rsidR="00BF4280" w:rsidRPr="00D834DD" w:rsidRDefault="00A83319" w:rsidP="00685E2F">
      <w:pPr>
        <w:rPr>
          <w:sz w:val="16"/>
          <w:szCs w:val="16"/>
        </w:rPr>
      </w:pPr>
      <w:r w:rsidRPr="00D834DD">
        <w:rPr>
          <w:sz w:val="16"/>
          <w:szCs w:val="16"/>
        </w:rPr>
        <w:lastRenderedPageBreak/>
        <w:t xml:space="preserve">Diagram </w:t>
      </w:r>
      <w:r w:rsidR="00F14326">
        <w:rPr>
          <w:sz w:val="16"/>
          <w:szCs w:val="16"/>
        </w:rPr>
        <w:t>1</w:t>
      </w:r>
      <w:r w:rsidR="009A0185">
        <w:rPr>
          <w:sz w:val="16"/>
          <w:szCs w:val="16"/>
        </w:rPr>
        <w:t>2</w:t>
      </w:r>
      <w:r w:rsidR="00D834DD" w:rsidRPr="00D834DD">
        <w:rPr>
          <w:sz w:val="16"/>
          <w:szCs w:val="16"/>
        </w:rPr>
        <w:t>: FRNSW operational strengths</w:t>
      </w:r>
      <w:r w:rsidR="002F209E">
        <w:rPr>
          <w:rStyle w:val="FootnoteReference"/>
          <w:sz w:val="16"/>
          <w:szCs w:val="16"/>
        </w:rPr>
        <w:footnoteReference w:id="7"/>
      </w:r>
    </w:p>
    <w:p w14:paraId="65DA1BB3" w14:textId="0268B38D" w:rsidR="00EC2765" w:rsidRPr="00752398" w:rsidRDefault="002F209E" w:rsidP="00685E2F">
      <w:r>
        <w:rPr>
          <w:noProof/>
        </w:rPr>
        <w:drawing>
          <wp:inline distT="0" distB="0" distL="0" distR="0" wp14:anchorId="6DA5A280" wp14:editId="2EC77B7B">
            <wp:extent cx="5879465" cy="2247687"/>
            <wp:effectExtent l="0" t="0" r="6985" b="635"/>
            <wp:docPr id="593" name="Chart 593" descr="The bar chart that shows respondents perceptions on the main strengths of FRNSW’s operations. From a total of 4 respondents who can select all that apply, all respondents voted on the continuity in supporting capacity, all voted on responsiveness to capacity building needs, all voted on links between Australian and regional health and humanitarian professionals, and 3 out of 4 voted on fostering beneficiary/ country participation and ownership.  ">
              <a:extLst xmlns:a="http://schemas.openxmlformats.org/drawingml/2006/main">
                <a:ext uri="{FF2B5EF4-FFF2-40B4-BE49-F238E27FC236}">
                  <a16:creationId xmlns:a16="http://schemas.microsoft.com/office/drawing/2014/main" id="{682CD299-F50E-62C6-8CBB-609785C98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t xml:space="preserve"> </w:t>
      </w:r>
    </w:p>
    <w:p w14:paraId="4A99560F" w14:textId="77777777" w:rsidR="00443841" w:rsidRDefault="00443841" w:rsidP="00685E2F">
      <w:pPr>
        <w:rPr>
          <w:sz w:val="16"/>
          <w:szCs w:val="16"/>
        </w:rPr>
      </w:pPr>
    </w:p>
    <w:p w14:paraId="1765A2C2" w14:textId="77777777" w:rsidR="00443841" w:rsidRPr="00546597" w:rsidRDefault="00443841" w:rsidP="00443841">
      <w:pPr>
        <w:pBdr>
          <w:top w:val="single" w:sz="24" w:space="8" w:color="63D0DF" w:themeColor="accent1"/>
          <w:bottom w:val="single" w:sz="24" w:space="8" w:color="63D0DF" w:themeColor="accent1"/>
        </w:pBdr>
        <w:spacing w:after="0"/>
        <w:rPr>
          <w:i/>
          <w:iCs/>
          <w:color w:val="auto"/>
          <w:sz w:val="18"/>
          <w:szCs w:val="18"/>
        </w:rPr>
      </w:pPr>
      <w:r w:rsidRPr="00546597">
        <w:rPr>
          <w:i/>
          <w:iCs/>
          <w:color w:val="auto"/>
          <w:sz w:val="18"/>
          <w:szCs w:val="18"/>
        </w:rPr>
        <w:t>“The activities have been successful, but we keep missing opportunities to include and promote the capacity building opportunities across the whole humanitarian sector including - government, NGO's, private sector, volunteer agencies and community-based organisations. Australia Assists partners, AHP partners, key stakeholders in the Asia-Pacific region - SPC, PIEMA, Disaster Ready partners etc”. (Survey response)</w:t>
      </w:r>
    </w:p>
    <w:p w14:paraId="003F3180" w14:textId="77777777" w:rsidR="00443841" w:rsidRDefault="00443841" w:rsidP="00685E2F">
      <w:pPr>
        <w:rPr>
          <w:sz w:val="16"/>
          <w:szCs w:val="16"/>
        </w:rPr>
      </w:pPr>
    </w:p>
    <w:p w14:paraId="61A0091C" w14:textId="7BD046F5" w:rsidR="00672BC2" w:rsidRPr="008A3772" w:rsidRDefault="00D834DD" w:rsidP="00685E2F">
      <w:pPr>
        <w:rPr>
          <w:sz w:val="16"/>
          <w:szCs w:val="16"/>
        </w:rPr>
      </w:pPr>
      <w:r w:rsidRPr="008A3772">
        <w:rPr>
          <w:sz w:val="16"/>
          <w:szCs w:val="16"/>
        </w:rPr>
        <w:t>Diagram 1</w:t>
      </w:r>
      <w:r w:rsidR="00F14326">
        <w:rPr>
          <w:sz w:val="16"/>
          <w:szCs w:val="16"/>
        </w:rPr>
        <w:t>1</w:t>
      </w:r>
      <w:r w:rsidR="008A3772" w:rsidRPr="008A3772">
        <w:rPr>
          <w:sz w:val="16"/>
          <w:szCs w:val="16"/>
        </w:rPr>
        <w:t xml:space="preserve">: FRNSW value </w:t>
      </w:r>
      <w:proofErr w:type="gramStart"/>
      <w:r w:rsidR="008A3772" w:rsidRPr="008A3772">
        <w:rPr>
          <w:sz w:val="16"/>
          <w:szCs w:val="16"/>
        </w:rPr>
        <w:t>add</w:t>
      </w:r>
      <w:proofErr w:type="gramEnd"/>
    </w:p>
    <w:p w14:paraId="2583EA35" w14:textId="5AB55F68" w:rsidR="00672BC2" w:rsidRDefault="002F209E" w:rsidP="00685E2F">
      <w:r w:rsidRPr="002F209E">
        <w:rPr>
          <w:noProof/>
        </w:rPr>
        <w:t xml:space="preserve"> </w:t>
      </w:r>
      <w:r>
        <w:rPr>
          <w:noProof/>
        </w:rPr>
        <w:drawing>
          <wp:inline distT="0" distB="0" distL="0" distR="0" wp14:anchorId="4D29FB55" wp14:editId="36993E4E">
            <wp:extent cx="5786437" cy="2343150"/>
            <wp:effectExtent l="0" t="0" r="5080" b="0"/>
            <wp:docPr id="594" name="Chart 594" descr="The bar chart that shows ways FRNSW add value. From 4 respondents who can select all that apply, all voted on building the capacity for disaster response, all voted on improving coordination between actors in disaster preparedness and response, all voted on maintaining global standards for humanitarian disaster response,  all voted on introducing innovation and 0 voted on do not know or no opinion. ">
              <a:extLst xmlns:a="http://schemas.openxmlformats.org/drawingml/2006/main">
                <a:ext uri="{FF2B5EF4-FFF2-40B4-BE49-F238E27FC236}">
                  <a16:creationId xmlns:a16="http://schemas.microsoft.com/office/drawing/2014/main" id="{A939A244-0C3D-8B76-DA36-F8DAE8839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706D12" w14:textId="46DADA1B" w:rsidR="003B6A4B" w:rsidRPr="00701807" w:rsidRDefault="003B6A4B" w:rsidP="003B6A4B">
      <w:pPr>
        <w:pStyle w:val="ChapterHeading"/>
      </w:pPr>
      <w:bookmarkStart w:id="19" w:name="_Toc122099788"/>
      <w:r>
        <w:lastRenderedPageBreak/>
        <w:t xml:space="preserve">FINDINGS: </w:t>
      </w:r>
      <w:r w:rsidR="00611468">
        <w:t>EFFICIENCY</w:t>
      </w:r>
      <w:bookmarkEnd w:id="19"/>
    </w:p>
    <w:p w14:paraId="4182FEC7" w14:textId="3A538AEE" w:rsidR="005F5E46" w:rsidRDefault="00175D2C" w:rsidP="00175D2C">
      <w:pPr>
        <w:rPr>
          <w:b/>
          <w:bCs/>
        </w:rPr>
      </w:pPr>
      <w:r w:rsidRPr="00175D2C">
        <w:rPr>
          <w:b/>
          <w:bCs/>
        </w:rPr>
        <w:t>Key Findings</w:t>
      </w:r>
    </w:p>
    <w:p w14:paraId="69627EB0" w14:textId="7C0E4472" w:rsidR="00175D2C" w:rsidRDefault="00175D2C" w:rsidP="00B64288">
      <w:pPr>
        <w:pStyle w:val="ListParagraph"/>
        <w:numPr>
          <w:ilvl w:val="0"/>
          <w:numId w:val="18"/>
        </w:numPr>
      </w:pPr>
      <w:r>
        <w:t>Investment activities have mostly been delivered on time and within budget</w:t>
      </w:r>
      <w:r w:rsidR="006F57B5">
        <w:t>,</w:t>
      </w:r>
      <w:r>
        <w:t xml:space="preserve"> with</w:t>
      </w:r>
      <w:r w:rsidR="006F57B5">
        <w:t xml:space="preserve"> relatively</w:t>
      </w:r>
      <w:r>
        <w:t xml:space="preserve"> successful pivots to accommodate COVID-19 travel restrictions</w:t>
      </w:r>
      <w:r w:rsidR="004D43D3">
        <w:t>.</w:t>
      </w:r>
    </w:p>
    <w:p w14:paraId="547FD78D" w14:textId="16FEFD3F" w:rsidR="00175D2C" w:rsidRDefault="00175D2C" w:rsidP="00B64288">
      <w:pPr>
        <w:pStyle w:val="ListParagraph"/>
        <w:numPr>
          <w:ilvl w:val="0"/>
          <w:numId w:val="18"/>
        </w:numPr>
      </w:pPr>
      <w:r>
        <w:t xml:space="preserve">There is </w:t>
      </w:r>
      <w:r w:rsidR="008A63B8">
        <w:t>good</w:t>
      </w:r>
      <w:r>
        <w:t xml:space="preserve"> evidence of a cohesive and complementary partnership</w:t>
      </w:r>
      <w:r w:rsidR="008A63B8">
        <w:t xml:space="preserve"> between </w:t>
      </w:r>
      <w:r w:rsidR="006F57B5">
        <w:t>FRNSW and QFES DART</w:t>
      </w:r>
      <w:r w:rsidR="00051660">
        <w:t>s</w:t>
      </w:r>
      <w:r w:rsidR="00222C71">
        <w:t>,</w:t>
      </w:r>
      <w:r w:rsidR="00051660">
        <w:t xml:space="preserve"> and sound engagement with regional and international bodies. </w:t>
      </w:r>
    </w:p>
    <w:p w14:paraId="61816DC4" w14:textId="3FDC6856" w:rsidR="00051660" w:rsidRDefault="00051660" w:rsidP="00B64288">
      <w:pPr>
        <w:pStyle w:val="ListParagraph"/>
        <w:numPr>
          <w:ilvl w:val="0"/>
          <w:numId w:val="18"/>
        </w:numPr>
      </w:pPr>
      <w:r>
        <w:t>There has been an under</w:t>
      </w:r>
      <w:r w:rsidR="00222C71">
        <w:t>-</w:t>
      </w:r>
      <w:r>
        <w:t xml:space="preserve">investment in program management </w:t>
      </w:r>
      <w:r w:rsidR="00523356">
        <w:t>resources for all three grant partners</w:t>
      </w:r>
      <w:r w:rsidR="00060465">
        <w:t>’ programs</w:t>
      </w:r>
      <w:r w:rsidR="00523356">
        <w:t xml:space="preserve">. </w:t>
      </w:r>
    </w:p>
    <w:p w14:paraId="62A835CE" w14:textId="73571072" w:rsidR="00523356" w:rsidRPr="00175D2C" w:rsidRDefault="00222C71" w:rsidP="00B64288">
      <w:pPr>
        <w:pStyle w:val="ListParagraph"/>
        <w:numPr>
          <w:ilvl w:val="0"/>
          <w:numId w:val="18"/>
        </w:numPr>
      </w:pPr>
      <w:r>
        <w:t>The n</w:t>
      </w:r>
      <w:r w:rsidR="00523356">
        <w:t xml:space="preserve">ew investment designs need to explore opportunities to scale activities to maximise numbers of participants. </w:t>
      </w:r>
    </w:p>
    <w:p w14:paraId="13398335" w14:textId="2C44A4FB" w:rsidR="00AC72E2" w:rsidRDefault="00AC72E2" w:rsidP="00B24FC4">
      <w:pPr>
        <w:pStyle w:val="Heading1"/>
      </w:pPr>
      <w:bookmarkStart w:id="20" w:name="_Toc122099789"/>
      <w:r>
        <w:t>NCCTRC</w:t>
      </w:r>
      <w:bookmarkEnd w:id="20"/>
    </w:p>
    <w:p w14:paraId="1146CEE0" w14:textId="20A145DA" w:rsidR="00AC72E2" w:rsidRDefault="000D10AE" w:rsidP="00082331">
      <w:bookmarkStart w:id="21" w:name="_Hlk121070339"/>
      <w:r>
        <w:t xml:space="preserve">As noted in the Limitations section, COVID-19 related travel restrictions necessitated </w:t>
      </w:r>
      <w:r w:rsidR="00461983">
        <w:t xml:space="preserve">adjustments to planned training programs. </w:t>
      </w:r>
      <w:r w:rsidR="007257F5">
        <w:t xml:space="preserve">NCCTRC has </w:t>
      </w:r>
      <w:r w:rsidR="00026148">
        <w:t>adjusted</w:t>
      </w:r>
      <w:r w:rsidR="00305F9A">
        <w:t xml:space="preserve"> where necessary and successfully pivoted the programs to online training. However, respondents have highlighted th</w:t>
      </w:r>
      <w:r w:rsidR="000D1B06">
        <w:t xml:space="preserve">at online training is not as effective as </w:t>
      </w:r>
      <w:r w:rsidR="00305F9A">
        <w:t>in</w:t>
      </w:r>
      <w:r w:rsidR="000D1B06">
        <w:t>-p</w:t>
      </w:r>
      <w:r w:rsidR="00305F9A">
        <w:t xml:space="preserve">erson training and ongoing relationship strengthening. </w:t>
      </w:r>
    </w:p>
    <w:p w14:paraId="5CD3F501" w14:textId="00BD4276" w:rsidR="00305F9A" w:rsidRDefault="008E0B4E" w:rsidP="00082331">
      <w:r>
        <w:t xml:space="preserve">Investment activities have been delivered on time and within the existing budget envelope. There are some emerging questions around </w:t>
      </w:r>
      <w:r w:rsidR="008B275C">
        <w:t>whether the investment is delivering impact at scale</w:t>
      </w:r>
      <w:r w:rsidR="00F31FF7">
        <w:t xml:space="preserve"> and maximising the number of participants</w:t>
      </w:r>
      <w:r w:rsidR="00DD5691">
        <w:t xml:space="preserve"> in courses. </w:t>
      </w:r>
    </w:p>
    <w:p w14:paraId="11D41063" w14:textId="389032CC" w:rsidR="00F31FF7" w:rsidRDefault="008202B8" w:rsidP="00082331">
      <w:r>
        <w:t>In terms of internal NCCTRC resources to effectively deliver the program, more investment is needed. As noted in the P</w:t>
      </w:r>
      <w:r w:rsidR="00DD5691">
        <w:t>erf</w:t>
      </w:r>
      <w:r w:rsidR="00AC6397">
        <w:t>ormance</w:t>
      </w:r>
      <w:r w:rsidR="00DD5691">
        <w:t xml:space="preserve"> and</w:t>
      </w:r>
      <w:r>
        <w:t xml:space="preserve"> M&amp;E section below, the</w:t>
      </w:r>
      <w:r w:rsidR="001B6533">
        <w:t xml:space="preserve"> M&amp;E functions have been under-resourced and there is scope for taking a more cohesive approach to overall program management</w:t>
      </w:r>
      <w:r w:rsidR="000E32F3">
        <w:t xml:space="preserve">. </w:t>
      </w:r>
      <w:r w:rsidR="00D16914">
        <w:t xml:space="preserve">As an example, support for reporting </w:t>
      </w:r>
      <w:r w:rsidR="00AC6397">
        <w:t xml:space="preserve">functions </w:t>
      </w:r>
      <w:r w:rsidR="00D16914">
        <w:t>would alleviate a burden that is currently sitting with the deployed AUSMAT staff</w:t>
      </w:r>
      <w:r w:rsidR="007A25FE">
        <w:t xml:space="preserve">. </w:t>
      </w:r>
      <w:r w:rsidR="000E32F3">
        <w:t xml:space="preserve">This </w:t>
      </w:r>
      <w:r w:rsidR="007A25FE">
        <w:t>could</w:t>
      </w:r>
      <w:r w:rsidR="000E32F3">
        <w:t xml:space="preserve"> also assist in greater attention to</w:t>
      </w:r>
      <w:r w:rsidR="00A51D31">
        <w:t xml:space="preserve"> GEDSI considerations and other key DFAT priorities and policies. </w:t>
      </w:r>
    </w:p>
    <w:p w14:paraId="1D647EF0" w14:textId="0EEC3477" w:rsidR="00AC72E2" w:rsidRDefault="00AC72E2" w:rsidP="00AC72E2">
      <w:pPr>
        <w:pStyle w:val="Heading1"/>
      </w:pPr>
      <w:bookmarkStart w:id="22" w:name="_Toc122099790"/>
      <w:bookmarkEnd w:id="21"/>
      <w:r>
        <w:t>QFES</w:t>
      </w:r>
      <w:r w:rsidR="000A49D5">
        <w:t xml:space="preserve"> &amp; FRNSW</w:t>
      </w:r>
      <w:bookmarkEnd w:id="22"/>
    </w:p>
    <w:p w14:paraId="170C766B" w14:textId="4B6494AB" w:rsidR="00BE5505" w:rsidRDefault="002B06C0" w:rsidP="00BE5505">
      <w:r>
        <w:t xml:space="preserve">The evaluation has chosen to combine </w:t>
      </w:r>
      <w:r w:rsidR="008807F7">
        <w:t xml:space="preserve">the findings of </w:t>
      </w:r>
      <w:r>
        <w:t xml:space="preserve">QFES and FRNSW in considering efficiency as there has been </w:t>
      </w:r>
      <w:r w:rsidR="005770B1">
        <w:t>sound evidence of their coherence and complementarity</w:t>
      </w:r>
      <w:r w:rsidR="008F7F6C">
        <w:t>.</w:t>
      </w:r>
    </w:p>
    <w:p w14:paraId="12B83B36" w14:textId="69B36528" w:rsidR="008F7F6C" w:rsidRDefault="008F7F6C" w:rsidP="00BE5505">
      <w:r>
        <w:t>Findings:</w:t>
      </w:r>
    </w:p>
    <w:p w14:paraId="54279AB8" w14:textId="121CF1AC" w:rsidR="00BE5505" w:rsidRDefault="00E6770E" w:rsidP="00B64288">
      <w:pPr>
        <w:pStyle w:val="ListParagraph"/>
        <w:numPr>
          <w:ilvl w:val="0"/>
          <w:numId w:val="19"/>
        </w:numPr>
      </w:pPr>
      <w:r>
        <w:t xml:space="preserve">AUS-1 and </w:t>
      </w:r>
      <w:r w:rsidR="00BE5505">
        <w:t xml:space="preserve">AUS-2 </w:t>
      </w:r>
      <w:r>
        <w:t>are</w:t>
      </w:r>
      <w:r w:rsidR="00BE5505">
        <w:t xml:space="preserve"> valued partner</w:t>
      </w:r>
      <w:r w:rsidR="007422A5">
        <w:t>s</w:t>
      </w:r>
      <w:r w:rsidR="00BE5505">
        <w:t xml:space="preserve"> and assist </w:t>
      </w:r>
      <w:r>
        <w:t>each other</w:t>
      </w:r>
      <w:r w:rsidR="00BE5505">
        <w:t xml:space="preserve"> to maintain capability in a mutual assistance program that benefits both teams and the Australian Government capability for international USAR response. </w:t>
      </w:r>
    </w:p>
    <w:p w14:paraId="0E67795C" w14:textId="0D3B4798" w:rsidR="00BE5505" w:rsidRDefault="00BE5505" w:rsidP="00B64288">
      <w:pPr>
        <w:pStyle w:val="ListParagraph"/>
        <w:numPr>
          <w:ilvl w:val="0"/>
          <w:numId w:val="19"/>
        </w:numPr>
      </w:pPr>
      <w:r>
        <w:t xml:space="preserve">The current two teams within Australia are highly regarded internationally and provide exceptional Australian response capability for use at immediate notice, with little cost to the </w:t>
      </w:r>
      <w:r w:rsidR="008F7F6C">
        <w:t>Australian G</w:t>
      </w:r>
      <w:r>
        <w:t>overnment to maintain the capability.</w:t>
      </w:r>
    </w:p>
    <w:p w14:paraId="32A78335" w14:textId="7B701D83" w:rsidR="00BE5505" w:rsidRDefault="00E6770E" w:rsidP="00B64288">
      <w:pPr>
        <w:pStyle w:val="ListParagraph"/>
        <w:numPr>
          <w:ilvl w:val="0"/>
          <w:numId w:val="19"/>
        </w:numPr>
      </w:pPr>
      <w:r>
        <w:t xml:space="preserve">AUS-1 and </w:t>
      </w:r>
      <w:r w:rsidR="00BE5505">
        <w:t xml:space="preserve">AUS-2 </w:t>
      </w:r>
      <w:r>
        <w:t>have engaged</w:t>
      </w:r>
      <w:r w:rsidR="00BE5505">
        <w:t xml:space="preserve"> to provide a joint capability for capacity building on a global scale. </w:t>
      </w:r>
      <w:r>
        <w:t>Both teams</w:t>
      </w:r>
      <w:r w:rsidR="00BE5505">
        <w:t xml:space="preserve"> </w:t>
      </w:r>
      <w:r w:rsidR="00020561">
        <w:t>maintain</w:t>
      </w:r>
      <w:r w:rsidR="00BE5505">
        <w:t xml:space="preserve"> a key role on multiple INSARAG working groups to develop capacity and international standards for </w:t>
      </w:r>
      <w:r w:rsidR="007422A5">
        <w:t>i</w:t>
      </w:r>
      <w:r w:rsidR="00BE5505">
        <w:t>nternational response</w:t>
      </w:r>
      <w:r w:rsidR="007422A5">
        <w:t>s</w:t>
      </w:r>
      <w:r w:rsidR="00BE5505">
        <w:t xml:space="preserve">. </w:t>
      </w:r>
      <w:r>
        <w:t>AUS-1 and AUS-2 have</w:t>
      </w:r>
      <w:r w:rsidR="00BE5505">
        <w:t xml:space="preserve"> joined to </w:t>
      </w:r>
      <w:proofErr w:type="gramStart"/>
      <w:r w:rsidR="00BE5505">
        <w:t>provide assistance</w:t>
      </w:r>
      <w:proofErr w:type="gramEnd"/>
      <w:r w:rsidR="00BE5505">
        <w:t xml:space="preserve"> and instruction to multiple international teams for the development of consistent global standards, including the delivery of the AUS-1 lead </w:t>
      </w:r>
      <w:r w:rsidR="00AC02B2" w:rsidRPr="00AC02B2">
        <w:t>USAR Coordination Cell (</w:t>
      </w:r>
      <w:r w:rsidR="00BE5505">
        <w:t>UCC</w:t>
      </w:r>
      <w:r w:rsidR="00B57D8F">
        <w:t>)</w:t>
      </w:r>
      <w:r w:rsidR="00BE5505">
        <w:t xml:space="preserve"> Course for Asia-Pacific teams, and the National UCC Course for Australian jurisdictions in 2022.</w:t>
      </w:r>
    </w:p>
    <w:p w14:paraId="50E155F5" w14:textId="1729161D" w:rsidR="00625DB2" w:rsidRDefault="00BE5505" w:rsidP="00B64288">
      <w:pPr>
        <w:pStyle w:val="ListParagraph"/>
        <w:numPr>
          <w:ilvl w:val="0"/>
          <w:numId w:val="19"/>
        </w:numPr>
      </w:pPr>
      <w:r>
        <w:lastRenderedPageBreak/>
        <w:t xml:space="preserve">Both AUS-2 and AUS-1 have represented Australia on multiple INSARAG </w:t>
      </w:r>
      <w:r w:rsidR="00F0331E">
        <w:t>w</w:t>
      </w:r>
      <w:r>
        <w:t xml:space="preserve">orking groups for the development of new international standards, </w:t>
      </w:r>
      <w:r w:rsidR="00625DB2">
        <w:t>with</w:t>
      </w:r>
      <w:r>
        <w:t xml:space="preserve"> exceptionally positive results. </w:t>
      </w:r>
    </w:p>
    <w:p w14:paraId="5F61585A" w14:textId="3D7B348D" w:rsidR="00BE5505" w:rsidRDefault="00E6770E" w:rsidP="00B64288">
      <w:pPr>
        <w:pStyle w:val="ListParagraph"/>
        <w:numPr>
          <w:ilvl w:val="0"/>
          <w:numId w:val="19"/>
        </w:numPr>
      </w:pPr>
      <w:r>
        <w:t xml:space="preserve">AUS-1 and </w:t>
      </w:r>
      <w:r w:rsidR="00BE5505">
        <w:t>AUS</w:t>
      </w:r>
      <w:r w:rsidR="00F441B9">
        <w:t>-</w:t>
      </w:r>
      <w:r w:rsidR="00BE5505">
        <w:t xml:space="preserve">2 </w:t>
      </w:r>
      <w:r>
        <w:t xml:space="preserve">have </w:t>
      </w:r>
      <w:r w:rsidR="00BE5505">
        <w:t xml:space="preserve">worked closely to develop opportunities for both teams to expand local capability, including the engagement of all Australian states and territories in the delivery of the first national UCC Course in 2022. This development of local capability is a key requirement of the </w:t>
      </w:r>
      <w:r w:rsidR="00F441B9">
        <w:t>g</w:t>
      </w:r>
      <w:r w:rsidR="00BE5505">
        <w:t>rant agreement that both teams have worked hard to achieve.</w:t>
      </w:r>
    </w:p>
    <w:p w14:paraId="32557629" w14:textId="6A4CBB4E" w:rsidR="00C344D8" w:rsidRDefault="00E6770E" w:rsidP="00B64288">
      <w:pPr>
        <w:pStyle w:val="ListParagraph"/>
        <w:numPr>
          <w:ilvl w:val="0"/>
          <w:numId w:val="19"/>
        </w:numPr>
      </w:pPr>
      <w:r>
        <w:t xml:space="preserve">AUS-1 and </w:t>
      </w:r>
      <w:r w:rsidR="00BE5505">
        <w:t xml:space="preserve">AUS-2 </w:t>
      </w:r>
      <w:r>
        <w:t xml:space="preserve">have </w:t>
      </w:r>
      <w:r w:rsidR="00BE5505">
        <w:t xml:space="preserve">developed good working relationships with other delivery partners including </w:t>
      </w:r>
      <w:r w:rsidR="004D4B27">
        <w:t xml:space="preserve">DFAT’s Humanitarian Logistics provider </w:t>
      </w:r>
      <w:r w:rsidR="00BE5505">
        <w:t xml:space="preserve">and AUSMAT. Both Australian DART teams maintain close relationships with </w:t>
      </w:r>
      <w:r w:rsidR="004D4B27">
        <w:t xml:space="preserve">the </w:t>
      </w:r>
      <w:r w:rsidR="007422A5">
        <w:t xml:space="preserve">Humanitarian Logistics </w:t>
      </w:r>
      <w:r w:rsidR="004D4B27">
        <w:t>provider</w:t>
      </w:r>
      <w:r w:rsidR="00BE5505">
        <w:t>, and both teams have had opportunities to assist AUSMAT in deployments</w:t>
      </w:r>
      <w:r w:rsidR="007422A5">
        <w:t>.</w:t>
      </w:r>
      <w:r w:rsidR="00BE5505">
        <w:t xml:space="preserve"> </w:t>
      </w:r>
    </w:p>
    <w:p w14:paraId="039A1EA5" w14:textId="23C0E069" w:rsidR="005322AF" w:rsidRDefault="00BD742B" w:rsidP="008B47B9">
      <w:pPr>
        <w:pStyle w:val="ListParagraph"/>
        <w:numPr>
          <w:ilvl w:val="0"/>
          <w:numId w:val="19"/>
        </w:numPr>
      </w:pPr>
      <w:r>
        <w:t xml:space="preserve">Both teams have delivered their </w:t>
      </w:r>
      <w:r w:rsidR="004E7855">
        <w:t xml:space="preserve">activities on time and on budget amidst challenges related to </w:t>
      </w:r>
      <w:r w:rsidR="004E7855" w:rsidRPr="004E7855">
        <w:t>supply chain issues due to COVID and the increased costs of goods and transportation.</w:t>
      </w:r>
    </w:p>
    <w:p w14:paraId="4934F493" w14:textId="31DCEDC3" w:rsidR="001521DC" w:rsidRDefault="007422A5" w:rsidP="00B64288">
      <w:pPr>
        <w:pStyle w:val="ListParagraph"/>
        <w:numPr>
          <w:ilvl w:val="0"/>
          <w:numId w:val="19"/>
        </w:numPr>
      </w:pPr>
      <w:r>
        <w:t xml:space="preserve">Any </w:t>
      </w:r>
      <w:r w:rsidR="00C344D8">
        <w:t xml:space="preserve">new design should consider </w:t>
      </w:r>
      <w:r w:rsidR="003D432E">
        <w:t>further strengthening of</w:t>
      </w:r>
      <w:r w:rsidR="00C344D8">
        <w:t xml:space="preserve"> logistics capability </w:t>
      </w:r>
      <w:r w:rsidR="00BE5505">
        <w:t xml:space="preserve">for both teams </w:t>
      </w:r>
      <w:r w:rsidR="003D432E">
        <w:t>so that</w:t>
      </w:r>
      <w:r w:rsidR="00BE5505">
        <w:t xml:space="preserve"> </w:t>
      </w:r>
      <w:r>
        <w:t xml:space="preserve">DART </w:t>
      </w:r>
      <w:r w:rsidR="00BE5505">
        <w:t xml:space="preserve">logistics personnel </w:t>
      </w:r>
      <w:r w:rsidR="003D432E">
        <w:t xml:space="preserve">are able </w:t>
      </w:r>
      <w:r w:rsidR="00BE5505">
        <w:t>to further assist AUSMAT deployments. A</w:t>
      </w:r>
      <w:r w:rsidR="00E6592E">
        <w:t>n</w:t>
      </w:r>
      <w:r w:rsidR="00BE5505">
        <w:t xml:space="preserve"> increase in access to AUSMAT training w</w:t>
      </w:r>
      <w:r>
        <w:t xml:space="preserve">ould </w:t>
      </w:r>
      <w:r w:rsidR="00BE5505">
        <w:t>provide an increased capability for the trained Logistics officers to engage with AUSMAT deployment teams.</w:t>
      </w:r>
    </w:p>
    <w:p w14:paraId="3FA79ABF" w14:textId="77777777" w:rsidR="008B47B9" w:rsidRDefault="008B47B9" w:rsidP="008B47B9"/>
    <w:p w14:paraId="313C86CF" w14:textId="77777777" w:rsidR="008B47B9" w:rsidRPr="005322AF" w:rsidRDefault="008B47B9" w:rsidP="008B47B9">
      <w:pPr>
        <w:pBdr>
          <w:top w:val="single" w:sz="24" w:space="8" w:color="63D0DF" w:themeColor="accent1"/>
          <w:bottom w:val="single" w:sz="24" w:space="8" w:color="63D0DF" w:themeColor="accent1"/>
        </w:pBdr>
        <w:spacing w:after="0"/>
        <w:rPr>
          <w:i/>
          <w:iCs/>
          <w:color w:val="auto"/>
          <w:sz w:val="18"/>
          <w:szCs w:val="18"/>
        </w:rPr>
      </w:pPr>
      <w:r w:rsidRPr="005322AF">
        <w:rPr>
          <w:i/>
          <w:iCs/>
          <w:color w:val="auto"/>
          <w:sz w:val="18"/>
          <w:szCs w:val="18"/>
        </w:rPr>
        <w:t xml:space="preserve">Our current funding was formed </w:t>
      </w:r>
      <w:proofErr w:type="gramStart"/>
      <w:r w:rsidRPr="005322AF">
        <w:rPr>
          <w:i/>
          <w:iCs/>
          <w:color w:val="auto"/>
          <w:sz w:val="18"/>
          <w:szCs w:val="18"/>
        </w:rPr>
        <w:t>on the basis of</w:t>
      </w:r>
      <w:proofErr w:type="gramEnd"/>
      <w:r w:rsidRPr="005322AF">
        <w:rPr>
          <w:i/>
          <w:iCs/>
          <w:color w:val="auto"/>
          <w:sz w:val="18"/>
          <w:szCs w:val="18"/>
        </w:rPr>
        <w:t xml:space="preserve"> Australia having a capability to respond to disasters. A future funding model that clearly identifies a portion for team preparedness and a portion for capacity development would allow for a more flexible approach. (Survey response)</w:t>
      </w:r>
    </w:p>
    <w:p w14:paraId="3DC6A519" w14:textId="77777777" w:rsidR="008B47B9" w:rsidRDefault="008B47B9" w:rsidP="008B47B9"/>
    <w:p w14:paraId="2EDD9750" w14:textId="2E319F05" w:rsidR="00910070" w:rsidRDefault="00EC60BD" w:rsidP="00910070">
      <w:r>
        <w:t>Like</w:t>
      </w:r>
      <w:r w:rsidR="00910070">
        <w:t xml:space="preserve"> NCCTRC, COVID-19 related travel restrictions necessitated adjustments to planned </w:t>
      </w:r>
      <w:proofErr w:type="gramStart"/>
      <w:r w:rsidR="00910070">
        <w:t>training</w:t>
      </w:r>
      <w:proofErr w:type="gramEnd"/>
      <w:r w:rsidR="00910070">
        <w:t xml:space="preserve"> programs</w:t>
      </w:r>
      <w:r>
        <w:t>, resulting in</w:t>
      </w:r>
      <w:r w:rsidR="000D06C5">
        <w:t xml:space="preserve"> some online delivery from FRNSW and QFES. </w:t>
      </w:r>
      <w:r w:rsidRPr="00EC60BD">
        <w:t xml:space="preserve">However, respondents have highlighted that online training is not as effective as in-person training and ongoing relationship strengthening. </w:t>
      </w:r>
      <w:r w:rsidR="00910070">
        <w:t xml:space="preserve"> </w:t>
      </w:r>
    </w:p>
    <w:p w14:paraId="060299DA" w14:textId="63EC4D81" w:rsidR="00910070" w:rsidRDefault="00910070" w:rsidP="00910070">
      <w:r>
        <w:t xml:space="preserve">Investment activities have been delivered on time and within the existing budget envelope. There are some emerging questions around whether the investment is delivering impact at scale and maximising the possible number of participants. </w:t>
      </w:r>
    </w:p>
    <w:p w14:paraId="59DC1066" w14:textId="731FA09B" w:rsidR="00EC60BD" w:rsidRDefault="00EC60BD" w:rsidP="00910070">
      <w:r w:rsidRPr="00EC60BD">
        <w:t>In terms of internal</w:t>
      </w:r>
      <w:r w:rsidR="003B1B13">
        <w:t xml:space="preserve"> FRNSW and QFES </w:t>
      </w:r>
      <w:r w:rsidRPr="00EC60BD">
        <w:t xml:space="preserve">resources to effectively deliver the program, more investment is needed. As noted in the M&amp;E section below, the M&amp;E functions have been under-resourced and there is scope for taking a more cohesive approach to overall program management. As an example, support for reporting functions would alleviate a burden that is currently sitting with the </w:t>
      </w:r>
      <w:r w:rsidR="009F2001">
        <w:t>Team Leaders for AUS-1 and AUS-2</w:t>
      </w:r>
      <w:r w:rsidR="005E33FF">
        <w:t xml:space="preserve"> DARTs</w:t>
      </w:r>
      <w:r w:rsidR="009F2001">
        <w:t xml:space="preserve">. </w:t>
      </w:r>
      <w:r w:rsidRPr="00EC60BD">
        <w:t>This could also assist in greater attention to GEDSI considerations and other key DFAT</w:t>
      </w:r>
      <w:r w:rsidR="00A5327F">
        <w:t xml:space="preserve"> standards,</w:t>
      </w:r>
      <w:r w:rsidRPr="00EC60BD">
        <w:t xml:space="preserve"> </w:t>
      </w:r>
      <w:proofErr w:type="gramStart"/>
      <w:r w:rsidRPr="00EC60BD">
        <w:t>priorities</w:t>
      </w:r>
      <w:proofErr w:type="gramEnd"/>
      <w:r w:rsidRPr="00EC60BD">
        <w:t xml:space="preserve"> and policies.</w:t>
      </w:r>
    </w:p>
    <w:p w14:paraId="067C7ED4" w14:textId="56F8C86E" w:rsidR="0082369D" w:rsidRDefault="00611468" w:rsidP="0082369D">
      <w:pPr>
        <w:pStyle w:val="ChapterHeading"/>
      </w:pPr>
      <w:bookmarkStart w:id="23" w:name="_Toc122099791"/>
      <w:r>
        <w:lastRenderedPageBreak/>
        <w:t xml:space="preserve">FINDINGS: </w:t>
      </w:r>
      <w:r w:rsidR="0082369D">
        <w:t>MONITORING AND EVALUATION</w:t>
      </w:r>
      <w:bookmarkEnd w:id="23"/>
    </w:p>
    <w:p w14:paraId="045BF8D6" w14:textId="7A64B551" w:rsidR="009F221C" w:rsidRPr="005D6B61" w:rsidRDefault="009F221C" w:rsidP="009F221C">
      <w:pPr>
        <w:rPr>
          <w:b/>
          <w:bCs/>
        </w:rPr>
      </w:pPr>
      <w:r w:rsidRPr="005D6B61">
        <w:rPr>
          <w:b/>
          <w:bCs/>
        </w:rPr>
        <w:t>Key Findings</w:t>
      </w:r>
    </w:p>
    <w:p w14:paraId="3A2162D3" w14:textId="52361BB9" w:rsidR="009F221C" w:rsidRPr="003B1B13" w:rsidRDefault="009F221C" w:rsidP="00B64288">
      <w:pPr>
        <w:pStyle w:val="ListParagraph"/>
        <w:numPr>
          <w:ilvl w:val="0"/>
          <w:numId w:val="20"/>
        </w:numPr>
      </w:pPr>
      <w:r w:rsidRPr="009F221C">
        <w:t xml:space="preserve">The </w:t>
      </w:r>
      <w:r w:rsidR="000E50B0">
        <w:t>monitoring and evaluation (</w:t>
      </w:r>
      <w:r w:rsidRPr="009F221C">
        <w:t>M&amp;E</w:t>
      </w:r>
      <w:r w:rsidR="000E50B0">
        <w:t>)</w:t>
      </w:r>
      <w:r w:rsidRPr="009F221C">
        <w:t xml:space="preserve"> system for all three grant partners </w:t>
      </w:r>
      <w:r w:rsidR="00F068F6">
        <w:t>is</w:t>
      </w:r>
      <w:r w:rsidRPr="009F221C">
        <w:t xml:space="preserve"> under</w:t>
      </w:r>
      <w:r w:rsidR="009F2001">
        <w:t>-</w:t>
      </w:r>
      <w:r w:rsidRPr="009F221C">
        <w:t xml:space="preserve">developed and not suited for gathering results at outcome or impact levels.  </w:t>
      </w:r>
    </w:p>
    <w:p w14:paraId="78DAD1AD" w14:textId="70F9CB39" w:rsidR="003B729B" w:rsidRDefault="00AF4829" w:rsidP="00B64288">
      <w:pPr>
        <w:pStyle w:val="ListParagraph"/>
        <w:numPr>
          <w:ilvl w:val="0"/>
          <w:numId w:val="20"/>
        </w:numPr>
      </w:pPr>
      <w:r w:rsidRPr="00AF4829">
        <w:t>All three grant partners demonstrate strong commitment to principled humanitarian capacity building</w:t>
      </w:r>
      <w:r w:rsidR="00173AB0">
        <w:t>.</w:t>
      </w:r>
      <w:r w:rsidR="00BF3B4D">
        <w:t xml:space="preserve"> This provides</w:t>
      </w:r>
      <w:r w:rsidR="00A24FB1">
        <w:t xml:space="preserve"> </w:t>
      </w:r>
      <w:r w:rsidR="00D6627A">
        <w:t xml:space="preserve">a good foundation to build on in a new investment design. </w:t>
      </w:r>
      <w:r w:rsidRPr="00AF4829">
        <w:t xml:space="preserve">  </w:t>
      </w:r>
    </w:p>
    <w:p w14:paraId="0EFA2F43" w14:textId="39577494" w:rsidR="00AF4829" w:rsidRDefault="003B729B" w:rsidP="003B729B">
      <w:pPr>
        <w:pStyle w:val="Heading1"/>
      </w:pPr>
      <w:bookmarkStart w:id="24" w:name="_Toc122099792"/>
      <w:r>
        <w:t>NCCTRC, QFES and FRNSW</w:t>
      </w:r>
      <w:bookmarkEnd w:id="24"/>
      <w:r w:rsidR="00AF4829" w:rsidRPr="00AF4829">
        <w:t xml:space="preserve"> </w:t>
      </w:r>
    </w:p>
    <w:p w14:paraId="68D197D7" w14:textId="0E50A804" w:rsidR="00E9575D" w:rsidRDefault="00B3738C" w:rsidP="00DF135F">
      <w:r>
        <w:t xml:space="preserve">The </w:t>
      </w:r>
      <w:r w:rsidR="000E50B0">
        <w:t xml:space="preserve">monitoring and evaluation (M&amp;E) system </w:t>
      </w:r>
      <w:r w:rsidR="00857952">
        <w:t>for all three grant partners is under</w:t>
      </w:r>
      <w:r w:rsidR="007D412F">
        <w:t>-</w:t>
      </w:r>
      <w:r w:rsidR="00857952">
        <w:t>developed and not suited for gathering results at outcome or impact levels. The</w:t>
      </w:r>
      <w:r w:rsidR="000E50B0">
        <w:t xml:space="preserve"> </w:t>
      </w:r>
      <w:r w:rsidR="004C3A50">
        <w:t>g</w:t>
      </w:r>
      <w:r w:rsidR="008056C6" w:rsidRPr="008056C6">
        <w:t xml:space="preserve">oals and </w:t>
      </w:r>
      <w:r w:rsidR="004C3A50">
        <w:t>e</w:t>
      </w:r>
      <w:r w:rsidR="008056C6" w:rsidRPr="008056C6">
        <w:t>nd-of-program outcomes are clearly articulated</w:t>
      </w:r>
      <w:r w:rsidR="00B24BDC">
        <w:t xml:space="preserve">, but </w:t>
      </w:r>
      <w:r w:rsidR="009641D4">
        <w:t>progress towards their a</w:t>
      </w:r>
      <w:r w:rsidR="000C18CA">
        <w:t xml:space="preserve">chievement has </w:t>
      </w:r>
      <w:r w:rsidR="00B24BDC">
        <w:t xml:space="preserve">not been </w:t>
      </w:r>
      <w:r w:rsidR="000C18CA">
        <w:t xml:space="preserve">mapped and </w:t>
      </w:r>
      <w:r w:rsidR="00B24BDC">
        <w:t xml:space="preserve">assessed consistently. </w:t>
      </w:r>
      <w:r w:rsidR="00632C8F">
        <w:t>No baselines</w:t>
      </w:r>
      <w:r w:rsidR="004C3A50">
        <w:t xml:space="preserve"> were</w:t>
      </w:r>
      <w:r w:rsidR="00632C8F">
        <w:t xml:space="preserve"> constructed across the three </w:t>
      </w:r>
      <w:r w:rsidR="00B3349B">
        <w:t>grant programs</w:t>
      </w:r>
      <w:r w:rsidR="00546AFD">
        <w:t>, with agreed and consistent indicators developed that would</w:t>
      </w:r>
      <w:r w:rsidR="004C3A50">
        <w:t xml:space="preserve"> be</w:t>
      </w:r>
      <w:r w:rsidR="00546AFD">
        <w:t xml:space="preserve"> fit </w:t>
      </w:r>
      <w:r w:rsidR="00C634E2">
        <w:t xml:space="preserve">for purpose. </w:t>
      </w:r>
    </w:p>
    <w:p w14:paraId="2BD3481E" w14:textId="36D4D488" w:rsidR="00C634E2" w:rsidRDefault="00D8240D" w:rsidP="004C3A50">
      <w:r>
        <w:t>A f</w:t>
      </w:r>
      <w:r w:rsidR="00C634E2">
        <w:t>it</w:t>
      </w:r>
      <w:r>
        <w:t>-</w:t>
      </w:r>
      <w:r w:rsidR="00C634E2">
        <w:t>for</w:t>
      </w:r>
      <w:r>
        <w:t>-</w:t>
      </w:r>
      <w:r w:rsidR="00C634E2">
        <w:t xml:space="preserve">purpose </w:t>
      </w:r>
      <w:r w:rsidR="001B1A50">
        <w:t>M&amp;E</w:t>
      </w:r>
      <w:r w:rsidR="003437FE">
        <w:t xml:space="preserve"> framework and plan </w:t>
      </w:r>
      <w:r>
        <w:t xml:space="preserve">for these grants </w:t>
      </w:r>
      <w:r w:rsidR="003437FE">
        <w:t>need</w:t>
      </w:r>
      <w:r>
        <w:t>s</w:t>
      </w:r>
      <w:r w:rsidR="003437FE">
        <w:t xml:space="preserve"> to consider the different nature </w:t>
      </w:r>
      <w:r>
        <w:t>and expected outcomes</w:t>
      </w:r>
      <w:r w:rsidR="003437FE">
        <w:t xml:space="preserve"> </w:t>
      </w:r>
      <w:r w:rsidR="00AC35E4">
        <w:t xml:space="preserve">of </w:t>
      </w:r>
      <w:r w:rsidR="003437FE">
        <w:t>humanitarian response and long-term development</w:t>
      </w:r>
      <w:r w:rsidR="00AC35E4">
        <w:t>. T</w:t>
      </w:r>
      <w:r w:rsidR="0060052A">
        <w:t xml:space="preserve">here is a </w:t>
      </w:r>
      <w:r w:rsidR="00DE36EA">
        <w:t xml:space="preserve">tension between fulfilling immediate humanitarian imperatives of saving lives and alleviating suffering through the deployment mechanisms, </w:t>
      </w:r>
      <w:r w:rsidR="00F254C0">
        <w:t>wh</w:t>
      </w:r>
      <w:r w:rsidR="0022776A">
        <w:t>ile</w:t>
      </w:r>
      <w:r w:rsidR="006B7B9A">
        <w:t xml:space="preserve"> capacity building programs, by their nature, are long term and take time to demonstrate impact. </w:t>
      </w:r>
      <w:r w:rsidR="005D1C9E">
        <w:t>T</w:t>
      </w:r>
      <w:r w:rsidR="00CC2B16">
        <w:t>he M</w:t>
      </w:r>
      <w:r w:rsidR="001B1A50">
        <w:t>&amp;E</w:t>
      </w:r>
      <w:r w:rsidR="00CC2B16">
        <w:t xml:space="preserve"> framework </w:t>
      </w:r>
      <w:r w:rsidR="004424D8">
        <w:t>needs</w:t>
      </w:r>
      <w:r w:rsidR="00CC2B16">
        <w:t xml:space="preserve"> to </w:t>
      </w:r>
      <w:r w:rsidR="00CC2B16" w:rsidRPr="00CC2B16">
        <w:t>situate the progra</w:t>
      </w:r>
      <w:r w:rsidR="005D1C9E">
        <w:t>m</w:t>
      </w:r>
      <w:r w:rsidR="008C2B8E">
        <w:t xml:space="preserve">s along that spectrum with </w:t>
      </w:r>
      <w:r w:rsidR="0003117C">
        <w:t xml:space="preserve">indicators </w:t>
      </w:r>
      <w:r w:rsidR="002961CE">
        <w:t xml:space="preserve">tailored to </w:t>
      </w:r>
      <w:r w:rsidR="000A5313">
        <w:t xml:space="preserve">measure the </w:t>
      </w:r>
      <w:r w:rsidR="00D12287" w:rsidRPr="00D12287">
        <w:t>outcomes achieved</w:t>
      </w:r>
      <w:r w:rsidR="00130AD4">
        <w:t xml:space="preserve"> </w:t>
      </w:r>
      <w:r w:rsidR="00963C21">
        <w:t xml:space="preserve">and strike the right </w:t>
      </w:r>
      <w:r w:rsidR="00130AD4">
        <w:t>balance between m</w:t>
      </w:r>
      <w:r w:rsidR="00130AD4" w:rsidRPr="00130AD4">
        <w:t>eeting immediate needs</w:t>
      </w:r>
      <w:r w:rsidR="000A5313">
        <w:t xml:space="preserve">, </w:t>
      </w:r>
      <w:r w:rsidR="00963C21">
        <w:t>whilst also working towards long</w:t>
      </w:r>
      <w:r w:rsidR="00130AD4" w:rsidRPr="00130AD4">
        <w:t xml:space="preserve">er-term </w:t>
      </w:r>
      <w:r w:rsidR="0022776A">
        <w:t>capacity</w:t>
      </w:r>
      <w:r w:rsidR="00963C21">
        <w:t xml:space="preserve"> </w:t>
      </w:r>
      <w:r w:rsidR="00130AD4">
        <w:t xml:space="preserve">outcomes </w:t>
      </w:r>
      <w:r w:rsidR="0022776A">
        <w:t>per</w:t>
      </w:r>
      <w:r w:rsidR="00130AD4">
        <w:t xml:space="preserve"> the grant agreements. </w:t>
      </w:r>
    </w:p>
    <w:p w14:paraId="036FDEBE" w14:textId="77229E29" w:rsidR="005106D3" w:rsidRDefault="000A5313" w:rsidP="00D26361">
      <w:r>
        <w:t xml:space="preserve">The Evaluation Team observes there is limited evidence of </w:t>
      </w:r>
      <w:r w:rsidR="005106D3">
        <w:t>m</w:t>
      </w:r>
      <w:r w:rsidR="005106D3" w:rsidRPr="005106D3">
        <w:t xml:space="preserve">utual accountability </w:t>
      </w:r>
      <w:r w:rsidR="007B24BE">
        <w:t>or</w:t>
      </w:r>
      <w:r w:rsidR="005106D3" w:rsidRPr="005106D3">
        <w:t xml:space="preserve"> joint assessment </w:t>
      </w:r>
      <w:r w:rsidR="007B24BE">
        <w:t xml:space="preserve">of program progress that is inclusive of </w:t>
      </w:r>
      <w:r w:rsidR="00DD754A">
        <w:t>country</w:t>
      </w:r>
      <w:r w:rsidR="005106D3" w:rsidRPr="005106D3">
        <w:t xml:space="preserve"> partners </w:t>
      </w:r>
      <w:r w:rsidR="00512486">
        <w:t xml:space="preserve">and </w:t>
      </w:r>
      <w:r w:rsidR="005106D3" w:rsidRPr="005106D3">
        <w:t>provide</w:t>
      </w:r>
      <w:r w:rsidR="00512486">
        <w:t>s</w:t>
      </w:r>
      <w:r w:rsidR="005106D3" w:rsidRPr="005106D3">
        <w:t xml:space="preserve"> for</w:t>
      </w:r>
      <w:r w:rsidR="00512486">
        <w:t xml:space="preserve"> </w:t>
      </w:r>
      <w:r w:rsidR="005106D3" w:rsidRPr="005106D3">
        <w:t>using partner systems where appropriate</w:t>
      </w:r>
      <w:r w:rsidR="008B25E1">
        <w:t>, particularly</w:t>
      </w:r>
      <w:r w:rsidR="00621550">
        <w:t xml:space="preserve"> related to</w:t>
      </w:r>
      <w:r w:rsidR="008B25E1">
        <w:t xml:space="preserve"> FRNSW and QFES</w:t>
      </w:r>
      <w:r w:rsidR="00621550">
        <w:t xml:space="preserve"> activities</w:t>
      </w:r>
      <w:r w:rsidR="00EA165F">
        <w:t xml:space="preserve">. NCCTRC has demonstrated initiative </w:t>
      </w:r>
      <w:r w:rsidR="00512486">
        <w:t>in looking to</w:t>
      </w:r>
      <w:r w:rsidR="00EA165F">
        <w:t xml:space="preserve"> </w:t>
      </w:r>
      <w:r w:rsidR="00512486">
        <w:t>embed such approaches</w:t>
      </w:r>
      <w:r w:rsidR="00EA165F">
        <w:t xml:space="preserve"> at later stage</w:t>
      </w:r>
      <w:r w:rsidR="00512486">
        <w:t>s</w:t>
      </w:r>
      <w:r w:rsidR="00EA165F">
        <w:t xml:space="preserve"> of the </w:t>
      </w:r>
      <w:r w:rsidR="00DD754A">
        <w:t xml:space="preserve">investment </w:t>
      </w:r>
      <w:r w:rsidR="004100C9">
        <w:t>and</w:t>
      </w:r>
      <w:r w:rsidR="00DD754A">
        <w:t xml:space="preserve"> through </w:t>
      </w:r>
      <w:r w:rsidR="00D26361">
        <w:t xml:space="preserve">the </w:t>
      </w:r>
      <w:r w:rsidR="00DD754A">
        <w:t xml:space="preserve">Pandanus review. </w:t>
      </w:r>
      <w:r w:rsidR="00294550">
        <w:t xml:space="preserve">This step is important to </w:t>
      </w:r>
      <w:r w:rsidR="006056E5">
        <w:t>ensure that out</w:t>
      </w:r>
      <w:r w:rsidR="00DE4C74">
        <w:t>puts and outcomes achieve</w:t>
      </w:r>
      <w:r w:rsidR="009A6FBE">
        <w:t>d</w:t>
      </w:r>
      <w:r w:rsidR="00DE4C74">
        <w:t xml:space="preserve"> </w:t>
      </w:r>
      <w:r w:rsidR="00E03368">
        <w:t xml:space="preserve">can be verified by the partners. </w:t>
      </w:r>
      <w:r>
        <w:t xml:space="preserve">Taking this approach would also strengthen localisation </w:t>
      </w:r>
      <w:r w:rsidR="001133B1">
        <w:t xml:space="preserve">and partnership outcomes. </w:t>
      </w:r>
    </w:p>
    <w:p w14:paraId="45FC2C71" w14:textId="7EBB36EE" w:rsidR="00465487" w:rsidRDefault="00D866D3" w:rsidP="009A6FBE">
      <w:r>
        <w:t xml:space="preserve">The Evaluation Team can find no evidence of </w:t>
      </w:r>
      <w:r w:rsidR="00FF7C9E">
        <w:t>dedicated</w:t>
      </w:r>
      <w:r w:rsidR="00051920">
        <w:t xml:space="preserve"> individual(s) allocated</w:t>
      </w:r>
      <w:r w:rsidR="00F90454">
        <w:t xml:space="preserve"> responsib</w:t>
      </w:r>
      <w:r w:rsidR="009A6FBE">
        <w:t>ility</w:t>
      </w:r>
      <w:r w:rsidR="00F90454">
        <w:t xml:space="preserve"> </w:t>
      </w:r>
      <w:r w:rsidR="00051920" w:rsidRPr="00051920">
        <w:t>for M&amp;E activities</w:t>
      </w:r>
      <w:r w:rsidR="00FF7C9E">
        <w:t xml:space="preserve"> such as </w:t>
      </w:r>
      <w:r w:rsidR="00423CB0">
        <w:t xml:space="preserve">reporting and </w:t>
      </w:r>
      <w:r w:rsidR="00423CB0" w:rsidRPr="00423CB0">
        <w:t>implementing the M&amp;E</w:t>
      </w:r>
      <w:r w:rsidR="00FF7C9E">
        <w:t xml:space="preserve">. Much of this responsibility seems to rest with Team Leaders and </w:t>
      </w:r>
      <w:r w:rsidR="007D3FB1">
        <w:t xml:space="preserve">there are substantive questions as to </w:t>
      </w:r>
      <w:r w:rsidR="004100C9">
        <w:t xml:space="preserve">whether they have the resources </w:t>
      </w:r>
      <w:r w:rsidR="00985114">
        <w:t>t</w:t>
      </w:r>
      <w:r w:rsidR="00423CB0" w:rsidRPr="00423CB0">
        <w:t xml:space="preserve">o do so (time, </w:t>
      </w:r>
      <w:r w:rsidR="00985114" w:rsidRPr="00423CB0">
        <w:t>resources,</w:t>
      </w:r>
      <w:r w:rsidR="00423CB0" w:rsidRPr="00423CB0">
        <w:t xml:space="preserve"> and </w:t>
      </w:r>
      <w:r w:rsidR="007D3FB1">
        <w:t>experience</w:t>
      </w:r>
      <w:r w:rsidR="00423CB0" w:rsidRPr="00423CB0">
        <w:t>)</w:t>
      </w:r>
      <w:r w:rsidR="00B0383F">
        <w:t xml:space="preserve">. </w:t>
      </w:r>
    </w:p>
    <w:p w14:paraId="60868595" w14:textId="1F460D9C" w:rsidR="00DE4D60" w:rsidRDefault="00F16A71" w:rsidP="0073733C">
      <w:r w:rsidRPr="00DE4D60">
        <w:t xml:space="preserve">In reviewing the narrative reports, the </w:t>
      </w:r>
      <w:r>
        <w:t>E</w:t>
      </w:r>
      <w:r w:rsidRPr="00DE4D60">
        <w:t>valuatio</w:t>
      </w:r>
      <w:r>
        <w:t>n Team</w:t>
      </w:r>
      <w:r w:rsidRPr="00DE4D60">
        <w:t xml:space="preserve"> notes there is a reasonable level of detail regarding activities and how these link and support achievement of the grant objectives. It is clear the activities are relevant and being delivered to regional partners. </w:t>
      </w:r>
      <w:r w:rsidR="00985114">
        <w:t>T</w:t>
      </w:r>
      <w:r w:rsidR="00762D1B">
        <w:t xml:space="preserve">he </w:t>
      </w:r>
      <w:r w:rsidR="008330BB">
        <w:t>Evaluation Team</w:t>
      </w:r>
      <w:r w:rsidR="00762D1B">
        <w:t xml:space="preserve"> </w:t>
      </w:r>
      <w:r w:rsidR="000B2555">
        <w:t>found that t</w:t>
      </w:r>
      <w:r w:rsidR="000B2555" w:rsidRPr="000B2555">
        <w:t xml:space="preserve">he reporting data is quite granular and focused </w:t>
      </w:r>
      <w:proofErr w:type="gramStart"/>
      <w:r w:rsidR="00985114">
        <w:t>at</w:t>
      </w:r>
      <w:proofErr w:type="gramEnd"/>
      <w:r w:rsidR="000B2555" w:rsidRPr="000B2555">
        <w:t xml:space="preserve"> output level</w:t>
      </w:r>
      <w:r w:rsidR="00985114">
        <w:t xml:space="preserve">; this can </w:t>
      </w:r>
      <w:r w:rsidR="000B2555" w:rsidRPr="000B2555">
        <w:t>be limiting in assessing the longer-term impact of a capacity building program</w:t>
      </w:r>
      <w:r w:rsidR="00B757C1">
        <w:t xml:space="preserve">. </w:t>
      </w:r>
      <w:r w:rsidR="006A4F42">
        <w:t>While NCCTRC</w:t>
      </w:r>
      <w:r w:rsidR="00D900C2">
        <w:t xml:space="preserve"> has</w:t>
      </w:r>
      <w:r w:rsidR="006A4F42">
        <w:t xml:space="preserve"> conduct</w:t>
      </w:r>
      <w:r w:rsidR="00985114">
        <w:t>ed</w:t>
      </w:r>
      <w:r w:rsidR="006A4F42">
        <w:t xml:space="preserve"> an </w:t>
      </w:r>
      <w:r w:rsidR="00D900C2">
        <w:t>internal review</w:t>
      </w:r>
      <w:r w:rsidR="006A4F42">
        <w:t>, t</w:t>
      </w:r>
      <w:r w:rsidR="00B757C1">
        <w:t xml:space="preserve">here </w:t>
      </w:r>
      <w:r w:rsidR="007548FF">
        <w:t xml:space="preserve">have been no </w:t>
      </w:r>
      <w:r w:rsidR="00B757C1">
        <w:t xml:space="preserve">specific efforts generated </w:t>
      </w:r>
      <w:r w:rsidR="00554E05">
        <w:t>by FRNSW and QFES</w:t>
      </w:r>
      <w:r w:rsidR="006A4F42">
        <w:t xml:space="preserve"> </w:t>
      </w:r>
      <w:r w:rsidR="00554E05">
        <w:t xml:space="preserve">to capture evidence at the outcomes level. </w:t>
      </w:r>
      <w:r w:rsidR="00BC55DE">
        <w:t xml:space="preserve">This implies </w:t>
      </w:r>
      <w:r w:rsidR="00985114">
        <w:t>a</w:t>
      </w:r>
      <w:r w:rsidR="00BC55DE">
        <w:t xml:space="preserve"> lack of dedicated resources to implement </w:t>
      </w:r>
      <w:r w:rsidR="004E5485">
        <w:t xml:space="preserve">an </w:t>
      </w:r>
      <w:r w:rsidR="00BC55DE">
        <w:t>M&amp;E</w:t>
      </w:r>
      <w:r w:rsidR="004E5485">
        <w:t xml:space="preserve"> system that meets </w:t>
      </w:r>
      <w:r w:rsidR="00BC55DE">
        <w:t>DFAT standards</w:t>
      </w:r>
      <w:r w:rsidR="00465487">
        <w:t xml:space="preserve">. </w:t>
      </w:r>
    </w:p>
    <w:p w14:paraId="20840948" w14:textId="73BC3F64" w:rsidR="00EB583C" w:rsidRDefault="004A434C" w:rsidP="00A7681F">
      <w:r>
        <w:t xml:space="preserve">The </w:t>
      </w:r>
      <w:r w:rsidR="008330BB">
        <w:t>Evaluation Team</w:t>
      </w:r>
      <w:r>
        <w:t xml:space="preserve"> notes</w:t>
      </w:r>
      <w:r w:rsidR="00D638E9">
        <w:t xml:space="preserve"> the grant partners</w:t>
      </w:r>
      <w:r w:rsidR="00173AB0">
        <w:t>’</w:t>
      </w:r>
      <w:r w:rsidR="00D638E9">
        <w:t xml:space="preserve"> concern </w:t>
      </w:r>
      <w:r w:rsidR="00F16A71">
        <w:t>regarding</w:t>
      </w:r>
      <w:r w:rsidR="00D638E9">
        <w:t xml:space="preserve"> the reporting mechanism and template. </w:t>
      </w:r>
      <w:r w:rsidR="005B4207">
        <w:t xml:space="preserve">One respondent noted </w:t>
      </w:r>
      <w:r w:rsidR="00F16A71">
        <w:t>that</w:t>
      </w:r>
      <w:r w:rsidR="005B4207">
        <w:t xml:space="preserve"> the templates seemed more suited to </w:t>
      </w:r>
      <w:r w:rsidR="001B1A50">
        <w:t>non-government</w:t>
      </w:r>
      <w:r w:rsidR="005B4207">
        <w:t xml:space="preserve"> organisations </w:t>
      </w:r>
      <w:r w:rsidR="00F16A71">
        <w:t xml:space="preserve">that </w:t>
      </w:r>
      <w:r w:rsidR="005B4207">
        <w:t xml:space="preserve">have </w:t>
      </w:r>
      <w:r w:rsidR="00F16A71">
        <w:t xml:space="preserve">in-house </w:t>
      </w:r>
      <w:r w:rsidR="00CE4C3B">
        <w:t>M&amp;E capa</w:t>
      </w:r>
      <w:r w:rsidR="00F16A71">
        <w:t>bility</w:t>
      </w:r>
      <w:r w:rsidR="00CE4C3B">
        <w:t xml:space="preserve"> and are proficient in </w:t>
      </w:r>
      <w:r w:rsidR="00602252">
        <w:t xml:space="preserve">generating grant reports that meet DFAT’s requirements. </w:t>
      </w:r>
    </w:p>
    <w:p w14:paraId="78BCF255" w14:textId="30138A33" w:rsidR="00152E26" w:rsidRDefault="00EB583C" w:rsidP="00A7681F">
      <w:r w:rsidRPr="00EB583C">
        <w:t>Learning has not been embedded in the program as part of M</w:t>
      </w:r>
      <w:r w:rsidR="00690839">
        <w:t>&amp;</w:t>
      </w:r>
      <w:r w:rsidRPr="00EB583C">
        <w:t>E system</w:t>
      </w:r>
      <w:r w:rsidR="00AC35E4">
        <w:t>s</w:t>
      </w:r>
      <w:r w:rsidRPr="00EB583C">
        <w:t xml:space="preserve">. The key informant interviews acknowledge that there are </w:t>
      </w:r>
      <w:r w:rsidR="002E3915">
        <w:t xml:space="preserve">noticeable </w:t>
      </w:r>
      <w:r w:rsidRPr="00EB583C">
        <w:t xml:space="preserve">improvements in the capacity of </w:t>
      </w:r>
      <w:r w:rsidR="00E572CE">
        <w:t xml:space="preserve">partner </w:t>
      </w:r>
      <w:r w:rsidRPr="00EB583C">
        <w:t xml:space="preserve">agencies </w:t>
      </w:r>
      <w:r w:rsidR="002E3915">
        <w:t xml:space="preserve">(demonstrated </w:t>
      </w:r>
      <w:r w:rsidRPr="00EB583C">
        <w:t xml:space="preserve">at </w:t>
      </w:r>
      <w:r w:rsidRPr="00EB583C">
        <w:lastRenderedPageBreak/>
        <w:t>international exercises</w:t>
      </w:r>
      <w:r w:rsidR="002E3915">
        <w:t>)</w:t>
      </w:r>
      <w:r w:rsidRPr="00EB583C">
        <w:t xml:space="preserve"> following the completion of capacity building activities/courses. However, there </w:t>
      </w:r>
      <w:r w:rsidR="00886597">
        <w:t xml:space="preserve">is limited additional </w:t>
      </w:r>
      <w:r w:rsidRPr="00EB583C">
        <w:t xml:space="preserve">data </w:t>
      </w:r>
      <w:r w:rsidR="00886597">
        <w:t xml:space="preserve">to </w:t>
      </w:r>
      <w:r w:rsidRPr="00EB583C">
        <w:t>ver</w:t>
      </w:r>
      <w:r w:rsidR="00886597">
        <w:t>ify</w:t>
      </w:r>
      <w:r w:rsidRPr="00EB583C">
        <w:t xml:space="preserve"> learning uptake.</w:t>
      </w:r>
    </w:p>
    <w:p w14:paraId="3E6CCCC9" w14:textId="126386B3" w:rsidR="00DE0D4F" w:rsidRDefault="00E07360" w:rsidP="00DE0D4F">
      <w:r>
        <w:t xml:space="preserve">As in </w:t>
      </w:r>
      <w:r w:rsidR="00D531EB">
        <w:t xml:space="preserve">all program implementation, </w:t>
      </w:r>
      <w:r w:rsidR="00D531EB" w:rsidRPr="00D531EB">
        <w:t>DFAT</w:t>
      </w:r>
      <w:r w:rsidR="00D531EB">
        <w:t xml:space="preserve"> has the respo</w:t>
      </w:r>
      <w:r w:rsidR="001B2B05">
        <w:t>nsibility of providing guidance and support</w:t>
      </w:r>
      <w:r w:rsidR="005C0CB1">
        <w:t xml:space="preserve"> in ensuring </w:t>
      </w:r>
      <w:r w:rsidR="001B2B05">
        <w:t xml:space="preserve">the </w:t>
      </w:r>
      <w:r w:rsidR="005C0CB1">
        <w:t xml:space="preserve">veracity of </w:t>
      </w:r>
      <w:r w:rsidR="00E93F78">
        <w:t>M</w:t>
      </w:r>
      <w:r w:rsidR="00B91394">
        <w:t>&amp;E</w:t>
      </w:r>
      <w:r w:rsidR="00E93F78">
        <w:t xml:space="preserve"> system</w:t>
      </w:r>
      <w:r w:rsidR="005C0CB1">
        <w:t>s</w:t>
      </w:r>
      <w:r w:rsidR="0030504F">
        <w:t xml:space="preserve">. </w:t>
      </w:r>
      <w:r w:rsidR="00841444">
        <w:t>Noting the limitations o</w:t>
      </w:r>
      <w:r w:rsidR="003A76F2">
        <w:t>f</w:t>
      </w:r>
      <w:r w:rsidR="00841444">
        <w:t xml:space="preserve"> M&amp;E experience</w:t>
      </w:r>
      <w:r w:rsidR="0053614A">
        <w:t xml:space="preserve"> with</w:t>
      </w:r>
      <w:r w:rsidR="003A76F2">
        <w:t>in</w:t>
      </w:r>
      <w:r w:rsidR="0053614A">
        <w:t xml:space="preserve"> all three grant partners, </w:t>
      </w:r>
      <w:r w:rsidR="003A76F2">
        <w:t xml:space="preserve">DFAT should consider how it might better resource M&amp;E support to </w:t>
      </w:r>
      <w:r w:rsidR="00294BE3">
        <w:t xml:space="preserve">grant </w:t>
      </w:r>
      <w:r w:rsidR="003A76F2">
        <w:t>partners.</w:t>
      </w:r>
      <w:r w:rsidR="00B54DC0">
        <w:t xml:space="preserve"> </w:t>
      </w:r>
    </w:p>
    <w:p w14:paraId="5C948D30" w14:textId="77777777" w:rsidR="007B22B2" w:rsidRDefault="007B22B2" w:rsidP="007B22B2"/>
    <w:p w14:paraId="50302A0F" w14:textId="783510FE" w:rsidR="007363A2" w:rsidRDefault="007363A2" w:rsidP="003C7C4E"/>
    <w:p w14:paraId="0F545266" w14:textId="2707B363" w:rsidR="00085845" w:rsidRDefault="00085845" w:rsidP="00085845">
      <w:pPr>
        <w:pStyle w:val="ChapterHeading"/>
      </w:pPr>
      <w:bookmarkStart w:id="25" w:name="_Toc122099793"/>
      <w:r>
        <w:lastRenderedPageBreak/>
        <w:t xml:space="preserve">FINDINGS: </w:t>
      </w:r>
      <w:r w:rsidR="0082369D">
        <w:t>RELEVANCE</w:t>
      </w:r>
      <w:bookmarkEnd w:id="25"/>
    </w:p>
    <w:p w14:paraId="1192A977" w14:textId="6B3CB78F" w:rsidR="009F221C" w:rsidRPr="00CB6688" w:rsidRDefault="009F221C" w:rsidP="009F221C">
      <w:pPr>
        <w:rPr>
          <w:b/>
          <w:bCs/>
        </w:rPr>
      </w:pPr>
      <w:r w:rsidRPr="00CB6688">
        <w:rPr>
          <w:b/>
          <w:bCs/>
        </w:rPr>
        <w:t>Key Findings</w:t>
      </w:r>
    </w:p>
    <w:p w14:paraId="4B940F48" w14:textId="7BE1B0BF" w:rsidR="00946A0E" w:rsidRDefault="00946A0E" w:rsidP="00B64288">
      <w:pPr>
        <w:pStyle w:val="ListParagraph"/>
        <w:numPr>
          <w:ilvl w:val="0"/>
          <w:numId w:val="21"/>
        </w:numPr>
      </w:pPr>
      <w:r>
        <w:t xml:space="preserve">Whilst there is evidence of the links between capacity building programs to regional and global mechanisms and initiatives, there is little qualitative impact data available on work in this area.  </w:t>
      </w:r>
    </w:p>
    <w:p w14:paraId="0A1B2336" w14:textId="673B9441" w:rsidR="00946A0E" w:rsidRDefault="00946A0E" w:rsidP="00B64288">
      <w:pPr>
        <w:pStyle w:val="ListParagraph"/>
        <w:numPr>
          <w:ilvl w:val="0"/>
          <w:numId w:val="21"/>
        </w:numPr>
      </w:pPr>
      <w:r>
        <w:t>There is an opportunity for DFAT to take a more prominent role in bringing the</w:t>
      </w:r>
      <w:r w:rsidR="00396216">
        <w:t>ir</w:t>
      </w:r>
      <w:r>
        <w:t xml:space="preserve"> different humanitarian capacity building investments together under one</w:t>
      </w:r>
      <w:r w:rsidR="00D52F6E">
        <w:t xml:space="preserve"> program</w:t>
      </w:r>
      <w:r>
        <w:t xml:space="preserve"> strategy.   </w:t>
      </w:r>
    </w:p>
    <w:p w14:paraId="6CB53B73" w14:textId="77777777" w:rsidR="00396216" w:rsidRDefault="00946A0E" w:rsidP="00396216">
      <w:pPr>
        <w:pStyle w:val="ListParagraph"/>
        <w:numPr>
          <w:ilvl w:val="0"/>
          <w:numId w:val="21"/>
        </w:numPr>
      </w:pPr>
      <w:bookmarkStart w:id="26" w:name="_Hlk121061490"/>
      <w:r>
        <w:t xml:space="preserve">Consideration of thematic priorities such as gender equality and disability inclusion are </w:t>
      </w:r>
      <w:r w:rsidR="00481E07">
        <w:t>relatively rudimentary</w:t>
      </w:r>
      <w:r>
        <w:t xml:space="preserve"> and there is scope for these areas to be addressed more comprehensively within the capacity building assistance framework.</w:t>
      </w:r>
      <w:r w:rsidR="00322451">
        <w:t xml:space="preserve"> Whilst there is evidence of</w:t>
      </w:r>
      <w:r w:rsidR="00F96B55">
        <w:t xml:space="preserve"> more balanced participation e.g., between men and women, </w:t>
      </w:r>
      <w:r w:rsidR="00CC56F6">
        <w:t xml:space="preserve">there is a need for more sophisticated approaches to GEDSI </w:t>
      </w:r>
      <w:r w:rsidR="00AB5ECB">
        <w:t xml:space="preserve">in new designs. </w:t>
      </w:r>
      <w:r w:rsidR="00322451">
        <w:t xml:space="preserve"> </w:t>
      </w:r>
      <w:r w:rsidR="009F221C" w:rsidRPr="009F221C">
        <w:t xml:space="preserve"> </w:t>
      </w:r>
    </w:p>
    <w:p w14:paraId="0CE5BEA1" w14:textId="413D6E17" w:rsidR="00B2536A" w:rsidRPr="00396216" w:rsidRDefault="007324B3" w:rsidP="00396216">
      <w:pPr>
        <w:pStyle w:val="ListParagraph"/>
        <w:numPr>
          <w:ilvl w:val="0"/>
          <w:numId w:val="21"/>
        </w:numPr>
      </w:pPr>
      <w:r>
        <w:t>The original investment design document</w:t>
      </w:r>
      <w:r w:rsidR="0019677B">
        <w:t xml:space="preserve"> </w:t>
      </w:r>
      <w:r w:rsidR="00AB5ECB">
        <w:t>is</w:t>
      </w:r>
      <w:r w:rsidR="0019677B">
        <w:t xml:space="preserve"> disconnected from the implementation of the grants with </w:t>
      </w:r>
      <w:r w:rsidR="00392F5F">
        <w:t xml:space="preserve">partners focused on the grant agreements as the foundation for their work. </w:t>
      </w:r>
      <w:r w:rsidR="002A39AB" w:rsidRPr="002A39AB">
        <w:t>This may be due to staff turnover or limited grant partner involvement in the original design process. It is recommended that the new design processes take a co-design approach between DFAT and the grant partners.</w:t>
      </w:r>
      <w:bookmarkEnd w:id="26"/>
    </w:p>
    <w:p w14:paraId="46B7B3D7" w14:textId="6892A632" w:rsidR="00275A6C" w:rsidRDefault="00275A6C" w:rsidP="00275A6C">
      <w:pPr>
        <w:pStyle w:val="Heading1"/>
      </w:pPr>
      <w:bookmarkStart w:id="27" w:name="_Toc122099794"/>
      <w:r>
        <w:t>NCCTRC</w:t>
      </w:r>
      <w:bookmarkEnd w:id="27"/>
    </w:p>
    <w:p w14:paraId="598AA9A5" w14:textId="168BCF58" w:rsidR="00B83F85" w:rsidRPr="008D583D" w:rsidRDefault="00B83F85" w:rsidP="00B83F85">
      <w:pPr>
        <w:rPr>
          <w:sz w:val="16"/>
          <w:szCs w:val="16"/>
        </w:rPr>
      </w:pPr>
      <w:r w:rsidRPr="008D583D">
        <w:rPr>
          <w:sz w:val="16"/>
          <w:szCs w:val="16"/>
        </w:rPr>
        <w:t xml:space="preserve">Diagram 12: </w:t>
      </w:r>
      <w:r w:rsidR="008D583D" w:rsidRPr="008D583D">
        <w:rPr>
          <w:sz w:val="16"/>
          <w:szCs w:val="16"/>
        </w:rPr>
        <w:t>Relevance of NCCTRC support</w:t>
      </w:r>
    </w:p>
    <w:p w14:paraId="68F52B01" w14:textId="7E0670C1" w:rsidR="00275A6C" w:rsidRDefault="00622C86" w:rsidP="00275A6C">
      <w:r w:rsidRPr="00622C86">
        <w:rPr>
          <w:noProof/>
        </w:rPr>
        <w:t xml:space="preserve"> </w:t>
      </w:r>
      <w:r>
        <w:rPr>
          <w:noProof/>
        </w:rPr>
        <w:drawing>
          <wp:inline distT="0" distB="0" distL="0" distR="0" wp14:anchorId="224352CB" wp14:editId="629B0B5E">
            <wp:extent cx="4331906" cy="2620010"/>
            <wp:effectExtent l="0" t="0" r="12065" b="8890"/>
            <wp:docPr id="595" name="Chart 595" descr="The pie chart shows the relevance of NCCTRC support in addressing the country’s emergency response capabilities. From 12 respondents, 8 mention highly relevant and 4 mention moderately relevant. ">
              <a:extLst xmlns:a="http://schemas.openxmlformats.org/drawingml/2006/main">
                <a:ext uri="{FF2B5EF4-FFF2-40B4-BE49-F238E27FC236}">
                  <a16:creationId xmlns:a16="http://schemas.microsoft.com/office/drawing/2014/main" id="{CB0C818B-83A4-A5B1-CAB2-386F6B080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E2D639" w14:textId="77777777" w:rsidR="00040149" w:rsidRPr="005322AF" w:rsidRDefault="00040149" w:rsidP="00040149">
      <w:pPr>
        <w:pBdr>
          <w:top w:val="single" w:sz="24" w:space="8" w:color="63D0DF" w:themeColor="accent1"/>
          <w:bottom w:val="single" w:sz="24" w:space="8" w:color="63D0DF" w:themeColor="accent1"/>
        </w:pBdr>
        <w:spacing w:after="0"/>
        <w:rPr>
          <w:i/>
          <w:iCs/>
          <w:color w:val="auto"/>
          <w:sz w:val="18"/>
          <w:szCs w:val="18"/>
        </w:rPr>
      </w:pPr>
      <w:r w:rsidRPr="005322AF">
        <w:rPr>
          <w:i/>
          <w:iCs/>
          <w:color w:val="auto"/>
          <w:sz w:val="18"/>
          <w:szCs w:val="18"/>
        </w:rPr>
        <w:t>NCCTRC have continued to provide ongoing remote support during COVID-19 and will continue to support us as we venture towards building our own national Emergency Medical Technicians (EMT) team. (Survey response)</w:t>
      </w:r>
    </w:p>
    <w:p w14:paraId="31E44CF7" w14:textId="77777777" w:rsidR="00040149" w:rsidRDefault="00040149" w:rsidP="00275A6C"/>
    <w:p w14:paraId="684E7479" w14:textId="3399E49E" w:rsidR="00275A6C" w:rsidRDefault="00985ED8" w:rsidP="00275A6C">
      <w:r w:rsidRPr="00985ED8">
        <w:t xml:space="preserve">In reviewing the narrative reports, the </w:t>
      </w:r>
      <w:r w:rsidR="0062363B">
        <w:t>E</w:t>
      </w:r>
      <w:r w:rsidRPr="00985ED8">
        <w:t>valuation</w:t>
      </w:r>
      <w:r w:rsidR="0062363B">
        <w:t xml:space="preserve"> Team</w:t>
      </w:r>
      <w:r w:rsidRPr="00985ED8">
        <w:t xml:space="preserve"> notes</w:t>
      </w:r>
      <w:r w:rsidR="0062363B">
        <w:t xml:space="preserve"> that</w:t>
      </w:r>
      <w:r w:rsidRPr="00985ED8">
        <w:t xml:space="preserve"> there is a good level of detail on NCCTRC’s activities and how these link to and support achievement of the grant objectives. It is clear the activities are relevant and being delivered well to regional partners. The reporting data also ‘lifts’ from </w:t>
      </w:r>
      <w:r w:rsidR="00FE0F63">
        <w:t xml:space="preserve">the </w:t>
      </w:r>
      <w:r w:rsidRPr="00985ED8">
        <w:t>activit</w:t>
      </w:r>
      <w:r w:rsidR="00FE0F63">
        <w:t>y</w:t>
      </w:r>
      <w:r w:rsidRPr="00985ED8">
        <w:t xml:space="preserve"> to consider longer term outcomes at the country-level. This contributes to a more complete picture of how the emergency </w:t>
      </w:r>
      <w:r w:rsidR="00FE0F63">
        <w:t>response</w:t>
      </w:r>
      <w:r w:rsidRPr="00985ED8">
        <w:t xml:space="preserve"> capacity building program is progressing and having an impact.  </w:t>
      </w:r>
    </w:p>
    <w:p w14:paraId="4FE84B2A" w14:textId="722B1932" w:rsidR="004D2E95" w:rsidRDefault="004D2E95" w:rsidP="00275A6C">
      <w:r w:rsidRPr="004D2E95">
        <w:lastRenderedPageBreak/>
        <w:t>Interviews note a high level of value and appreciation for the capacity building work NCCTRC has undertaken through its grant agreement. This is linked to the most recent deployments of AUSMAT teams to assist governments in the region with their response to the COVID-19 pandemic. Interview respondents highlight the relevance of the training being delivered, along with the skills, experience, and contextual knowledge the NCCTRC staff bring to the capacity building program. The relevance of the major incident medical management and support (MIMMS) training has been consistently highlighted in interviews.  It is also evident NCCTRC has forged effective partnerships with several ministries of health in the Indo-Pacific region and maintains good communication with DFAT Posts.</w:t>
      </w:r>
    </w:p>
    <w:p w14:paraId="050BC2C9" w14:textId="3337D819" w:rsidR="00275A6C" w:rsidRDefault="00E14894" w:rsidP="00E14894">
      <w:r w:rsidRPr="00C07EFC">
        <w:rPr>
          <w:i/>
        </w:rPr>
        <w:t>“NCCTRC performs well on capability building and had a good sense of our policy objectives in the region.”</w:t>
      </w:r>
      <w:r>
        <w:t xml:space="preserve"> </w:t>
      </w:r>
    </w:p>
    <w:p w14:paraId="25F74F3E" w14:textId="740C5DC4" w:rsidR="00275A6C" w:rsidRDefault="00A84434" w:rsidP="00275A6C">
      <w:r>
        <w:t>On GEDSI</w:t>
      </w:r>
      <w:r w:rsidR="006A5359">
        <w:t xml:space="preserve">: </w:t>
      </w:r>
      <w:r w:rsidR="006A5359" w:rsidRPr="006A5359">
        <w:t>83% of the respondents note that gender equality, disability and social inclusion considerations have been applied in the capacity-building activities.</w:t>
      </w:r>
    </w:p>
    <w:p w14:paraId="0CA5D93D" w14:textId="45E34A17" w:rsidR="008D583D" w:rsidRPr="00560E5E" w:rsidRDefault="008D583D" w:rsidP="00275A6C">
      <w:pPr>
        <w:rPr>
          <w:sz w:val="16"/>
          <w:szCs w:val="16"/>
        </w:rPr>
      </w:pPr>
      <w:r w:rsidRPr="00560E5E">
        <w:rPr>
          <w:sz w:val="16"/>
          <w:szCs w:val="16"/>
        </w:rPr>
        <w:t xml:space="preserve">Diagram 13: </w:t>
      </w:r>
      <w:r w:rsidR="00560E5E" w:rsidRPr="00560E5E">
        <w:rPr>
          <w:sz w:val="16"/>
          <w:szCs w:val="16"/>
        </w:rPr>
        <w:t>NCCTRC’S GEDSI Approach</w:t>
      </w:r>
    </w:p>
    <w:p w14:paraId="0B90DDF4" w14:textId="6EAD6D4F" w:rsidR="00A84434" w:rsidRDefault="00622C86" w:rsidP="00275A6C">
      <w:r w:rsidRPr="00622C86">
        <w:rPr>
          <w:noProof/>
        </w:rPr>
        <w:t xml:space="preserve"> </w:t>
      </w:r>
      <w:r>
        <w:rPr>
          <w:noProof/>
        </w:rPr>
        <w:drawing>
          <wp:inline distT="0" distB="0" distL="0" distR="0" wp14:anchorId="064E82A0" wp14:editId="0C655689">
            <wp:extent cx="4572000" cy="2743200"/>
            <wp:effectExtent l="0" t="0" r="0" b="0"/>
            <wp:docPr id="596" name="Chart 596" descr="The pie chart shows the extent gender equality, disability and social inclusion considerations applied in the capacity-building activities of NCCRTC. From 12 respondents, 4 mentions highly considered, 4 mentions occasionally considered and 4 do not know or no opinion.">
              <a:extLst xmlns:a="http://schemas.openxmlformats.org/drawingml/2006/main">
                <a:ext uri="{FF2B5EF4-FFF2-40B4-BE49-F238E27FC236}">
                  <a16:creationId xmlns:a16="http://schemas.microsoft.com/office/drawing/2014/main" id="{4F3BA720-CE8E-3757-EBED-47DA9EE1F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5FB447" w14:textId="71A0DC69" w:rsidR="00026148" w:rsidRDefault="00026148" w:rsidP="00897D01">
      <w:pPr>
        <w:spacing w:after="0"/>
      </w:pPr>
    </w:p>
    <w:p w14:paraId="33346D60" w14:textId="77777777" w:rsidR="00040149" w:rsidRPr="005322AF" w:rsidRDefault="00040149" w:rsidP="00040149">
      <w:pPr>
        <w:pBdr>
          <w:top w:val="single" w:sz="24" w:space="8" w:color="63D0DF" w:themeColor="accent1"/>
          <w:bottom w:val="single" w:sz="24" w:space="8" w:color="63D0DF" w:themeColor="accent1"/>
        </w:pBdr>
        <w:spacing w:after="0"/>
        <w:rPr>
          <w:i/>
          <w:iCs/>
          <w:color w:val="auto"/>
          <w:sz w:val="18"/>
          <w:szCs w:val="18"/>
        </w:rPr>
      </w:pPr>
      <w:r w:rsidRPr="005322AF">
        <w:rPr>
          <w:i/>
          <w:iCs/>
          <w:color w:val="auto"/>
          <w:sz w:val="18"/>
          <w:szCs w:val="18"/>
        </w:rPr>
        <w:t>NCCTRC / AUSMAT have always maintained the highest standards of professionalism, even when deploying on the ground, ever respective of our local customs and processes. (Survey response)</w:t>
      </w:r>
    </w:p>
    <w:p w14:paraId="02BB772E" w14:textId="77777777" w:rsidR="00040149" w:rsidRDefault="00040149" w:rsidP="00897D01">
      <w:pPr>
        <w:spacing w:after="0"/>
      </w:pPr>
    </w:p>
    <w:p w14:paraId="4D75EF90" w14:textId="5F4329FB" w:rsidR="00897D01" w:rsidRDefault="00457075">
      <w:pPr>
        <w:spacing w:after="0" w:line="240" w:lineRule="auto"/>
      </w:pPr>
      <w:r>
        <w:br w:type="page"/>
      </w:r>
    </w:p>
    <w:p w14:paraId="092A736B" w14:textId="77A46813" w:rsidR="007B75EE" w:rsidRPr="00974EBB" w:rsidRDefault="00275A6C" w:rsidP="00974EBB">
      <w:pPr>
        <w:pStyle w:val="Heading1"/>
      </w:pPr>
      <w:bookmarkStart w:id="28" w:name="_Toc122099795"/>
      <w:r>
        <w:lastRenderedPageBreak/>
        <w:t>QFE</w:t>
      </w:r>
      <w:r w:rsidR="00974EBB">
        <w:t>S</w:t>
      </w:r>
      <w:bookmarkEnd w:id="28"/>
    </w:p>
    <w:p w14:paraId="6E414237" w14:textId="7F4EB2B3" w:rsidR="00560E5E" w:rsidRPr="00C01B3C" w:rsidRDefault="00C01B3C" w:rsidP="00560E5E">
      <w:pPr>
        <w:rPr>
          <w:sz w:val="16"/>
          <w:szCs w:val="16"/>
        </w:rPr>
      </w:pPr>
      <w:r w:rsidRPr="00C01B3C">
        <w:rPr>
          <w:sz w:val="16"/>
          <w:szCs w:val="16"/>
        </w:rPr>
        <w:t>Diagram 14: Relevance of QFES support</w:t>
      </w:r>
    </w:p>
    <w:p w14:paraId="2CC0209D" w14:textId="77777777" w:rsidR="001C1CBA" w:rsidRPr="005322AF" w:rsidRDefault="001C1CBA" w:rsidP="001C1CBA">
      <w:pPr>
        <w:pBdr>
          <w:top w:val="single" w:sz="24" w:space="8" w:color="63D0DF" w:themeColor="accent1"/>
          <w:bottom w:val="single" w:sz="24" w:space="8" w:color="63D0DF" w:themeColor="accent1"/>
        </w:pBdr>
        <w:spacing w:after="0"/>
        <w:rPr>
          <w:i/>
          <w:iCs/>
          <w:color w:val="auto"/>
          <w:sz w:val="18"/>
          <w:szCs w:val="18"/>
        </w:rPr>
      </w:pPr>
      <w:r w:rsidRPr="005322AF">
        <w:rPr>
          <w:i/>
          <w:iCs/>
          <w:color w:val="auto"/>
          <w:sz w:val="18"/>
          <w:szCs w:val="18"/>
        </w:rPr>
        <w:t xml:space="preserve">AUS-1 DART has been very actively engaged in disaster preparedness at all levels from the community first responders, national responders in the fire and emergency services, and operate in accordance </w:t>
      </w:r>
      <w:proofErr w:type="gramStart"/>
      <w:r w:rsidRPr="005322AF">
        <w:rPr>
          <w:i/>
          <w:iCs/>
          <w:color w:val="auto"/>
          <w:sz w:val="18"/>
          <w:szCs w:val="18"/>
        </w:rPr>
        <w:t>to</w:t>
      </w:r>
      <w:proofErr w:type="gramEnd"/>
      <w:r w:rsidRPr="005322AF">
        <w:rPr>
          <w:i/>
          <w:iCs/>
          <w:color w:val="auto"/>
          <w:sz w:val="18"/>
          <w:szCs w:val="18"/>
        </w:rPr>
        <w:t xml:space="preserve"> INSARAG's global quality standards. (Survey response)</w:t>
      </w:r>
    </w:p>
    <w:p w14:paraId="7A202535" w14:textId="570AB7B3" w:rsidR="00C74492" w:rsidRPr="00C74492" w:rsidRDefault="00622C86" w:rsidP="00C74492">
      <w:r w:rsidRPr="00622C86">
        <w:rPr>
          <w:noProof/>
        </w:rPr>
        <w:t xml:space="preserve"> </w:t>
      </w:r>
      <w:r>
        <w:rPr>
          <w:noProof/>
        </w:rPr>
        <w:drawing>
          <wp:inline distT="0" distB="0" distL="0" distR="0" wp14:anchorId="2EDC135D" wp14:editId="0EC1C7CE">
            <wp:extent cx="4459616" cy="2727875"/>
            <wp:effectExtent l="0" t="0" r="17145" b="15875"/>
            <wp:docPr id="598" name="Chart 598" descr="The pie chart shows the relevance of QFES support in addressing the country’s emergency response capabilities. From 5 respondents, 4 mention highly relevant and 1 mentions do not know/ no opinion.">
              <a:extLst xmlns:a="http://schemas.openxmlformats.org/drawingml/2006/main">
                <a:ext uri="{FF2B5EF4-FFF2-40B4-BE49-F238E27FC236}">
                  <a16:creationId xmlns:a16="http://schemas.microsoft.com/office/drawing/2014/main" id="{A3DC98DB-4472-4470-4F8B-53CF1F4543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C5081F" w14:textId="369C9FA4" w:rsidR="00275A6C" w:rsidRDefault="00275A6C" w:rsidP="00275A6C"/>
    <w:p w14:paraId="62969CDF" w14:textId="11956494" w:rsidR="00275A6C" w:rsidRDefault="002471EF" w:rsidP="00275A6C">
      <w:r w:rsidRPr="002471EF">
        <w:t>Linkages with FRNSW are described well in reporting, including how the two DART teams can leverage capacity building opportunities. QFES highlights its engagement with various regional and international mechanisms (e.g., INSARAG, PIEMA) and some of DFAT’s regional humanitarian investments. The quality of the reporting could be enhanced by greater consideration of challenges and lessons learned</w:t>
      </w:r>
      <w:r w:rsidR="00767794">
        <w:t>.</w:t>
      </w:r>
      <w:r w:rsidRPr="002471EF">
        <w:t xml:space="preserve"> </w:t>
      </w:r>
    </w:p>
    <w:p w14:paraId="62D0A051" w14:textId="33B852F0" w:rsidR="00E721E9" w:rsidRPr="00DA4DA2" w:rsidRDefault="00DA4DA2" w:rsidP="00275A6C">
      <w:pPr>
        <w:rPr>
          <w:sz w:val="16"/>
          <w:szCs w:val="16"/>
        </w:rPr>
      </w:pPr>
      <w:r w:rsidRPr="00DA4DA2">
        <w:rPr>
          <w:sz w:val="16"/>
          <w:szCs w:val="16"/>
        </w:rPr>
        <w:t>Diagram 15: QFES GEDSI Approach</w:t>
      </w:r>
    </w:p>
    <w:p w14:paraId="27671158" w14:textId="56D180F9" w:rsidR="00A80665" w:rsidRDefault="006F1E41" w:rsidP="00275A6C">
      <w:pPr>
        <w:rPr>
          <w:noProof/>
        </w:rPr>
      </w:pPr>
      <w:r w:rsidRPr="006F1E41">
        <w:rPr>
          <w:noProof/>
        </w:rPr>
        <w:t xml:space="preserve"> </w:t>
      </w:r>
      <w:r>
        <w:rPr>
          <w:noProof/>
        </w:rPr>
        <w:drawing>
          <wp:inline distT="0" distB="0" distL="0" distR="0" wp14:anchorId="275AB328" wp14:editId="05981D2C">
            <wp:extent cx="4572000" cy="2692117"/>
            <wp:effectExtent l="0" t="0" r="0" b="13335"/>
            <wp:docPr id="599" name="Chart 599" descr="The pie chart shows the extent gender equality, disability and social inclusion considerations applied in the capacity-building activities of QFES. From 5 respondents, 4 mentions highly considered and 1 do not know or no opinion.">
              <a:extLst xmlns:a="http://schemas.openxmlformats.org/drawingml/2006/main">
                <a:ext uri="{FF2B5EF4-FFF2-40B4-BE49-F238E27FC236}">
                  <a16:creationId xmlns:a16="http://schemas.microsoft.com/office/drawing/2014/main" id="{E97C5B49-144A-61EC-5043-D239493AA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D03F44" w14:textId="20533A8C" w:rsidR="00A80665" w:rsidRPr="00A80665" w:rsidRDefault="00A80665" w:rsidP="00A80665">
      <w:pPr>
        <w:pBdr>
          <w:top w:val="single" w:sz="24" w:space="8" w:color="63D0DF" w:themeColor="accent1"/>
          <w:bottom w:val="single" w:sz="24" w:space="8" w:color="63D0DF" w:themeColor="accent1"/>
        </w:pBdr>
        <w:spacing w:after="0"/>
        <w:rPr>
          <w:i/>
          <w:iCs/>
          <w:color w:val="auto"/>
          <w:sz w:val="18"/>
          <w:szCs w:val="18"/>
        </w:rPr>
      </w:pPr>
      <w:r w:rsidRPr="005322AF">
        <w:rPr>
          <w:i/>
          <w:iCs/>
          <w:color w:val="auto"/>
          <w:sz w:val="18"/>
          <w:szCs w:val="18"/>
        </w:rPr>
        <w:lastRenderedPageBreak/>
        <w:t>Together with AUS-2, AUS-1 has successfully introduced the UN-based PSEAH to deployable staff. (Survey response)</w:t>
      </w:r>
    </w:p>
    <w:p w14:paraId="5675B057" w14:textId="77777777" w:rsidR="00A80665" w:rsidRDefault="00A80665" w:rsidP="00275A6C"/>
    <w:p w14:paraId="7251FB31" w14:textId="77777777" w:rsidR="0087358C" w:rsidRDefault="0087358C" w:rsidP="00275A6C"/>
    <w:p w14:paraId="00426EE2" w14:textId="22675C70" w:rsidR="000204A2" w:rsidRDefault="006F29A3" w:rsidP="00275A6C">
      <w:r>
        <w:t xml:space="preserve">QFES demonstrates </w:t>
      </w:r>
      <w:r w:rsidR="00137CC9" w:rsidRPr="00137CC9">
        <w:t>consideration of key thematic priorities such as gender equality, disability inclusion, localisation, and climate change</w:t>
      </w:r>
      <w:r>
        <w:t xml:space="preserve"> </w:t>
      </w:r>
      <w:r w:rsidR="008B5FF8">
        <w:t xml:space="preserve">by </w:t>
      </w:r>
      <w:r w:rsidR="00137CC9" w:rsidRPr="00137CC9">
        <w:t xml:space="preserve">ensuring that women, people with disabilities and other vulnerable groups </w:t>
      </w:r>
      <w:r w:rsidR="008B5FF8">
        <w:t xml:space="preserve">are </w:t>
      </w:r>
      <w:r w:rsidR="00137CC9" w:rsidRPr="00137CC9">
        <w:t>equitably represented in capacity building</w:t>
      </w:r>
      <w:r w:rsidR="00C81828">
        <w:t xml:space="preserve"> activities</w:t>
      </w:r>
      <w:r w:rsidR="008B5FF8">
        <w:t xml:space="preserve">. </w:t>
      </w:r>
      <w:r w:rsidR="00137CC9" w:rsidRPr="00137CC9">
        <w:t xml:space="preserve">QFES reaffirmed that the AUS-1 </w:t>
      </w:r>
      <w:r w:rsidR="009C1FE8">
        <w:t xml:space="preserve">DART </w:t>
      </w:r>
      <w:r w:rsidR="00137CC9" w:rsidRPr="00137CC9">
        <w:t xml:space="preserve">training program includes cultural awareness, prevention of sexual exploitation, abuse, and harassment (PSEAH), and gender and diversity training, to ensure that all team members are cognisant of the needs of persons living with disability and vulnerable groups when they are involved in humanitarian operations.  However, they also mentioned this is an area that needs further development. </w:t>
      </w:r>
      <w:r w:rsidR="000204A2" w:rsidRPr="000204A2">
        <w:t xml:space="preserve">The leadership provided by DFAT and </w:t>
      </w:r>
      <w:r w:rsidR="00363ABF" w:rsidRPr="00363ABF">
        <w:t xml:space="preserve">National Emergency Management Agency </w:t>
      </w:r>
      <w:r w:rsidR="00363ABF">
        <w:t>(N</w:t>
      </w:r>
      <w:r w:rsidR="000204A2" w:rsidRPr="000204A2">
        <w:t>EMA</w:t>
      </w:r>
      <w:r w:rsidR="00363ABF">
        <w:t>)</w:t>
      </w:r>
      <w:r w:rsidR="000204A2" w:rsidRPr="000204A2">
        <w:t xml:space="preserve"> personnel in </w:t>
      </w:r>
      <w:r w:rsidR="001E4C8B">
        <w:t xml:space="preserve">the </w:t>
      </w:r>
      <w:r w:rsidR="00CD6B8A">
        <w:t>QFES</w:t>
      </w:r>
      <w:r w:rsidR="000204A2" w:rsidRPr="000204A2">
        <w:t xml:space="preserve"> </w:t>
      </w:r>
      <w:r w:rsidR="006F5255">
        <w:t>t</w:t>
      </w:r>
      <w:r w:rsidR="000204A2" w:rsidRPr="000204A2">
        <w:t xml:space="preserve">eam provides a direct access portal to the Australian Government for assistance and official notification of concerns. The close relationships between the </w:t>
      </w:r>
      <w:r w:rsidR="00E55E3C">
        <w:t>s</w:t>
      </w:r>
      <w:r w:rsidR="000204A2" w:rsidRPr="000204A2">
        <w:t>tate and federal partners in the team ensures that representation is equitable.</w:t>
      </w:r>
    </w:p>
    <w:p w14:paraId="626507B9" w14:textId="1F2FB8B1" w:rsidR="000204A2" w:rsidRDefault="00301FE8" w:rsidP="00275A6C">
      <w:r>
        <w:t>PNG Fire Service noted t</w:t>
      </w:r>
      <w:r w:rsidR="00AE4C05">
        <w:t xml:space="preserve">hat </w:t>
      </w:r>
      <w:r>
        <w:t>they have c</w:t>
      </w:r>
      <w:r w:rsidR="00506EA4" w:rsidRPr="00506EA4">
        <w:t xml:space="preserve">reated a position </w:t>
      </w:r>
      <w:r w:rsidR="00E16737">
        <w:t>responsible for</w:t>
      </w:r>
      <w:r w:rsidR="00506EA4" w:rsidRPr="00506EA4">
        <w:t xml:space="preserve"> gender equality</w:t>
      </w:r>
      <w:r w:rsidR="00E16737">
        <w:t xml:space="preserve"> and currently employ </w:t>
      </w:r>
      <w:r w:rsidR="00506EA4" w:rsidRPr="00506EA4">
        <w:t>7 women firefighters</w:t>
      </w:r>
      <w:r w:rsidR="007B75EE">
        <w:t>,</w:t>
      </w:r>
      <w:r w:rsidR="00E16737">
        <w:t xml:space="preserve"> including the deputy chief fire officer. </w:t>
      </w:r>
    </w:p>
    <w:p w14:paraId="61D21544" w14:textId="6D67408A" w:rsidR="00275A6C" w:rsidRDefault="00275A6C" w:rsidP="00275A6C">
      <w:pPr>
        <w:pStyle w:val="Heading1"/>
      </w:pPr>
      <w:bookmarkStart w:id="29" w:name="_Toc122099796"/>
      <w:r>
        <w:t>FRNSW</w:t>
      </w:r>
      <w:bookmarkEnd w:id="29"/>
    </w:p>
    <w:p w14:paraId="4BE3D1E0" w14:textId="0363FB35" w:rsidR="003C7C4E" w:rsidRDefault="003C7C4E" w:rsidP="003C7C4E">
      <w:r w:rsidRPr="003C7C4E">
        <w:t xml:space="preserve">Linkages </w:t>
      </w:r>
      <w:r w:rsidR="00A36226">
        <w:t>between FRNSW and</w:t>
      </w:r>
      <w:r w:rsidRPr="003C7C4E">
        <w:t xml:space="preserve"> other grant partners (e.g., QFES) and regional and international mechanisms (e.g., INSARAG, PIEMA) are regularly reported on, primarily by noting key meeting</w:t>
      </w:r>
      <w:r w:rsidR="00B5083E">
        <w:t>s</w:t>
      </w:r>
      <w:r w:rsidRPr="003C7C4E">
        <w:t xml:space="preserve"> and other events. The quality of the reporting could be enhanced by greater consideration of challenges and lessons learn</w:t>
      </w:r>
      <w:r w:rsidR="00B5083E">
        <w:t>ed</w:t>
      </w:r>
      <w:r w:rsidR="001648DF">
        <w:t xml:space="preserve">. </w:t>
      </w:r>
    </w:p>
    <w:p w14:paraId="4DD29FE4" w14:textId="651B5B43" w:rsidR="00DA4DA2" w:rsidRPr="00ED0A81" w:rsidRDefault="00DA4DA2" w:rsidP="003C7C4E">
      <w:pPr>
        <w:rPr>
          <w:sz w:val="16"/>
          <w:szCs w:val="16"/>
        </w:rPr>
      </w:pPr>
      <w:r w:rsidRPr="00ED0A81">
        <w:rPr>
          <w:sz w:val="16"/>
          <w:szCs w:val="16"/>
        </w:rPr>
        <w:t xml:space="preserve">Diagram 16: </w:t>
      </w:r>
      <w:r w:rsidR="00ED0A81" w:rsidRPr="00ED0A81">
        <w:rPr>
          <w:sz w:val="16"/>
          <w:szCs w:val="16"/>
        </w:rPr>
        <w:t>Relevance of FRNSW support</w:t>
      </w:r>
    </w:p>
    <w:p w14:paraId="389A9C1A" w14:textId="1576EF50" w:rsidR="0004776F" w:rsidRDefault="00AF6EAD" w:rsidP="007C5233">
      <w:r>
        <w:rPr>
          <w:noProof/>
        </w:rPr>
        <w:drawing>
          <wp:inline distT="0" distB="0" distL="0" distR="0" wp14:anchorId="2C027FC2" wp14:editId="76EC0400">
            <wp:extent cx="4000500" cy="2638425"/>
            <wp:effectExtent l="0" t="0" r="0" b="9525"/>
            <wp:docPr id="600" name="Chart 600" descr="The pie chart shows the relevance of FRNSW support in addressing the country’s emergency response capabilities. From 4 respondents, all mention highly relevant.">
              <a:extLst xmlns:a="http://schemas.openxmlformats.org/drawingml/2006/main">
                <a:ext uri="{FF2B5EF4-FFF2-40B4-BE49-F238E27FC236}">
                  <a16:creationId xmlns:a16="http://schemas.microsoft.com/office/drawing/2014/main" id="{7A12376D-4E9A-7F15-3E9F-3629C5843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7DCC46B" w14:textId="77777777" w:rsidR="0087358C" w:rsidRPr="005322AF" w:rsidRDefault="0087358C" w:rsidP="0087358C">
      <w:pPr>
        <w:pBdr>
          <w:top w:val="single" w:sz="24" w:space="8" w:color="63D0DF" w:themeColor="accent1"/>
          <w:bottom w:val="single" w:sz="24" w:space="8" w:color="63D0DF" w:themeColor="accent1"/>
        </w:pBdr>
        <w:spacing w:after="0"/>
        <w:rPr>
          <w:i/>
          <w:iCs/>
          <w:color w:val="auto"/>
          <w:sz w:val="18"/>
          <w:szCs w:val="18"/>
        </w:rPr>
      </w:pPr>
      <w:r w:rsidRPr="005322AF">
        <w:rPr>
          <w:i/>
          <w:iCs/>
          <w:color w:val="auto"/>
          <w:sz w:val="18"/>
          <w:szCs w:val="18"/>
        </w:rPr>
        <w:t>AUS-2 is a valued partner in international response and works very closely with the AUS-1 DART team to maintain a continuous internationally deployable Disaster Assistance capability for Australia. The current two teams within Australia are highly regarded internationally and provide exceptional Australian response capability for use at immediate notice, with little cost to the Federal Government to maintain the capability. (Survey response)</w:t>
      </w:r>
    </w:p>
    <w:p w14:paraId="7808642B" w14:textId="77777777" w:rsidR="0087358C" w:rsidRDefault="0087358C" w:rsidP="00450DA7"/>
    <w:p w14:paraId="2F2387F7" w14:textId="3D18B5EF" w:rsidR="007C5233" w:rsidRPr="007C5233" w:rsidRDefault="00C23B16" w:rsidP="00450DA7">
      <w:r>
        <w:lastRenderedPageBreak/>
        <w:t>FRNSW</w:t>
      </w:r>
      <w:r w:rsidR="00BA2AB8">
        <w:t xml:space="preserve"> noted </w:t>
      </w:r>
      <w:r w:rsidR="00924E75">
        <w:t xml:space="preserve">there is a need to </w:t>
      </w:r>
      <w:r w:rsidR="00BA2AB8">
        <w:t xml:space="preserve">better </w:t>
      </w:r>
      <w:r w:rsidR="00FE1224">
        <w:t xml:space="preserve">communicate the menu of capabilities </w:t>
      </w:r>
      <w:r w:rsidR="00BA2AB8">
        <w:t xml:space="preserve">they offer, including to </w:t>
      </w:r>
      <w:r w:rsidR="00FE1224">
        <w:t>DFAT and other potential donors</w:t>
      </w:r>
      <w:r w:rsidR="004B189B">
        <w:t xml:space="preserve">. For example, it is not widely known that FRNSW </w:t>
      </w:r>
      <w:r w:rsidR="001744A2">
        <w:t xml:space="preserve">and QFES </w:t>
      </w:r>
      <w:r w:rsidR="004B189B">
        <w:t>ha</w:t>
      </w:r>
      <w:r w:rsidR="00AC35E4">
        <w:t>ve</w:t>
      </w:r>
      <w:r w:rsidR="004B189B">
        <w:t xml:space="preserve"> a</w:t>
      </w:r>
      <w:r w:rsidR="00E077B6">
        <w:t xml:space="preserve"> broad range of capabilities (see Annex </w:t>
      </w:r>
      <w:r w:rsidR="001744A2">
        <w:t>2 and 3</w:t>
      </w:r>
      <w:r w:rsidR="00E077B6">
        <w:t xml:space="preserve">) and </w:t>
      </w:r>
      <w:r w:rsidR="00B67B22">
        <w:t>can deploy within 48 hours</w:t>
      </w:r>
      <w:r w:rsidR="00BC6707">
        <w:t xml:space="preserve">. </w:t>
      </w:r>
      <w:r w:rsidR="003A78C7">
        <w:t>Survey response</w:t>
      </w:r>
      <w:r w:rsidR="004B189B">
        <w:t>s</w:t>
      </w:r>
      <w:r w:rsidR="003A78C7">
        <w:t xml:space="preserve"> </w:t>
      </w:r>
      <w:r w:rsidR="006E54D0">
        <w:t xml:space="preserve">suggested </w:t>
      </w:r>
      <w:r w:rsidR="003A78C7">
        <w:t>FRNSW needs to conduct</w:t>
      </w:r>
      <w:r w:rsidR="003A78C7" w:rsidRPr="003A78C7">
        <w:t xml:space="preserve"> an analysis of capacity building activities available across the </w:t>
      </w:r>
      <w:r w:rsidR="00550765">
        <w:t>Asia Pacific</w:t>
      </w:r>
      <w:r w:rsidR="003A78C7" w:rsidRPr="003A78C7">
        <w:t xml:space="preserve"> region and ascertain the requirement</w:t>
      </w:r>
      <w:r w:rsidR="007F131B">
        <w:t>s</w:t>
      </w:r>
      <w:r w:rsidR="003A78C7" w:rsidRPr="003A78C7">
        <w:t>, interest</w:t>
      </w:r>
      <w:r w:rsidR="007F131B">
        <w:t>s</w:t>
      </w:r>
      <w:r w:rsidR="003A78C7" w:rsidRPr="003A78C7">
        <w:t xml:space="preserve"> </w:t>
      </w:r>
      <w:r w:rsidR="00E84BC0">
        <w:t>and</w:t>
      </w:r>
      <w:r w:rsidR="003A78C7" w:rsidRPr="003A78C7">
        <w:t xml:space="preserve"> need to build </w:t>
      </w:r>
      <w:proofErr w:type="gramStart"/>
      <w:r w:rsidR="003A78C7" w:rsidRPr="003A78C7">
        <w:t>particular capabilities</w:t>
      </w:r>
      <w:proofErr w:type="gramEnd"/>
      <w:r w:rsidR="003A78C7" w:rsidRPr="003A78C7">
        <w:t xml:space="preserve"> and </w:t>
      </w:r>
      <w:r w:rsidR="00E84BC0">
        <w:t>fill gap</w:t>
      </w:r>
      <w:r w:rsidR="00B64288">
        <w:t>s</w:t>
      </w:r>
      <w:r w:rsidR="003A78C7" w:rsidRPr="003A78C7">
        <w:t xml:space="preserve">. This should be across all sectors/clusters, including </w:t>
      </w:r>
      <w:r w:rsidR="00E318FE">
        <w:t xml:space="preserve">Disaster Risk Reduction and Climate Change Adaptation so </w:t>
      </w:r>
      <w:r w:rsidR="00F212DE">
        <w:t xml:space="preserve">FRNSW </w:t>
      </w:r>
      <w:r w:rsidR="009D2B97">
        <w:t xml:space="preserve">could fill the gap and offer relevant support based on their capabilities. </w:t>
      </w:r>
      <w:r w:rsidR="003A78C7" w:rsidRPr="003A78C7">
        <w:t xml:space="preserve">  </w:t>
      </w:r>
    </w:p>
    <w:p w14:paraId="74A09665" w14:textId="6020D708" w:rsidR="00DB127E" w:rsidRPr="003E5267" w:rsidRDefault="003E5267" w:rsidP="007C5233">
      <w:pPr>
        <w:rPr>
          <w:sz w:val="16"/>
          <w:szCs w:val="16"/>
        </w:rPr>
      </w:pPr>
      <w:r w:rsidRPr="003E5267">
        <w:rPr>
          <w:sz w:val="16"/>
          <w:szCs w:val="16"/>
        </w:rPr>
        <w:t>Diagram 17: FRNSW’s GEDSI Approach</w:t>
      </w:r>
    </w:p>
    <w:p w14:paraId="4CAA2147" w14:textId="7F7FF870" w:rsidR="00DB127E" w:rsidRDefault="006F1E41" w:rsidP="007C5233">
      <w:r w:rsidRPr="006F1E41">
        <w:rPr>
          <w:noProof/>
        </w:rPr>
        <w:t xml:space="preserve"> </w:t>
      </w:r>
      <w:r>
        <w:rPr>
          <w:noProof/>
        </w:rPr>
        <w:drawing>
          <wp:inline distT="0" distB="0" distL="0" distR="0" wp14:anchorId="75B4AD75" wp14:editId="2BE69B47">
            <wp:extent cx="4572000" cy="2743200"/>
            <wp:effectExtent l="0" t="0" r="0" b="0"/>
            <wp:docPr id="601" name="Chart 601" descr="The pie chart shows the extent gender equality, disability and social inclusion considerations applied in the capacity-building activities of FRNSW. From 4 respondents, all mentions highly considered.">
              <a:extLst xmlns:a="http://schemas.openxmlformats.org/drawingml/2006/main">
                <a:ext uri="{FF2B5EF4-FFF2-40B4-BE49-F238E27FC236}">
                  <a16:creationId xmlns:a16="http://schemas.microsoft.com/office/drawing/2014/main" id="{C033E49F-4FE4-B29F-62C4-88FF56151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C1F14CD" w14:textId="77777777" w:rsidR="004B3940" w:rsidRDefault="005F5DDB" w:rsidP="007C5233">
      <w:r>
        <w:t>Although the survey results demonstrated positive GEDSI approaches, the</w:t>
      </w:r>
      <w:r w:rsidR="00BE5F4F">
        <w:t xml:space="preserve"> document review </w:t>
      </w:r>
      <w:r w:rsidR="000C487D">
        <w:t>found</w:t>
      </w:r>
      <w:r w:rsidR="00AB254B">
        <w:t xml:space="preserve"> that </w:t>
      </w:r>
      <w:r w:rsidR="000C487D">
        <w:t>GEDSI knowledge</w:t>
      </w:r>
      <w:r w:rsidR="00017ACC">
        <w:t xml:space="preserve"> and application</w:t>
      </w:r>
      <w:r w:rsidR="000C487D">
        <w:t xml:space="preserve"> </w:t>
      </w:r>
      <w:r w:rsidR="003D5131">
        <w:t>needs</w:t>
      </w:r>
      <w:r w:rsidR="008A156C">
        <w:t xml:space="preserve"> to be</w:t>
      </w:r>
      <w:r w:rsidR="00012BC6">
        <w:t xml:space="preserve"> </w:t>
      </w:r>
      <w:r w:rsidR="008A156C">
        <w:t xml:space="preserve">improved. An improvement has been made by </w:t>
      </w:r>
      <w:r w:rsidR="00682ECB">
        <w:t xml:space="preserve">creating </w:t>
      </w:r>
      <w:r w:rsidR="00FA2512">
        <w:t xml:space="preserve">a </w:t>
      </w:r>
      <w:r w:rsidR="00682ECB">
        <w:t xml:space="preserve">module </w:t>
      </w:r>
      <w:r w:rsidR="006C302A">
        <w:t xml:space="preserve">for </w:t>
      </w:r>
      <w:r w:rsidR="00FA2512">
        <w:t xml:space="preserve">social </w:t>
      </w:r>
      <w:r w:rsidR="006D3643">
        <w:t>protection</w:t>
      </w:r>
      <w:r w:rsidR="00FA2512">
        <w:t xml:space="preserve"> (including </w:t>
      </w:r>
      <w:r w:rsidR="008361A8">
        <w:t>child protection, PSEAH and disability protection</w:t>
      </w:r>
      <w:r w:rsidR="00FA2512">
        <w:t>)</w:t>
      </w:r>
      <w:r w:rsidR="00F260DB">
        <w:t xml:space="preserve"> </w:t>
      </w:r>
      <w:r w:rsidR="000E4E97">
        <w:t>for deployable staff</w:t>
      </w:r>
      <w:r w:rsidR="00E84BC0">
        <w:t>. H</w:t>
      </w:r>
      <w:r w:rsidR="00FA2512">
        <w:t>owever</w:t>
      </w:r>
      <w:r w:rsidR="00E84BC0">
        <w:t>,</w:t>
      </w:r>
      <w:r w:rsidR="00FA2512">
        <w:t xml:space="preserve"> </w:t>
      </w:r>
      <w:r w:rsidR="000E4E97">
        <w:t>the</w:t>
      </w:r>
      <w:r w:rsidR="00E1337A">
        <w:t xml:space="preserve">re is a need to mainstream </w:t>
      </w:r>
      <w:r w:rsidR="00E84BC0">
        <w:t>GEDSI approaches</w:t>
      </w:r>
      <w:r w:rsidR="00E1337A">
        <w:t xml:space="preserve"> so deployable staff </w:t>
      </w:r>
      <w:r w:rsidR="00E1337A" w:rsidRPr="00E1337A">
        <w:t xml:space="preserve">understand how </w:t>
      </w:r>
      <w:r w:rsidR="00E1337A">
        <w:t>they approach</w:t>
      </w:r>
      <w:r w:rsidR="00E1337A" w:rsidRPr="00E1337A">
        <w:t xml:space="preserve"> </w:t>
      </w:r>
      <w:r w:rsidR="00E1337A">
        <w:t>GEDSI</w:t>
      </w:r>
      <w:r w:rsidR="00E1337A" w:rsidRPr="00E1337A">
        <w:t xml:space="preserve"> in emergencies</w:t>
      </w:r>
      <w:r w:rsidR="007F131B">
        <w:t xml:space="preserve">. </w:t>
      </w:r>
    </w:p>
    <w:p w14:paraId="492286A2" w14:textId="2EB5C7BB" w:rsidR="007F131B" w:rsidRDefault="00E249D4" w:rsidP="007C5233">
      <w:r>
        <w:t xml:space="preserve">Both AUS-1 and AUS-2 DART could </w:t>
      </w:r>
      <w:r w:rsidR="007F131B">
        <w:t>deliver</w:t>
      </w:r>
      <w:r w:rsidR="000D3408">
        <w:t xml:space="preserve"> country partners </w:t>
      </w:r>
      <w:r w:rsidR="00E84BC0">
        <w:t>a range of capabilities, such as</w:t>
      </w:r>
      <w:r w:rsidR="007F131B">
        <w:t>:</w:t>
      </w:r>
    </w:p>
    <w:p w14:paraId="7160F729" w14:textId="77777777" w:rsidR="007F131B" w:rsidRDefault="007F131B" w:rsidP="00B64288">
      <w:pPr>
        <w:pStyle w:val="ListParagraph"/>
        <w:numPr>
          <w:ilvl w:val="0"/>
          <w:numId w:val="22"/>
        </w:numPr>
      </w:pPr>
      <w:r>
        <w:t>R</w:t>
      </w:r>
      <w:r w:rsidR="00E249D4" w:rsidRPr="00E249D4">
        <w:t xml:space="preserve">apid </w:t>
      </w:r>
      <w:r w:rsidR="00004586">
        <w:t>GEDSI</w:t>
      </w:r>
      <w:r w:rsidR="00E249D4" w:rsidRPr="00E249D4">
        <w:t xml:space="preserve"> assessments</w:t>
      </w:r>
    </w:p>
    <w:p w14:paraId="1E83FF95" w14:textId="77777777" w:rsidR="007F131B" w:rsidRDefault="007F131B" w:rsidP="00B64288">
      <w:pPr>
        <w:pStyle w:val="ListParagraph"/>
        <w:numPr>
          <w:ilvl w:val="0"/>
          <w:numId w:val="22"/>
        </w:numPr>
      </w:pPr>
      <w:r>
        <w:t>L</w:t>
      </w:r>
      <w:r w:rsidR="00E249D4" w:rsidRPr="00E249D4">
        <w:t xml:space="preserve">earning how to analyse sex-/age-/disability-disaggregated data </w:t>
      </w:r>
      <w:proofErr w:type="gramStart"/>
      <w:r w:rsidR="00E249D4" w:rsidRPr="00E249D4">
        <w:t>meaningfully</w:t>
      </w:r>
      <w:proofErr w:type="gramEnd"/>
    </w:p>
    <w:p w14:paraId="7DF317AB" w14:textId="500EEF14" w:rsidR="008F17F1" w:rsidRDefault="007F131B" w:rsidP="00B64288">
      <w:pPr>
        <w:pStyle w:val="ListParagraph"/>
        <w:numPr>
          <w:ilvl w:val="0"/>
          <w:numId w:val="22"/>
        </w:numPr>
      </w:pPr>
      <w:r>
        <w:t>D</w:t>
      </w:r>
      <w:r w:rsidR="00E249D4" w:rsidRPr="00E249D4">
        <w:t xml:space="preserve">esigning </w:t>
      </w:r>
      <w:r w:rsidR="00004586">
        <w:t>GEDSI</w:t>
      </w:r>
      <w:r w:rsidR="00E249D4" w:rsidRPr="00E249D4">
        <w:t xml:space="preserve">-sensitive responses </w:t>
      </w:r>
      <w:r>
        <w:t xml:space="preserve">for preparedness and response phases. </w:t>
      </w:r>
    </w:p>
    <w:p w14:paraId="36DCFA99" w14:textId="77777777" w:rsidR="009C3A33" w:rsidRDefault="009C3A33" w:rsidP="00275A6C">
      <w:pPr>
        <w:pStyle w:val="ChapterHeading"/>
        <w:sectPr w:rsidR="009C3A33" w:rsidSect="00A904E5">
          <w:footerReference w:type="default" r:id="rId34"/>
          <w:footerReference w:type="first" r:id="rId35"/>
          <w:pgSz w:w="11906" w:h="16838" w:code="9"/>
          <w:pgMar w:top="1702"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bookmarkStart w:id="30" w:name="_Toc122099797"/>
    </w:p>
    <w:p w14:paraId="63A495F3" w14:textId="1E599072" w:rsidR="00EF0873" w:rsidRDefault="00D210DB" w:rsidP="009C3A33">
      <w:pPr>
        <w:pStyle w:val="Heading1"/>
      </w:pPr>
      <w:bookmarkStart w:id="31" w:name="_Toc122099800"/>
      <w:bookmarkEnd w:id="30"/>
      <w:r>
        <w:lastRenderedPageBreak/>
        <w:t xml:space="preserve">Annex </w:t>
      </w:r>
      <w:r w:rsidR="00CD5CF7">
        <w:t>1</w:t>
      </w:r>
      <w:r>
        <w:t xml:space="preserve"> </w:t>
      </w:r>
      <w:r w:rsidR="008F17F1">
        <w:t>-</w:t>
      </w:r>
      <w:r w:rsidR="00AE7E87">
        <w:t xml:space="preserve"> FRNSW </w:t>
      </w:r>
      <w:r w:rsidR="00CB68BA" w:rsidRPr="00CB68BA">
        <w:t>Capacity strengthening of national and regional partners in response and preparedness capabilities</w:t>
      </w:r>
      <w:bookmarkEnd w:id="31"/>
    </w:p>
    <w:p w14:paraId="3E46C47D" w14:textId="77777777" w:rsidR="00037E3A" w:rsidRPr="00E22DCA" w:rsidRDefault="00037E3A" w:rsidP="00037E3A">
      <w:pPr>
        <w:autoSpaceDE w:val="0"/>
        <w:autoSpaceDN w:val="0"/>
        <w:adjustRightInd w:val="0"/>
        <w:rPr>
          <w:rFonts w:ascii="Calibri" w:hAnsi="Calibri"/>
          <w:szCs w:val="20"/>
        </w:rPr>
      </w:pPr>
      <w:r w:rsidRPr="00E22DCA">
        <w:rPr>
          <w:rFonts w:ascii="Calibri" w:hAnsi="Calibri"/>
          <w:szCs w:val="20"/>
        </w:rPr>
        <w:t>Capability preparedness and response</w:t>
      </w:r>
      <w:r>
        <w:rPr>
          <w:rFonts w:ascii="Calibri" w:hAnsi="Calibri"/>
          <w:szCs w:val="20"/>
        </w:rPr>
        <w:t xml:space="preserve"> </w:t>
      </w:r>
      <w:r w:rsidRPr="00E22DCA">
        <w:rPr>
          <w:rFonts w:ascii="Calibri" w:hAnsi="Calibri"/>
          <w:szCs w:val="20"/>
        </w:rPr>
        <w:t>for:</w:t>
      </w:r>
    </w:p>
    <w:p w14:paraId="3BECD5D6" w14:textId="77777777" w:rsidR="00037E3A" w:rsidRPr="00E22DCA" w:rsidRDefault="00037E3A" w:rsidP="00037E3A">
      <w:pPr>
        <w:pStyle w:val="ListParagraph"/>
        <w:numPr>
          <w:ilvl w:val="0"/>
          <w:numId w:val="12"/>
        </w:numPr>
        <w:autoSpaceDE w:val="0"/>
        <w:autoSpaceDN w:val="0"/>
        <w:adjustRightInd w:val="0"/>
        <w:spacing w:after="0" w:line="240" w:lineRule="auto"/>
        <w:ind w:left="178" w:hanging="141"/>
        <w:rPr>
          <w:rFonts w:ascii="Calibri" w:hAnsi="Calibri"/>
          <w:szCs w:val="20"/>
        </w:rPr>
      </w:pPr>
      <w:r w:rsidRPr="00E22DCA">
        <w:rPr>
          <w:rFonts w:ascii="Calibri" w:hAnsi="Calibri"/>
          <w:szCs w:val="20"/>
        </w:rPr>
        <w:t>USAR Heavy, Medium, and Light teams</w:t>
      </w:r>
    </w:p>
    <w:p w14:paraId="07D45833" w14:textId="77777777" w:rsidR="00037E3A" w:rsidRPr="00E22DCA" w:rsidRDefault="00037E3A" w:rsidP="00037E3A">
      <w:pPr>
        <w:pStyle w:val="ListParagraph"/>
        <w:numPr>
          <w:ilvl w:val="0"/>
          <w:numId w:val="12"/>
        </w:numPr>
        <w:autoSpaceDE w:val="0"/>
        <w:autoSpaceDN w:val="0"/>
        <w:adjustRightInd w:val="0"/>
        <w:spacing w:after="0" w:line="240" w:lineRule="auto"/>
        <w:ind w:left="178" w:hanging="141"/>
        <w:rPr>
          <w:rFonts w:ascii="Calibri" w:hAnsi="Calibri"/>
          <w:szCs w:val="20"/>
        </w:rPr>
      </w:pPr>
      <w:r w:rsidRPr="00E22DCA">
        <w:rPr>
          <w:rFonts w:ascii="Calibri" w:hAnsi="Calibri"/>
          <w:szCs w:val="20"/>
        </w:rPr>
        <w:t>Technical Rescue (High Angle Rescue, Confined Space &amp; Trench Rescue, Swiftwater Rescue)</w:t>
      </w:r>
    </w:p>
    <w:p w14:paraId="78484DC1" w14:textId="77777777" w:rsidR="00037E3A" w:rsidRPr="00E22DCA" w:rsidRDefault="00037E3A" w:rsidP="00037E3A">
      <w:pPr>
        <w:pStyle w:val="ListParagraph"/>
        <w:numPr>
          <w:ilvl w:val="0"/>
          <w:numId w:val="12"/>
        </w:numPr>
        <w:autoSpaceDE w:val="0"/>
        <w:autoSpaceDN w:val="0"/>
        <w:adjustRightInd w:val="0"/>
        <w:spacing w:after="0" w:line="240" w:lineRule="auto"/>
        <w:ind w:left="178" w:hanging="141"/>
        <w:rPr>
          <w:rFonts w:ascii="Calibri" w:hAnsi="Calibri"/>
          <w:szCs w:val="20"/>
        </w:rPr>
      </w:pPr>
      <w:r w:rsidRPr="00E22DCA">
        <w:rPr>
          <w:rFonts w:ascii="Calibri" w:hAnsi="Calibri"/>
          <w:szCs w:val="20"/>
        </w:rPr>
        <w:t>HazMat and Scientific Branch response</w:t>
      </w:r>
    </w:p>
    <w:p w14:paraId="08DBCBEB" w14:textId="77777777" w:rsidR="00037E3A" w:rsidRPr="00E22DCA" w:rsidRDefault="00037E3A" w:rsidP="00037E3A">
      <w:pPr>
        <w:pStyle w:val="ListParagraph"/>
        <w:numPr>
          <w:ilvl w:val="0"/>
          <w:numId w:val="12"/>
        </w:numPr>
        <w:autoSpaceDE w:val="0"/>
        <w:autoSpaceDN w:val="0"/>
        <w:adjustRightInd w:val="0"/>
        <w:spacing w:after="0" w:line="240" w:lineRule="auto"/>
        <w:ind w:left="178" w:hanging="141"/>
        <w:rPr>
          <w:rFonts w:ascii="Calibri" w:hAnsi="Calibri"/>
          <w:szCs w:val="20"/>
        </w:rPr>
      </w:pPr>
      <w:r w:rsidRPr="00E22DCA">
        <w:rPr>
          <w:rFonts w:ascii="Calibri" w:hAnsi="Calibri"/>
          <w:szCs w:val="20"/>
        </w:rPr>
        <w:t>Bushfire response</w:t>
      </w:r>
    </w:p>
    <w:p w14:paraId="732AB1F0" w14:textId="77777777" w:rsidR="00037E3A" w:rsidRPr="00E22DCA" w:rsidRDefault="00037E3A" w:rsidP="00037E3A">
      <w:pPr>
        <w:pStyle w:val="ListParagraph"/>
        <w:numPr>
          <w:ilvl w:val="0"/>
          <w:numId w:val="12"/>
        </w:numPr>
        <w:autoSpaceDE w:val="0"/>
        <w:autoSpaceDN w:val="0"/>
        <w:adjustRightInd w:val="0"/>
        <w:spacing w:after="0" w:line="240" w:lineRule="auto"/>
        <w:ind w:left="178" w:hanging="141"/>
        <w:rPr>
          <w:rFonts w:ascii="Calibri" w:hAnsi="Calibri"/>
          <w:szCs w:val="20"/>
        </w:rPr>
      </w:pPr>
      <w:r w:rsidRPr="00E22DCA">
        <w:rPr>
          <w:rFonts w:ascii="Calibri" w:hAnsi="Calibri"/>
          <w:szCs w:val="20"/>
        </w:rPr>
        <w:t>Incident Management Teams.</w:t>
      </w:r>
    </w:p>
    <w:p w14:paraId="47F92D89" w14:textId="77777777" w:rsidR="00037E3A" w:rsidRPr="00E22DCA" w:rsidRDefault="00037E3A" w:rsidP="00037E3A">
      <w:pPr>
        <w:pStyle w:val="ListParagraph"/>
        <w:numPr>
          <w:ilvl w:val="0"/>
          <w:numId w:val="12"/>
        </w:numPr>
        <w:autoSpaceDE w:val="0"/>
        <w:autoSpaceDN w:val="0"/>
        <w:adjustRightInd w:val="0"/>
        <w:spacing w:after="0" w:line="240" w:lineRule="auto"/>
        <w:ind w:left="178" w:hanging="141"/>
        <w:rPr>
          <w:rFonts w:ascii="Calibri" w:hAnsi="Calibri"/>
          <w:szCs w:val="20"/>
        </w:rPr>
      </w:pPr>
      <w:r w:rsidRPr="00E22DCA">
        <w:rPr>
          <w:rFonts w:ascii="Calibri" w:hAnsi="Calibri"/>
          <w:szCs w:val="20"/>
        </w:rPr>
        <w:t>Operations Camp and Logistics</w:t>
      </w:r>
    </w:p>
    <w:p w14:paraId="3D54C998" w14:textId="77777777" w:rsidR="00037E3A" w:rsidRPr="00E22DCA" w:rsidRDefault="00037E3A" w:rsidP="00037E3A">
      <w:pPr>
        <w:pStyle w:val="ListParagraph"/>
        <w:autoSpaceDE w:val="0"/>
        <w:autoSpaceDN w:val="0"/>
        <w:adjustRightInd w:val="0"/>
        <w:ind w:left="178"/>
        <w:rPr>
          <w:rFonts w:ascii="Calibri" w:hAnsi="Calibri"/>
          <w:szCs w:val="20"/>
        </w:rPr>
      </w:pPr>
      <w:r w:rsidRPr="00E22DCA">
        <w:rPr>
          <w:rFonts w:ascii="Calibri" w:hAnsi="Calibri"/>
          <w:szCs w:val="20"/>
        </w:rPr>
        <w:t>support teams.</w:t>
      </w:r>
    </w:p>
    <w:p w14:paraId="78C6AA7A" w14:textId="77777777" w:rsidR="00037E3A" w:rsidRPr="00E22DCA" w:rsidRDefault="00037E3A" w:rsidP="00037E3A">
      <w:pPr>
        <w:pStyle w:val="ListParagraph"/>
        <w:numPr>
          <w:ilvl w:val="0"/>
          <w:numId w:val="12"/>
        </w:numPr>
        <w:autoSpaceDE w:val="0"/>
        <w:autoSpaceDN w:val="0"/>
        <w:adjustRightInd w:val="0"/>
        <w:spacing w:after="0" w:line="240" w:lineRule="auto"/>
        <w:ind w:left="178" w:hanging="141"/>
        <w:rPr>
          <w:rFonts w:ascii="Calibri" w:hAnsi="Calibri"/>
          <w:szCs w:val="20"/>
        </w:rPr>
      </w:pPr>
      <w:r w:rsidRPr="00E22DCA">
        <w:rPr>
          <w:rFonts w:ascii="Calibri" w:hAnsi="Calibri"/>
          <w:szCs w:val="20"/>
        </w:rPr>
        <w:t>Emergency Management advice and response</w:t>
      </w:r>
    </w:p>
    <w:p w14:paraId="7886F77D" w14:textId="77777777" w:rsidR="00037E3A" w:rsidRPr="00E22DCA" w:rsidRDefault="00037E3A" w:rsidP="00037E3A">
      <w:pPr>
        <w:pStyle w:val="ListParagraph"/>
        <w:numPr>
          <w:ilvl w:val="0"/>
          <w:numId w:val="12"/>
        </w:numPr>
        <w:autoSpaceDE w:val="0"/>
        <w:autoSpaceDN w:val="0"/>
        <w:adjustRightInd w:val="0"/>
        <w:spacing w:after="0" w:line="240" w:lineRule="auto"/>
        <w:ind w:left="178" w:hanging="141"/>
        <w:rPr>
          <w:rFonts w:ascii="Calibri" w:hAnsi="Calibri"/>
          <w:szCs w:val="20"/>
        </w:rPr>
      </w:pPr>
      <w:r w:rsidRPr="00E22DCA">
        <w:rPr>
          <w:rFonts w:ascii="Calibri" w:hAnsi="Calibri"/>
          <w:szCs w:val="20"/>
        </w:rPr>
        <w:t>Communications base and deployable radio communications.</w:t>
      </w:r>
    </w:p>
    <w:p w14:paraId="6CD16946" w14:textId="77777777" w:rsidR="00037E3A" w:rsidRPr="00E22DCA" w:rsidRDefault="00037E3A" w:rsidP="00037E3A">
      <w:pPr>
        <w:pStyle w:val="ListParagraph"/>
        <w:numPr>
          <w:ilvl w:val="0"/>
          <w:numId w:val="12"/>
        </w:numPr>
        <w:spacing w:after="0" w:line="240" w:lineRule="auto"/>
        <w:ind w:left="178" w:hanging="141"/>
        <w:rPr>
          <w:rFonts w:ascii="Calibri" w:hAnsi="Calibri"/>
          <w:szCs w:val="20"/>
        </w:rPr>
      </w:pPr>
      <w:r w:rsidRPr="00E22DCA">
        <w:rPr>
          <w:rFonts w:ascii="Calibri" w:hAnsi="Calibri"/>
          <w:szCs w:val="20"/>
        </w:rPr>
        <w:t>Management of OSOCC, RDC, UCC.</w:t>
      </w:r>
    </w:p>
    <w:p w14:paraId="38C08DCD" w14:textId="77777777" w:rsidR="00037E3A" w:rsidRDefault="00037E3A" w:rsidP="00037E3A">
      <w:pPr>
        <w:autoSpaceDE w:val="0"/>
        <w:autoSpaceDN w:val="0"/>
        <w:adjustRightInd w:val="0"/>
        <w:rPr>
          <w:rFonts w:ascii="Calibri" w:hAnsi="Calibri"/>
          <w:szCs w:val="20"/>
        </w:rPr>
      </w:pPr>
    </w:p>
    <w:p w14:paraId="4E0CD68D" w14:textId="77777777" w:rsidR="00037E3A" w:rsidRPr="00E22DCA" w:rsidRDefault="00037E3A" w:rsidP="00037E3A">
      <w:pPr>
        <w:autoSpaceDE w:val="0"/>
        <w:autoSpaceDN w:val="0"/>
        <w:adjustRightInd w:val="0"/>
        <w:rPr>
          <w:rFonts w:ascii="Calibri" w:hAnsi="Calibri"/>
          <w:szCs w:val="20"/>
        </w:rPr>
      </w:pPr>
      <w:r w:rsidRPr="00E22DCA">
        <w:rPr>
          <w:rFonts w:ascii="Calibri" w:hAnsi="Calibri"/>
          <w:szCs w:val="20"/>
        </w:rPr>
        <w:t>Training, learning and development</w:t>
      </w:r>
      <w:r>
        <w:rPr>
          <w:rFonts w:ascii="Calibri" w:hAnsi="Calibri"/>
          <w:szCs w:val="20"/>
        </w:rPr>
        <w:t xml:space="preserve"> p</w:t>
      </w:r>
      <w:r w:rsidRPr="00E22DCA">
        <w:rPr>
          <w:rFonts w:ascii="Calibri" w:hAnsi="Calibri"/>
          <w:szCs w:val="20"/>
        </w:rPr>
        <w:t>rograms for:</w:t>
      </w:r>
    </w:p>
    <w:p w14:paraId="5D8FBA55" w14:textId="77777777" w:rsidR="00037E3A" w:rsidRPr="00E22DCA" w:rsidRDefault="00037E3A" w:rsidP="00037E3A">
      <w:pPr>
        <w:pStyle w:val="ListParagraph"/>
        <w:numPr>
          <w:ilvl w:val="0"/>
          <w:numId w:val="12"/>
        </w:numPr>
        <w:autoSpaceDE w:val="0"/>
        <w:autoSpaceDN w:val="0"/>
        <w:adjustRightInd w:val="0"/>
        <w:spacing w:after="0" w:line="240" w:lineRule="auto"/>
        <w:ind w:left="178" w:hanging="141"/>
        <w:rPr>
          <w:rFonts w:ascii="Calibri" w:hAnsi="Calibri"/>
          <w:szCs w:val="20"/>
        </w:rPr>
      </w:pPr>
      <w:r w:rsidRPr="00E22DCA">
        <w:rPr>
          <w:rFonts w:ascii="Calibri" w:hAnsi="Calibri"/>
          <w:szCs w:val="20"/>
        </w:rPr>
        <w:t>USAR CAT 1</w:t>
      </w:r>
    </w:p>
    <w:p w14:paraId="6DEC4A49" w14:textId="77777777" w:rsidR="00037E3A" w:rsidRPr="00E22DCA" w:rsidRDefault="00037E3A" w:rsidP="00037E3A">
      <w:pPr>
        <w:pStyle w:val="ListParagraph"/>
        <w:numPr>
          <w:ilvl w:val="0"/>
          <w:numId w:val="12"/>
        </w:numPr>
        <w:autoSpaceDE w:val="0"/>
        <w:autoSpaceDN w:val="0"/>
        <w:adjustRightInd w:val="0"/>
        <w:spacing w:after="0" w:line="240" w:lineRule="auto"/>
        <w:ind w:left="178" w:hanging="141"/>
        <w:rPr>
          <w:rFonts w:ascii="Calibri" w:hAnsi="Calibri"/>
          <w:szCs w:val="20"/>
        </w:rPr>
      </w:pPr>
      <w:r w:rsidRPr="00E22DCA">
        <w:rPr>
          <w:rFonts w:ascii="Calibri" w:hAnsi="Calibri"/>
          <w:szCs w:val="20"/>
        </w:rPr>
        <w:t>USAR CAT II</w:t>
      </w:r>
    </w:p>
    <w:p w14:paraId="1CEAB295" w14:textId="77777777" w:rsidR="00037E3A" w:rsidRPr="00E22DCA" w:rsidRDefault="00037E3A" w:rsidP="00037E3A">
      <w:pPr>
        <w:pStyle w:val="ListParagraph"/>
        <w:numPr>
          <w:ilvl w:val="0"/>
          <w:numId w:val="12"/>
        </w:numPr>
        <w:autoSpaceDE w:val="0"/>
        <w:autoSpaceDN w:val="0"/>
        <w:adjustRightInd w:val="0"/>
        <w:spacing w:after="0" w:line="240" w:lineRule="auto"/>
        <w:ind w:left="178" w:hanging="141"/>
        <w:rPr>
          <w:rFonts w:ascii="Calibri" w:hAnsi="Calibri"/>
          <w:szCs w:val="20"/>
        </w:rPr>
      </w:pPr>
      <w:r w:rsidRPr="00E22DCA">
        <w:rPr>
          <w:rFonts w:ascii="Calibri" w:hAnsi="Calibri"/>
          <w:szCs w:val="20"/>
        </w:rPr>
        <w:t>High Angle Rescue</w:t>
      </w:r>
    </w:p>
    <w:p w14:paraId="72D1AC82" w14:textId="77777777" w:rsidR="00037E3A" w:rsidRPr="00E22DCA" w:rsidRDefault="00037E3A" w:rsidP="00037E3A">
      <w:pPr>
        <w:pStyle w:val="ListParagraph"/>
        <w:numPr>
          <w:ilvl w:val="0"/>
          <w:numId w:val="12"/>
        </w:numPr>
        <w:autoSpaceDE w:val="0"/>
        <w:autoSpaceDN w:val="0"/>
        <w:adjustRightInd w:val="0"/>
        <w:spacing w:after="0" w:line="240" w:lineRule="auto"/>
        <w:ind w:left="178" w:hanging="141"/>
        <w:rPr>
          <w:rFonts w:ascii="Calibri" w:hAnsi="Calibri"/>
          <w:szCs w:val="20"/>
        </w:rPr>
      </w:pPr>
      <w:r w:rsidRPr="00E22DCA">
        <w:rPr>
          <w:rFonts w:ascii="Calibri" w:hAnsi="Calibri"/>
          <w:szCs w:val="20"/>
        </w:rPr>
        <w:t>Trench and Confined Space Rescue</w:t>
      </w:r>
    </w:p>
    <w:p w14:paraId="70D3E1C6" w14:textId="77777777" w:rsidR="00037E3A" w:rsidRPr="00E22DCA" w:rsidRDefault="00037E3A" w:rsidP="00037E3A">
      <w:pPr>
        <w:pStyle w:val="ListParagraph"/>
        <w:numPr>
          <w:ilvl w:val="0"/>
          <w:numId w:val="12"/>
        </w:numPr>
        <w:autoSpaceDE w:val="0"/>
        <w:autoSpaceDN w:val="0"/>
        <w:adjustRightInd w:val="0"/>
        <w:spacing w:after="0" w:line="240" w:lineRule="auto"/>
        <w:ind w:left="178" w:hanging="141"/>
        <w:rPr>
          <w:rFonts w:ascii="Calibri" w:hAnsi="Calibri"/>
          <w:szCs w:val="20"/>
        </w:rPr>
      </w:pPr>
      <w:r w:rsidRPr="00E22DCA">
        <w:rPr>
          <w:rFonts w:ascii="Calibri" w:hAnsi="Calibri"/>
          <w:szCs w:val="20"/>
        </w:rPr>
        <w:t>Swiftwater Rescue</w:t>
      </w:r>
    </w:p>
    <w:p w14:paraId="0B894E29" w14:textId="77777777" w:rsidR="00037E3A" w:rsidRPr="00E22DCA" w:rsidRDefault="00037E3A" w:rsidP="00037E3A">
      <w:pPr>
        <w:pStyle w:val="ListParagraph"/>
        <w:numPr>
          <w:ilvl w:val="0"/>
          <w:numId w:val="12"/>
        </w:numPr>
        <w:autoSpaceDE w:val="0"/>
        <w:autoSpaceDN w:val="0"/>
        <w:adjustRightInd w:val="0"/>
        <w:spacing w:after="0" w:line="240" w:lineRule="auto"/>
        <w:ind w:left="178" w:hanging="141"/>
        <w:rPr>
          <w:rFonts w:ascii="Calibri" w:hAnsi="Calibri"/>
          <w:szCs w:val="20"/>
        </w:rPr>
      </w:pPr>
      <w:r w:rsidRPr="00E22DCA">
        <w:rPr>
          <w:rFonts w:ascii="Calibri" w:hAnsi="Calibri"/>
          <w:szCs w:val="20"/>
        </w:rPr>
        <w:t>Breathing Apparatus</w:t>
      </w:r>
    </w:p>
    <w:p w14:paraId="2D883DA8" w14:textId="77777777" w:rsidR="00037E3A" w:rsidRPr="00E22DCA" w:rsidRDefault="00037E3A" w:rsidP="00037E3A">
      <w:pPr>
        <w:pStyle w:val="ListParagraph"/>
        <w:numPr>
          <w:ilvl w:val="0"/>
          <w:numId w:val="12"/>
        </w:numPr>
        <w:autoSpaceDE w:val="0"/>
        <w:autoSpaceDN w:val="0"/>
        <w:adjustRightInd w:val="0"/>
        <w:spacing w:after="0" w:line="240" w:lineRule="auto"/>
        <w:ind w:left="178" w:hanging="141"/>
        <w:rPr>
          <w:rFonts w:ascii="Calibri" w:hAnsi="Calibri"/>
          <w:szCs w:val="20"/>
        </w:rPr>
      </w:pPr>
      <w:r w:rsidRPr="00E22DCA">
        <w:rPr>
          <w:rFonts w:ascii="Calibri" w:hAnsi="Calibri"/>
          <w:szCs w:val="20"/>
        </w:rPr>
        <w:t>Hazardous materials response</w:t>
      </w:r>
    </w:p>
    <w:p w14:paraId="5EB229CD" w14:textId="77777777" w:rsidR="00037E3A" w:rsidRPr="00E22DCA" w:rsidRDefault="00037E3A" w:rsidP="00037E3A">
      <w:pPr>
        <w:pStyle w:val="ListParagraph"/>
        <w:numPr>
          <w:ilvl w:val="0"/>
          <w:numId w:val="12"/>
        </w:numPr>
        <w:autoSpaceDE w:val="0"/>
        <w:autoSpaceDN w:val="0"/>
        <w:adjustRightInd w:val="0"/>
        <w:spacing w:after="0" w:line="240" w:lineRule="auto"/>
        <w:ind w:left="178" w:hanging="141"/>
        <w:rPr>
          <w:rFonts w:ascii="Calibri" w:hAnsi="Calibri"/>
          <w:szCs w:val="20"/>
        </w:rPr>
      </w:pPr>
      <w:r w:rsidRPr="00E22DCA">
        <w:rPr>
          <w:rFonts w:ascii="Calibri" w:hAnsi="Calibri"/>
          <w:szCs w:val="20"/>
        </w:rPr>
        <w:t>Incident management (including command and control)</w:t>
      </w:r>
    </w:p>
    <w:p w14:paraId="11B99F0A" w14:textId="77777777" w:rsidR="00C37EE8" w:rsidRDefault="00037E3A" w:rsidP="00037E3A">
      <w:pPr>
        <w:pStyle w:val="ListParagraph"/>
        <w:numPr>
          <w:ilvl w:val="0"/>
          <w:numId w:val="12"/>
        </w:numPr>
        <w:autoSpaceDE w:val="0"/>
        <w:autoSpaceDN w:val="0"/>
        <w:adjustRightInd w:val="0"/>
        <w:spacing w:after="0" w:line="240" w:lineRule="auto"/>
        <w:ind w:left="178" w:hanging="141"/>
        <w:rPr>
          <w:rFonts w:ascii="Calibri" w:hAnsi="Calibri"/>
          <w:szCs w:val="20"/>
        </w:rPr>
      </w:pPr>
      <w:r w:rsidRPr="00E22DCA">
        <w:rPr>
          <w:rFonts w:ascii="Calibri" w:hAnsi="Calibri"/>
          <w:szCs w:val="20"/>
        </w:rPr>
        <w:t>Aviation firefighting</w:t>
      </w:r>
    </w:p>
    <w:p w14:paraId="4EAE83BB" w14:textId="323E0E5C" w:rsidR="0032271E" w:rsidRPr="00C37EE8" w:rsidRDefault="00037E3A" w:rsidP="00037E3A">
      <w:pPr>
        <w:pStyle w:val="ListParagraph"/>
        <w:numPr>
          <w:ilvl w:val="0"/>
          <w:numId w:val="12"/>
        </w:numPr>
        <w:autoSpaceDE w:val="0"/>
        <w:autoSpaceDN w:val="0"/>
        <w:adjustRightInd w:val="0"/>
        <w:spacing w:after="0" w:line="240" w:lineRule="auto"/>
        <w:ind w:left="178" w:hanging="141"/>
        <w:rPr>
          <w:rFonts w:ascii="Calibri" w:hAnsi="Calibri"/>
          <w:szCs w:val="20"/>
        </w:rPr>
      </w:pPr>
      <w:r w:rsidRPr="00C37EE8">
        <w:rPr>
          <w:rFonts w:ascii="Calibri" w:hAnsi="Calibri"/>
          <w:szCs w:val="20"/>
        </w:rPr>
        <w:t>Recruit level firefighting</w:t>
      </w:r>
    </w:p>
    <w:p w14:paraId="4E71BBDE" w14:textId="77777777" w:rsidR="00C37EE8" w:rsidRDefault="00C37EE8" w:rsidP="00037E3A">
      <w:pPr>
        <w:autoSpaceDE w:val="0"/>
        <w:autoSpaceDN w:val="0"/>
        <w:adjustRightInd w:val="0"/>
        <w:spacing w:after="0" w:line="240" w:lineRule="auto"/>
      </w:pPr>
    </w:p>
    <w:tbl>
      <w:tblPr>
        <w:tblStyle w:val="DefaultTable"/>
        <w:tblW w:w="10508" w:type="dxa"/>
        <w:tblInd w:w="-365" w:type="dxa"/>
        <w:tblLook w:val="04A0" w:firstRow="1" w:lastRow="0" w:firstColumn="1" w:lastColumn="0" w:noHBand="0" w:noVBand="1"/>
      </w:tblPr>
      <w:tblGrid>
        <w:gridCol w:w="1435"/>
        <w:gridCol w:w="4395"/>
        <w:gridCol w:w="4678"/>
      </w:tblGrid>
      <w:tr w:rsidR="00A73CE0" w:rsidRPr="00E22DCA" w14:paraId="4A98ABA0" w14:textId="77777777" w:rsidTr="006535D4">
        <w:trPr>
          <w:cnfStyle w:val="100000000000" w:firstRow="1" w:lastRow="0" w:firstColumn="0" w:lastColumn="0" w:oddVBand="0" w:evenVBand="0" w:oddHBand="0" w:evenHBand="0" w:firstRowFirstColumn="0" w:firstRowLastColumn="0" w:lastRowFirstColumn="0" w:lastRowLastColumn="0"/>
          <w:trHeight w:val="902"/>
          <w:tblHeader/>
        </w:trPr>
        <w:tc>
          <w:tcPr>
            <w:cnfStyle w:val="001000000000" w:firstRow="0" w:lastRow="0" w:firstColumn="1" w:lastColumn="0" w:oddVBand="0" w:evenVBand="0" w:oddHBand="0" w:evenHBand="0" w:firstRowFirstColumn="0" w:firstRowLastColumn="0" w:lastRowFirstColumn="0" w:lastRowLastColumn="0"/>
            <w:tcW w:w="1435" w:type="dxa"/>
            <w:tcBorders>
              <w:right w:val="single" w:sz="4" w:space="0" w:color="FFFFFF" w:themeColor="background1"/>
            </w:tcBorders>
          </w:tcPr>
          <w:p w14:paraId="6FE26639" w14:textId="3B2327F6" w:rsidR="00A73CE0" w:rsidRPr="00051A89" w:rsidRDefault="00037E3A" w:rsidP="00396557">
            <w:pPr>
              <w:pStyle w:val="TableHeading"/>
            </w:pPr>
            <w:r>
              <w:t>Area</w:t>
            </w:r>
            <w:r w:rsidR="00A73CE0">
              <w:t xml:space="preserve"> </w:t>
            </w:r>
          </w:p>
        </w:tc>
        <w:tc>
          <w:tcPr>
            <w:tcW w:w="4395" w:type="dxa"/>
            <w:tcBorders>
              <w:left w:val="single" w:sz="4" w:space="0" w:color="FFFFFF" w:themeColor="background1"/>
              <w:right w:val="single" w:sz="4" w:space="0" w:color="FFFFFF" w:themeColor="background1"/>
            </w:tcBorders>
          </w:tcPr>
          <w:p w14:paraId="5B788DAB" w14:textId="1D3BDC42" w:rsidR="00A73CE0" w:rsidRPr="00E22DCA" w:rsidRDefault="00A73CE0" w:rsidP="00396557">
            <w:pPr>
              <w:pStyle w:val="TableHeading"/>
              <w:cnfStyle w:val="100000000000" w:firstRow="1" w:lastRow="0" w:firstColumn="0" w:lastColumn="0" w:oddVBand="0" w:evenVBand="0" w:oddHBand="0" w:evenHBand="0" w:firstRowFirstColumn="0" w:firstRowLastColumn="0" w:lastRowFirstColumn="0" w:lastRowLastColumn="0"/>
            </w:pPr>
            <w:r w:rsidRPr="00E22DCA">
              <w:t xml:space="preserve">Activities conducted under the grant agreement (July 2017 to November 2022)  </w:t>
            </w:r>
          </w:p>
          <w:p w14:paraId="3ADFC7CA" w14:textId="77777777" w:rsidR="00A73CE0" w:rsidRPr="00E22DCA" w:rsidRDefault="00A73CE0" w:rsidP="00396557">
            <w:pPr>
              <w:pStyle w:val="TableHeading"/>
              <w:cnfStyle w:val="100000000000" w:firstRow="1" w:lastRow="0" w:firstColumn="0" w:lastColumn="0" w:oddVBand="0" w:evenVBand="0" w:oddHBand="0" w:evenHBand="0" w:firstRowFirstColumn="0" w:firstRowLastColumn="0" w:lastRowFirstColumn="0" w:lastRowLastColumn="0"/>
            </w:pPr>
          </w:p>
        </w:tc>
        <w:tc>
          <w:tcPr>
            <w:tcW w:w="4678" w:type="dxa"/>
            <w:tcBorders>
              <w:left w:val="single" w:sz="4" w:space="0" w:color="FFFFFF" w:themeColor="background1"/>
            </w:tcBorders>
          </w:tcPr>
          <w:p w14:paraId="36007516" w14:textId="1DD723DB" w:rsidR="00A73CE0" w:rsidRPr="00E22DCA" w:rsidRDefault="00A73CE0" w:rsidP="00396557">
            <w:pPr>
              <w:pStyle w:val="TableHeading"/>
              <w:cnfStyle w:val="100000000000" w:firstRow="1" w:lastRow="0" w:firstColumn="0" w:lastColumn="0" w:oddVBand="0" w:evenVBand="0" w:oddHBand="0" w:evenHBand="0" w:firstRowFirstColumn="0" w:firstRowLastColumn="0" w:lastRowFirstColumn="0" w:lastRowLastColumn="0"/>
            </w:pPr>
            <w:r w:rsidRPr="00E22DCA">
              <w:t>Evidence of increased partner government capacity due to the support provided (</w:t>
            </w:r>
            <w:r>
              <w:t>Additional data provided by FRNSW</w:t>
            </w:r>
            <w:r w:rsidRPr="00E22DCA">
              <w:t>)</w:t>
            </w:r>
          </w:p>
        </w:tc>
      </w:tr>
      <w:tr w:rsidR="00BF334E" w:rsidRPr="00E22DCA" w14:paraId="232E6380" w14:textId="77777777" w:rsidTr="00C37EE8">
        <w:trPr>
          <w:trHeight w:val="17"/>
        </w:trPr>
        <w:tc>
          <w:tcPr>
            <w:cnfStyle w:val="001000000000" w:firstRow="0" w:lastRow="0" w:firstColumn="1" w:lastColumn="0" w:oddVBand="0" w:evenVBand="0" w:oddHBand="0" w:evenHBand="0" w:firstRowFirstColumn="0" w:firstRowLastColumn="0" w:lastRowFirstColumn="0" w:lastRowLastColumn="0"/>
            <w:tcW w:w="1435" w:type="dxa"/>
            <w:tcBorders>
              <w:bottom w:val="single" w:sz="4" w:space="0" w:color="auto"/>
            </w:tcBorders>
            <w:shd w:val="clear" w:color="auto" w:fill="F2F2F2" w:themeFill="background1" w:themeFillShade="F2"/>
          </w:tcPr>
          <w:p w14:paraId="155C7598" w14:textId="77777777" w:rsidR="00BF334E" w:rsidRDefault="00BF334E" w:rsidP="00037E3A">
            <w:pPr>
              <w:autoSpaceDE w:val="0"/>
              <w:autoSpaceDN w:val="0"/>
              <w:adjustRightInd w:val="0"/>
              <w:rPr>
                <w:rFonts w:ascii="Calibri" w:hAnsi="Calibri"/>
                <w:b/>
                <w:bCs/>
                <w:szCs w:val="20"/>
              </w:rPr>
            </w:pPr>
            <w:r w:rsidRPr="003E0C25">
              <w:rPr>
                <w:rFonts w:ascii="Calibri" w:hAnsi="Calibri"/>
                <w:b/>
                <w:bCs/>
                <w:szCs w:val="20"/>
              </w:rPr>
              <w:t xml:space="preserve">Pacific </w:t>
            </w:r>
          </w:p>
          <w:p w14:paraId="3B4F105B" w14:textId="5553AEBE" w:rsidR="00C37EE8" w:rsidRPr="00C37EE8" w:rsidRDefault="00C37EE8" w:rsidP="00C37EE8">
            <w:pPr>
              <w:spacing w:after="0" w:line="240" w:lineRule="auto"/>
              <w:rPr>
                <w:rFonts w:ascii="Calibri" w:hAnsi="Calibri"/>
                <w:szCs w:val="20"/>
              </w:rPr>
            </w:pPr>
            <w:r w:rsidRPr="00546597">
              <w:rPr>
                <w:rFonts w:ascii="Calibri" w:hAnsi="Calibri"/>
                <w:szCs w:val="20"/>
              </w:rPr>
              <w:t>Solomon Islands</w:t>
            </w:r>
          </w:p>
        </w:tc>
        <w:tc>
          <w:tcPr>
            <w:tcW w:w="4395" w:type="dxa"/>
            <w:tcBorders>
              <w:bottom w:val="single" w:sz="4" w:space="0" w:color="auto"/>
            </w:tcBorders>
            <w:shd w:val="clear" w:color="auto" w:fill="F2F2F2" w:themeFill="background1" w:themeFillShade="F2"/>
          </w:tcPr>
          <w:p w14:paraId="41988B0C" w14:textId="77777777" w:rsidR="00BF334E" w:rsidRPr="00E22DCA" w:rsidRDefault="00BF334E"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22DCA">
              <w:rPr>
                <w:rFonts w:ascii="Calibri" w:hAnsi="Calibri"/>
                <w:szCs w:val="20"/>
              </w:rPr>
              <w:t>Pre-incident planning for critical infrastructure in February 2019</w:t>
            </w:r>
          </w:p>
          <w:p w14:paraId="141B1E62" w14:textId="77777777" w:rsidR="00BF334E" w:rsidRPr="00E22DCA" w:rsidRDefault="00BF334E"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22DCA">
              <w:rPr>
                <w:rFonts w:ascii="Calibri" w:hAnsi="Calibri"/>
                <w:szCs w:val="20"/>
              </w:rPr>
              <w:t>One permanent FRNSW member on secondment to the Australian Federal Police (AFP) as capability and project officer in the emergency management space.</w:t>
            </w:r>
          </w:p>
          <w:p w14:paraId="6F6952F7" w14:textId="393F78E5" w:rsidR="00BF334E" w:rsidRPr="00E22DCA" w:rsidRDefault="00BF334E"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22DCA">
              <w:rPr>
                <w:rFonts w:ascii="Calibri" w:hAnsi="Calibri"/>
                <w:szCs w:val="20"/>
              </w:rPr>
              <w:t>One permanent member provided to assist with training the National Emergency Response Team (NERT)</w:t>
            </w:r>
            <w:r>
              <w:rPr>
                <w:rFonts w:ascii="Calibri" w:hAnsi="Calibri"/>
                <w:szCs w:val="20"/>
              </w:rPr>
              <w:t xml:space="preserve"> </w:t>
            </w:r>
            <w:r w:rsidRPr="00E22DCA">
              <w:rPr>
                <w:rFonts w:ascii="Calibri" w:hAnsi="Calibri"/>
                <w:szCs w:val="20"/>
              </w:rPr>
              <w:t>and developing the Emergency Management Road Map in conjunction with the Pacific Community (SPC) and PIEMA.</w:t>
            </w:r>
          </w:p>
          <w:p w14:paraId="36A0C4DE" w14:textId="77777777" w:rsidR="00BF334E" w:rsidRPr="00E22DCA" w:rsidRDefault="00BF334E"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22DCA">
              <w:rPr>
                <w:rFonts w:ascii="Calibri" w:hAnsi="Calibri"/>
                <w:szCs w:val="20"/>
              </w:rPr>
              <w:t>One member assisting the AFP and Royal Solomons Islands Police Force in developing the Solomon Islands Police Development Program with their portfolio in that project being emergency management, USAR and humanitarian response.</w:t>
            </w:r>
          </w:p>
        </w:tc>
        <w:tc>
          <w:tcPr>
            <w:tcW w:w="4678" w:type="dxa"/>
            <w:shd w:val="clear" w:color="auto" w:fill="F2F2F2" w:themeFill="background1" w:themeFillShade="F2"/>
          </w:tcPr>
          <w:p w14:paraId="50AD4B4B" w14:textId="77777777" w:rsidR="00BF334E" w:rsidRPr="00E22DCA" w:rsidRDefault="00BF334E">
            <w:pPr>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22DCA">
              <w:rPr>
                <w:rFonts w:ascii="Calibri" w:hAnsi="Calibri"/>
                <w:szCs w:val="20"/>
              </w:rPr>
              <w:t>Enhanced capability of the SI Fire Agency in Incident Management, road crash rescue, urban search and rescue, and hazmat. Numbers of members trained would not be available until mid-January 2023.</w:t>
            </w:r>
          </w:p>
        </w:tc>
      </w:tr>
      <w:tr w:rsidR="00BF334E" w:rsidRPr="00E22DCA" w14:paraId="19960065" w14:textId="77777777" w:rsidTr="00C37EE8">
        <w:trPr>
          <w:cnfStyle w:val="000000010000" w:firstRow="0" w:lastRow="0" w:firstColumn="0" w:lastColumn="0" w:oddVBand="0" w:evenVBand="0" w:oddHBand="0" w:evenHBand="1"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bottom w:val="single" w:sz="4" w:space="0" w:color="auto"/>
            </w:tcBorders>
            <w:shd w:val="clear" w:color="auto" w:fill="F2F2F2" w:themeFill="background1" w:themeFillShade="F2"/>
          </w:tcPr>
          <w:p w14:paraId="2F3380C4" w14:textId="77777777" w:rsidR="00C37EE8" w:rsidRDefault="00C37EE8" w:rsidP="00C37EE8">
            <w:pPr>
              <w:autoSpaceDE w:val="0"/>
              <w:autoSpaceDN w:val="0"/>
              <w:adjustRightInd w:val="0"/>
              <w:rPr>
                <w:rFonts w:ascii="Calibri" w:hAnsi="Calibri"/>
                <w:b/>
                <w:bCs/>
                <w:szCs w:val="20"/>
              </w:rPr>
            </w:pPr>
            <w:r w:rsidRPr="003E0C25">
              <w:rPr>
                <w:rFonts w:ascii="Calibri" w:hAnsi="Calibri"/>
                <w:b/>
                <w:bCs/>
                <w:szCs w:val="20"/>
              </w:rPr>
              <w:lastRenderedPageBreak/>
              <w:t xml:space="preserve">Pacific </w:t>
            </w:r>
          </w:p>
          <w:p w14:paraId="07688199" w14:textId="3170AD52" w:rsidR="00C37EE8" w:rsidRPr="00C37EE8" w:rsidRDefault="00C37EE8" w:rsidP="00C37EE8">
            <w:pPr>
              <w:pStyle w:val="Default"/>
              <w:rPr>
                <w:rFonts w:ascii="Calibri" w:hAnsi="Calibri" w:cs="Calibri"/>
                <w:color w:val="auto"/>
                <w:sz w:val="20"/>
                <w:szCs w:val="20"/>
              </w:rPr>
            </w:pPr>
            <w:r w:rsidRPr="00E22DCA">
              <w:rPr>
                <w:rFonts w:ascii="Calibri" w:hAnsi="Calibri" w:cs="Calibri"/>
                <w:color w:val="auto"/>
                <w:sz w:val="20"/>
                <w:szCs w:val="20"/>
              </w:rPr>
              <w:t>Papua New Guinea</w:t>
            </w:r>
          </w:p>
          <w:p w14:paraId="6E6A6C93" w14:textId="441D753F" w:rsidR="00BF334E" w:rsidRPr="00E22DCA" w:rsidRDefault="00BF334E" w:rsidP="00037E3A">
            <w:pPr>
              <w:autoSpaceDE w:val="0"/>
              <w:autoSpaceDN w:val="0"/>
              <w:adjustRightInd w:val="0"/>
              <w:rPr>
                <w:rFonts w:ascii="Calibri" w:hAnsi="Calibri"/>
                <w:szCs w:val="20"/>
              </w:rPr>
            </w:pPr>
          </w:p>
        </w:tc>
        <w:tc>
          <w:tcPr>
            <w:tcW w:w="4395" w:type="dxa"/>
            <w:tcBorders>
              <w:top w:val="single" w:sz="4" w:space="0" w:color="auto"/>
              <w:bottom w:val="single" w:sz="4" w:space="0" w:color="auto"/>
            </w:tcBorders>
            <w:shd w:val="clear" w:color="auto" w:fill="F2F2F2" w:themeFill="background1" w:themeFillShade="F2"/>
          </w:tcPr>
          <w:p w14:paraId="2EF1777F" w14:textId="43880750" w:rsidR="00BF334E" w:rsidRPr="009C6D3A" w:rsidRDefault="00BF334E" w:rsidP="009C6D3A">
            <w:pPr>
              <w:pStyle w:val="ListParagraph"/>
              <w:numPr>
                <w:ilvl w:val="1"/>
                <w:numId w:val="12"/>
              </w:numPr>
              <w:spacing w:after="0" w:line="240" w:lineRule="auto"/>
              <w:ind w:left="316" w:hanging="282"/>
              <w:cnfStyle w:val="000000010000" w:firstRow="0" w:lastRow="0" w:firstColumn="0" w:lastColumn="0" w:oddVBand="0" w:evenVBand="0" w:oddHBand="0" w:evenHBand="1" w:firstRowFirstColumn="0" w:firstRowLastColumn="0" w:lastRowFirstColumn="0" w:lastRowLastColumn="0"/>
              <w:rPr>
                <w:rFonts w:ascii="Calibri" w:hAnsi="Calibri"/>
                <w:szCs w:val="20"/>
              </w:rPr>
            </w:pPr>
            <w:r w:rsidRPr="00E22DCA">
              <w:rPr>
                <w:rFonts w:ascii="Calibri" w:hAnsi="Calibri"/>
                <w:szCs w:val="20"/>
              </w:rPr>
              <w:t>Two team members reporting to AUSMAT undertaking a logistics role supporting COVID medical facilities within PNG.</w:t>
            </w:r>
          </w:p>
        </w:tc>
        <w:tc>
          <w:tcPr>
            <w:tcW w:w="4678" w:type="dxa"/>
            <w:shd w:val="clear" w:color="auto" w:fill="F2F2F2" w:themeFill="background1" w:themeFillShade="F2"/>
          </w:tcPr>
          <w:p w14:paraId="00821616" w14:textId="77777777" w:rsidR="00BF334E" w:rsidRPr="00E22DCA" w:rsidRDefault="00BF334E">
            <w:pPr>
              <w:cnfStyle w:val="000000010000" w:firstRow="0" w:lastRow="0" w:firstColumn="0" w:lastColumn="0" w:oddVBand="0" w:evenVBand="0" w:oddHBand="0" w:evenHBand="1" w:firstRowFirstColumn="0" w:firstRowLastColumn="0" w:lastRowFirstColumn="0" w:lastRowLastColumn="0"/>
              <w:rPr>
                <w:rFonts w:ascii="Calibri" w:hAnsi="Calibri"/>
                <w:szCs w:val="20"/>
              </w:rPr>
            </w:pPr>
            <w:r w:rsidRPr="00E22DCA">
              <w:rPr>
                <w:rFonts w:ascii="Calibri" w:hAnsi="Calibri"/>
                <w:szCs w:val="20"/>
              </w:rPr>
              <w:t>The enhancement of the PNG local health unit in the medical treatment of covid patients and prevention measures.</w:t>
            </w:r>
          </w:p>
        </w:tc>
      </w:tr>
      <w:tr w:rsidR="00FC4951" w:rsidRPr="00E22DCA" w14:paraId="24E25159" w14:textId="77777777" w:rsidTr="00037E3A">
        <w:trPr>
          <w:trHeight w:val="5005"/>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bottom w:val="single" w:sz="4" w:space="0" w:color="auto"/>
            </w:tcBorders>
            <w:shd w:val="clear" w:color="auto" w:fill="F2F2F2" w:themeFill="background1" w:themeFillShade="F2"/>
          </w:tcPr>
          <w:p w14:paraId="13F21F7E" w14:textId="77777777" w:rsidR="00C37EE8" w:rsidRDefault="00C37EE8" w:rsidP="00C37EE8">
            <w:pPr>
              <w:autoSpaceDE w:val="0"/>
              <w:autoSpaceDN w:val="0"/>
              <w:adjustRightInd w:val="0"/>
              <w:rPr>
                <w:rFonts w:ascii="Calibri" w:hAnsi="Calibri"/>
                <w:b/>
                <w:bCs/>
                <w:szCs w:val="20"/>
              </w:rPr>
            </w:pPr>
            <w:r w:rsidRPr="003E0C25">
              <w:rPr>
                <w:rFonts w:ascii="Calibri" w:hAnsi="Calibri"/>
                <w:b/>
                <w:bCs/>
                <w:szCs w:val="20"/>
              </w:rPr>
              <w:t xml:space="preserve">Pacific </w:t>
            </w:r>
          </w:p>
          <w:p w14:paraId="67F80F17" w14:textId="2A9E460D" w:rsidR="00C37EE8" w:rsidRPr="00546597" w:rsidRDefault="00C37EE8" w:rsidP="00C37EE8">
            <w:pPr>
              <w:spacing w:after="0" w:line="240" w:lineRule="auto"/>
              <w:rPr>
                <w:rFonts w:ascii="Calibri" w:hAnsi="Calibri"/>
                <w:szCs w:val="20"/>
              </w:rPr>
            </w:pPr>
            <w:r w:rsidRPr="00546597">
              <w:rPr>
                <w:rFonts w:ascii="Calibri" w:hAnsi="Calibri"/>
                <w:szCs w:val="20"/>
              </w:rPr>
              <w:t>Kingdom of Tonga</w:t>
            </w:r>
          </w:p>
          <w:p w14:paraId="69FC5554" w14:textId="795A300B" w:rsidR="00FC4951" w:rsidRPr="00E22DCA" w:rsidRDefault="00FC4951" w:rsidP="00796086">
            <w:pPr>
              <w:autoSpaceDE w:val="0"/>
              <w:autoSpaceDN w:val="0"/>
              <w:adjustRightInd w:val="0"/>
              <w:rPr>
                <w:rFonts w:ascii="Calibri" w:hAnsi="Calibri"/>
                <w:szCs w:val="20"/>
              </w:rPr>
            </w:pPr>
          </w:p>
        </w:tc>
        <w:tc>
          <w:tcPr>
            <w:tcW w:w="4395" w:type="dxa"/>
            <w:tcBorders>
              <w:top w:val="single" w:sz="4" w:space="0" w:color="auto"/>
            </w:tcBorders>
            <w:shd w:val="clear" w:color="auto" w:fill="F2F2F2" w:themeFill="background1" w:themeFillShade="F2"/>
          </w:tcPr>
          <w:p w14:paraId="297CD350" w14:textId="77777777" w:rsidR="00FC4951" w:rsidRPr="00546597" w:rsidRDefault="00FC4951" w:rsidP="00546597">
            <w:pPr>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6597">
              <w:rPr>
                <w:rFonts w:ascii="Calibri" w:hAnsi="Calibri"/>
                <w:szCs w:val="20"/>
              </w:rPr>
              <w:t xml:space="preserve">A small FRNSW team of hazmat, remotely piloted aviation systems (RPAS) and GIS mapping experts deployed to Tonga following the eruption of the </w:t>
            </w:r>
            <w:proofErr w:type="spellStart"/>
            <w:r w:rsidRPr="00546597">
              <w:rPr>
                <w:rFonts w:ascii="Calibri" w:hAnsi="Calibri"/>
                <w:szCs w:val="20"/>
              </w:rPr>
              <w:t>Hunga</w:t>
            </w:r>
            <w:proofErr w:type="spellEnd"/>
            <w:r w:rsidRPr="00546597">
              <w:rPr>
                <w:rFonts w:ascii="Calibri" w:hAnsi="Calibri"/>
                <w:szCs w:val="20"/>
              </w:rPr>
              <w:t xml:space="preserve"> Tonga–</w:t>
            </w:r>
            <w:proofErr w:type="spellStart"/>
            <w:r w:rsidRPr="00546597">
              <w:rPr>
                <w:rFonts w:ascii="Calibri" w:hAnsi="Calibri"/>
                <w:szCs w:val="20"/>
              </w:rPr>
              <w:t>Hunga</w:t>
            </w:r>
            <w:proofErr w:type="spellEnd"/>
            <w:r w:rsidRPr="00546597">
              <w:rPr>
                <w:rFonts w:ascii="Calibri" w:hAnsi="Calibri"/>
                <w:szCs w:val="20"/>
              </w:rPr>
              <w:t xml:space="preserve"> </w:t>
            </w:r>
            <w:proofErr w:type="spellStart"/>
            <w:r w:rsidRPr="00546597">
              <w:rPr>
                <w:rFonts w:ascii="Calibri" w:hAnsi="Calibri"/>
                <w:szCs w:val="20"/>
              </w:rPr>
              <w:t>Ha'apai</w:t>
            </w:r>
            <w:proofErr w:type="spellEnd"/>
            <w:r w:rsidRPr="00546597">
              <w:rPr>
                <w:rFonts w:ascii="Calibri" w:hAnsi="Calibri"/>
                <w:szCs w:val="20"/>
              </w:rPr>
              <w:t xml:space="preserve"> underwater volcano and subsequent tsunami. They provided the following support:</w:t>
            </w:r>
          </w:p>
          <w:p w14:paraId="34C37583" w14:textId="77777777" w:rsidR="00FC4951" w:rsidRPr="00546597" w:rsidRDefault="00FC4951"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546597">
              <w:rPr>
                <w:rFonts w:ascii="Calibri" w:hAnsi="Calibri"/>
                <w:szCs w:val="20"/>
              </w:rPr>
              <w:t>Investigated four islands for asbestos contamination.</w:t>
            </w:r>
          </w:p>
          <w:p w14:paraId="497FE713" w14:textId="77777777" w:rsidR="00FC4951" w:rsidRPr="00E22DCA" w:rsidRDefault="00FC4951"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22DCA">
              <w:rPr>
                <w:rFonts w:ascii="Calibri" w:hAnsi="Calibri"/>
                <w:szCs w:val="20"/>
              </w:rPr>
              <w:t xml:space="preserve">Provided a detailed report to DFAT for forwarding to the local </w:t>
            </w:r>
            <w:proofErr w:type="gramStart"/>
            <w:r w:rsidRPr="00E22DCA">
              <w:rPr>
                <w:rFonts w:ascii="Calibri" w:hAnsi="Calibri"/>
                <w:szCs w:val="20"/>
              </w:rPr>
              <w:t>government</w:t>
            </w:r>
            <w:proofErr w:type="gramEnd"/>
          </w:p>
          <w:p w14:paraId="4AD09E7E" w14:textId="77777777" w:rsidR="00FC4951" w:rsidRPr="00E22DCA" w:rsidRDefault="00FC4951"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22DCA">
              <w:rPr>
                <w:rFonts w:ascii="Calibri" w:hAnsi="Calibri"/>
                <w:szCs w:val="20"/>
              </w:rPr>
              <w:t>Provided asbestos awareness training to local agencies.</w:t>
            </w:r>
          </w:p>
          <w:p w14:paraId="405D1267" w14:textId="77777777" w:rsidR="00FC4951" w:rsidRPr="00E22DCA" w:rsidRDefault="00FC4951"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22DCA">
              <w:rPr>
                <w:rFonts w:ascii="Calibri" w:hAnsi="Calibri"/>
                <w:szCs w:val="20"/>
              </w:rPr>
              <w:t>Gifted supplies of PPE suitable for use in managing asbestos contamination to local agencies.</w:t>
            </w:r>
          </w:p>
          <w:p w14:paraId="4D97CFF6" w14:textId="77777777" w:rsidR="00FC4951" w:rsidRPr="00E22DCA" w:rsidRDefault="00FC4951"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22DCA">
              <w:rPr>
                <w:rFonts w:ascii="Calibri" w:hAnsi="Calibri"/>
                <w:szCs w:val="20"/>
              </w:rPr>
              <w:t>Established communication lines with local agencies to provide ongoing support.</w:t>
            </w:r>
          </w:p>
        </w:tc>
        <w:tc>
          <w:tcPr>
            <w:tcW w:w="4678" w:type="dxa"/>
            <w:shd w:val="clear" w:color="auto" w:fill="F2F2F2" w:themeFill="background1" w:themeFillShade="F2"/>
          </w:tcPr>
          <w:p w14:paraId="5411E256" w14:textId="77777777" w:rsidR="00FC4951" w:rsidRPr="00E22DCA" w:rsidRDefault="00FC4951">
            <w:pPr>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22DCA">
              <w:rPr>
                <w:rFonts w:ascii="Calibri" w:hAnsi="Calibri"/>
                <w:szCs w:val="20"/>
              </w:rPr>
              <w:t>Intelligence to support the timely, efficient, and safe removal of waste.</w:t>
            </w:r>
          </w:p>
          <w:p w14:paraId="1D7822F8" w14:textId="77777777" w:rsidR="00FC4951" w:rsidRPr="00E22DCA" w:rsidRDefault="00FC4951">
            <w:pPr>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22DCA">
              <w:rPr>
                <w:rFonts w:ascii="Calibri" w:hAnsi="Calibri"/>
                <w:szCs w:val="20"/>
              </w:rPr>
              <w:t xml:space="preserve">Enhanced safe working procedures of local authorities in the management of asbestos related products. The numbers of personnel trained, and equipment shared is outlined within the after-action review. </w:t>
            </w:r>
          </w:p>
        </w:tc>
      </w:tr>
      <w:tr w:rsidR="000A504F" w:rsidRPr="00E22DCA" w14:paraId="2DCD4AA3" w14:textId="77777777" w:rsidTr="00037E3A">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bottom w:val="single" w:sz="4" w:space="0" w:color="auto"/>
            </w:tcBorders>
          </w:tcPr>
          <w:p w14:paraId="3B573B87" w14:textId="77777777" w:rsidR="000A504F" w:rsidRPr="000A504F" w:rsidRDefault="000A504F">
            <w:pPr>
              <w:rPr>
                <w:rFonts w:ascii="Calibri" w:hAnsi="Calibri"/>
                <w:b/>
                <w:bCs/>
                <w:szCs w:val="20"/>
              </w:rPr>
            </w:pPr>
            <w:r w:rsidRPr="000A504F">
              <w:rPr>
                <w:rFonts w:ascii="Calibri" w:hAnsi="Calibri"/>
                <w:b/>
                <w:bCs/>
                <w:szCs w:val="20"/>
              </w:rPr>
              <w:t>Southeast Asia</w:t>
            </w:r>
          </w:p>
          <w:p w14:paraId="4D0542E5" w14:textId="21557402" w:rsidR="000A504F" w:rsidRPr="00E22DCA" w:rsidRDefault="00C37EE8" w:rsidP="00C37EE8">
            <w:pPr>
              <w:spacing w:after="0" w:line="240" w:lineRule="auto"/>
              <w:rPr>
                <w:rFonts w:ascii="Calibri" w:hAnsi="Calibri"/>
                <w:szCs w:val="20"/>
              </w:rPr>
            </w:pPr>
            <w:r w:rsidRPr="00546597">
              <w:rPr>
                <w:rFonts w:ascii="Calibri" w:hAnsi="Calibri"/>
                <w:szCs w:val="20"/>
              </w:rPr>
              <w:t>The Philippines</w:t>
            </w:r>
          </w:p>
        </w:tc>
        <w:tc>
          <w:tcPr>
            <w:tcW w:w="4395" w:type="dxa"/>
            <w:shd w:val="clear" w:color="auto" w:fill="C4CFEF" w:themeFill="background2" w:themeFillTint="33"/>
          </w:tcPr>
          <w:p w14:paraId="14C0D1D5" w14:textId="77777777" w:rsidR="000A504F" w:rsidRPr="00E22DCA" w:rsidRDefault="000A504F" w:rsidP="00546597">
            <w:pPr>
              <w:pStyle w:val="ListParagraph"/>
              <w:numPr>
                <w:ilvl w:val="1"/>
                <w:numId w:val="12"/>
              </w:numPr>
              <w:spacing w:after="0" w:line="240" w:lineRule="auto"/>
              <w:ind w:left="316" w:hanging="284"/>
              <w:cnfStyle w:val="000000010000" w:firstRow="0" w:lastRow="0" w:firstColumn="0" w:lastColumn="0" w:oddVBand="0" w:evenVBand="0" w:oddHBand="0" w:evenHBand="1" w:firstRowFirstColumn="0" w:firstRowLastColumn="0" w:lastRowFirstColumn="0" w:lastRowLastColumn="0"/>
              <w:rPr>
                <w:rFonts w:ascii="Calibri" w:hAnsi="Calibri"/>
                <w:szCs w:val="20"/>
              </w:rPr>
            </w:pPr>
            <w:r w:rsidRPr="00E22DCA">
              <w:rPr>
                <w:rFonts w:ascii="Calibri" w:hAnsi="Calibri"/>
                <w:szCs w:val="20"/>
              </w:rPr>
              <w:t>Capacity Development Audit in Philippines in July 2017</w:t>
            </w:r>
          </w:p>
        </w:tc>
        <w:tc>
          <w:tcPr>
            <w:tcW w:w="4678" w:type="dxa"/>
            <w:shd w:val="clear" w:color="auto" w:fill="C4CFEF" w:themeFill="background2" w:themeFillTint="33"/>
          </w:tcPr>
          <w:p w14:paraId="443E86FC" w14:textId="77777777" w:rsidR="000A504F" w:rsidRPr="00E22DCA" w:rsidRDefault="000A504F">
            <w:pPr>
              <w:cnfStyle w:val="000000010000" w:firstRow="0" w:lastRow="0" w:firstColumn="0" w:lastColumn="0" w:oddVBand="0" w:evenVBand="0" w:oddHBand="0" w:evenHBand="1" w:firstRowFirstColumn="0" w:firstRowLastColumn="0" w:lastRowFirstColumn="0" w:lastRowLastColumn="0"/>
              <w:rPr>
                <w:rFonts w:ascii="Calibri" w:hAnsi="Calibri"/>
                <w:szCs w:val="20"/>
              </w:rPr>
            </w:pPr>
          </w:p>
        </w:tc>
      </w:tr>
      <w:tr w:rsidR="000A504F" w:rsidRPr="00E22DCA" w14:paraId="5AE5689D" w14:textId="77777777" w:rsidTr="00037E3A">
        <w:trPr>
          <w:trHeight w:val="240"/>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tcBorders>
          </w:tcPr>
          <w:p w14:paraId="22820B7F" w14:textId="77777777" w:rsidR="00C37EE8" w:rsidRPr="000A504F" w:rsidRDefault="00C37EE8" w:rsidP="00C37EE8">
            <w:pPr>
              <w:rPr>
                <w:rFonts w:ascii="Calibri" w:hAnsi="Calibri"/>
                <w:b/>
                <w:bCs/>
                <w:szCs w:val="20"/>
              </w:rPr>
            </w:pPr>
            <w:r w:rsidRPr="000A504F">
              <w:rPr>
                <w:rFonts w:ascii="Calibri" w:hAnsi="Calibri"/>
                <w:b/>
                <w:bCs/>
                <w:szCs w:val="20"/>
              </w:rPr>
              <w:t>Southeast Asia</w:t>
            </w:r>
          </w:p>
          <w:p w14:paraId="5434C07F" w14:textId="71BE8BC6" w:rsidR="00C37EE8" w:rsidRPr="00546597" w:rsidRDefault="00C37EE8" w:rsidP="00C37EE8">
            <w:pPr>
              <w:spacing w:after="0" w:line="240" w:lineRule="auto"/>
              <w:rPr>
                <w:rFonts w:ascii="Calibri" w:hAnsi="Calibri"/>
                <w:szCs w:val="20"/>
              </w:rPr>
            </w:pPr>
            <w:r w:rsidRPr="00546597">
              <w:rPr>
                <w:rFonts w:ascii="Calibri" w:hAnsi="Calibri"/>
                <w:szCs w:val="20"/>
              </w:rPr>
              <w:t>Thailand</w:t>
            </w:r>
          </w:p>
          <w:p w14:paraId="3BC9B1B3" w14:textId="6D32E2D4" w:rsidR="000A504F" w:rsidRPr="00E22DCA" w:rsidRDefault="000A504F" w:rsidP="00C37EE8">
            <w:pPr>
              <w:rPr>
                <w:rFonts w:ascii="Calibri" w:hAnsi="Calibri"/>
                <w:szCs w:val="20"/>
              </w:rPr>
            </w:pPr>
          </w:p>
        </w:tc>
        <w:tc>
          <w:tcPr>
            <w:tcW w:w="4395" w:type="dxa"/>
            <w:shd w:val="clear" w:color="auto" w:fill="C4CFEF" w:themeFill="background2" w:themeFillTint="33"/>
          </w:tcPr>
          <w:p w14:paraId="41DB45D5" w14:textId="77777777" w:rsidR="000A504F" w:rsidRPr="00E22DCA" w:rsidRDefault="000A504F"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22DCA">
              <w:rPr>
                <w:rFonts w:ascii="Calibri" w:hAnsi="Calibri"/>
                <w:szCs w:val="20"/>
              </w:rPr>
              <w:t>Mentoring for Thailand DDPM Medium USAR Team in in November 2017</w:t>
            </w:r>
          </w:p>
          <w:p w14:paraId="1412D698" w14:textId="77777777" w:rsidR="000A504F" w:rsidRPr="00E22DCA" w:rsidRDefault="000A504F"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22DCA">
              <w:rPr>
                <w:rFonts w:ascii="Calibri" w:hAnsi="Calibri"/>
                <w:szCs w:val="20"/>
              </w:rPr>
              <w:t>UCC and RDC Awareness courses in July 2018 and February 2019</w:t>
            </w:r>
          </w:p>
          <w:p w14:paraId="31BF535F" w14:textId="77777777" w:rsidR="000A504F" w:rsidRPr="00E22DCA" w:rsidRDefault="000A504F"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22DCA">
              <w:rPr>
                <w:rFonts w:ascii="Calibri" w:hAnsi="Calibri"/>
                <w:szCs w:val="20"/>
              </w:rPr>
              <w:t>Regional Earthquake Exercise site preparation in June 2019</w:t>
            </w:r>
          </w:p>
        </w:tc>
        <w:tc>
          <w:tcPr>
            <w:tcW w:w="4678" w:type="dxa"/>
            <w:shd w:val="clear" w:color="auto" w:fill="C4CFEF" w:themeFill="background2" w:themeFillTint="33"/>
          </w:tcPr>
          <w:p w14:paraId="13EE284D" w14:textId="77777777" w:rsidR="000A504F" w:rsidRPr="00E22DCA" w:rsidRDefault="000A504F">
            <w:pPr>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22DCA">
              <w:rPr>
                <w:rFonts w:ascii="Calibri" w:hAnsi="Calibri"/>
                <w:szCs w:val="20"/>
              </w:rPr>
              <w:t>An understanding of the complexities of maintaining a INSARAG accredited international response team.</w:t>
            </w:r>
          </w:p>
          <w:p w14:paraId="5C09EF43" w14:textId="77777777" w:rsidR="000A504F" w:rsidRPr="00E22DCA" w:rsidRDefault="000A504F">
            <w:pPr>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22DCA">
              <w:rPr>
                <w:rFonts w:ascii="Calibri" w:hAnsi="Calibri"/>
                <w:szCs w:val="20"/>
              </w:rPr>
              <w:t>Recognising the benefits of other INSARAG supported programs such as the National Accreditation Program.</w:t>
            </w:r>
          </w:p>
          <w:p w14:paraId="4237347D" w14:textId="77777777" w:rsidR="000A504F" w:rsidRPr="00E22DCA" w:rsidRDefault="000A504F">
            <w:pPr>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22DCA">
              <w:rPr>
                <w:rFonts w:ascii="Calibri" w:hAnsi="Calibri"/>
                <w:szCs w:val="20"/>
              </w:rPr>
              <w:t>Enhanced capacity of the DDPM to efficiently and effectively receive and dispatch international USAR response.</w:t>
            </w:r>
          </w:p>
        </w:tc>
      </w:tr>
    </w:tbl>
    <w:p w14:paraId="2DEB3AA2" w14:textId="77777777" w:rsidR="0032271E" w:rsidRDefault="0032271E" w:rsidP="0032271E"/>
    <w:p w14:paraId="28680101" w14:textId="77777777" w:rsidR="008F17F1" w:rsidRDefault="008F17F1">
      <w:pPr>
        <w:spacing w:after="0" w:line="240" w:lineRule="auto"/>
        <w:rPr>
          <w:bCs/>
          <w:iCs/>
          <w:caps/>
          <w:color w:val="1D336D" w:themeColor="background2"/>
          <w:sz w:val="32"/>
          <w:szCs w:val="28"/>
        </w:rPr>
      </w:pPr>
      <w:r>
        <w:br w:type="page"/>
      </w:r>
    </w:p>
    <w:p w14:paraId="1A319460" w14:textId="39E9BBB3" w:rsidR="00EF0873" w:rsidRDefault="00D210DB" w:rsidP="00EF0873">
      <w:pPr>
        <w:pStyle w:val="Heading1"/>
      </w:pPr>
      <w:bookmarkStart w:id="32" w:name="_Toc122099801"/>
      <w:r>
        <w:lastRenderedPageBreak/>
        <w:t xml:space="preserve">Annex </w:t>
      </w:r>
      <w:r w:rsidR="009C3A33">
        <w:t>2</w:t>
      </w:r>
      <w:r w:rsidR="008F17F1">
        <w:t xml:space="preserve"> - QFES </w:t>
      </w:r>
      <w:r w:rsidR="008F17F1" w:rsidRPr="00CB68BA">
        <w:t>Capacity strengthening of national and regional partners in response and preparedness capabilities</w:t>
      </w:r>
      <w:bookmarkEnd w:id="32"/>
    </w:p>
    <w:p w14:paraId="01881023" w14:textId="77777777" w:rsidR="00C37EE8" w:rsidRDefault="00C37EE8" w:rsidP="00C37EE8">
      <w:pPr>
        <w:autoSpaceDE w:val="0"/>
        <w:autoSpaceDN w:val="0"/>
        <w:adjustRightInd w:val="0"/>
        <w:rPr>
          <w:rFonts w:ascii="GillSansMT" w:hAnsi="GillSansMT" w:cs="GillSansMT"/>
        </w:rPr>
      </w:pPr>
      <w:r>
        <w:rPr>
          <w:rFonts w:ascii="GillSansMT" w:hAnsi="GillSansMT" w:cs="GillSansMT"/>
        </w:rPr>
        <w:t>Capability preparedness and response for:</w:t>
      </w:r>
    </w:p>
    <w:p w14:paraId="5BDFD1B3" w14:textId="77777777" w:rsidR="00C37EE8" w:rsidRPr="00103922" w:rsidRDefault="00C37EE8" w:rsidP="00C37EE8">
      <w:pPr>
        <w:pStyle w:val="ListParagraph"/>
        <w:numPr>
          <w:ilvl w:val="0"/>
          <w:numId w:val="12"/>
        </w:numPr>
        <w:autoSpaceDE w:val="0"/>
        <w:autoSpaceDN w:val="0"/>
        <w:adjustRightInd w:val="0"/>
        <w:spacing w:after="0" w:line="240" w:lineRule="auto"/>
        <w:ind w:left="178" w:hanging="141"/>
        <w:rPr>
          <w:rFonts w:ascii="GillSansMT" w:hAnsi="GillSansMT" w:cs="GillSansMT"/>
        </w:rPr>
      </w:pPr>
      <w:r w:rsidRPr="00103922">
        <w:rPr>
          <w:rFonts w:ascii="GillSansMT" w:hAnsi="GillSansMT" w:cs="GillSansMT"/>
        </w:rPr>
        <w:t>USAR Heavy, Medium, and Light</w:t>
      </w:r>
      <w:r>
        <w:rPr>
          <w:rFonts w:ascii="GillSansMT" w:hAnsi="GillSansMT" w:cs="GillSansMT"/>
        </w:rPr>
        <w:t xml:space="preserve"> </w:t>
      </w:r>
      <w:r w:rsidRPr="00103922">
        <w:rPr>
          <w:rFonts w:ascii="GillSansMT" w:hAnsi="GillSansMT" w:cs="GillSansMT"/>
        </w:rPr>
        <w:t>teams</w:t>
      </w:r>
    </w:p>
    <w:p w14:paraId="347CA8B4" w14:textId="77777777" w:rsidR="00C37EE8" w:rsidRPr="00103922" w:rsidRDefault="00C37EE8" w:rsidP="00C37EE8">
      <w:pPr>
        <w:pStyle w:val="ListParagraph"/>
        <w:numPr>
          <w:ilvl w:val="0"/>
          <w:numId w:val="12"/>
        </w:numPr>
        <w:autoSpaceDE w:val="0"/>
        <w:autoSpaceDN w:val="0"/>
        <w:adjustRightInd w:val="0"/>
        <w:spacing w:after="0" w:line="240" w:lineRule="auto"/>
        <w:ind w:left="178" w:hanging="141"/>
        <w:rPr>
          <w:rFonts w:ascii="GillSansMT" w:hAnsi="GillSansMT" w:cs="GillSansMT"/>
        </w:rPr>
      </w:pPr>
      <w:r w:rsidRPr="00103922">
        <w:rPr>
          <w:rFonts w:ascii="GillSansMT" w:hAnsi="GillSansMT" w:cs="GillSansMT"/>
        </w:rPr>
        <w:t>Technical Rescue (High Angle Rescue,</w:t>
      </w:r>
      <w:r>
        <w:rPr>
          <w:rFonts w:ascii="GillSansMT" w:hAnsi="GillSansMT" w:cs="GillSansMT"/>
        </w:rPr>
        <w:t xml:space="preserve"> </w:t>
      </w:r>
      <w:r w:rsidRPr="00103922">
        <w:rPr>
          <w:rFonts w:ascii="GillSansMT" w:hAnsi="GillSansMT" w:cs="GillSansMT"/>
        </w:rPr>
        <w:t>Confined Space &amp; Trench Rescue,</w:t>
      </w:r>
      <w:r>
        <w:rPr>
          <w:rFonts w:ascii="GillSansMT" w:hAnsi="GillSansMT" w:cs="GillSansMT"/>
        </w:rPr>
        <w:t xml:space="preserve"> </w:t>
      </w:r>
      <w:r w:rsidRPr="00103922">
        <w:rPr>
          <w:rFonts w:ascii="GillSansMT" w:hAnsi="GillSansMT" w:cs="GillSansMT"/>
        </w:rPr>
        <w:t>Swiftwater Rescue)</w:t>
      </w:r>
    </w:p>
    <w:p w14:paraId="2D60DD2E" w14:textId="77777777" w:rsidR="00C37EE8" w:rsidRPr="00103922" w:rsidRDefault="00C37EE8" w:rsidP="00C37EE8">
      <w:pPr>
        <w:pStyle w:val="ListParagraph"/>
        <w:numPr>
          <w:ilvl w:val="0"/>
          <w:numId w:val="12"/>
        </w:numPr>
        <w:autoSpaceDE w:val="0"/>
        <w:autoSpaceDN w:val="0"/>
        <w:adjustRightInd w:val="0"/>
        <w:spacing w:after="0" w:line="240" w:lineRule="auto"/>
        <w:ind w:left="178" w:hanging="141"/>
        <w:rPr>
          <w:rFonts w:ascii="GillSansMT" w:hAnsi="GillSansMT" w:cs="GillSansMT"/>
        </w:rPr>
      </w:pPr>
      <w:r w:rsidRPr="00103922">
        <w:rPr>
          <w:rFonts w:ascii="GillSansMT" w:hAnsi="GillSansMT" w:cs="GillSansMT"/>
        </w:rPr>
        <w:t>HazMat and Scientific Branch</w:t>
      </w:r>
      <w:r>
        <w:rPr>
          <w:rFonts w:ascii="GillSansMT" w:hAnsi="GillSansMT" w:cs="GillSansMT"/>
        </w:rPr>
        <w:t xml:space="preserve"> </w:t>
      </w:r>
      <w:r w:rsidRPr="00103922">
        <w:rPr>
          <w:rFonts w:ascii="GillSansMT" w:hAnsi="GillSansMT" w:cs="GillSansMT"/>
        </w:rPr>
        <w:t>response</w:t>
      </w:r>
    </w:p>
    <w:p w14:paraId="7811F4BD" w14:textId="77777777" w:rsidR="00C37EE8" w:rsidRPr="00103922" w:rsidRDefault="00C37EE8" w:rsidP="00C37EE8">
      <w:pPr>
        <w:pStyle w:val="ListParagraph"/>
        <w:numPr>
          <w:ilvl w:val="0"/>
          <w:numId w:val="12"/>
        </w:numPr>
        <w:autoSpaceDE w:val="0"/>
        <w:autoSpaceDN w:val="0"/>
        <w:adjustRightInd w:val="0"/>
        <w:spacing w:after="0" w:line="240" w:lineRule="auto"/>
        <w:ind w:left="178" w:hanging="141"/>
        <w:rPr>
          <w:rFonts w:ascii="GillSansMT" w:hAnsi="GillSansMT" w:cs="GillSansMT"/>
        </w:rPr>
      </w:pPr>
      <w:r w:rsidRPr="00103922">
        <w:rPr>
          <w:rFonts w:ascii="GillSansMT" w:hAnsi="GillSansMT" w:cs="GillSansMT"/>
        </w:rPr>
        <w:t>Bushfire response</w:t>
      </w:r>
    </w:p>
    <w:p w14:paraId="63E6FE5A" w14:textId="77777777" w:rsidR="00C37EE8" w:rsidRPr="00103922" w:rsidRDefault="00C37EE8" w:rsidP="00C37EE8">
      <w:pPr>
        <w:pStyle w:val="ListParagraph"/>
        <w:numPr>
          <w:ilvl w:val="0"/>
          <w:numId w:val="12"/>
        </w:numPr>
        <w:autoSpaceDE w:val="0"/>
        <w:autoSpaceDN w:val="0"/>
        <w:adjustRightInd w:val="0"/>
        <w:spacing w:after="0" w:line="240" w:lineRule="auto"/>
        <w:ind w:left="178" w:hanging="141"/>
        <w:rPr>
          <w:rFonts w:ascii="GillSansMT" w:hAnsi="GillSansMT" w:cs="GillSansMT"/>
        </w:rPr>
      </w:pPr>
      <w:r w:rsidRPr="00103922">
        <w:rPr>
          <w:rFonts w:ascii="GillSansMT" w:hAnsi="GillSansMT" w:cs="GillSansMT"/>
        </w:rPr>
        <w:t>Incident Management Teams.</w:t>
      </w:r>
    </w:p>
    <w:p w14:paraId="2FB8C11A" w14:textId="77777777" w:rsidR="00C37EE8" w:rsidRPr="00103922" w:rsidRDefault="00C37EE8" w:rsidP="00C37EE8">
      <w:pPr>
        <w:pStyle w:val="ListParagraph"/>
        <w:numPr>
          <w:ilvl w:val="0"/>
          <w:numId w:val="12"/>
        </w:numPr>
        <w:autoSpaceDE w:val="0"/>
        <w:autoSpaceDN w:val="0"/>
        <w:adjustRightInd w:val="0"/>
        <w:spacing w:after="0" w:line="240" w:lineRule="auto"/>
        <w:ind w:left="178" w:hanging="141"/>
        <w:rPr>
          <w:rFonts w:ascii="GillSansMT" w:hAnsi="GillSansMT" w:cs="GillSansMT"/>
        </w:rPr>
      </w:pPr>
      <w:r w:rsidRPr="00103922">
        <w:rPr>
          <w:rFonts w:ascii="GillSansMT" w:hAnsi="GillSansMT" w:cs="GillSansMT"/>
        </w:rPr>
        <w:t>Operations Camp and Logistics</w:t>
      </w:r>
    </w:p>
    <w:p w14:paraId="5DD4C654" w14:textId="77777777" w:rsidR="00C37EE8" w:rsidRPr="00103922" w:rsidRDefault="00C37EE8" w:rsidP="00C37EE8">
      <w:pPr>
        <w:pStyle w:val="ListParagraph"/>
        <w:autoSpaceDE w:val="0"/>
        <w:autoSpaceDN w:val="0"/>
        <w:adjustRightInd w:val="0"/>
        <w:ind w:left="178"/>
        <w:rPr>
          <w:rFonts w:ascii="GillSansMT" w:hAnsi="GillSansMT" w:cs="GillSansMT"/>
        </w:rPr>
      </w:pPr>
      <w:r w:rsidRPr="00103922">
        <w:rPr>
          <w:rFonts w:ascii="GillSansMT" w:hAnsi="GillSansMT" w:cs="GillSansMT"/>
        </w:rPr>
        <w:t>support teams.</w:t>
      </w:r>
    </w:p>
    <w:p w14:paraId="46C97415" w14:textId="77777777" w:rsidR="00C37EE8" w:rsidRPr="00103922" w:rsidRDefault="00C37EE8" w:rsidP="00C37EE8">
      <w:pPr>
        <w:pStyle w:val="ListParagraph"/>
        <w:numPr>
          <w:ilvl w:val="0"/>
          <w:numId w:val="12"/>
        </w:numPr>
        <w:autoSpaceDE w:val="0"/>
        <w:autoSpaceDN w:val="0"/>
        <w:adjustRightInd w:val="0"/>
        <w:spacing w:after="0" w:line="240" w:lineRule="auto"/>
        <w:ind w:left="178" w:hanging="141"/>
        <w:rPr>
          <w:rFonts w:ascii="GillSansMT" w:hAnsi="GillSansMT" w:cs="GillSansMT"/>
        </w:rPr>
      </w:pPr>
      <w:r w:rsidRPr="00103922">
        <w:rPr>
          <w:rFonts w:ascii="GillSansMT" w:hAnsi="GillSansMT" w:cs="GillSansMT"/>
        </w:rPr>
        <w:t>Emergency Management advice and</w:t>
      </w:r>
      <w:r>
        <w:rPr>
          <w:rFonts w:ascii="GillSansMT" w:hAnsi="GillSansMT" w:cs="GillSansMT"/>
        </w:rPr>
        <w:t xml:space="preserve"> </w:t>
      </w:r>
      <w:r w:rsidRPr="00103922">
        <w:rPr>
          <w:rFonts w:ascii="GillSansMT" w:hAnsi="GillSansMT" w:cs="GillSansMT"/>
        </w:rPr>
        <w:t>response</w:t>
      </w:r>
    </w:p>
    <w:p w14:paraId="3977353A" w14:textId="77777777" w:rsidR="00C37EE8" w:rsidRPr="00103922" w:rsidRDefault="00C37EE8" w:rsidP="00C37EE8">
      <w:pPr>
        <w:pStyle w:val="ListParagraph"/>
        <w:numPr>
          <w:ilvl w:val="0"/>
          <w:numId w:val="12"/>
        </w:numPr>
        <w:autoSpaceDE w:val="0"/>
        <w:autoSpaceDN w:val="0"/>
        <w:adjustRightInd w:val="0"/>
        <w:spacing w:after="0" w:line="240" w:lineRule="auto"/>
        <w:ind w:left="178" w:hanging="141"/>
        <w:rPr>
          <w:rFonts w:ascii="GillSansMT" w:hAnsi="GillSansMT" w:cs="GillSansMT"/>
        </w:rPr>
      </w:pPr>
      <w:r w:rsidRPr="00103922">
        <w:rPr>
          <w:rFonts w:ascii="GillSansMT" w:hAnsi="GillSansMT" w:cs="GillSansMT"/>
        </w:rPr>
        <w:t>Communications base and deployable</w:t>
      </w:r>
      <w:r>
        <w:rPr>
          <w:rFonts w:ascii="GillSansMT" w:hAnsi="GillSansMT" w:cs="GillSansMT"/>
        </w:rPr>
        <w:t xml:space="preserve"> </w:t>
      </w:r>
      <w:r w:rsidRPr="00103922">
        <w:rPr>
          <w:rFonts w:ascii="GillSansMT" w:hAnsi="GillSansMT" w:cs="GillSansMT"/>
        </w:rPr>
        <w:t>radio communications.</w:t>
      </w:r>
    </w:p>
    <w:p w14:paraId="2D41C59E" w14:textId="77777777" w:rsidR="00C37EE8" w:rsidRDefault="00C37EE8" w:rsidP="00C37EE8">
      <w:pPr>
        <w:pStyle w:val="ListParagraph"/>
        <w:numPr>
          <w:ilvl w:val="0"/>
          <w:numId w:val="12"/>
        </w:numPr>
        <w:spacing w:after="0" w:line="240" w:lineRule="auto"/>
        <w:ind w:left="178" w:hanging="141"/>
        <w:rPr>
          <w:rFonts w:ascii="GillSansMT" w:hAnsi="GillSansMT" w:cs="GillSansMT"/>
        </w:rPr>
      </w:pPr>
      <w:r w:rsidRPr="00103922">
        <w:rPr>
          <w:rFonts w:ascii="GillSansMT" w:hAnsi="GillSansMT" w:cs="GillSansMT"/>
        </w:rPr>
        <w:t>Management of OSOCC, RDC, UCC.</w:t>
      </w:r>
    </w:p>
    <w:p w14:paraId="4F47062E" w14:textId="77777777" w:rsidR="00C37EE8" w:rsidRPr="00103922" w:rsidRDefault="00C37EE8" w:rsidP="00C37EE8">
      <w:pPr>
        <w:pStyle w:val="ListParagraph"/>
        <w:numPr>
          <w:ilvl w:val="0"/>
          <w:numId w:val="12"/>
        </w:numPr>
        <w:spacing w:after="0" w:line="240" w:lineRule="auto"/>
        <w:ind w:left="178" w:hanging="141"/>
        <w:rPr>
          <w:rFonts w:ascii="GillSansMT" w:hAnsi="GillSansMT" w:cs="GillSansMT"/>
        </w:rPr>
      </w:pPr>
      <w:r>
        <w:rPr>
          <w:rFonts w:ascii="GillSansMT" w:hAnsi="GillSansMT" w:cs="GillSansMT"/>
        </w:rPr>
        <w:t xml:space="preserve">Drone reconnaissance, </w:t>
      </w:r>
      <w:proofErr w:type="gramStart"/>
      <w:r>
        <w:rPr>
          <w:rFonts w:ascii="GillSansMT" w:hAnsi="GillSansMT" w:cs="GillSansMT"/>
        </w:rPr>
        <w:t>search</w:t>
      </w:r>
      <w:proofErr w:type="gramEnd"/>
      <w:r>
        <w:rPr>
          <w:rFonts w:ascii="GillSansMT" w:hAnsi="GillSansMT" w:cs="GillSansMT"/>
        </w:rPr>
        <w:t xml:space="preserve"> and damage assessment.</w:t>
      </w:r>
    </w:p>
    <w:p w14:paraId="72C4ECFF" w14:textId="77777777" w:rsidR="00C37EE8" w:rsidRDefault="00C37EE8" w:rsidP="00C37EE8">
      <w:pPr>
        <w:rPr>
          <w:rFonts w:ascii="GillSansMT" w:hAnsi="GillSansMT" w:cs="GillSansMT"/>
        </w:rPr>
      </w:pPr>
    </w:p>
    <w:p w14:paraId="07C4EE1F" w14:textId="77777777" w:rsidR="00C37EE8" w:rsidRDefault="00C37EE8" w:rsidP="00C37EE8">
      <w:pPr>
        <w:autoSpaceDE w:val="0"/>
        <w:autoSpaceDN w:val="0"/>
        <w:adjustRightInd w:val="0"/>
        <w:rPr>
          <w:rFonts w:ascii="GillSansMT" w:hAnsi="GillSansMT" w:cs="GillSansMT"/>
        </w:rPr>
      </w:pPr>
      <w:r>
        <w:rPr>
          <w:rFonts w:ascii="GillSansMT" w:hAnsi="GillSansMT" w:cs="GillSansMT"/>
        </w:rPr>
        <w:t>Training, learning and development programs for:</w:t>
      </w:r>
    </w:p>
    <w:p w14:paraId="28EFDBED" w14:textId="77777777" w:rsidR="00C37EE8" w:rsidRDefault="00C37EE8" w:rsidP="00C37EE8">
      <w:pPr>
        <w:pStyle w:val="ListParagraph"/>
        <w:numPr>
          <w:ilvl w:val="0"/>
          <w:numId w:val="12"/>
        </w:numPr>
        <w:autoSpaceDE w:val="0"/>
        <w:autoSpaceDN w:val="0"/>
        <w:adjustRightInd w:val="0"/>
        <w:spacing w:after="0" w:line="240" w:lineRule="auto"/>
        <w:ind w:left="178" w:hanging="141"/>
        <w:rPr>
          <w:rFonts w:ascii="GillSansMT" w:hAnsi="GillSansMT" w:cs="GillSansMT"/>
        </w:rPr>
      </w:pPr>
      <w:r>
        <w:rPr>
          <w:rFonts w:ascii="GillSansMT" w:hAnsi="GillSansMT" w:cs="GillSansMT"/>
        </w:rPr>
        <w:t>USAR CAT 1</w:t>
      </w:r>
    </w:p>
    <w:p w14:paraId="14D4E393" w14:textId="77777777" w:rsidR="00C37EE8" w:rsidRDefault="00C37EE8" w:rsidP="00C37EE8">
      <w:pPr>
        <w:pStyle w:val="ListParagraph"/>
        <w:numPr>
          <w:ilvl w:val="0"/>
          <w:numId w:val="12"/>
        </w:numPr>
        <w:autoSpaceDE w:val="0"/>
        <w:autoSpaceDN w:val="0"/>
        <w:adjustRightInd w:val="0"/>
        <w:spacing w:after="0" w:line="240" w:lineRule="auto"/>
        <w:ind w:left="178" w:hanging="141"/>
        <w:rPr>
          <w:rFonts w:ascii="GillSansMT" w:hAnsi="GillSansMT" w:cs="GillSansMT"/>
        </w:rPr>
      </w:pPr>
      <w:r>
        <w:rPr>
          <w:rFonts w:ascii="GillSansMT" w:hAnsi="GillSansMT" w:cs="GillSansMT"/>
        </w:rPr>
        <w:t>USAR CAT II</w:t>
      </w:r>
    </w:p>
    <w:p w14:paraId="462B3506" w14:textId="77777777" w:rsidR="00C37EE8" w:rsidRDefault="00C37EE8" w:rsidP="00C37EE8">
      <w:pPr>
        <w:pStyle w:val="ListParagraph"/>
        <w:numPr>
          <w:ilvl w:val="0"/>
          <w:numId w:val="12"/>
        </w:numPr>
        <w:autoSpaceDE w:val="0"/>
        <w:autoSpaceDN w:val="0"/>
        <w:adjustRightInd w:val="0"/>
        <w:spacing w:after="0" w:line="240" w:lineRule="auto"/>
        <w:ind w:left="178" w:hanging="141"/>
        <w:rPr>
          <w:rFonts w:ascii="GillSansMT" w:hAnsi="GillSansMT" w:cs="GillSansMT"/>
        </w:rPr>
      </w:pPr>
      <w:r>
        <w:rPr>
          <w:rFonts w:ascii="GillSansMT" w:hAnsi="GillSansMT" w:cs="GillSansMT"/>
        </w:rPr>
        <w:t>High Angle Rescue</w:t>
      </w:r>
    </w:p>
    <w:p w14:paraId="029E10FC" w14:textId="77777777" w:rsidR="00C37EE8" w:rsidRDefault="00C37EE8" w:rsidP="00C37EE8">
      <w:pPr>
        <w:pStyle w:val="ListParagraph"/>
        <w:numPr>
          <w:ilvl w:val="0"/>
          <w:numId w:val="12"/>
        </w:numPr>
        <w:autoSpaceDE w:val="0"/>
        <w:autoSpaceDN w:val="0"/>
        <w:adjustRightInd w:val="0"/>
        <w:spacing w:after="0" w:line="240" w:lineRule="auto"/>
        <w:ind w:left="178" w:hanging="141"/>
        <w:rPr>
          <w:rFonts w:ascii="GillSansMT" w:hAnsi="GillSansMT" w:cs="GillSansMT"/>
        </w:rPr>
      </w:pPr>
      <w:r>
        <w:rPr>
          <w:rFonts w:ascii="GillSansMT" w:hAnsi="GillSansMT" w:cs="GillSansMT"/>
        </w:rPr>
        <w:t>Trench and Confined Space Rescue</w:t>
      </w:r>
    </w:p>
    <w:p w14:paraId="04FE32F2" w14:textId="77777777" w:rsidR="00C37EE8" w:rsidRDefault="00C37EE8" w:rsidP="00C37EE8">
      <w:pPr>
        <w:pStyle w:val="ListParagraph"/>
        <w:numPr>
          <w:ilvl w:val="0"/>
          <w:numId w:val="12"/>
        </w:numPr>
        <w:autoSpaceDE w:val="0"/>
        <w:autoSpaceDN w:val="0"/>
        <w:adjustRightInd w:val="0"/>
        <w:spacing w:after="0" w:line="240" w:lineRule="auto"/>
        <w:ind w:left="178" w:hanging="141"/>
        <w:rPr>
          <w:rFonts w:ascii="GillSansMT" w:hAnsi="GillSansMT" w:cs="GillSansMT"/>
        </w:rPr>
      </w:pPr>
      <w:r>
        <w:rPr>
          <w:rFonts w:ascii="GillSansMT" w:hAnsi="GillSansMT" w:cs="GillSansMT"/>
        </w:rPr>
        <w:t>Swiftwater Rescue</w:t>
      </w:r>
    </w:p>
    <w:p w14:paraId="26F52584" w14:textId="77777777" w:rsidR="00C37EE8" w:rsidRDefault="00C37EE8" w:rsidP="00C37EE8">
      <w:pPr>
        <w:pStyle w:val="ListParagraph"/>
        <w:numPr>
          <w:ilvl w:val="0"/>
          <w:numId w:val="12"/>
        </w:numPr>
        <w:autoSpaceDE w:val="0"/>
        <w:autoSpaceDN w:val="0"/>
        <w:adjustRightInd w:val="0"/>
        <w:spacing w:after="0" w:line="240" w:lineRule="auto"/>
        <w:ind w:left="178" w:hanging="141"/>
        <w:rPr>
          <w:rFonts w:ascii="GillSansMT" w:hAnsi="GillSansMT" w:cs="GillSansMT"/>
        </w:rPr>
      </w:pPr>
      <w:r>
        <w:rPr>
          <w:rFonts w:ascii="GillSansMT" w:hAnsi="GillSansMT" w:cs="GillSansMT"/>
        </w:rPr>
        <w:t>Breathing Apparatus</w:t>
      </w:r>
    </w:p>
    <w:p w14:paraId="25ACFAE2" w14:textId="77777777" w:rsidR="00C37EE8" w:rsidRDefault="00C37EE8" w:rsidP="00C37EE8">
      <w:pPr>
        <w:pStyle w:val="ListParagraph"/>
        <w:numPr>
          <w:ilvl w:val="0"/>
          <w:numId w:val="12"/>
        </w:numPr>
        <w:autoSpaceDE w:val="0"/>
        <w:autoSpaceDN w:val="0"/>
        <w:adjustRightInd w:val="0"/>
        <w:spacing w:after="0" w:line="240" w:lineRule="auto"/>
        <w:ind w:left="178" w:hanging="141"/>
        <w:rPr>
          <w:rFonts w:ascii="GillSansMT" w:hAnsi="GillSansMT" w:cs="GillSansMT"/>
        </w:rPr>
      </w:pPr>
      <w:r>
        <w:rPr>
          <w:rFonts w:ascii="GillSansMT" w:hAnsi="GillSansMT" w:cs="GillSansMT"/>
        </w:rPr>
        <w:t>Hazardous materials response</w:t>
      </w:r>
    </w:p>
    <w:p w14:paraId="782174B2" w14:textId="77777777" w:rsidR="00C37EE8" w:rsidRPr="00103922" w:rsidRDefault="00C37EE8" w:rsidP="00C37EE8">
      <w:pPr>
        <w:pStyle w:val="ListParagraph"/>
        <w:numPr>
          <w:ilvl w:val="0"/>
          <w:numId w:val="12"/>
        </w:numPr>
        <w:autoSpaceDE w:val="0"/>
        <w:autoSpaceDN w:val="0"/>
        <w:adjustRightInd w:val="0"/>
        <w:spacing w:after="0" w:line="240" w:lineRule="auto"/>
        <w:ind w:left="178" w:hanging="141"/>
        <w:rPr>
          <w:rFonts w:ascii="GillSansMT" w:hAnsi="GillSansMT" w:cs="GillSansMT"/>
        </w:rPr>
      </w:pPr>
      <w:r>
        <w:rPr>
          <w:rFonts w:ascii="GillSansMT" w:hAnsi="GillSansMT" w:cs="GillSansMT"/>
        </w:rPr>
        <w:t xml:space="preserve">Incident management (including </w:t>
      </w:r>
      <w:r w:rsidRPr="00103922">
        <w:rPr>
          <w:rFonts w:ascii="GillSansMT" w:hAnsi="GillSansMT" w:cs="GillSansMT"/>
        </w:rPr>
        <w:t>command and control)</w:t>
      </w:r>
    </w:p>
    <w:p w14:paraId="5A42D02C" w14:textId="77777777" w:rsidR="00C37EE8" w:rsidRDefault="00C37EE8" w:rsidP="00C37EE8">
      <w:pPr>
        <w:pStyle w:val="ListParagraph"/>
        <w:numPr>
          <w:ilvl w:val="0"/>
          <w:numId w:val="12"/>
        </w:numPr>
        <w:autoSpaceDE w:val="0"/>
        <w:autoSpaceDN w:val="0"/>
        <w:adjustRightInd w:val="0"/>
        <w:spacing w:after="0" w:line="240" w:lineRule="auto"/>
        <w:ind w:left="178" w:hanging="141"/>
        <w:rPr>
          <w:rFonts w:ascii="GillSansMT" w:hAnsi="GillSansMT" w:cs="GillSansMT"/>
        </w:rPr>
      </w:pPr>
      <w:r>
        <w:rPr>
          <w:rFonts w:ascii="GillSansMT" w:hAnsi="GillSansMT" w:cs="GillSansMT"/>
        </w:rPr>
        <w:t>Aviation firefighting</w:t>
      </w:r>
    </w:p>
    <w:p w14:paraId="21165731" w14:textId="0FD7862B" w:rsidR="00C37EE8" w:rsidRDefault="00C37EE8" w:rsidP="00C37EE8">
      <w:pPr>
        <w:pStyle w:val="ListParagraph"/>
        <w:numPr>
          <w:ilvl w:val="0"/>
          <w:numId w:val="12"/>
        </w:numPr>
        <w:autoSpaceDE w:val="0"/>
        <w:autoSpaceDN w:val="0"/>
        <w:adjustRightInd w:val="0"/>
        <w:spacing w:after="0" w:line="240" w:lineRule="auto"/>
        <w:ind w:left="178" w:hanging="141"/>
        <w:rPr>
          <w:rFonts w:ascii="GillSansMT" w:hAnsi="GillSansMT" w:cs="GillSansMT"/>
        </w:rPr>
      </w:pPr>
      <w:r w:rsidRPr="00C37EE8">
        <w:rPr>
          <w:rFonts w:ascii="GillSansMT" w:hAnsi="GillSansMT" w:cs="GillSansMT"/>
        </w:rPr>
        <w:t>Recruit level firefighting</w:t>
      </w:r>
    </w:p>
    <w:p w14:paraId="6A5976DC" w14:textId="77777777" w:rsidR="0085710E" w:rsidRPr="00C37EE8" w:rsidRDefault="0085710E" w:rsidP="0085710E">
      <w:pPr>
        <w:pStyle w:val="ListParagraph"/>
        <w:autoSpaceDE w:val="0"/>
        <w:autoSpaceDN w:val="0"/>
        <w:adjustRightInd w:val="0"/>
        <w:spacing w:after="0" w:line="240" w:lineRule="auto"/>
        <w:ind w:left="178"/>
        <w:rPr>
          <w:rFonts w:ascii="GillSansMT" w:hAnsi="GillSansMT" w:cs="GillSansMT"/>
        </w:rPr>
      </w:pPr>
    </w:p>
    <w:tbl>
      <w:tblPr>
        <w:tblStyle w:val="DefaultTable"/>
        <w:tblW w:w="10526" w:type="dxa"/>
        <w:tblInd w:w="-455" w:type="dxa"/>
        <w:tblLook w:val="04A0" w:firstRow="1" w:lastRow="0" w:firstColumn="1" w:lastColumn="0" w:noHBand="0" w:noVBand="1"/>
      </w:tblPr>
      <w:tblGrid>
        <w:gridCol w:w="1170"/>
        <w:gridCol w:w="4678"/>
        <w:gridCol w:w="4678"/>
      </w:tblGrid>
      <w:tr w:rsidR="002B6ED2" w14:paraId="12687F6C" w14:textId="77777777" w:rsidTr="006535D4">
        <w:trPr>
          <w:cnfStyle w:val="100000000000" w:firstRow="1" w:lastRow="0" w:firstColumn="0" w:lastColumn="0" w:oddVBand="0" w:evenVBand="0" w:oddHBand="0" w:evenHBand="0" w:firstRowFirstColumn="0" w:firstRowLastColumn="0" w:lastRowFirstColumn="0" w:lastRowLastColumn="0"/>
          <w:trHeight w:val="986"/>
          <w:tblHeader/>
        </w:trPr>
        <w:tc>
          <w:tcPr>
            <w:cnfStyle w:val="001000000000" w:firstRow="0" w:lastRow="0" w:firstColumn="1" w:lastColumn="0" w:oddVBand="0" w:evenVBand="0" w:oddHBand="0" w:evenHBand="0" w:firstRowFirstColumn="0" w:firstRowLastColumn="0" w:lastRowFirstColumn="0" w:lastRowLastColumn="0"/>
            <w:tcW w:w="1170" w:type="dxa"/>
            <w:tcBorders>
              <w:right w:val="single" w:sz="4" w:space="0" w:color="FFFFFF" w:themeColor="background1"/>
            </w:tcBorders>
          </w:tcPr>
          <w:p w14:paraId="409DB7CE" w14:textId="4C1D19E0" w:rsidR="002B6ED2" w:rsidRPr="00D10D75" w:rsidRDefault="0085710E" w:rsidP="00396557">
            <w:pPr>
              <w:pStyle w:val="TableHeading"/>
            </w:pPr>
            <w:r>
              <w:t>Area</w:t>
            </w:r>
          </w:p>
        </w:tc>
        <w:tc>
          <w:tcPr>
            <w:tcW w:w="4678" w:type="dxa"/>
            <w:tcBorders>
              <w:left w:val="single" w:sz="4" w:space="0" w:color="FFFFFF" w:themeColor="background1"/>
              <w:right w:val="single" w:sz="4" w:space="0" w:color="FFFFFF" w:themeColor="background1"/>
            </w:tcBorders>
          </w:tcPr>
          <w:p w14:paraId="7DA14308" w14:textId="7240894E" w:rsidR="002B6ED2" w:rsidRPr="001901A4" w:rsidRDefault="002B6ED2" w:rsidP="00396557">
            <w:pPr>
              <w:pStyle w:val="TableHeading"/>
              <w:cnfStyle w:val="100000000000" w:firstRow="1" w:lastRow="0" w:firstColumn="0" w:lastColumn="0" w:oddVBand="0" w:evenVBand="0" w:oddHBand="0" w:evenHBand="0" w:firstRowFirstColumn="0" w:firstRowLastColumn="0" w:lastRowFirstColumn="0" w:lastRowLastColumn="0"/>
              <w:rPr>
                <w:rFonts w:ascii="Calibri" w:hAnsi="Calibri"/>
              </w:rPr>
            </w:pPr>
            <w:r>
              <w:t>Capacity building a</w:t>
            </w:r>
            <w:r w:rsidRPr="00D10D75">
              <w:t xml:space="preserve">ctivities conducted under the grant </w:t>
            </w:r>
            <w:r w:rsidRPr="001901A4">
              <w:rPr>
                <w:rFonts w:ascii="Calibri" w:hAnsi="Calibri"/>
              </w:rPr>
              <w:t xml:space="preserve">agreement (July 2017 to November 2022)  </w:t>
            </w:r>
          </w:p>
          <w:p w14:paraId="2E958B02" w14:textId="77777777" w:rsidR="002B6ED2" w:rsidRPr="00D10D75" w:rsidRDefault="002B6ED2" w:rsidP="00396557">
            <w:pPr>
              <w:pStyle w:val="TableHeading"/>
              <w:cnfStyle w:val="100000000000" w:firstRow="1" w:lastRow="0" w:firstColumn="0" w:lastColumn="0" w:oddVBand="0" w:evenVBand="0" w:oddHBand="0" w:evenHBand="0" w:firstRowFirstColumn="0" w:firstRowLastColumn="0" w:lastRowFirstColumn="0" w:lastRowLastColumn="0"/>
            </w:pPr>
          </w:p>
        </w:tc>
        <w:tc>
          <w:tcPr>
            <w:tcW w:w="4678" w:type="dxa"/>
            <w:tcBorders>
              <w:left w:val="single" w:sz="4" w:space="0" w:color="FFFFFF" w:themeColor="background1"/>
            </w:tcBorders>
          </w:tcPr>
          <w:p w14:paraId="3A02A45E" w14:textId="77777777" w:rsidR="002B6ED2" w:rsidRPr="004A16B8" w:rsidRDefault="002B6ED2" w:rsidP="00396557">
            <w:pPr>
              <w:pStyle w:val="TableHeading"/>
              <w:cnfStyle w:val="100000000000" w:firstRow="1" w:lastRow="0" w:firstColumn="0" w:lastColumn="0" w:oddVBand="0" w:evenVBand="0" w:oddHBand="0" w:evenHBand="0" w:firstRowFirstColumn="0" w:firstRowLastColumn="0" w:lastRowFirstColumn="0" w:lastRowLastColumn="0"/>
            </w:pPr>
            <w:r w:rsidRPr="004A16B8">
              <w:t>Evidence of increased partner government capacity due to the support provided (Please give examples)</w:t>
            </w:r>
          </w:p>
        </w:tc>
      </w:tr>
      <w:tr w:rsidR="002B6ED2" w14:paraId="5B2A6D7F" w14:textId="77777777" w:rsidTr="0085710E">
        <w:trPr>
          <w:trHeight w:val="862"/>
        </w:trPr>
        <w:tc>
          <w:tcPr>
            <w:cnfStyle w:val="001000000000" w:firstRow="0" w:lastRow="0" w:firstColumn="1" w:lastColumn="0" w:oddVBand="0" w:evenVBand="0" w:oddHBand="0" w:evenHBand="0" w:firstRowFirstColumn="0" w:firstRowLastColumn="0" w:lastRowFirstColumn="0" w:lastRowLastColumn="0"/>
            <w:tcW w:w="1170" w:type="dxa"/>
          </w:tcPr>
          <w:p w14:paraId="10A8ACA4" w14:textId="77777777" w:rsidR="002B6ED2" w:rsidRPr="00F251CD" w:rsidRDefault="002B6ED2">
            <w:pPr>
              <w:rPr>
                <w:rFonts w:ascii="Calibri" w:hAnsi="Calibri"/>
                <w:b/>
                <w:bCs/>
              </w:rPr>
            </w:pPr>
            <w:r w:rsidRPr="00F251CD">
              <w:rPr>
                <w:rFonts w:ascii="Calibri" w:hAnsi="Calibri"/>
                <w:b/>
                <w:bCs/>
              </w:rPr>
              <w:t>Pacific</w:t>
            </w:r>
          </w:p>
          <w:p w14:paraId="2FAF2AAE" w14:textId="5AEB221B" w:rsidR="0085710E" w:rsidRPr="001901A4" w:rsidRDefault="0085710E" w:rsidP="0085710E">
            <w:pPr>
              <w:rPr>
                <w:rFonts w:ascii="Calibri" w:hAnsi="Calibri"/>
              </w:rPr>
            </w:pPr>
            <w:r w:rsidRPr="001901A4">
              <w:rPr>
                <w:rFonts w:ascii="Calibri" w:hAnsi="Calibri"/>
              </w:rPr>
              <w:t>Papua New Guinea</w:t>
            </w:r>
          </w:p>
          <w:p w14:paraId="6B8696F4" w14:textId="2B98C8AB" w:rsidR="002B6ED2" w:rsidRDefault="002B6ED2" w:rsidP="0085710E">
            <w:pPr>
              <w:autoSpaceDE w:val="0"/>
              <w:autoSpaceDN w:val="0"/>
              <w:adjustRightInd w:val="0"/>
              <w:spacing w:after="0" w:line="240" w:lineRule="auto"/>
            </w:pPr>
          </w:p>
        </w:tc>
        <w:tc>
          <w:tcPr>
            <w:tcW w:w="4678" w:type="dxa"/>
            <w:shd w:val="clear" w:color="auto" w:fill="C4CFEF" w:themeFill="background2" w:themeFillTint="33"/>
          </w:tcPr>
          <w:p w14:paraId="07662F58" w14:textId="77777777" w:rsidR="002B6ED2" w:rsidRPr="00CD5CF7"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D5CF7">
              <w:rPr>
                <w:rFonts w:ascii="Calibri" w:hAnsi="Calibri"/>
                <w:szCs w:val="20"/>
              </w:rPr>
              <w:t>Provided AIIMS Awareness training to the Senior Executive of PNG Fire Service.</w:t>
            </w:r>
          </w:p>
          <w:p w14:paraId="7633031B" w14:textId="77777777" w:rsidR="002B6ED2" w:rsidRPr="00CD5CF7"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D5CF7">
              <w:rPr>
                <w:rFonts w:ascii="Calibri" w:hAnsi="Calibri"/>
                <w:szCs w:val="20"/>
              </w:rPr>
              <w:t xml:space="preserve">Provided 5 x </w:t>
            </w:r>
            <w:proofErr w:type="gramStart"/>
            <w:r w:rsidRPr="00CD5CF7">
              <w:rPr>
                <w:rFonts w:ascii="Calibri" w:hAnsi="Calibri"/>
                <w:szCs w:val="20"/>
              </w:rPr>
              <w:t>16 hour</w:t>
            </w:r>
            <w:proofErr w:type="gramEnd"/>
            <w:r w:rsidRPr="00CD5CF7">
              <w:rPr>
                <w:rFonts w:ascii="Calibri" w:hAnsi="Calibri"/>
                <w:szCs w:val="20"/>
              </w:rPr>
              <w:t xml:space="preserve"> AIIMS courses to personnel from multiple agencies in PNG to broaden the National emergency response coordination capability.</w:t>
            </w:r>
          </w:p>
          <w:p w14:paraId="1E0B0F3B" w14:textId="77777777" w:rsidR="002B6ED2" w:rsidRPr="00CD5CF7"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D5CF7">
              <w:rPr>
                <w:rFonts w:ascii="Calibri" w:hAnsi="Calibri"/>
                <w:szCs w:val="20"/>
              </w:rPr>
              <w:t>Delivered Fire Investigation training to 23 candidates from the Papua New Guinea Fire Service in December 2019.</w:t>
            </w:r>
          </w:p>
          <w:p w14:paraId="29541DFB" w14:textId="77777777" w:rsidR="002B6ED2" w:rsidRPr="00CD5CF7"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D5CF7">
              <w:rPr>
                <w:rFonts w:ascii="Calibri" w:hAnsi="Calibri"/>
                <w:szCs w:val="20"/>
              </w:rPr>
              <w:t>Online training and mentoring for members of the PNG fire service during the pandemic.</w:t>
            </w:r>
          </w:p>
          <w:p w14:paraId="1B0EEDF8" w14:textId="77777777" w:rsidR="002B6ED2" w:rsidRPr="001901A4"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rPr>
            </w:pPr>
            <w:r w:rsidRPr="00CD5CF7">
              <w:rPr>
                <w:rFonts w:ascii="Calibri" w:hAnsi="Calibri"/>
                <w:szCs w:val="20"/>
              </w:rPr>
              <w:t xml:space="preserve">Sponsorship, </w:t>
            </w:r>
            <w:proofErr w:type="gramStart"/>
            <w:r w:rsidRPr="00CD5CF7">
              <w:rPr>
                <w:rFonts w:ascii="Calibri" w:hAnsi="Calibri"/>
                <w:szCs w:val="20"/>
              </w:rPr>
              <w:t>training</w:t>
            </w:r>
            <w:proofErr w:type="gramEnd"/>
            <w:r w:rsidRPr="00CD5CF7">
              <w:rPr>
                <w:rFonts w:ascii="Calibri" w:hAnsi="Calibri"/>
                <w:szCs w:val="20"/>
              </w:rPr>
              <w:t xml:space="preserve"> and extended support of three candidates in the Advanced Diploma Fire Investigation program through QFES and the Canberra Institute</w:t>
            </w:r>
            <w:r w:rsidRPr="001901A4">
              <w:rPr>
                <w:rFonts w:ascii="Calibri" w:hAnsi="Calibri"/>
              </w:rPr>
              <w:t xml:space="preserve"> of Technology.</w:t>
            </w:r>
          </w:p>
        </w:tc>
        <w:tc>
          <w:tcPr>
            <w:tcW w:w="4678" w:type="dxa"/>
            <w:tcBorders>
              <w:bottom w:val="single" w:sz="4" w:space="0" w:color="1D336D" w:themeColor="background2"/>
            </w:tcBorders>
            <w:shd w:val="clear" w:color="auto" w:fill="C4CFEF" w:themeFill="background2" w:themeFillTint="33"/>
          </w:tcPr>
          <w:p w14:paraId="26CBF705" w14:textId="77777777" w:rsidR="002B6ED2" w:rsidRPr="001901A4" w:rsidRDefault="002B6ED2">
            <w:pPr>
              <w:cnfStyle w:val="000000000000" w:firstRow="0" w:lastRow="0" w:firstColumn="0" w:lastColumn="0" w:oddVBand="0" w:evenVBand="0" w:oddHBand="0" w:evenHBand="0" w:firstRowFirstColumn="0" w:firstRowLastColumn="0" w:lastRowFirstColumn="0" w:lastRowLastColumn="0"/>
              <w:rPr>
                <w:rFonts w:ascii="Calibri" w:hAnsi="Calibri"/>
              </w:rPr>
            </w:pPr>
          </w:p>
          <w:p w14:paraId="79D04FEF" w14:textId="77777777" w:rsidR="002B6ED2" w:rsidRPr="00CD5CF7"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D5CF7">
              <w:rPr>
                <w:rFonts w:ascii="Calibri" w:hAnsi="Calibri"/>
                <w:szCs w:val="20"/>
              </w:rPr>
              <w:t xml:space="preserve">Trained the Senior Officers in the overall concept, </w:t>
            </w:r>
            <w:proofErr w:type="gramStart"/>
            <w:r w:rsidRPr="00CD5CF7">
              <w:rPr>
                <w:rFonts w:ascii="Calibri" w:hAnsi="Calibri"/>
                <w:szCs w:val="20"/>
              </w:rPr>
              <w:t>value</w:t>
            </w:r>
            <w:proofErr w:type="gramEnd"/>
            <w:r w:rsidRPr="00CD5CF7">
              <w:rPr>
                <w:rFonts w:ascii="Calibri" w:hAnsi="Calibri"/>
                <w:szCs w:val="20"/>
              </w:rPr>
              <w:t xml:space="preserve"> and availability of incident command structures in the context of disasters.</w:t>
            </w:r>
          </w:p>
          <w:p w14:paraId="47976ADA" w14:textId="77777777" w:rsidR="002B6ED2" w:rsidRPr="00CD5CF7"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D5CF7">
              <w:rPr>
                <w:rFonts w:ascii="Calibri" w:hAnsi="Calibri"/>
                <w:szCs w:val="20"/>
              </w:rPr>
              <w:t xml:space="preserve">Trained PNG personnel in the specifics of incident command including Operations, Planning and Logistics to </w:t>
            </w:r>
            <w:proofErr w:type="gramStart"/>
            <w:r w:rsidRPr="00CD5CF7">
              <w:rPr>
                <w:rFonts w:ascii="Calibri" w:hAnsi="Calibri"/>
                <w:szCs w:val="20"/>
              </w:rPr>
              <w:t>significantly and directly enhance the countries disaster response capacity</w:t>
            </w:r>
            <w:proofErr w:type="gramEnd"/>
            <w:r w:rsidRPr="00CD5CF7">
              <w:rPr>
                <w:rFonts w:ascii="Calibri" w:hAnsi="Calibri"/>
                <w:szCs w:val="20"/>
              </w:rPr>
              <w:t>.</w:t>
            </w:r>
          </w:p>
          <w:p w14:paraId="16EAFDBF" w14:textId="77777777" w:rsidR="002B6ED2" w:rsidRPr="00CD5CF7"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CD5CF7">
              <w:rPr>
                <w:rFonts w:ascii="Calibri" w:hAnsi="Calibri"/>
                <w:szCs w:val="20"/>
              </w:rPr>
              <w:t>23 extra PNG fire investigators to provide expertise that can lead to the prevention of future fires in PNG.</w:t>
            </w:r>
          </w:p>
          <w:p w14:paraId="501545FA" w14:textId="20E01A47" w:rsidR="002B6ED2" w:rsidRPr="001901A4"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rPr>
            </w:pPr>
            <w:r w:rsidRPr="00CD5CF7">
              <w:rPr>
                <w:rFonts w:ascii="Calibri" w:hAnsi="Calibri"/>
                <w:szCs w:val="20"/>
              </w:rPr>
              <w:t xml:space="preserve">3 </w:t>
            </w:r>
            <w:r>
              <w:rPr>
                <w:rFonts w:ascii="Calibri" w:hAnsi="Calibri"/>
                <w:szCs w:val="20"/>
              </w:rPr>
              <w:t>f</w:t>
            </w:r>
            <w:r w:rsidRPr="00CD5CF7">
              <w:rPr>
                <w:rFonts w:ascii="Calibri" w:hAnsi="Calibri"/>
                <w:szCs w:val="20"/>
              </w:rPr>
              <w:t xml:space="preserve">urther, more highly skilled </w:t>
            </w:r>
            <w:r>
              <w:rPr>
                <w:rFonts w:ascii="Calibri" w:hAnsi="Calibri"/>
                <w:szCs w:val="20"/>
              </w:rPr>
              <w:t>f</w:t>
            </w:r>
            <w:r w:rsidRPr="00CD5CF7">
              <w:rPr>
                <w:rFonts w:ascii="Calibri" w:hAnsi="Calibri"/>
                <w:szCs w:val="20"/>
              </w:rPr>
              <w:t xml:space="preserve">ire </w:t>
            </w:r>
            <w:r>
              <w:rPr>
                <w:rFonts w:ascii="Calibri" w:hAnsi="Calibri"/>
                <w:szCs w:val="20"/>
              </w:rPr>
              <w:t>i</w:t>
            </w:r>
            <w:r w:rsidRPr="00CD5CF7">
              <w:rPr>
                <w:rFonts w:ascii="Calibri" w:hAnsi="Calibri"/>
                <w:szCs w:val="20"/>
              </w:rPr>
              <w:t>nvestigators, who will provide capacity in the FI research and education for capacity building.</w:t>
            </w:r>
            <w:r w:rsidRPr="001901A4">
              <w:rPr>
                <w:rFonts w:ascii="Calibri" w:hAnsi="Calibri"/>
              </w:rPr>
              <w:t xml:space="preserve"> </w:t>
            </w:r>
          </w:p>
        </w:tc>
      </w:tr>
      <w:tr w:rsidR="00903D7B" w14:paraId="6A1DBD74" w14:textId="77777777" w:rsidTr="0085710E">
        <w:trPr>
          <w:cnfStyle w:val="000000010000" w:firstRow="0" w:lastRow="0" w:firstColumn="0" w:lastColumn="0" w:oddVBand="0" w:evenVBand="0" w:oddHBand="0" w:evenHBand="1" w:firstRowFirstColumn="0" w:firstRowLastColumn="0" w:lastRowFirstColumn="0" w:lastRowLastColumn="0"/>
          <w:trHeight w:val="1628"/>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bottom w:val="single" w:sz="4" w:space="0" w:color="auto"/>
            </w:tcBorders>
          </w:tcPr>
          <w:p w14:paraId="019A421C" w14:textId="77777777" w:rsidR="0085710E" w:rsidRPr="00F251CD" w:rsidRDefault="0085710E" w:rsidP="0085710E">
            <w:pPr>
              <w:rPr>
                <w:rFonts w:ascii="Calibri" w:hAnsi="Calibri"/>
                <w:b/>
                <w:bCs/>
              </w:rPr>
            </w:pPr>
            <w:r w:rsidRPr="00F251CD">
              <w:rPr>
                <w:rFonts w:ascii="Calibri" w:hAnsi="Calibri"/>
                <w:b/>
                <w:bCs/>
              </w:rPr>
              <w:lastRenderedPageBreak/>
              <w:t>Pacific</w:t>
            </w:r>
          </w:p>
          <w:p w14:paraId="0870BF4C" w14:textId="1D569667" w:rsidR="00903D7B" w:rsidRPr="00903D7B" w:rsidRDefault="0085710E" w:rsidP="00903D7B">
            <w:pPr>
              <w:autoSpaceDE w:val="0"/>
              <w:autoSpaceDN w:val="0"/>
              <w:adjustRightInd w:val="0"/>
              <w:spacing w:after="0" w:line="240" w:lineRule="auto"/>
              <w:rPr>
                <w:rFonts w:ascii="GillSansMT" w:hAnsi="GillSansMT" w:cs="GillSansMT"/>
              </w:rPr>
            </w:pPr>
            <w:r w:rsidRPr="00C82F5D">
              <w:rPr>
                <w:rFonts w:ascii="Calibri" w:hAnsi="Calibri"/>
                <w:color w:val="auto"/>
                <w:sz w:val="22"/>
                <w:szCs w:val="22"/>
              </w:rPr>
              <w:t>Solomon Islands</w:t>
            </w:r>
            <w:r w:rsidRPr="00903D7B">
              <w:rPr>
                <w:rFonts w:ascii="GillSansMT" w:hAnsi="GillSansMT" w:cs="GillSansMT"/>
              </w:rPr>
              <w:t xml:space="preserve"> </w:t>
            </w:r>
          </w:p>
        </w:tc>
        <w:tc>
          <w:tcPr>
            <w:tcW w:w="4678" w:type="dxa"/>
            <w:tcBorders>
              <w:top w:val="single" w:sz="4" w:space="0" w:color="auto"/>
              <w:bottom w:val="single" w:sz="4" w:space="0" w:color="auto"/>
            </w:tcBorders>
            <w:shd w:val="clear" w:color="auto" w:fill="C4CFEF" w:themeFill="background2" w:themeFillTint="33"/>
          </w:tcPr>
          <w:p w14:paraId="68676F98" w14:textId="77777777" w:rsidR="00903D7B" w:rsidRDefault="00903D7B" w:rsidP="00903D7B">
            <w:pPr>
              <w:pStyle w:val="ListParagraph"/>
              <w:numPr>
                <w:ilvl w:val="1"/>
                <w:numId w:val="12"/>
              </w:numPr>
              <w:spacing w:after="0" w:line="240" w:lineRule="auto"/>
              <w:ind w:left="316" w:hanging="284"/>
              <w:cnfStyle w:val="000000010000" w:firstRow="0" w:lastRow="0" w:firstColumn="0" w:lastColumn="0" w:oddVBand="0" w:evenVBand="0" w:oddHBand="0" w:evenHBand="1" w:firstRowFirstColumn="0" w:firstRowLastColumn="0" w:lastRowFirstColumn="0" w:lastRowLastColumn="0"/>
              <w:rPr>
                <w:rFonts w:ascii="Calibri" w:hAnsi="Calibri"/>
                <w:color w:val="auto"/>
                <w:sz w:val="22"/>
                <w:szCs w:val="22"/>
              </w:rPr>
            </w:pPr>
            <w:r w:rsidRPr="00CD5CF7">
              <w:rPr>
                <w:rFonts w:ascii="Calibri" w:hAnsi="Calibri"/>
                <w:szCs w:val="20"/>
              </w:rPr>
              <w:t>Hosted one representative from the Solomon Islands during Tropical Cyclone Debbie (2017) to provide information and mentoring, and to assist with plans for the development and coordination of disaster response activities in the Solomon Islands</w:t>
            </w:r>
            <w:r w:rsidRPr="00C82F5D">
              <w:rPr>
                <w:rFonts w:ascii="Calibri" w:hAnsi="Calibri"/>
              </w:rPr>
              <w:t>.</w:t>
            </w:r>
          </w:p>
        </w:tc>
        <w:tc>
          <w:tcPr>
            <w:tcW w:w="4678" w:type="dxa"/>
            <w:tcBorders>
              <w:top w:val="single" w:sz="4" w:space="0" w:color="auto"/>
            </w:tcBorders>
            <w:shd w:val="clear" w:color="auto" w:fill="C4CFEF" w:themeFill="background2" w:themeFillTint="33"/>
          </w:tcPr>
          <w:p w14:paraId="633101C5" w14:textId="77777777" w:rsidR="00903D7B" w:rsidRPr="009C3A33" w:rsidRDefault="00903D7B" w:rsidP="00903D7B">
            <w:pPr>
              <w:pStyle w:val="ListParagraph"/>
              <w:numPr>
                <w:ilvl w:val="1"/>
                <w:numId w:val="12"/>
              </w:numPr>
              <w:spacing w:after="0" w:line="240" w:lineRule="auto"/>
              <w:ind w:left="316" w:hanging="284"/>
              <w:cnfStyle w:val="000000010000" w:firstRow="0" w:lastRow="0" w:firstColumn="0" w:lastColumn="0" w:oddVBand="0" w:evenVBand="0" w:oddHBand="0" w:evenHBand="1" w:firstRowFirstColumn="0" w:firstRowLastColumn="0" w:lastRowFirstColumn="0" w:lastRowLastColumn="0"/>
              <w:rPr>
                <w:rFonts w:ascii="Calibri" w:hAnsi="Calibri"/>
                <w:szCs w:val="20"/>
              </w:rPr>
            </w:pPr>
            <w:r w:rsidRPr="009C3A33">
              <w:rPr>
                <w:rFonts w:ascii="Calibri" w:hAnsi="Calibri"/>
                <w:szCs w:val="20"/>
              </w:rPr>
              <w:t xml:space="preserve">Provided valuable firsthand operational experience, planning information, disaster management </w:t>
            </w:r>
            <w:proofErr w:type="gramStart"/>
            <w:r w:rsidRPr="009C3A33">
              <w:rPr>
                <w:rFonts w:ascii="Calibri" w:hAnsi="Calibri"/>
                <w:szCs w:val="20"/>
              </w:rPr>
              <w:t>arrangements</w:t>
            </w:r>
            <w:proofErr w:type="gramEnd"/>
            <w:r w:rsidRPr="009C3A33">
              <w:rPr>
                <w:rFonts w:ascii="Calibri" w:hAnsi="Calibri"/>
                <w:szCs w:val="20"/>
              </w:rPr>
              <w:t xml:space="preserve"> structure and Command structure doctrine to senior country representative to take back for country disaster management development. </w:t>
            </w:r>
          </w:p>
        </w:tc>
      </w:tr>
      <w:tr w:rsidR="002B6ED2" w14:paraId="6FA97CC3" w14:textId="77777777" w:rsidTr="0085710E">
        <w:trPr>
          <w:trHeight w:val="17"/>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tcBorders>
          </w:tcPr>
          <w:p w14:paraId="7E8EAA9F" w14:textId="77777777" w:rsidR="0085710E" w:rsidRPr="00F251CD" w:rsidRDefault="0085710E" w:rsidP="0085710E">
            <w:pPr>
              <w:rPr>
                <w:rFonts w:ascii="Calibri" w:hAnsi="Calibri"/>
                <w:b/>
                <w:bCs/>
              </w:rPr>
            </w:pPr>
            <w:r w:rsidRPr="00F251CD">
              <w:rPr>
                <w:rFonts w:ascii="Calibri" w:hAnsi="Calibri"/>
                <w:b/>
                <w:bCs/>
              </w:rPr>
              <w:t>Pacific</w:t>
            </w:r>
          </w:p>
          <w:p w14:paraId="20441520" w14:textId="26A778C6" w:rsidR="002B6ED2" w:rsidRPr="0085710E" w:rsidRDefault="0085710E" w:rsidP="0085710E">
            <w:pPr>
              <w:rPr>
                <w:rFonts w:ascii="Calibri" w:hAnsi="Calibri"/>
              </w:rPr>
            </w:pPr>
            <w:r w:rsidRPr="00C82F5D">
              <w:rPr>
                <w:rFonts w:ascii="Calibri" w:hAnsi="Calibri"/>
              </w:rPr>
              <w:t>New Zealand</w:t>
            </w:r>
          </w:p>
        </w:tc>
        <w:tc>
          <w:tcPr>
            <w:tcW w:w="4678" w:type="dxa"/>
            <w:tcBorders>
              <w:top w:val="single" w:sz="4" w:space="0" w:color="auto"/>
            </w:tcBorders>
            <w:shd w:val="clear" w:color="auto" w:fill="C4CFEF" w:themeFill="background2" w:themeFillTint="33"/>
          </w:tcPr>
          <w:p w14:paraId="6EEB336E" w14:textId="77777777" w:rsidR="002B6ED2" w:rsidRPr="00C82F5D" w:rsidRDefault="002B6ED2">
            <w:pPr>
              <w:cnfStyle w:val="000000000000" w:firstRow="0" w:lastRow="0" w:firstColumn="0" w:lastColumn="0" w:oddVBand="0" w:evenVBand="0" w:oddHBand="0" w:evenHBand="0" w:firstRowFirstColumn="0" w:firstRowLastColumn="0" w:lastRowFirstColumn="0" w:lastRowLastColumn="0"/>
              <w:rPr>
                <w:rFonts w:ascii="Calibri" w:hAnsi="Calibri"/>
              </w:rPr>
            </w:pPr>
            <w:r w:rsidRPr="00C82F5D">
              <w:rPr>
                <w:rFonts w:ascii="Calibri" w:hAnsi="Calibri"/>
              </w:rPr>
              <w:t>New Zealand:</w:t>
            </w:r>
          </w:p>
          <w:p w14:paraId="5020F5C0" w14:textId="77777777" w:rsidR="002B6ED2" w:rsidRPr="009C3A33"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C3A33">
              <w:rPr>
                <w:rFonts w:ascii="Calibri" w:hAnsi="Calibri"/>
                <w:szCs w:val="20"/>
              </w:rPr>
              <w:t>AUS-1 is including the NZL-1 team in the planned UCC Course to be undertaken in Brisbane from 30 April – 3 May 2018</w:t>
            </w:r>
          </w:p>
          <w:p w14:paraId="1B80AB15" w14:textId="77777777" w:rsidR="002B6ED2" w:rsidRPr="009C3A33"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C3A33">
              <w:rPr>
                <w:rFonts w:ascii="Calibri" w:hAnsi="Calibri"/>
                <w:szCs w:val="20"/>
              </w:rPr>
              <w:t xml:space="preserve">Two AUS-1 staff attended the USAR instructor’s workshop on New Zealand to build trans-Tasman relationships, </w:t>
            </w:r>
            <w:proofErr w:type="gramStart"/>
            <w:r w:rsidRPr="009C3A33">
              <w:rPr>
                <w:rFonts w:ascii="Calibri" w:hAnsi="Calibri"/>
                <w:szCs w:val="20"/>
              </w:rPr>
              <w:t>networks</w:t>
            </w:r>
            <w:proofErr w:type="gramEnd"/>
            <w:r w:rsidRPr="009C3A33">
              <w:rPr>
                <w:rFonts w:ascii="Calibri" w:hAnsi="Calibri"/>
                <w:szCs w:val="20"/>
              </w:rPr>
              <w:t xml:space="preserve"> and joint operational awareness consistent with the AFAC and INSARAG arrangements.</w:t>
            </w:r>
          </w:p>
          <w:p w14:paraId="3230006C" w14:textId="77777777" w:rsidR="002B6ED2" w:rsidRPr="009C3A33"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C3A33">
              <w:rPr>
                <w:rFonts w:ascii="Calibri" w:hAnsi="Calibri"/>
                <w:szCs w:val="20"/>
              </w:rPr>
              <w:t xml:space="preserve">Provided 1 logistics classifier and one UC observer to attend the annual NZL-1 USAR exercise in October 2019, </w:t>
            </w:r>
            <w:proofErr w:type="gramStart"/>
            <w:r w:rsidRPr="009C3A33">
              <w:rPr>
                <w:rFonts w:ascii="Calibri" w:hAnsi="Calibri"/>
                <w:szCs w:val="20"/>
              </w:rPr>
              <w:t>providing assistance</w:t>
            </w:r>
            <w:proofErr w:type="gramEnd"/>
            <w:r w:rsidRPr="009C3A33">
              <w:rPr>
                <w:rFonts w:ascii="Calibri" w:hAnsi="Calibri"/>
                <w:szCs w:val="20"/>
              </w:rPr>
              <w:t xml:space="preserve"> and direct feedback for the exercise in the lead up to the 2020 NZL-1 IER.</w:t>
            </w:r>
          </w:p>
          <w:p w14:paraId="768D071F" w14:textId="77777777" w:rsidR="002B6ED2" w:rsidRPr="009C3A33"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C3A33">
              <w:rPr>
                <w:rFonts w:ascii="Calibri" w:hAnsi="Calibri"/>
                <w:szCs w:val="20"/>
              </w:rPr>
              <w:t xml:space="preserve">Provided one USAR engineer to attend a USAR engineer standard course in Auckland in November 2019, assisting cross training of engineers from both </w:t>
            </w:r>
            <w:proofErr w:type="gramStart"/>
            <w:r w:rsidRPr="009C3A33">
              <w:rPr>
                <w:rFonts w:ascii="Calibri" w:hAnsi="Calibri"/>
                <w:szCs w:val="20"/>
              </w:rPr>
              <w:t>teams</w:t>
            </w:r>
            <w:proofErr w:type="gramEnd"/>
          </w:p>
          <w:p w14:paraId="1B5732F0" w14:textId="77777777" w:rsidR="002B6ED2" w:rsidRPr="00C82F5D"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rPr>
            </w:pPr>
            <w:r w:rsidRPr="009C3A33">
              <w:rPr>
                <w:rFonts w:ascii="Calibri" w:hAnsi="Calibri"/>
                <w:szCs w:val="20"/>
              </w:rPr>
              <w:t>AUS-1 continues to engage with NZL-1 on the IMWG for the development of the ICMS system of data capture for USAR operations</w:t>
            </w:r>
            <w:r w:rsidRPr="00C82F5D">
              <w:rPr>
                <w:rFonts w:ascii="Calibri" w:hAnsi="Calibri"/>
              </w:rPr>
              <w:t>.</w:t>
            </w:r>
          </w:p>
        </w:tc>
        <w:tc>
          <w:tcPr>
            <w:tcW w:w="4678" w:type="dxa"/>
            <w:shd w:val="clear" w:color="auto" w:fill="C4CFEF" w:themeFill="background2" w:themeFillTint="33"/>
          </w:tcPr>
          <w:p w14:paraId="7B49F2A2" w14:textId="77777777" w:rsidR="002B6ED2" w:rsidRPr="009C3A33" w:rsidRDefault="002B6ED2" w:rsidP="00546597">
            <w:pPr>
              <w:pStyle w:val="ListParagraph"/>
              <w:spacing w:after="0" w:line="240" w:lineRule="auto"/>
              <w:ind w:left="316"/>
              <w:cnfStyle w:val="000000000000" w:firstRow="0" w:lastRow="0" w:firstColumn="0" w:lastColumn="0" w:oddVBand="0" w:evenVBand="0" w:oddHBand="0" w:evenHBand="0" w:firstRowFirstColumn="0" w:firstRowLastColumn="0" w:lastRowFirstColumn="0" w:lastRowLastColumn="0"/>
              <w:rPr>
                <w:rFonts w:ascii="Calibri" w:hAnsi="Calibri"/>
                <w:szCs w:val="20"/>
              </w:rPr>
            </w:pPr>
          </w:p>
          <w:p w14:paraId="5EEE1BB3" w14:textId="77777777" w:rsidR="002B6ED2" w:rsidRPr="009C3A33"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C3A33">
              <w:rPr>
                <w:rFonts w:ascii="Calibri" w:hAnsi="Calibri"/>
                <w:szCs w:val="20"/>
              </w:rPr>
              <w:t>AUS-1 and NZL-1 routinely collaborate and share education, policy, procedure and other doctrine and lessons learnt toward enhanced capacity of both our countries.</w:t>
            </w:r>
          </w:p>
        </w:tc>
      </w:tr>
      <w:tr w:rsidR="002B6ED2" w14:paraId="34D740ED" w14:textId="77777777" w:rsidTr="0085710E">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170" w:type="dxa"/>
            <w:tcBorders>
              <w:bottom w:val="single" w:sz="4" w:space="0" w:color="auto"/>
            </w:tcBorders>
            <w:shd w:val="clear" w:color="auto" w:fill="F2F2F2" w:themeFill="background1" w:themeFillShade="F2"/>
          </w:tcPr>
          <w:p w14:paraId="42704DCE" w14:textId="77777777" w:rsidR="002B6ED2" w:rsidRPr="005D6EF2" w:rsidRDefault="002B6ED2">
            <w:pPr>
              <w:rPr>
                <w:rFonts w:ascii="Calibri" w:hAnsi="Calibri"/>
                <w:b/>
                <w:bCs/>
              </w:rPr>
            </w:pPr>
            <w:r w:rsidRPr="005D6EF2">
              <w:rPr>
                <w:rFonts w:ascii="Calibri" w:hAnsi="Calibri"/>
                <w:b/>
                <w:bCs/>
              </w:rPr>
              <w:t>Southeast Asia and East Asia</w:t>
            </w:r>
          </w:p>
          <w:p w14:paraId="7D621A83" w14:textId="55C5AE68" w:rsidR="0085710E" w:rsidRPr="00546597" w:rsidRDefault="0085710E" w:rsidP="0085710E">
            <w:pPr>
              <w:spacing w:after="0" w:line="240" w:lineRule="auto"/>
              <w:rPr>
                <w:rFonts w:ascii="Calibri" w:hAnsi="Calibri"/>
                <w:szCs w:val="20"/>
              </w:rPr>
            </w:pPr>
            <w:r w:rsidRPr="00546597">
              <w:rPr>
                <w:rFonts w:ascii="Calibri" w:hAnsi="Calibri"/>
                <w:szCs w:val="20"/>
              </w:rPr>
              <w:t>Indonesia</w:t>
            </w:r>
          </w:p>
          <w:p w14:paraId="0E48AB05" w14:textId="24A58814" w:rsidR="002B6ED2" w:rsidRPr="00C82F5D" w:rsidRDefault="002B6ED2">
            <w:pPr>
              <w:rPr>
                <w:rFonts w:ascii="Calibri" w:hAnsi="Calibri"/>
              </w:rPr>
            </w:pPr>
          </w:p>
        </w:tc>
        <w:tc>
          <w:tcPr>
            <w:tcW w:w="4678" w:type="dxa"/>
            <w:tcBorders>
              <w:bottom w:val="single" w:sz="4" w:space="0" w:color="auto"/>
            </w:tcBorders>
            <w:shd w:val="clear" w:color="auto" w:fill="F2F2F2" w:themeFill="background1" w:themeFillShade="F2"/>
          </w:tcPr>
          <w:p w14:paraId="615FAD26" w14:textId="77777777" w:rsidR="002B6ED2" w:rsidRPr="009C3A33" w:rsidRDefault="002B6ED2" w:rsidP="00546597">
            <w:pPr>
              <w:pStyle w:val="ListParagraph"/>
              <w:numPr>
                <w:ilvl w:val="1"/>
                <w:numId w:val="12"/>
              </w:numPr>
              <w:spacing w:after="0" w:line="240" w:lineRule="auto"/>
              <w:ind w:left="316" w:hanging="284"/>
              <w:cnfStyle w:val="000000010000" w:firstRow="0" w:lastRow="0" w:firstColumn="0" w:lastColumn="0" w:oddVBand="0" w:evenVBand="0" w:oddHBand="0" w:evenHBand="1" w:firstRowFirstColumn="0" w:firstRowLastColumn="0" w:lastRowFirstColumn="0" w:lastRowLastColumn="0"/>
              <w:rPr>
                <w:rFonts w:ascii="Calibri" w:hAnsi="Calibri"/>
                <w:szCs w:val="20"/>
              </w:rPr>
            </w:pPr>
            <w:r w:rsidRPr="009C3A33">
              <w:rPr>
                <w:rFonts w:ascii="Calibri" w:hAnsi="Calibri"/>
                <w:szCs w:val="20"/>
              </w:rPr>
              <w:t>AUS-1 was represented by one team leader at the annual USAR Team Leader’s meeting in Bali in November 2017.</w:t>
            </w:r>
          </w:p>
          <w:p w14:paraId="2E826CD0" w14:textId="77777777" w:rsidR="002B6ED2" w:rsidRPr="009C3A33" w:rsidRDefault="002B6ED2" w:rsidP="00546597">
            <w:pPr>
              <w:pStyle w:val="ListParagraph"/>
              <w:numPr>
                <w:ilvl w:val="1"/>
                <w:numId w:val="12"/>
              </w:numPr>
              <w:spacing w:after="0" w:line="240" w:lineRule="auto"/>
              <w:ind w:left="316" w:hanging="284"/>
              <w:cnfStyle w:val="000000010000" w:firstRow="0" w:lastRow="0" w:firstColumn="0" w:lastColumn="0" w:oddVBand="0" w:evenVBand="0" w:oddHBand="0" w:evenHBand="1" w:firstRowFirstColumn="0" w:firstRowLastColumn="0" w:lastRowFirstColumn="0" w:lastRowLastColumn="0"/>
              <w:rPr>
                <w:rFonts w:ascii="Calibri" w:hAnsi="Calibri"/>
                <w:szCs w:val="20"/>
              </w:rPr>
            </w:pPr>
            <w:r w:rsidRPr="009C3A33">
              <w:rPr>
                <w:rFonts w:ascii="Calibri" w:hAnsi="Calibri"/>
                <w:szCs w:val="20"/>
              </w:rPr>
              <w:t xml:space="preserve">AUS-1 has continued to engage with the Indonesian USAR capability to develop the Asia Pacific Regional Plan for 2020-24. </w:t>
            </w:r>
          </w:p>
        </w:tc>
        <w:tc>
          <w:tcPr>
            <w:tcW w:w="4678" w:type="dxa"/>
            <w:shd w:val="clear" w:color="auto" w:fill="F2F2F2" w:themeFill="background1" w:themeFillShade="F2"/>
          </w:tcPr>
          <w:p w14:paraId="5C953184" w14:textId="77777777" w:rsidR="002B6ED2" w:rsidRPr="009C3A33" w:rsidRDefault="002B6ED2" w:rsidP="00546597">
            <w:pPr>
              <w:pStyle w:val="ListParagraph"/>
              <w:numPr>
                <w:ilvl w:val="1"/>
                <w:numId w:val="12"/>
              </w:numPr>
              <w:spacing w:after="0" w:line="240" w:lineRule="auto"/>
              <w:ind w:left="316" w:hanging="284"/>
              <w:cnfStyle w:val="000000010000" w:firstRow="0" w:lastRow="0" w:firstColumn="0" w:lastColumn="0" w:oddVBand="0" w:evenVBand="0" w:oddHBand="0" w:evenHBand="1" w:firstRowFirstColumn="0" w:firstRowLastColumn="0" w:lastRowFirstColumn="0" w:lastRowLastColumn="0"/>
              <w:rPr>
                <w:rFonts w:ascii="Calibri" w:hAnsi="Calibri"/>
                <w:szCs w:val="20"/>
              </w:rPr>
            </w:pPr>
            <w:r w:rsidRPr="009C3A33">
              <w:rPr>
                <w:rFonts w:ascii="Calibri" w:hAnsi="Calibri"/>
                <w:szCs w:val="20"/>
              </w:rPr>
              <w:t>The AUS-1 representative assisted Indonesia to further develop and lead global advances in the INSARAG methodology to assist in national capacity development.</w:t>
            </w:r>
          </w:p>
          <w:p w14:paraId="62997981" w14:textId="77777777" w:rsidR="002B6ED2" w:rsidRPr="009C3A33" w:rsidRDefault="002B6ED2" w:rsidP="00546597">
            <w:pPr>
              <w:pStyle w:val="ListParagraph"/>
              <w:numPr>
                <w:ilvl w:val="1"/>
                <w:numId w:val="12"/>
              </w:numPr>
              <w:spacing w:after="0" w:line="240" w:lineRule="auto"/>
              <w:ind w:left="316" w:hanging="284"/>
              <w:cnfStyle w:val="000000010000" w:firstRow="0" w:lastRow="0" w:firstColumn="0" w:lastColumn="0" w:oddVBand="0" w:evenVBand="0" w:oddHBand="0" w:evenHBand="1" w:firstRowFirstColumn="0" w:firstRowLastColumn="0" w:lastRowFirstColumn="0" w:lastRowLastColumn="0"/>
              <w:rPr>
                <w:rFonts w:ascii="Calibri" w:hAnsi="Calibri"/>
                <w:szCs w:val="20"/>
              </w:rPr>
            </w:pPr>
            <w:r w:rsidRPr="009C3A33">
              <w:rPr>
                <w:rFonts w:ascii="Calibri" w:hAnsi="Calibri"/>
                <w:szCs w:val="20"/>
              </w:rPr>
              <w:t>Australia’s focus on protection and child welfare has been a consistent focus for development, with this topic maintained as a key developmental activity in the regional plan.</w:t>
            </w:r>
          </w:p>
        </w:tc>
      </w:tr>
      <w:tr w:rsidR="002B6ED2" w14:paraId="02922DC9" w14:textId="77777777" w:rsidTr="0085710E">
        <w:trPr>
          <w:trHeight w:val="24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bottom w:val="single" w:sz="4" w:space="0" w:color="auto"/>
            </w:tcBorders>
            <w:shd w:val="clear" w:color="auto" w:fill="F2F2F2" w:themeFill="background1" w:themeFillShade="F2"/>
          </w:tcPr>
          <w:p w14:paraId="43A61FD7" w14:textId="7FDC2A11" w:rsidR="0085710E" w:rsidRPr="00485678" w:rsidRDefault="0085710E" w:rsidP="0085710E">
            <w:pPr>
              <w:rPr>
                <w:rFonts w:ascii="Calibri" w:hAnsi="Calibri"/>
              </w:rPr>
            </w:pPr>
            <w:r w:rsidRPr="00485678">
              <w:rPr>
                <w:rFonts w:ascii="Calibri" w:hAnsi="Calibri"/>
              </w:rPr>
              <w:t>Philippines</w:t>
            </w:r>
          </w:p>
          <w:p w14:paraId="4EACCA8F" w14:textId="64D467FC" w:rsidR="002B6ED2" w:rsidRPr="00485678" w:rsidRDefault="002B6ED2">
            <w:pPr>
              <w:rPr>
                <w:rFonts w:ascii="Calibri" w:hAnsi="Calibri"/>
              </w:rPr>
            </w:pPr>
          </w:p>
        </w:tc>
        <w:tc>
          <w:tcPr>
            <w:tcW w:w="4678" w:type="dxa"/>
            <w:tcBorders>
              <w:top w:val="single" w:sz="4" w:space="0" w:color="auto"/>
              <w:bottom w:val="single" w:sz="4" w:space="0" w:color="auto"/>
            </w:tcBorders>
            <w:shd w:val="clear" w:color="auto" w:fill="F2F2F2" w:themeFill="background1" w:themeFillShade="F2"/>
          </w:tcPr>
          <w:p w14:paraId="1CDDFA90" w14:textId="77777777" w:rsidR="002B6ED2" w:rsidRPr="00485678"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rPr>
            </w:pPr>
            <w:r w:rsidRPr="009C3A33">
              <w:rPr>
                <w:rFonts w:ascii="Calibri" w:hAnsi="Calibri"/>
                <w:szCs w:val="20"/>
              </w:rPr>
              <w:t>AUS-1 invited a contingent from the Philippines government to attend the planned UCC in Brisbane from 30 April – 3 May 2018.</w:t>
            </w:r>
          </w:p>
        </w:tc>
        <w:tc>
          <w:tcPr>
            <w:tcW w:w="4678" w:type="dxa"/>
            <w:tcBorders>
              <w:top w:val="single" w:sz="4" w:space="0" w:color="auto"/>
              <w:bottom w:val="single" w:sz="4" w:space="0" w:color="auto"/>
            </w:tcBorders>
            <w:shd w:val="clear" w:color="auto" w:fill="F2F2F2" w:themeFill="background1" w:themeFillShade="F2"/>
          </w:tcPr>
          <w:p w14:paraId="0AE22029" w14:textId="77777777" w:rsidR="002B6ED2" w:rsidRPr="009C3A33" w:rsidRDefault="002B6ED2" w:rsidP="00546597">
            <w:pPr>
              <w:pStyle w:val="ListParagraph"/>
              <w:spacing w:after="0" w:line="240" w:lineRule="auto"/>
              <w:ind w:left="316"/>
              <w:cnfStyle w:val="000000000000" w:firstRow="0" w:lastRow="0" w:firstColumn="0" w:lastColumn="0" w:oddVBand="0" w:evenVBand="0" w:oddHBand="0" w:evenHBand="0" w:firstRowFirstColumn="0" w:firstRowLastColumn="0" w:lastRowFirstColumn="0" w:lastRowLastColumn="0"/>
              <w:rPr>
                <w:rFonts w:ascii="Calibri" w:hAnsi="Calibri"/>
                <w:szCs w:val="20"/>
              </w:rPr>
            </w:pPr>
          </w:p>
          <w:p w14:paraId="1FF88110" w14:textId="77777777" w:rsidR="002B6ED2" w:rsidRPr="009C3A33"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C3A33">
              <w:rPr>
                <w:rFonts w:ascii="Calibri" w:hAnsi="Calibri"/>
                <w:szCs w:val="20"/>
              </w:rPr>
              <w:t>The personnel invited used the training to better understand international USAR response and coordination under the INSARAG guidelines.  This provided essential in country capacity to coordinate international USAR teams in response activities during disasters.</w:t>
            </w:r>
          </w:p>
          <w:p w14:paraId="1B7C172F" w14:textId="77777777" w:rsidR="002B6ED2" w:rsidRPr="009C3A33" w:rsidRDefault="002B6ED2" w:rsidP="00546597">
            <w:pPr>
              <w:pStyle w:val="ListParagraph"/>
              <w:spacing w:after="0" w:line="240" w:lineRule="auto"/>
              <w:ind w:left="316"/>
              <w:cnfStyle w:val="000000000000" w:firstRow="0" w:lastRow="0" w:firstColumn="0" w:lastColumn="0" w:oddVBand="0" w:evenVBand="0" w:oddHBand="0" w:evenHBand="0" w:firstRowFirstColumn="0" w:firstRowLastColumn="0" w:lastRowFirstColumn="0" w:lastRowLastColumn="0"/>
              <w:rPr>
                <w:rFonts w:ascii="Calibri" w:hAnsi="Calibri"/>
                <w:szCs w:val="20"/>
              </w:rPr>
            </w:pPr>
          </w:p>
        </w:tc>
      </w:tr>
      <w:tr w:rsidR="002B6ED2" w:rsidRPr="00C82F5D" w14:paraId="42239E4E" w14:textId="77777777" w:rsidTr="0085710E">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bottom w:val="single" w:sz="4" w:space="0" w:color="auto"/>
            </w:tcBorders>
            <w:shd w:val="clear" w:color="auto" w:fill="F2F2F2" w:themeFill="background1" w:themeFillShade="F2"/>
          </w:tcPr>
          <w:p w14:paraId="649D1359" w14:textId="4F3D63FF" w:rsidR="0085710E" w:rsidRPr="00C82F5D" w:rsidRDefault="0085710E" w:rsidP="0085710E">
            <w:pPr>
              <w:rPr>
                <w:rFonts w:ascii="Calibri" w:hAnsi="Calibri"/>
              </w:rPr>
            </w:pPr>
            <w:r w:rsidRPr="00C82F5D">
              <w:rPr>
                <w:rFonts w:ascii="Calibri" w:hAnsi="Calibri"/>
              </w:rPr>
              <w:t>Malaysia</w:t>
            </w:r>
          </w:p>
          <w:p w14:paraId="56DE6410" w14:textId="0A331443" w:rsidR="002B6ED2" w:rsidRPr="00C82F5D" w:rsidRDefault="002B6ED2">
            <w:pPr>
              <w:rPr>
                <w:rFonts w:ascii="Calibri" w:hAnsi="Calibri"/>
              </w:rPr>
            </w:pPr>
          </w:p>
        </w:tc>
        <w:tc>
          <w:tcPr>
            <w:tcW w:w="4678" w:type="dxa"/>
            <w:tcBorders>
              <w:top w:val="single" w:sz="4" w:space="0" w:color="auto"/>
              <w:bottom w:val="single" w:sz="4" w:space="0" w:color="auto"/>
            </w:tcBorders>
            <w:shd w:val="clear" w:color="auto" w:fill="F2F2F2" w:themeFill="background1" w:themeFillShade="F2"/>
          </w:tcPr>
          <w:p w14:paraId="331883BD" w14:textId="77777777" w:rsidR="002B6ED2" w:rsidRPr="009C3A33" w:rsidRDefault="002B6ED2" w:rsidP="00546597">
            <w:pPr>
              <w:pStyle w:val="ListParagraph"/>
              <w:numPr>
                <w:ilvl w:val="1"/>
                <w:numId w:val="12"/>
              </w:numPr>
              <w:spacing w:after="0" w:line="240" w:lineRule="auto"/>
              <w:ind w:left="316" w:hanging="284"/>
              <w:cnfStyle w:val="000000010000" w:firstRow="0" w:lastRow="0" w:firstColumn="0" w:lastColumn="0" w:oddVBand="0" w:evenVBand="0" w:oddHBand="0" w:evenHBand="1" w:firstRowFirstColumn="0" w:firstRowLastColumn="0" w:lastRowFirstColumn="0" w:lastRowLastColumn="0"/>
              <w:rPr>
                <w:rFonts w:ascii="Calibri" w:hAnsi="Calibri"/>
                <w:szCs w:val="20"/>
              </w:rPr>
            </w:pPr>
            <w:r w:rsidRPr="00C82F5D">
              <w:rPr>
                <w:rFonts w:ascii="Calibri" w:hAnsi="Calibri"/>
              </w:rPr>
              <w:lastRenderedPageBreak/>
              <w:t xml:space="preserve">AUS-1 </w:t>
            </w:r>
            <w:r w:rsidRPr="009C3A33">
              <w:rPr>
                <w:rFonts w:ascii="Calibri" w:hAnsi="Calibri"/>
                <w:szCs w:val="20"/>
              </w:rPr>
              <w:t xml:space="preserve">provided a contingent of facilitators and participants to attend the annual Asia –Pacific </w:t>
            </w:r>
            <w:r w:rsidRPr="009C3A33">
              <w:rPr>
                <w:rFonts w:ascii="Calibri" w:hAnsi="Calibri"/>
                <w:szCs w:val="20"/>
              </w:rPr>
              <w:lastRenderedPageBreak/>
              <w:t>Earthquake Exercise in Putrajaya, Malaysia in October 2017.</w:t>
            </w:r>
          </w:p>
          <w:p w14:paraId="4E82B5B6" w14:textId="77777777" w:rsidR="002B6ED2" w:rsidRPr="009C3A33" w:rsidRDefault="002B6ED2" w:rsidP="00546597">
            <w:pPr>
              <w:pStyle w:val="ListParagraph"/>
              <w:numPr>
                <w:ilvl w:val="1"/>
                <w:numId w:val="12"/>
              </w:numPr>
              <w:spacing w:after="0" w:line="240" w:lineRule="auto"/>
              <w:ind w:left="316" w:hanging="284"/>
              <w:cnfStyle w:val="000000010000" w:firstRow="0" w:lastRow="0" w:firstColumn="0" w:lastColumn="0" w:oddVBand="0" w:evenVBand="0" w:oddHBand="0" w:evenHBand="1" w:firstRowFirstColumn="0" w:firstRowLastColumn="0" w:lastRowFirstColumn="0" w:lastRowLastColumn="0"/>
              <w:rPr>
                <w:rFonts w:ascii="Calibri" w:hAnsi="Calibri"/>
                <w:szCs w:val="20"/>
              </w:rPr>
            </w:pPr>
            <w:r w:rsidRPr="009C3A33">
              <w:rPr>
                <w:rFonts w:ascii="Calibri" w:hAnsi="Calibri"/>
                <w:szCs w:val="20"/>
              </w:rPr>
              <w:t>AUS-1 supported the annual Asia-Pacific regional meeting in Putrajaya, Malaysia in October 2017.</w:t>
            </w:r>
          </w:p>
          <w:p w14:paraId="0781EEF9" w14:textId="77777777" w:rsidR="002B6ED2" w:rsidRPr="00C82F5D" w:rsidRDefault="002B6ED2">
            <w:pPr>
              <w:pStyle w:val="ListParagraph"/>
              <w:ind w:left="599"/>
              <w:cnfStyle w:val="000000010000" w:firstRow="0" w:lastRow="0" w:firstColumn="0" w:lastColumn="0" w:oddVBand="0" w:evenVBand="0" w:oddHBand="0" w:evenHBand="1" w:firstRowFirstColumn="0" w:firstRowLastColumn="0" w:lastRowFirstColumn="0" w:lastRowLastColumn="0"/>
              <w:rPr>
                <w:rFonts w:ascii="Calibri" w:hAnsi="Calibri"/>
              </w:rPr>
            </w:pPr>
          </w:p>
        </w:tc>
        <w:tc>
          <w:tcPr>
            <w:tcW w:w="4678" w:type="dxa"/>
            <w:tcBorders>
              <w:top w:val="single" w:sz="4" w:space="0" w:color="auto"/>
              <w:bottom w:val="single" w:sz="4" w:space="0" w:color="auto"/>
            </w:tcBorders>
            <w:shd w:val="clear" w:color="auto" w:fill="F2F2F2" w:themeFill="background1" w:themeFillShade="F2"/>
          </w:tcPr>
          <w:p w14:paraId="1EB9707F" w14:textId="77777777" w:rsidR="002B6ED2" w:rsidRPr="009C3A33" w:rsidRDefault="002B6ED2" w:rsidP="00546597">
            <w:pPr>
              <w:pStyle w:val="ListParagraph"/>
              <w:numPr>
                <w:ilvl w:val="1"/>
                <w:numId w:val="12"/>
              </w:numPr>
              <w:spacing w:after="0" w:line="240" w:lineRule="auto"/>
              <w:ind w:left="316" w:hanging="284"/>
              <w:cnfStyle w:val="000000010000" w:firstRow="0" w:lastRow="0" w:firstColumn="0" w:lastColumn="0" w:oddVBand="0" w:evenVBand="0" w:oddHBand="0" w:evenHBand="1" w:firstRowFirstColumn="0" w:firstRowLastColumn="0" w:lastRowFirstColumn="0" w:lastRowLastColumn="0"/>
              <w:rPr>
                <w:rFonts w:ascii="Calibri" w:hAnsi="Calibri"/>
                <w:szCs w:val="20"/>
              </w:rPr>
            </w:pPr>
            <w:r w:rsidRPr="009C3A33">
              <w:rPr>
                <w:rFonts w:ascii="Calibri" w:hAnsi="Calibri"/>
                <w:szCs w:val="20"/>
              </w:rPr>
              <w:lastRenderedPageBreak/>
              <w:t xml:space="preserve">AUS-1 provision of facilitators provided the basis to mentor Malaysian personnel in the nuances of </w:t>
            </w:r>
            <w:r w:rsidRPr="009C3A33">
              <w:rPr>
                <w:rFonts w:ascii="Calibri" w:hAnsi="Calibri"/>
                <w:szCs w:val="20"/>
              </w:rPr>
              <w:lastRenderedPageBreak/>
              <w:t>major exercise management and in doing so increasing their internal capacity to enhance disaster response.</w:t>
            </w:r>
          </w:p>
          <w:p w14:paraId="4B1D67CA" w14:textId="77777777" w:rsidR="002B6ED2" w:rsidRPr="009C3A33" w:rsidRDefault="002B6ED2" w:rsidP="00546597">
            <w:pPr>
              <w:pStyle w:val="ListParagraph"/>
              <w:numPr>
                <w:ilvl w:val="1"/>
                <w:numId w:val="12"/>
              </w:numPr>
              <w:spacing w:after="0" w:line="240" w:lineRule="auto"/>
              <w:ind w:left="316" w:hanging="284"/>
              <w:cnfStyle w:val="000000010000" w:firstRow="0" w:lastRow="0" w:firstColumn="0" w:lastColumn="0" w:oddVBand="0" w:evenVBand="0" w:oddHBand="0" w:evenHBand="1" w:firstRowFirstColumn="0" w:firstRowLastColumn="0" w:lastRowFirstColumn="0" w:lastRowLastColumn="0"/>
              <w:rPr>
                <w:rFonts w:ascii="Calibri" w:hAnsi="Calibri"/>
                <w:szCs w:val="20"/>
              </w:rPr>
            </w:pPr>
            <w:proofErr w:type="gramStart"/>
            <w:r w:rsidRPr="009C3A33">
              <w:rPr>
                <w:rFonts w:ascii="Calibri" w:hAnsi="Calibri"/>
                <w:szCs w:val="20"/>
              </w:rPr>
              <w:t>Do</w:t>
            </w:r>
            <w:proofErr w:type="gramEnd"/>
            <w:r w:rsidRPr="009C3A33">
              <w:rPr>
                <w:rFonts w:ascii="Calibri" w:hAnsi="Calibri"/>
                <w:szCs w:val="20"/>
              </w:rPr>
              <w:t xml:space="preserve"> to AUS-1s high level of competency and experience in disaster response methodologies, AUS-1 participants coach their ODA country peers during exercises to share knowledge across the region.</w:t>
            </w:r>
          </w:p>
        </w:tc>
      </w:tr>
      <w:tr w:rsidR="002B6ED2" w:rsidRPr="00C82F5D" w14:paraId="73D5F7B8" w14:textId="77777777" w:rsidTr="0085710E">
        <w:trPr>
          <w:trHeight w:val="24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tcBorders>
            <w:shd w:val="clear" w:color="auto" w:fill="F2F2F2" w:themeFill="background1" w:themeFillShade="F2"/>
          </w:tcPr>
          <w:p w14:paraId="5EBCD6CD" w14:textId="1D099C7E" w:rsidR="0085710E" w:rsidRPr="00C82F5D" w:rsidRDefault="0085710E" w:rsidP="0085710E">
            <w:pPr>
              <w:rPr>
                <w:rFonts w:ascii="Calibri" w:hAnsi="Calibri"/>
              </w:rPr>
            </w:pPr>
            <w:r w:rsidRPr="00C82F5D">
              <w:rPr>
                <w:rFonts w:ascii="Calibri" w:hAnsi="Calibri"/>
              </w:rPr>
              <w:lastRenderedPageBreak/>
              <w:t>Thailand</w:t>
            </w:r>
          </w:p>
          <w:p w14:paraId="30060354" w14:textId="640CEBBE" w:rsidR="002B6ED2" w:rsidRPr="00C82F5D" w:rsidRDefault="002B6ED2">
            <w:pPr>
              <w:rPr>
                <w:rFonts w:ascii="Calibri" w:hAnsi="Calibri"/>
              </w:rPr>
            </w:pPr>
          </w:p>
        </w:tc>
        <w:tc>
          <w:tcPr>
            <w:tcW w:w="4678" w:type="dxa"/>
            <w:tcBorders>
              <w:top w:val="single" w:sz="4" w:space="0" w:color="auto"/>
            </w:tcBorders>
            <w:shd w:val="clear" w:color="auto" w:fill="F2F2F2" w:themeFill="background1" w:themeFillShade="F2"/>
          </w:tcPr>
          <w:p w14:paraId="17F96CFF" w14:textId="77777777" w:rsidR="002B6ED2" w:rsidRPr="009C3A33"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C3A33">
              <w:rPr>
                <w:rFonts w:ascii="Calibri" w:hAnsi="Calibri"/>
                <w:szCs w:val="20"/>
              </w:rPr>
              <w:t>AUS-1 invited a contingent from the Thailand government to attend the planned UCC in Brisbane from 30 April – 3 May 2018.</w:t>
            </w:r>
          </w:p>
          <w:p w14:paraId="56D73C97" w14:textId="77777777" w:rsidR="002B6ED2" w:rsidRPr="00C82F5D"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rPr>
            </w:pPr>
            <w:r w:rsidRPr="009C3A33">
              <w:rPr>
                <w:rFonts w:ascii="Calibri" w:hAnsi="Calibri"/>
                <w:szCs w:val="20"/>
              </w:rPr>
              <w:t>AUS-1 co-led the delivery of an OSOCC and RDC Awareness course with UN OCHA ROAP and AUS-2 to 27 participants of the Thailand Government Departments: Ministry of Defence, Ministry of Public Health and</w:t>
            </w:r>
            <w:r w:rsidRPr="00C82F5D">
              <w:rPr>
                <w:rFonts w:ascii="Calibri" w:hAnsi="Calibri"/>
              </w:rPr>
              <w:t xml:space="preserve"> Department of Disaster Prevention and Mitigation (DDPM) from 9 – 13 July 2018.</w:t>
            </w:r>
          </w:p>
          <w:p w14:paraId="1A3C5169" w14:textId="77777777" w:rsidR="002B6ED2" w:rsidRPr="00C82F5D" w:rsidRDefault="002B6ED2" w:rsidP="00E6770E">
            <w:pPr>
              <w:pStyle w:val="ListParagraph"/>
              <w:numPr>
                <w:ilvl w:val="1"/>
                <w:numId w:val="24"/>
              </w:numPr>
              <w:spacing w:after="0" w:line="240" w:lineRule="auto"/>
              <w:ind w:left="599"/>
              <w:cnfStyle w:val="000000000000" w:firstRow="0" w:lastRow="0" w:firstColumn="0" w:lastColumn="0" w:oddVBand="0" w:evenVBand="0" w:oddHBand="0" w:evenHBand="0" w:firstRowFirstColumn="0" w:firstRowLastColumn="0" w:lastRowFirstColumn="0" w:lastRowLastColumn="0"/>
              <w:rPr>
                <w:rFonts w:ascii="Calibri" w:hAnsi="Calibri"/>
              </w:rPr>
            </w:pPr>
            <w:r w:rsidRPr="00C82F5D">
              <w:rPr>
                <w:rFonts w:ascii="Calibri" w:hAnsi="Calibri"/>
              </w:rPr>
              <w:t>AUS-1 co-led the delivery of an RDC and UCC Awareness course with UN OCHA ROAP and AUS-2 to 27 participants of the Thailand Government Departments: Ministry of Defence, Ministry of Public Health and Department of Disaster Prevention and Mitigation (DDPM) from 25 February – 1 March 2019.</w:t>
            </w:r>
          </w:p>
          <w:p w14:paraId="64EC7A12" w14:textId="4524FB6F" w:rsidR="002B6ED2" w:rsidRPr="009A0462" w:rsidRDefault="002B6ED2" w:rsidP="009A0462">
            <w:pPr>
              <w:pStyle w:val="ListParagraph"/>
              <w:numPr>
                <w:ilvl w:val="1"/>
                <w:numId w:val="24"/>
              </w:numPr>
              <w:spacing w:after="0" w:line="240" w:lineRule="auto"/>
              <w:ind w:left="599"/>
              <w:cnfStyle w:val="000000000000" w:firstRow="0" w:lastRow="0" w:firstColumn="0" w:lastColumn="0" w:oddVBand="0" w:evenVBand="0" w:oddHBand="0" w:evenHBand="0" w:firstRowFirstColumn="0" w:firstRowLastColumn="0" w:lastRowFirstColumn="0" w:lastRowLastColumn="0"/>
              <w:rPr>
                <w:rFonts w:ascii="Calibri" w:hAnsi="Calibri"/>
              </w:rPr>
            </w:pPr>
            <w:r w:rsidRPr="00C82F5D">
              <w:rPr>
                <w:rFonts w:ascii="Calibri" w:hAnsi="Calibri"/>
              </w:rPr>
              <w:t>AUS-1 provided a team of five personnel to attend the 2019 Asia Pacific Earthquake Exercise in Chang Mai, Thailand in December 2019. This team comprised 2 EXCON personnel and three team members to represent Australia and lead the development and progression of the exercise that was hosted by Thailand.</w:t>
            </w:r>
          </w:p>
        </w:tc>
        <w:tc>
          <w:tcPr>
            <w:tcW w:w="4678" w:type="dxa"/>
            <w:tcBorders>
              <w:top w:val="single" w:sz="4" w:space="0" w:color="auto"/>
            </w:tcBorders>
            <w:shd w:val="clear" w:color="auto" w:fill="F2F2F2" w:themeFill="background1" w:themeFillShade="F2"/>
          </w:tcPr>
          <w:p w14:paraId="5F13F1C8" w14:textId="77777777" w:rsidR="002B6ED2" w:rsidRPr="009C3A33" w:rsidRDefault="002B6ED2" w:rsidP="00546597">
            <w:pPr>
              <w:pStyle w:val="ListParagraph"/>
              <w:spacing w:after="0" w:line="240" w:lineRule="auto"/>
              <w:ind w:left="316"/>
              <w:cnfStyle w:val="000000000000" w:firstRow="0" w:lastRow="0" w:firstColumn="0" w:lastColumn="0" w:oddVBand="0" w:evenVBand="0" w:oddHBand="0" w:evenHBand="0" w:firstRowFirstColumn="0" w:firstRowLastColumn="0" w:lastRowFirstColumn="0" w:lastRowLastColumn="0"/>
              <w:rPr>
                <w:rFonts w:ascii="Calibri" w:hAnsi="Calibri"/>
                <w:szCs w:val="20"/>
              </w:rPr>
            </w:pPr>
          </w:p>
          <w:p w14:paraId="1B2F7F6B" w14:textId="77777777" w:rsidR="002B6ED2" w:rsidRPr="009C3A33"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C3A33">
              <w:rPr>
                <w:rFonts w:ascii="Calibri" w:hAnsi="Calibri"/>
                <w:szCs w:val="20"/>
              </w:rPr>
              <w:t>The personnel invited used the training to better understand international USAR response and coordination under the INSARAG guidelines.  This provided essential in country capacity to coordinate international USAR teams in response activities during disasters.</w:t>
            </w:r>
          </w:p>
          <w:p w14:paraId="0837E5B8" w14:textId="77777777" w:rsidR="002B6ED2" w:rsidRPr="009C3A33" w:rsidRDefault="002B6ED2" w:rsidP="00546597">
            <w:pPr>
              <w:pStyle w:val="ListParagraph"/>
              <w:spacing w:after="0" w:line="240" w:lineRule="auto"/>
              <w:ind w:left="316"/>
              <w:cnfStyle w:val="000000000000" w:firstRow="0" w:lastRow="0" w:firstColumn="0" w:lastColumn="0" w:oddVBand="0" w:evenVBand="0" w:oddHBand="0" w:evenHBand="0" w:firstRowFirstColumn="0" w:firstRowLastColumn="0" w:lastRowFirstColumn="0" w:lastRowLastColumn="0"/>
              <w:rPr>
                <w:rFonts w:ascii="Calibri" w:hAnsi="Calibri"/>
                <w:szCs w:val="20"/>
              </w:rPr>
            </w:pPr>
          </w:p>
          <w:p w14:paraId="63748002" w14:textId="77777777" w:rsidR="002B6ED2" w:rsidRPr="009C3A33"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C3A33">
              <w:rPr>
                <w:rFonts w:ascii="Calibri" w:hAnsi="Calibri"/>
                <w:szCs w:val="20"/>
              </w:rPr>
              <w:t xml:space="preserve">Provided discussion exercises, walk throughs, role play and data collection of </w:t>
            </w:r>
            <w:proofErr w:type="gramStart"/>
            <w:r w:rsidRPr="009C3A33">
              <w:rPr>
                <w:rFonts w:ascii="Calibri" w:hAnsi="Calibri"/>
                <w:szCs w:val="20"/>
              </w:rPr>
              <w:t>UN</w:t>
            </w:r>
            <w:proofErr w:type="gramEnd"/>
            <w:r w:rsidRPr="009C3A33">
              <w:rPr>
                <w:rFonts w:ascii="Calibri" w:hAnsi="Calibri"/>
                <w:szCs w:val="20"/>
              </w:rPr>
              <w:t xml:space="preserve"> and INSARAG methodologies for disaster response and international assistance as DDPM prepares to assess and develop a National USAR Medium capacity. Linking with Thailand DDPM existing plans and considerations of receiving and coordinating assistance.</w:t>
            </w:r>
          </w:p>
          <w:p w14:paraId="075FC776" w14:textId="77777777" w:rsidR="002B6ED2" w:rsidRPr="009C3A33"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9C3A33">
              <w:rPr>
                <w:rFonts w:ascii="Calibri" w:hAnsi="Calibri"/>
                <w:szCs w:val="20"/>
              </w:rPr>
              <w:t>Provided discussion exercises, walk throughs, role play, data collection and team tasks of UN and INSARAG methodologies for disaster response and international assistance as DDPM continues to assess and develop a National USAR Medium capacity, while considering an international deployable capacity. Strengthening and reinforcing prior awareness course learnings and outcomes, while introducing more complex layers of coordination and reporting.</w:t>
            </w:r>
          </w:p>
          <w:p w14:paraId="0073C194" w14:textId="77777777" w:rsidR="002B6ED2" w:rsidRPr="009C3A33" w:rsidRDefault="002B6ED2" w:rsidP="00546597">
            <w:pPr>
              <w:pStyle w:val="ListParagraph"/>
              <w:numPr>
                <w:ilvl w:val="1"/>
                <w:numId w:val="12"/>
              </w:numPr>
              <w:spacing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Calibri" w:hAnsi="Calibri"/>
                <w:szCs w:val="20"/>
              </w:rPr>
            </w:pPr>
          </w:p>
        </w:tc>
      </w:tr>
      <w:tr w:rsidR="002B6ED2" w:rsidRPr="00C82F5D" w14:paraId="739A3ED2" w14:textId="77777777" w:rsidTr="0085710E">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70" w:type="dxa"/>
            <w:shd w:val="clear" w:color="auto" w:fill="F2F2F2" w:themeFill="background1" w:themeFillShade="F2"/>
          </w:tcPr>
          <w:p w14:paraId="76070D80" w14:textId="77436CC3" w:rsidR="0085710E" w:rsidRPr="00C82F5D" w:rsidRDefault="0085710E" w:rsidP="0085710E">
            <w:pPr>
              <w:rPr>
                <w:rFonts w:ascii="Calibri" w:hAnsi="Calibri"/>
              </w:rPr>
            </w:pPr>
            <w:r w:rsidRPr="00C82F5D">
              <w:rPr>
                <w:rFonts w:ascii="Calibri" w:hAnsi="Calibri"/>
              </w:rPr>
              <w:t>Singapore</w:t>
            </w:r>
          </w:p>
          <w:p w14:paraId="31E100AE" w14:textId="310A5FB9" w:rsidR="002B6ED2" w:rsidRPr="00C82F5D" w:rsidRDefault="002B6ED2">
            <w:pPr>
              <w:rPr>
                <w:rFonts w:ascii="Calibri" w:hAnsi="Calibri"/>
              </w:rPr>
            </w:pPr>
          </w:p>
        </w:tc>
        <w:tc>
          <w:tcPr>
            <w:tcW w:w="4678" w:type="dxa"/>
            <w:shd w:val="clear" w:color="auto" w:fill="F2F2F2" w:themeFill="background1" w:themeFillShade="F2"/>
          </w:tcPr>
          <w:p w14:paraId="060F9D24" w14:textId="77777777" w:rsidR="002B6ED2" w:rsidRPr="00C82F5D" w:rsidRDefault="002B6ED2" w:rsidP="00E6770E">
            <w:pPr>
              <w:pStyle w:val="ListParagraph"/>
              <w:numPr>
                <w:ilvl w:val="1"/>
                <w:numId w:val="24"/>
              </w:numPr>
              <w:spacing w:after="0" w:line="240" w:lineRule="auto"/>
              <w:ind w:left="599"/>
              <w:cnfStyle w:val="000000010000" w:firstRow="0" w:lastRow="0" w:firstColumn="0" w:lastColumn="0" w:oddVBand="0" w:evenVBand="0" w:oddHBand="0" w:evenHBand="1" w:firstRowFirstColumn="0" w:firstRowLastColumn="0" w:lastRowFirstColumn="0" w:lastRowLastColumn="0"/>
              <w:rPr>
                <w:rFonts w:ascii="Calibri" w:hAnsi="Calibri"/>
              </w:rPr>
            </w:pPr>
            <w:r w:rsidRPr="00C82F5D">
              <w:rPr>
                <w:rFonts w:ascii="Calibri" w:hAnsi="Calibri"/>
              </w:rPr>
              <w:t>AUS-1 involved the SIN-1 team in the planned UCC Course to be undertaken in Brisbane from 30 April – 3 May 2018.</w:t>
            </w:r>
          </w:p>
          <w:p w14:paraId="200C18DD" w14:textId="77777777" w:rsidR="002B6ED2" w:rsidRPr="00C82F5D" w:rsidRDefault="002B6ED2" w:rsidP="00E6770E">
            <w:pPr>
              <w:pStyle w:val="ListParagraph"/>
              <w:numPr>
                <w:ilvl w:val="1"/>
                <w:numId w:val="24"/>
              </w:numPr>
              <w:spacing w:after="0" w:line="240" w:lineRule="auto"/>
              <w:ind w:left="599"/>
              <w:cnfStyle w:val="000000010000" w:firstRow="0" w:lastRow="0" w:firstColumn="0" w:lastColumn="0" w:oddVBand="0" w:evenVBand="0" w:oddHBand="0" w:evenHBand="1" w:firstRowFirstColumn="0" w:firstRowLastColumn="0" w:lastRowFirstColumn="0" w:lastRowLastColumn="0"/>
              <w:rPr>
                <w:rFonts w:ascii="Calibri" w:hAnsi="Calibri"/>
              </w:rPr>
            </w:pPr>
            <w:r w:rsidRPr="00C82F5D">
              <w:rPr>
                <w:rFonts w:ascii="Calibri" w:hAnsi="Calibri"/>
              </w:rPr>
              <w:t>SGP-1 engaged with AUS-1 to assist Sri Lanka to develop options for future advancement of Sri Lanka’s USAR capability.</w:t>
            </w:r>
          </w:p>
        </w:tc>
        <w:tc>
          <w:tcPr>
            <w:tcW w:w="4678" w:type="dxa"/>
            <w:shd w:val="clear" w:color="auto" w:fill="F2F2F2" w:themeFill="background1" w:themeFillShade="F2"/>
          </w:tcPr>
          <w:p w14:paraId="0B22A543" w14:textId="77777777" w:rsidR="002B6ED2" w:rsidRPr="00C82F5D" w:rsidRDefault="002B6ED2" w:rsidP="00E6770E">
            <w:pPr>
              <w:pStyle w:val="ListParagraph"/>
              <w:numPr>
                <w:ilvl w:val="1"/>
                <w:numId w:val="13"/>
              </w:numPr>
              <w:spacing w:after="0" w:line="240" w:lineRule="auto"/>
              <w:ind w:left="315"/>
              <w:cnfStyle w:val="000000010000" w:firstRow="0" w:lastRow="0" w:firstColumn="0" w:lastColumn="0" w:oddVBand="0" w:evenVBand="0" w:oddHBand="0" w:evenHBand="1" w:firstRowFirstColumn="0" w:firstRowLastColumn="0" w:lastRowFirstColumn="0" w:lastRowLastColumn="0"/>
              <w:rPr>
                <w:rFonts w:ascii="Calibri" w:hAnsi="Calibri"/>
              </w:rPr>
            </w:pPr>
            <w:r w:rsidRPr="00C82F5D">
              <w:rPr>
                <w:rFonts w:ascii="Calibri" w:hAnsi="Calibri"/>
              </w:rPr>
              <w:t xml:space="preserve"> The personnel invited used the training to better understand international USAR response and coordination under the INSARAG guidelines.  This provided essential in country capacity to coordinate international USAR teams in response activities during disasters.</w:t>
            </w:r>
          </w:p>
          <w:p w14:paraId="4B2AC00C" w14:textId="77777777" w:rsidR="002B6ED2" w:rsidRPr="00C82F5D" w:rsidRDefault="002B6ED2" w:rsidP="00E6770E">
            <w:pPr>
              <w:pStyle w:val="ListParagraph"/>
              <w:numPr>
                <w:ilvl w:val="1"/>
                <w:numId w:val="13"/>
              </w:numPr>
              <w:spacing w:after="0" w:line="240" w:lineRule="auto"/>
              <w:ind w:left="315"/>
              <w:cnfStyle w:val="000000010000" w:firstRow="0" w:lastRow="0" w:firstColumn="0" w:lastColumn="0" w:oddVBand="0" w:evenVBand="0" w:oddHBand="0" w:evenHBand="1" w:firstRowFirstColumn="0" w:firstRowLastColumn="0" w:lastRowFirstColumn="0" w:lastRowLastColumn="0"/>
              <w:rPr>
                <w:rFonts w:ascii="Calibri" w:hAnsi="Calibri"/>
              </w:rPr>
            </w:pPr>
            <w:r w:rsidRPr="00C82F5D">
              <w:rPr>
                <w:rFonts w:ascii="Calibri" w:hAnsi="Calibri"/>
              </w:rPr>
              <w:t xml:space="preserve">Sri Lanka’s capacity was enhanced through the sharing of corporate knowledge, doctrine, </w:t>
            </w:r>
            <w:proofErr w:type="gramStart"/>
            <w:r w:rsidRPr="00C82F5D">
              <w:rPr>
                <w:rFonts w:ascii="Calibri" w:hAnsi="Calibri"/>
              </w:rPr>
              <w:t>policy</w:t>
            </w:r>
            <w:proofErr w:type="gramEnd"/>
            <w:r w:rsidRPr="00C82F5D">
              <w:rPr>
                <w:rFonts w:ascii="Calibri" w:hAnsi="Calibri"/>
              </w:rPr>
              <w:t xml:space="preserve"> and training documentation.</w:t>
            </w:r>
          </w:p>
          <w:p w14:paraId="42167BDA" w14:textId="77777777" w:rsidR="002B6ED2" w:rsidRPr="00C82F5D" w:rsidRDefault="002B6ED2">
            <w:pPr>
              <w:cnfStyle w:val="000000010000" w:firstRow="0" w:lastRow="0" w:firstColumn="0" w:lastColumn="0" w:oddVBand="0" w:evenVBand="0" w:oddHBand="0" w:evenHBand="1" w:firstRowFirstColumn="0" w:firstRowLastColumn="0" w:lastRowFirstColumn="0" w:lastRowLastColumn="0"/>
              <w:rPr>
                <w:rFonts w:ascii="Calibri" w:hAnsi="Calibri"/>
              </w:rPr>
            </w:pPr>
          </w:p>
        </w:tc>
      </w:tr>
      <w:tr w:rsidR="002B6ED2" w:rsidRPr="00C82F5D" w14:paraId="673D7F82" w14:textId="77777777" w:rsidTr="0085710E">
        <w:trPr>
          <w:trHeight w:val="240"/>
        </w:trPr>
        <w:tc>
          <w:tcPr>
            <w:cnfStyle w:val="001000000000" w:firstRow="0" w:lastRow="0" w:firstColumn="1" w:lastColumn="0" w:oddVBand="0" w:evenVBand="0" w:oddHBand="0" w:evenHBand="0" w:firstRowFirstColumn="0" w:firstRowLastColumn="0" w:lastRowFirstColumn="0" w:lastRowLastColumn="0"/>
            <w:tcW w:w="1170" w:type="dxa"/>
            <w:shd w:val="clear" w:color="auto" w:fill="F2F2F2" w:themeFill="background1" w:themeFillShade="F2"/>
          </w:tcPr>
          <w:p w14:paraId="7A91771B" w14:textId="473E544F" w:rsidR="0085710E" w:rsidRPr="00C82F5D" w:rsidRDefault="0085710E" w:rsidP="0085710E">
            <w:pPr>
              <w:rPr>
                <w:rFonts w:ascii="Calibri" w:hAnsi="Calibri"/>
              </w:rPr>
            </w:pPr>
            <w:r w:rsidRPr="00C82F5D">
              <w:rPr>
                <w:rFonts w:ascii="Calibri" w:hAnsi="Calibri"/>
              </w:rPr>
              <w:lastRenderedPageBreak/>
              <w:t>India</w:t>
            </w:r>
          </w:p>
          <w:p w14:paraId="79A49D58" w14:textId="57192446" w:rsidR="002B6ED2" w:rsidRPr="00C82F5D" w:rsidRDefault="002B6ED2">
            <w:pPr>
              <w:rPr>
                <w:rFonts w:ascii="Calibri" w:hAnsi="Calibri"/>
              </w:rPr>
            </w:pPr>
          </w:p>
        </w:tc>
        <w:tc>
          <w:tcPr>
            <w:tcW w:w="4678" w:type="dxa"/>
            <w:shd w:val="clear" w:color="auto" w:fill="F2F2F2" w:themeFill="background1" w:themeFillShade="F2"/>
          </w:tcPr>
          <w:p w14:paraId="00D141E9" w14:textId="77777777" w:rsidR="002B6ED2" w:rsidRPr="00C82F5D" w:rsidRDefault="002B6ED2" w:rsidP="00E6770E">
            <w:pPr>
              <w:pStyle w:val="ListParagraph"/>
              <w:numPr>
                <w:ilvl w:val="1"/>
                <w:numId w:val="24"/>
              </w:numPr>
              <w:spacing w:after="0" w:line="240" w:lineRule="auto"/>
              <w:ind w:left="599"/>
              <w:cnfStyle w:val="000000000000" w:firstRow="0" w:lastRow="0" w:firstColumn="0" w:lastColumn="0" w:oddVBand="0" w:evenVBand="0" w:oddHBand="0" w:evenHBand="0" w:firstRowFirstColumn="0" w:firstRowLastColumn="0" w:lastRowFirstColumn="0" w:lastRowLastColumn="0"/>
              <w:rPr>
                <w:rFonts w:ascii="Calibri" w:hAnsi="Calibri"/>
              </w:rPr>
            </w:pPr>
            <w:r w:rsidRPr="00C82F5D">
              <w:rPr>
                <w:rFonts w:ascii="Calibri" w:hAnsi="Calibri"/>
              </w:rPr>
              <w:t>AUS-1 provided the Team Leader for the Capacity Assessment Mission for the Indian Government’s National Disaster Response Force (NDRF) in September 2019.</w:t>
            </w:r>
          </w:p>
          <w:p w14:paraId="76DA4A07" w14:textId="77777777" w:rsidR="002B6ED2" w:rsidRPr="00C82F5D" w:rsidRDefault="002B6ED2">
            <w:pPr>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p>
        </w:tc>
        <w:tc>
          <w:tcPr>
            <w:tcW w:w="4678" w:type="dxa"/>
            <w:shd w:val="clear" w:color="auto" w:fill="F2F2F2" w:themeFill="background1" w:themeFillShade="F2"/>
          </w:tcPr>
          <w:p w14:paraId="34B03712" w14:textId="77777777" w:rsidR="002B6ED2" w:rsidRPr="00C82F5D" w:rsidRDefault="002B6ED2">
            <w:pPr>
              <w:cnfStyle w:val="000000000000" w:firstRow="0" w:lastRow="0" w:firstColumn="0" w:lastColumn="0" w:oddVBand="0" w:evenVBand="0" w:oddHBand="0" w:evenHBand="0" w:firstRowFirstColumn="0" w:firstRowLastColumn="0" w:lastRowFirstColumn="0" w:lastRowLastColumn="0"/>
              <w:rPr>
                <w:rFonts w:ascii="Calibri" w:hAnsi="Calibri"/>
              </w:rPr>
            </w:pPr>
            <w:r w:rsidRPr="00C82F5D">
              <w:rPr>
                <w:rFonts w:ascii="Calibri" w:hAnsi="Calibri"/>
              </w:rPr>
              <w:t>The positive engagement has resulted in early discussion for the AUS-1 DART team’s availability to assist with developing and mentoring the first Indian NDRF USAR team in future years. While this is future focused it will certainly embolden the Indian governments hierarchy to take on the opportunity to enhance the countries capabilities.</w:t>
            </w:r>
          </w:p>
        </w:tc>
      </w:tr>
      <w:tr w:rsidR="002B6ED2" w:rsidRPr="00C82F5D" w14:paraId="25B56C08" w14:textId="77777777" w:rsidTr="0085710E">
        <w:trPr>
          <w:cnfStyle w:val="000000010000" w:firstRow="0" w:lastRow="0" w:firstColumn="0" w:lastColumn="0" w:oddVBand="0" w:evenVBand="0" w:oddHBand="0" w:evenHBand="1"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170" w:type="dxa"/>
            <w:shd w:val="clear" w:color="auto" w:fill="F2F2F2" w:themeFill="background1" w:themeFillShade="F2"/>
          </w:tcPr>
          <w:p w14:paraId="5D77AD1A" w14:textId="299DC494" w:rsidR="0085710E" w:rsidRPr="00C82F5D" w:rsidRDefault="0085710E" w:rsidP="0085710E">
            <w:pPr>
              <w:rPr>
                <w:rFonts w:ascii="Calibri" w:hAnsi="Calibri"/>
              </w:rPr>
            </w:pPr>
            <w:r w:rsidRPr="00C82F5D">
              <w:rPr>
                <w:rFonts w:ascii="Calibri" w:hAnsi="Calibri"/>
              </w:rPr>
              <w:t>Sri Lanka</w:t>
            </w:r>
          </w:p>
          <w:p w14:paraId="7D940683" w14:textId="7CB24115" w:rsidR="002B6ED2" w:rsidRPr="00C82F5D" w:rsidRDefault="002B6ED2">
            <w:pPr>
              <w:rPr>
                <w:rFonts w:ascii="Calibri" w:hAnsi="Calibri"/>
              </w:rPr>
            </w:pPr>
          </w:p>
        </w:tc>
        <w:tc>
          <w:tcPr>
            <w:tcW w:w="4678" w:type="dxa"/>
            <w:shd w:val="clear" w:color="auto" w:fill="F2F2F2" w:themeFill="background1" w:themeFillShade="F2"/>
          </w:tcPr>
          <w:p w14:paraId="13BCF481" w14:textId="0A5AC5F8" w:rsidR="002B6ED2" w:rsidRPr="0085710E" w:rsidRDefault="002B6ED2" w:rsidP="0085710E">
            <w:pPr>
              <w:pStyle w:val="ListParagraph"/>
              <w:numPr>
                <w:ilvl w:val="1"/>
                <w:numId w:val="24"/>
              </w:numPr>
              <w:spacing w:after="0" w:line="240" w:lineRule="auto"/>
              <w:ind w:left="599"/>
              <w:cnfStyle w:val="000000010000" w:firstRow="0" w:lastRow="0" w:firstColumn="0" w:lastColumn="0" w:oddVBand="0" w:evenVBand="0" w:oddHBand="0" w:evenHBand="1" w:firstRowFirstColumn="0" w:firstRowLastColumn="0" w:lastRowFirstColumn="0" w:lastRowLastColumn="0"/>
              <w:rPr>
                <w:rFonts w:ascii="Calibri" w:hAnsi="Calibri"/>
              </w:rPr>
            </w:pPr>
            <w:r w:rsidRPr="00C82F5D">
              <w:rPr>
                <w:rFonts w:ascii="Calibri" w:hAnsi="Calibri"/>
              </w:rPr>
              <w:t>AUS-1 engaged in two video conferences to assist the Sri-Lankan government to build capability for the development of a USAR capability.</w:t>
            </w:r>
          </w:p>
        </w:tc>
        <w:tc>
          <w:tcPr>
            <w:tcW w:w="4678" w:type="dxa"/>
            <w:shd w:val="clear" w:color="auto" w:fill="F2F2F2" w:themeFill="background1" w:themeFillShade="F2"/>
          </w:tcPr>
          <w:p w14:paraId="1E365707" w14:textId="1AD60946" w:rsidR="002B6ED2" w:rsidRPr="00C82F5D" w:rsidRDefault="002B6ED2" w:rsidP="00E6770E">
            <w:pPr>
              <w:cnfStyle w:val="000000010000" w:firstRow="0" w:lastRow="0" w:firstColumn="0" w:lastColumn="0" w:oddVBand="0" w:evenVBand="0" w:oddHBand="0" w:evenHBand="1" w:firstRowFirstColumn="0" w:firstRowLastColumn="0" w:lastRowFirstColumn="0" w:lastRowLastColumn="0"/>
              <w:rPr>
                <w:rFonts w:ascii="Calibri" w:hAnsi="Calibri"/>
              </w:rPr>
            </w:pPr>
            <w:r w:rsidRPr="00C82F5D">
              <w:rPr>
                <w:rFonts w:ascii="Calibri" w:hAnsi="Calibri"/>
              </w:rPr>
              <w:t>Early discussions have indicated a strong desire for the development of capability and capacity, and AUS-1 remains ready to assist as appropriate.</w:t>
            </w:r>
          </w:p>
        </w:tc>
      </w:tr>
      <w:tr w:rsidR="002B6ED2" w:rsidRPr="00C82F5D" w14:paraId="6AB7D118" w14:textId="77777777" w:rsidTr="0085710E">
        <w:trPr>
          <w:trHeight w:val="240"/>
        </w:trPr>
        <w:tc>
          <w:tcPr>
            <w:cnfStyle w:val="001000000000" w:firstRow="0" w:lastRow="0" w:firstColumn="1" w:lastColumn="0" w:oddVBand="0" w:evenVBand="0" w:oddHBand="0" w:evenHBand="0" w:firstRowFirstColumn="0" w:firstRowLastColumn="0" w:lastRowFirstColumn="0" w:lastRowLastColumn="0"/>
            <w:tcW w:w="1170" w:type="dxa"/>
            <w:shd w:val="clear" w:color="auto" w:fill="F2F2F2" w:themeFill="background1" w:themeFillShade="F2"/>
          </w:tcPr>
          <w:p w14:paraId="4A597235" w14:textId="292CEDDB" w:rsidR="0085710E" w:rsidRPr="00C82F5D" w:rsidRDefault="0085710E" w:rsidP="0085710E">
            <w:pPr>
              <w:rPr>
                <w:rFonts w:ascii="Calibri" w:hAnsi="Calibri"/>
              </w:rPr>
            </w:pPr>
            <w:r w:rsidRPr="00C82F5D">
              <w:rPr>
                <w:rFonts w:ascii="Calibri" w:hAnsi="Calibri"/>
              </w:rPr>
              <w:t>China (PRC)</w:t>
            </w:r>
          </w:p>
          <w:p w14:paraId="1F9699FC" w14:textId="0A4313C0" w:rsidR="002B6ED2" w:rsidRPr="00C82F5D" w:rsidRDefault="002B6ED2">
            <w:pPr>
              <w:rPr>
                <w:rFonts w:ascii="Calibri" w:hAnsi="Calibri"/>
              </w:rPr>
            </w:pPr>
          </w:p>
        </w:tc>
        <w:tc>
          <w:tcPr>
            <w:tcW w:w="4678" w:type="dxa"/>
            <w:shd w:val="clear" w:color="auto" w:fill="F2F2F2" w:themeFill="background1" w:themeFillShade="F2"/>
          </w:tcPr>
          <w:p w14:paraId="1CC1998B" w14:textId="77777777" w:rsidR="002B6ED2" w:rsidRPr="00C82F5D" w:rsidRDefault="002B6ED2" w:rsidP="00E6770E">
            <w:pPr>
              <w:pStyle w:val="ListParagraph"/>
              <w:numPr>
                <w:ilvl w:val="1"/>
                <w:numId w:val="24"/>
              </w:numPr>
              <w:spacing w:after="0" w:line="240" w:lineRule="auto"/>
              <w:ind w:left="599"/>
              <w:cnfStyle w:val="000000000000" w:firstRow="0" w:lastRow="0" w:firstColumn="0" w:lastColumn="0" w:oddVBand="0" w:evenVBand="0" w:oddHBand="0" w:evenHBand="0" w:firstRowFirstColumn="0" w:firstRowLastColumn="0" w:lastRowFirstColumn="0" w:lastRowLastColumn="0"/>
              <w:rPr>
                <w:rFonts w:ascii="Calibri" w:hAnsi="Calibri"/>
              </w:rPr>
            </w:pPr>
            <w:r w:rsidRPr="00C82F5D">
              <w:rPr>
                <w:rFonts w:ascii="Calibri" w:hAnsi="Calibri"/>
              </w:rPr>
              <w:t>The AUS-1 DART team was the Mentor to the CISAR (CHN-1) USAR team for their IER exercise in 2019.</w:t>
            </w:r>
          </w:p>
          <w:p w14:paraId="4A2C388C" w14:textId="77777777" w:rsidR="002B6ED2" w:rsidRPr="00C82F5D" w:rsidRDefault="002B6ED2" w:rsidP="00E6770E">
            <w:pPr>
              <w:pStyle w:val="ListParagraph"/>
              <w:numPr>
                <w:ilvl w:val="1"/>
                <w:numId w:val="24"/>
              </w:numPr>
              <w:spacing w:after="0" w:line="240" w:lineRule="auto"/>
              <w:ind w:left="599"/>
              <w:cnfStyle w:val="000000000000" w:firstRow="0" w:lastRow="0" w:firstColumn="0" w:lastColumn="0" w:oddVBand="0" w:evenVBand="0" w:oddHBand="0" w:evenHBand="0" w:firstRowFirstColumn="0" w:firstRowLastColumn="0" w:lastRowFirstColumn="0" w:lastRowLastColumn="0"/>
              <w:rPr>
                <w:rFonts w:ascii="Calibri" w:hAnsi="Calibri"/>
              </w:rPr>
            </w:pPr>
            <w:r w:rsidRPr="00C82F5D">
              <w:rPr>
                <w:rFonts w:ascii="Calibri" w:hAnsi="Calibri"/>
              </w:rPr>
              <w:t>The CHN-1 IER required the participation of an INSARAG Classifier from the AUS-1 team, who provided peer review and assessment of the CHN-1 team during this second IER for the team.</w:t>
            </w:r>
          </w:p>
          <w:p w14:paraId="1D821E8A" w14:textId="77777777" w:rsidR="002B6ED2" w:rsidRPr="00C82F5D" w:rsidRDefault="002B6ED2" w:rsidP="00E6770E">
            <w:pPr>
              <w:pStyle w:val="ListParagraph"/>
              <w:numPr>
                <w:ilvl w:val="1"/>
                <w:numId w:val="24"/>
              </w:numPr>
              <w:spacing w:after="0" w:line="240" w:lineRule="auto"/>
              <w:ind w:left="599"/>
              <w:cnfStyle w:val="000000000000" w:firstRow="0" w:lastRow="0" w:firstColumn="0" w:lastColumn="0" w:oddVBand="0" w:evenVBand="0" w:oddHBand="0" w:evenHBand="0" w:firstRowFirstColumn="0" w:firstRowLastColumn="0" w:lastRowFirstColumn="0" w:lastRowLastColumn="0"/>
              <w:rPr>
                <w:rFonts w:ascii="Calibri" w:hAnsi="Calibri"/>
              </w:rPr>
            </w:pPr>
            <w:r w:rsidRPr="00C82F5D">
              <w:rPr>
                <w:rFonts w:ascii="Calibri" w:hAnsi="Calibri"/>
              </w:rPr>
              <w:t xml:space="preserve">China undertook a UCC training course in July 2019, with AUS-1 providing 2 UCC Instructors and the IER Team Mentor toward the training initiative. This international collaboration saw AUS-1 personnel instructing both teams from China, plus South Korea, Singapore, </w:t>
            </w:r>
            <w:proofErr w:type="gramStart"/>
            <w:r w:rsidRPr="00C82F5D">
              <w:rPr>
                <w:rFonts w:ascii="Calibri" w:hAnsi="Calibri"/>
              </w:rPr>
              <w:t>Japan</w:t>
            </w:r>
            <w:proofErr w:type="gramEnd"/>
            <w:r w:rsidRPr="00C82F5D">
              <w:rPr>
                <w:rFonts w:ascii="Calibri" w:hAnsi="Calibri"/>
              </w:rPr>
              <w:t xml:space="preserve"> and Philippines.</w:t>
            </w:r>
          </w:p>
        </w:tc>
        <w:tc>
          <w:tcPr>
            <w:tcW w:w="4678" w:type="dxa"/>
            <w:shd w:val="clear" w:color="auto" w:fill="F2F2F2" w:themeFill="background1" w:themeFillShade="F2"/>
          </w:tcPr>
          <w:p w14:paraId="0A9A9F16" w14:textId="77777777" w:rsidR="002B6ED2" w:rsidRPr="00C82F5D" w:rsidRDefault="002B6ED2" w:rsidP="00E6770E">
            <w:pPr>
              <w:pStyle w:val="ListParagraph"/>
              <w:numPr>
                <w:ilvl w:val="1"/>
                <w:numId w:val="24"/>
              </w:numPr>
              <w:spacing w:after="0" w:line="240" w:lineRule="auto"/>
              <w:ind w:left="599"/>
              <w:cnfStyle w:val="000000000000" w:firstRow="0" w:lastRow="0" w:firstColumn="0" w:lastColumn="0" w:oddVBand="0" w:evenVBand="0" w:oddHBand="0" w:evenHBand="0" w:firstRowFirstColumn="0" w:firstRowLastColumn="0" w:lastRowFirstColumn="0" w:lastRowLastColumn="0"/>
              <w:rPr>
                <w:rFonts w:ascii="Calibri" w:hAnsi="Calibri"/>
              </w:rPr>
            </w:pPr>
            <w:r w:rsidRPr="00C82F5D">
              <w:rPr>
                <w:rFonts w:ascii="Calibri" w:hAnsi="Calibri"/>
              </w:rPr>
              <w:t>The Australian mentor has undertaken considerable engagement with the CHN-1 team over recent years in the build up to the IER. This international mentoring builds capacity through the sharing of lessons learnt through our own certification / recertification processes.</w:t>
            </w:r>
          </w:p>
          <w:p w14:paraId="68D5BCC5" w14:textId="77777777" w:rsidR="002B6ED2" w:rsidRPr="00C82F5D" w:rsidRDefault="002B6ED2">
            <w:pPr>
              <w:cnfStyle w:val="000000000000" w:firstRow="0" w:lastRow="0" w:firstColumn="0" w:lastColumn="0" w:oddVBand="0" w:evenVBand="0" w:oddHBand="0" w:evenHBand="0" w:firstRowFirstColumn="0" w:firstRowLastColumn="0" w:lastRowFirstColumn="0" w:lastRowLastColumn="0"/>
              <w:rPr>
                <w:rFonts w:ascii="Calibri" w:hAnsi="Calibri"/>
              </w:rPr>
            </w:pPr>
          </w:p>
        </w:tc>
      </w:tr>
    </w:tbl>
    <w:p w14:paraId="31966726" w14:textId="77777777" w:rsidR="006F1E41" w:rsidRDefault="006F1E41" w:rsidP="006F1E41">
      <w:pPr>
        <w:pStyle w:val="Heading1"/>
        <w:sectPr w:rsidR="006F1E41" w:rsidSect="00037E3A">
          <w:footerReference w:type="default" r:id="rId36"/>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p>
    <w:p w14:paraId="53BBCD89" w14:textId="030B43FC" w:rsidR="00020AE2" w:rsidRDefault="006F1E41" w:rsidP="006F1E41">
      <w:pPr>
        <w:pStyle w:val="Heading1"/>
      </w:pPr>
      <w:r w:rsidRPr="00546597">
        <w:lastRenderedPageBreak/>
        <w:t>Annex 3 –</w:t>
      </w:r>
      <w:r w:rsidRPr="006F1E41">
        <w:t xml:space="preserve"> </w:t>
      </w:r>
      <w:r w:rsidRPr="00546597">
        <w:t xml:space="preserve">Stakeholder Perception </w:t>
      </w:r>
      <w:r w:rsidR="003B79C7">
        <w:t xml:space="preserve">SURVEY </w:t>
      </w:r>
      <w:r w:rsidRPr="00546597">
        <w:t xml:space="preserve">of NCCTRC, QFES &amp; FRNSW Performance </w:t>
      </w:r>
    </w:p>
    <w:p w14:paraId="1C47C6C4" w14:textId="77777777" w:rsidR="006F1E41" w:rsidRPr="00546597" w:rsidRDefault="006F1E41" w:rsidP="006F1E41">
      <w:pPr>
        <w:pStyle w:val="Heading2"/>
        <w:shd w:val="clear" w:color="auto" w:fill="FFFFFF"/>
        <w:spacing w:before="0" w:after="0"/>
        <w:rPr>
          <w:rFonts w:eastAsia="Times New Roman" w:cstheme="minorHAnsi"/>
          <w:b w:val="0"/>
          <w:bCs w:val="0"/>
          <w:color w:val="008323"/>
          <w:sz w:val="20"/>
          <w:szCs w:val="20"/>
        </w:rPr>
      </w:pPr>
      <w:r w:rsidRPr="00546597">
        <w:rPr>
          <w:rStyle w:val="page-title"/>
          <w:rFonts w:cstheme="minorHAnsi"/>
          <w:b w:val="0"/>
          <w:bCs w:val="0"/>
          <w:color w:val="008323"/>
          <w:sz w:val="20"/>
          <w:szCs w:val="20"/>
          <w:bdr w:val="none" w:sz="0" w:space="0" w:color="auto" w:frame="1"/>
        </w:rPr>
        <w:t>Introduction</w:t>
      </w:r>
    </w:p>
    <w:p w14:paraId="08A120C0" w14:textId="77777777" w:rsidR="006F1E41" w:rsidRPr="00546597" w:rsidRDefault="006F1E41" w:rsidP="006F1E41">
      <w:pPr>
        <w:shd w:val="clear" w:color="auto" w:fill="FFFFFF"/>
        <w:rPr>
          <w:rFonts w:cstheme="minorHAnsi"/>
          <w:color w:val="404040"/>
          <w:szCs w:val="20"/>
        </w:rPr>
      </w:pPr>
      <w:r w:rsidRPr="00546597">
        <w:rPr>
          <w:rFonts w:cstheme="minorHAnsi"/>
          <w:color w:val="404040"/>
          <w:szCs w:val="20"/>
        </w:rPr>
        <w:t>Alinea International has been engaged by DFAT to undertake an independent end of grant evaluation of the NCCTRC, QFES and FRNSW grant agreements for International Emergency Response Capacity-Building.</w:t>
      </w:r>
    </w:p>
    <w:p w14:paraId="3F4994B2" w14:textId="3DCB344E" w:rsidR="006F1E41" w:rsidRPr="00546597" w:rsidRDefault="006F1E41" w:rsidP="006F1E41">
      <w:pPr>
        <w:shd w:val="clear" w:color="auto" w:fill="FFFFFF"/>
        <w:rPr>
          <w:rFonts w:cstheme="minorHAnsi"/>
          <w:color w:val="404040"/>
          <w:szCs w:val="20"/>
        </w:rPr>
      </w:pPr>
      <w:r w:rsidRPr="00546597">
        <w:rPr>
          <w:rFonts w:cstheme="minorHAnsi"/>
          <w:color w:val="404040"/>
          <w:szCs w:val="20"/>
        </w:rPr>
        <w:t xml:space="preserve">NCCTRC, QFES, and FRNSW partners and partner governments involved are kindly requested to support </w:t>
      </w:r>
      <w:proofErr w:type="gramStart"/>
      <w:r w:rsidRPr="00546597">
        <w:rPr>
          <w:rFonts w:cstheme="minorHAnsi"/>
          <w:color w:val="404040"/>
          <w:szCs w:val="20"/>
        </w:rPr>
        <w:t xml:space="preserve">evaluation </w:t>
      </w:r>
      <w:r w:rsidRPr="00546597">
        <w:rPr>
          <w:rFonts w:cstheme="minorHAnsi" w:hint="eastAsia"/>
          <w:color w:val="404040"/>
          <w:szCs w:val="20"/>
        </w:rPr>
        <w:t> </w:t>
      </w:r>
      <w:r w:rsidRPr="00546597">
        <w:rPr>
          <w:rFonts w:cstheme="minorHAnsi"/>
          <w:color w:val="404040"/>
          <w:szCs w:val="20"/>
        </w:rPr>
        <w:t>in</w:t>
      </w:r>
      <w:proofErr w:type="gramEnd"/>
      <w:r w:rsidRPr="00546597">
        <w:rPr>
          <w:rFonts w:cstheme="minorHAnsi"/>
          <w:color w:val="404040"/>
          <w:szCs w:val="20"/>
        </w:rPr>
        <w:t xml:space="preserve"> order to account for Australia</w:t>
      </w:r>
      <w:r w:rsidRPr="00546597">
        <w:rPr>
          <w:rFonts w:cstheme="minorHAnsi" w:hint="eastAsia"/>
          <w:color w:val="404040"/>
          <w:szCs w:val="20"/>
        </w:rPr>
        <w:t>’</w:t>
      </w:r>
      <w:r w:rsidRPr="00546597">
        <w:rPr>
          <w:rFonts w:cstheme="minorHAnsi"/>
          <w:color w:val="404040"/>
          <w:szCs w:val="20"/>
        </w:rPr>
        <w:t>s investment in providing capacity-building assistance to partner country governments, and to improve what future grant agreements can achieve.</w:t>
      </w:r>
    </w:p>
    <w:p w14:paraId="44B3F0AF" w14:textId="4F02848F" w:rsidR="006F1E41" w:rsidRPr="00546597" w:rsidRDefault="006F1E41" w:rsidP="006F1E41">
      <w:pPr>
        <w:shd w:val="clear" w:color="auto" w:fill="FFFFFF"/>
        <w:rPr>
          <w:rFonts w:cstheme="minorHAnsi"/>
          <w:color w:val="404040"/>
          <w:szCs w:val="20"/>
        </w:rPr>
      </w:pPr>
      <w:r w:rsidRPr="00546597">
        <w:rPr>
          <w:rFonts w:cstheme="minorHAnsi"/>
          <w:color w:val="404040"/>
          <w:szCs w:val="20"/>
        </w:rPr>
        <w:t>Thank you for participating in our survey. Your feedback is important.</w:t>
      </w:r>
    </w:p>
    <w:p w14:paraId="46E69E25" w14:textId="77777777" w:rsidR="006F1E41" w:rsidRPr="00546597" w:rsidRDefault="006F1E41" w:rsidP="006F1E41">
      <w:pPr>
        <w:pStyle w:val="Heading2"/>
        <w:shd w:val="clear" w:color="auto" w:fill="FFFFFF"/>
        <w:spacing w:before="0" w:after="0"/>
        <w:rPr>
          <w:rFonts w:eastAsia="Times New Roman" w:cstheme="minorHAnsi"/>
          <w:b w:val="0"/>
          <w:bCs w:val="0"/>
          <w:color w:val="008323"/>
          <w:sz w:val="20"/>
          <w:szCs w:val="20"/>
        </w:rPr>
      </w:pPr>
      <w:r w:rsidRPr="00546597">
        <w:rPr>
          <w:rStyle w:val="page-title"/>
          <w:rFonts w:cstheme="minorHAnsi"/>
          <w:b w:val="0"/>
          <w:bCs w:val="0"/>
          <w:color w:val="008323"/>
          <w:sz w:val="20"/>
          <w:szCs w:val="20"/>
          <w:bdr w:val="none" w:sz="0" w:space="0" w:color="auto" w:frame="1"/>
        </w:rPr>
        <w:t>Demographic Questions</w:t>
      </w:r>
    </w:p>
    <w:p w14:paraId="184DBD1F" w14:textId="77777777" w:rsidR="006F1E41" w:rsidRPr="00546597" w:rsidRDefault="006F1E41" w:rsidP="006F1E41">
      <w:pPr>
        <w:pStyle w:val="z-TopofForm"/>
        <w:rPr>
          <w:rFonts w:asciiTheme="minorHAnsi" w:hAnsiTheme="minorHAnsi" w:cstheme="minorHAnsi"/>
          <w:sz w:val="20"/>
          <w:szCs w:val="20"/>
        </w:rPr>
      </w:pPr>
      <w:r w:rsidRPr="00546597">
        <w:rPr>
          <w:rFonts w:asciiTheme="minorHAnsi" w:hAnsiTheme="minorHAnsi" w:cstheme="minorHAnsi"/>
          <w:sz w:val="20"/>
          <w:szCs w:val="20"/>
        </w:rPr>
        <w:t>Top of Form</w:t>
      </w:r>
    </w:p>
    <w:p w14:paraId="02B92313" w14:textId="77777777" w:rsidR="006F1E41" w:rsidRPr="00546597" w:rsidRDefault="006F1E41" w:rsidP="006F1E41">
      <w:pPr>
        <w:pStyle w:val="Heading4"/>
        <w:spacing w:before="0" w:after="0"/>
        <w:rPr>
          <w:rFonts w:cstheme="minorHAnsi"/>
          <w:b w:val="0"/>
          <w:color w:val="404040"/>
          <w:szCs w:val="20"/>
        </w:rPr>
      </w:pPr>
      <w:r w:rsidRPr="00546597">
        <w:rPr>
          <w:rStyle w:val="question-number"/>
          <w:rFonts w:cstheme="minorHAnsi"/>
          <w:b w:val="0"/>
          <w:bCs/>
          <w:color w:val="404040"/>
          <w:szCs w:val="20"/>
          <w:bdr w:val="none" w:sz="0" w:space="0" w:color="auto" w:frame="1"/>
        </w:rPr>
        <w:t>1</w:t>
      </w:r>
      <w:r w:rsidRPr="00546597">
        <w:rPr>
          <w:rStyle w:val="question-dot"/>
          <w:rFonts w:cstheme="minorHAnsi"/>
          <w:b w:val="0"/>
          <w:bCs/>
          <w:color w:val="404040"/>
          <w:szCs w:val="20"/>
          <w:bdr w:val="none" w:sz="0" w:space="0" w:color="auto" w:frame="1"/>
        </w:rPr>
        <w:t>.</w:t>
      </w:r>
      <w:r w:rsidRPr="00546597">
        <w:rPr>
          <w:rStyle w:val="question-number"/>
          <w:rFonts w:cstheme="minorHAnsi" w:hint="eastAsia"/>
          <w:b w:val="0"/>
          <w:bCs/>
          <w:color w:val="404040"/>
          <w:szCs w:val="20"/>
          <w:bdr w:val="none" w:sz="0" w:space="0" w:color="auto" w:frame="1"/>
        </w:rPr>
        <w:t> </w:t>
      </w:r>
      <w:r w:rsidRPr="00546597">
        <w:rPr>
          <w:rStyle w:val="user-generated"/>
          <w:rFonts w:cstheme="minorHAnsi"/>
          <w:b w:val="0"/>
          <w:bCs/>
          <w:color w:val="404040"/>
          <w:szCs w:val="20"/>
          <w:bdr w:val="none" w:sz="0" w:space="0" w:color="auto" w:frame="1"/>
        </w:rPr>
        <w:t>Name</w:t>
      </w:r>
    </w:p>
    <w:p w14:paraId="7E1AB858" w14:textId="008E1EB8" w:rsidR="006F1E41" w:rsidRPr="00546597" w:rsidRDefault="006F1E41" w:rsidP="006F1E41">
      <w:pPr>
        <w:pStyle w:val="Heading4"/>
        <w:spacing w:before="0" w:after="0"/>
        <w:rPr>
          <w:rFonts w:cstheme="minorHAnsi"/>
          <w:b w:val="0"/>
          <w:color w:val="404040"/>
          <w:szCs w:val="20"/>
        </w:rPr>
      </w:pPr>
      <w:r w:rsidRPr="00546597">
        <w:rPr>
          <w:rStyle w:val="question-number"/>
          <w:rFonts w:cstheme="minorHAnsi"/>
          <w:b w:val="0"/>
          <w:bCs/>
          <w:color w:val="404040"/>
          <w:szCs w:val="20"/>
          <w:bdr w:val="none" w:sz="0" w:space="0" w:color="auto" w:frame="1"/>
        </w:rPr>
        <w:t>2</w:t>
      </w:r>
      <w:r w:rsidRPr="00546597">
        <w:rPr>
          <w:rStyle w:val="question-dot"/>
          <w:rFonts w:cstheme="minorHAnsi"/>
          <w:b w:val="0"/>
          <w:bCs/>
          <w:color w:val="404040"/>
          <w:szCs w:val="20"/>
          <w:bdr w:val="none" w:sz="0" w:space="0" w:color="auto" w:frame="1"/>
        </w:rPr>
        <w:t>.</w:t>
      </w:r>
      <w:r w:rsidRPr="00546597">
        <w:rPr>
          <w:rStyle w:val="question-number"/>
          <w:rFonts w:cstheme="minorHAnsi" w:hint="eastAsia"/>
          <w:b w:val="0"/>
          <w:bCs/>
          <w:color w:val="404040"/>
          <w:szCs w:val="20"/>
          <w:bdr w:val="none" w:sz="0" w:space="0" w:color="auto" w:frame="1"/>
        </w:rPr>
        <w:t> </w:t>
      </w:r>
      <w:r w:rsidRPr="00546597">
        <w:rPr>
          <w:rStyle w:val="user-generated"/>
          <w:rFonts w:cstheme="minorHAnsi"/>
          <w:b w:val="0"/>
          <w:bCs/>
          <w:color w:val="404040"/>
          <w:szCs w:val="20"/>
          <w:bdr w:val="none" w:sz="0" w:space="0" w:color="auto" w:frame="1"/>
        </w:rPr>
        <w:t>What is your gender?</w:t>
      </w:r>
    </w:p>
    <w:p w14:paraId="621EFD61" w14:textId="0B288D45" w:rsidR="006F1E41" w:rsidRPr="00E75F1C" w:rsidRDefault="006F1E41" w:rsidP="00E75F1C">
      <w:pPr>
        <w:pStyle w:val="ListParagraph"/>
        <w:numPr>
          <w:ilvl w:val="0"/>
          <w:numId w:val="37"/>
        </w:numPr>
        <w:rPr>
          <w:rFonts w:cstheme="minorHAnsi"/>
          <w:color w:val="404040"/>
          <w:szCs w:val="20"/>
        </w:rPr>
      </w:pPr>
      <w:r w:rsidRPr="002D1538">
        <w:rPr>
          <w:rStyle w:val="radio-button-label-text"/>
          <w:rFonts w:cstheme="minorHAnsi"/>
          <w:color w:val="404040"/>
          <w:szCs w:val="20"/>
          <w:bdr w:val="none" w:sz="0" w:space="0" w:color="auto" w:frame="1"/>
        </w:rPr>
        <w:t>Female</w:t>
      </w:r>
    </w:p>
    <w:p w14:paraId="59EB645A" w14:textId="6C545502" w:rsidR="006F1E41" w:rsidRPr="00E75F1C" w:rsidRDefault="006F1E41" w:rsidP="00E75F1C">
      <w:pPr>
        <w:pStyle w:val="ListParagraph"/>
        <w:numPr>
          <w:ilvl w:val="0"/>
          <w:numId w:val="37"/>
        </w:numPr>
        <w:rPr>
          <w:rFonts w:cstheme="minorHAnsi"/>
          <w:color w:val="404040"/>
          <w:szCs w:val="20"/>
        </w:rPr>
      </w:pPr>
      <w:r w:rsidRPr="002D1538">
        <w:rPr>
          <w:rStyle w:val="radio-button-label-text"/>
          <w:rFonts w:cstheme="minorHAnsi"/>
          <w:color w:val="404040"/>
          <w:szCs w:val="20"/>
          <w:bdr w:val="none" w:sz="0" w:space="0" w:color="auto" w:frame="1"/>
        </w:rPr>
        <w:t>Male</w:t>
      </w:r>
    </w:p>
    <w:p w14:paraId="29BE0DA8" w14:textId="6779A4AA" w:rsidR="00413BF6" w:rsidRPr="00E75F1C" w:rsidRDefault="006F1E41" w:rsidP="00E75F1C">
      <w:pPr>
        <w:pStyle w:val="ListParagraph"/>
        <w:numPr>
          <w:ilvl w:val="0"/>
          <w:numId w:val="37"/>
        </w:numPr>
        <w:rPr>
          <w:rFonts w:cstheme="minorHAnsi"/>
          <w:color w:val="404040"/>
          <w:szCs w:val="20"/>
        </w:rPr>
      </w:pPr>
      <w:r w:rsidRPr="002D1538">
        <w:rPr>
          <w:rStyle w:val="radio-button-label-text"/>
          <w:rFonts w:cstheme="minorHAnsi"/>
          <w:color w:val="404040"/>
          <w:szCs w:val="20"/>
          <w:bdr w:val="none" w:sz="0" w:space="0" w:color="auto" w:frame="1"/>
        </w:rPr>
        <w:t xml:space="preserve">Prefer not to </w:t>
      </w:r>
      <w:proofErr w:type="gramStart"/>
      <w:r w:rsidRPr="002D1538">
        <w:rPr>
          <w:rStyle w:val="radio-button-label-text"/>
          <w:rFonts w:cstheme="minorHAnsi"/>
          <w:color w:val="404040"/>
          <w:szCs w:val="20"/>
          <w:bdr w:val="none" w:sz="0" w:space="0" w:color="auto" w:frame="1"/>
        </w:rPr>
        <w:t>respond</w:t>
      </w:r>
      <w:proofErr w:type="gramEnd"/>
    </w:p>
    <w:p w14:paraId="5EC81126" w14:textId="1C06DDA5" w:rsidR="006F1E41" w:rsidRPr="00E75F1C" w:rsidRDefault="006F1E41" w:rsidP="00E75F1C">
      <w:pPr>
        <w:pStyle w:val="ListParagraph"/>
        <w:numPr>
          <w:ilvl w:val="0"/>
          <w:numId w:val="37"/>
        </w:numPr>
        <w:rPr>
          <w:rFonts w:cstheme="minorHAnsi"/>
          <w:color w:val="404040"/>
          <w:szCs w:val="20"/>
        </w:rPr>
      </w:pPr>
      <w:r w:rsidRPr="00413BF6">
        <w:rPr>
          <w:rStyle w:val="radio-button-label-text"/>
          <w:rFonts w:cstheme="minorHAnsi"/>
          <w:color w:val="404040"/>
          <w:szCs w:val="20"/>
          <w:bdr w:val="none" w:sz="0" w:space="0" w:color="auto" w:frame="1"/>
        </w:rPr>
        <w:t>Other (specify)</w:t>
      </w:r>
      <w:r w:rsidR="00413BF6">
        <w:rPr>
          <w:rStyle w:val="radio-button-label-text"/>
          <w:rFonts w:cstheme="minorHAnsi"/>
          <w:color w:val="404040"/>
          <w:szCs w:val="20"/>
          <w:bdr w:val="none" w:sz="0" w:space="0" w:color="auto" w:frame="1"/>
        </w:rPr>
        <w:t>: ________________</w:t>
      </w:r>
    </w:p>
    <w:p w14:paraId="5314C135" w14:textId="77777777" w:rsidR="006F1E41" w:rsidRPr="00546597" w:rsidRDefault="006F1E41" w:rsidP="006F1E41">
      <w:pPr>
        <w:pStyle w:val="Heading4"/>
        <w:spacing w:before="0" w:after="0"/>
        <w:rPr>
          <w:rFonts w:cstheme="minorHAnsi"/>
          <w:b w:val="0"/>
          <w:color w:val="404040"/>
          <w:szCs w:val="20"/>
        </w:rPr>
      </w:pPr>
      <w:r w:rsidRPr="00546597">
        <w:rPr>
          <w:rStyle w:val="question-number"/>
          <w:rFonts w:cstheme="minorHAnsi"/>
          <w:b w:val="0"/>
          <w:bCs/>
          <w:color w:val="404040"/>
          <w:szCs w:val="20"/>
          <w:bdr w:val="none" w:sz="0" w:space="0" w:color="auto" w:frame="1"/>
        </w:rPr>
        <w:t>3</w:t>
      </w:r>
      <w:r w:rsidRPr="00546597">
        <w:rPr>
          <w:rStyle w:val="question-dot"/>
          <w:rFonts w:cstheme="minorHAnsi"/>
          <w:b w:val="0"/>
          <w:bCs/>
          <w:color w:val="404040"/>
          <w:szCs w:val="20"/>
          <w:bdr w:val="none" w:sz="0" w:space="0" w:color="auto" w:frame="1"/>
        </w:rPr>
        <w:t>.</w:t>
      </w:r>
      <w:r w:rsidRPr="00546597">
        <w:rPr>
          <w:rStyle w:val="question-number"/>
          <w:rFonts w:cstheme="minorHAnsi" w:hint="eastAsia"/>
          <w:b w:val="0"/>
          <w:bCs/>
          <w:color w:val="404040"/>
          <w:szCs w:val="20"/>
          <w:bdr w:val="none" w:sz="0" w:space="0" w:color="auto" w:frame="1"/>
        </w:rPr>
        <w:t> </w:t>
      </w:r>
      <w:r w:rsidRPr="00546597">
        <w:rPr>
          <w:rStyle w:val="user-generated"/>
          <w:rFonts w:cstheme="minorHAnsi"/>
          <w:b w:val="0"/>
          <w:bCs/>
          <w:color w:val="404040"/>
          <w:szCs w:val="20"/>
          <w:bdr w:val="none" w:sz="0" w:space="0" w:color="auto" w:frame="1"/>
        </w:rPr>
        <w:t>Do you have any of these conditions?</w:t>
      </w:r>
    </w:p>
    <w:p w14:paraId="5E44E83E" w14:textId="7B7F99C2" w:rsidR="006F1E41" w:rsidRPr="00E75F1C" w:rsidRDefault="006F1E41" w:rsidP="00E75F1C">
      <w:pPr>
        <w:pStyle w:val="ListParagraph"/>
        <w:numPr>
          <w:ilvl w:val="0"/>
          <w:numId w:val="38"/>
        </w:numPr>
        <w:rPr>
          <w:rFonts w:cstheme="minorHAnsi"/>
          <w:color w:val="404040"/>
          <w:szCs w:val="20"/>
        </w:rPr>
      </w:pPr>
      <w:r w:rsidRPr="002D1538">
        <w:rPr>
          <w:rStyle w:val="radio-button-label-text"/>
          <w:rFonts w:cstheme="minorHAnsi"/>
          <w:color w:val="404040"/>
          <w:szCs w:val="20"/>
          <w:bdr w:val="none" w:sz="0" w:space="0" w:color="auto" w:frame="1"/>
        </w:rPr>
        <w:t xml:space="preserve">difficulty seeing, even if wearing </w:t>
      </w:r>
      <w:proofErr w:type="gramStart"/>
      <w:r w:rsidRPr="002D1538">
        <w:rPr>
          <w:rStyle w:val="radio-button-label-text"/>
          <w:rFonts w:cstheme="minorHAnsi"/>
          <w:color w:val="404040"/>
          <w:szCs w:val="20"/>
          <w:bdr w:val="none" w:sz="0" w:space="0" w:color="auto" w:frame="1"/>
        </w:rPr>
        <w:t>glasses</w:t>
      </w:r>
      <w:proofErr w:type="gramEnd"/>
    </w:p>
    <w:p w14:paraId="148E7223" w14:textId="3E92E8A1" w:rsidR="006F1E41" w:rsidRPr="00E75F1C" w:rsidRDefault="006F1E41" w:rsidP="00E75F1C">
      <w:pPr>
        <w:pStyle w:val="ListParagraph"/>
        <w:numPr>
          <w:ilvl w:val="0"/>
          <w:numId w:val="38"/>
        </w:numPr>
        <w:rPr>
          <w:rFonts w:cstheme="minorHAnsi"/>
          <w:color w:val="404040"/>
          <w:szCs w:val="20"/>
        </w:rPr>
      </w:pPr>
      <w:r w:rsidRPr="002D1538">
        <w:rPr>
          <w:rStyle w:val="radio-button-label-text"/>
          <w:rFonts w:cstheme="minorHAnsi"/>
          <w:color w:val="404040"/>
          <w:szCs w:val="20"/>
          <w:bdr w:val="none" w:sz="0" w:space="0" w:color="auto" w:frame="1"/>
        </w:rPr>
        <w:t xml:space="preserve">difficulty hearing, even if using a hearing </w:t>
      </w:r>
      <w:proofErr w:type="gramStart"/>
      <w:r w:rsidRPr="002D1538">
        <w:rPr>
          <w:rStyle w:val="radio-button-label-text"/>
          <w:rFonts w:cstheme="minorHAnsi"/>
          <w:color w:val="404040"/>
          <w:szCs w:val="20"/>
          <w:bdr w:val="none" w:sz="0" w:space="0" w:color="auto" w:frame="1"/>
        </w:rPr>
        <w:t>aid</w:t>
      </w:r>
      <w:proofErr w:type="gramEnd"/>
    </w:p>
    <w:p w14:paraId="37BD5380" w14:textId="7174F4FC" w:rsidR="006F1E41" w:rsidRPr="00E75F1C" w:rsidRDefault="006F1E41" w:rsidP="00E75F1C">
      <w:pPr>
        <w:pStyle w:val="ListParagraph"/>
        <w:numPr>
          <w:ilvl w:val="0"/>
          <w:numId w:val="38"/>
        </w:numPr>
        <w:rPr>
          <w:rFonts w:cstheme="minorHAnsi"/>
          <w:color w:val="404040"/>
          <w:szCs w:val="20"/>
        </w:rPr>
      </w:pPr>
      <w:r w:rsidRPr="002D1538">
        <w:rPr>
          <w:rStyle w:val="radio-button-label-text"/>
          <w:rFonts w:cstheme="minorHAnsi"/>
          <w:color w:val="404040"/>
          <w:szCs w:val="20"/>
          <w:bdr w:val="none" w:sz="0" w:space="0" w:color="auto" w:frame="1"/>
        </w:rPr>
        <w:t xml:space="preserve">difficulty walking or climbing </w:t>
      </w:r>
      <w:proofErr w:type="gramStart"/>
      <w:r w:rsidRPr="002D1538">
        <w:rPr>
          <w:rStyle w:val="radio-button-label-text"/>
          <w:rFonts w:cstheme="minorHAnsi"/>
          <w:color w:val="404040"/>
          <w:szCs w:val="20"/>
          <w:bdr w:val="none" w:sz="0" w:space="0" w:color="auto" w:frame="1"/>
        </w:rPr>
        <w:t>steps</w:t>
      </w:r>
      <w:proofErr w:type="gramEnd"/>
    </w:p>
    <w:p w14:paraId="75392479" w14:textId="6F1181B6" w:rsidR="006F1E41" w:rsidRPr="00E75F1C" w:rsidRDefault="006F1E41" w:rsidP="00E75F1C">
      <w:pPr>
        <w:pStyle w:val="ListParagraph"/>
        <w:numPr>
          <w:ilvl w:val="0"/>
          <w:numId w:val="38"/>
        </w:numPr>
        <w:rPr>
          <w:rFonts w:cstheme="minorHAnsi"/>
          <w:color w:val="404040"/>
          <w:szCs w:val="20"/>
        </w:rPr>
      </w:pPr>
      <w:r w:rsidRPr="002D1538">
        <w:rPr>
          <w:rStyle w:val="radio-button-label-text"/>
          <w:rFonts w:cstheme="minorHAnsi"/>
          <w:color w:val="404040"/>
          <w:szCs w:val="20"/>
          <w:bdr w:val="none" w:sz="0" w:space="0" w:color="auto" w:frame="1"/>
        </w:rPr>
        <w:t xml:space="preserve">difficulty remembering or </w:t>
      </w:r>
      <w:proofErr w:type="gramStart"/>
      <w:r w:rsidRPr="002D1538">
        <w:rPr>
          <w:rStyle w:val="radio-button-label-text"/>
          <w:rFonts w:cstheme="minorHAnsi"/>
          <w:color w:val="404040"/>
          <w:szCs w:val="20"/>
          <w:bdr w:val="none" w:sz="0" w:space="0" w:color="auto" w:frame="1"/>
        </w:rPr>
        <w:t>concentrating</w:t>
      </w:r>
      <w:proofErr w:type="gramEnd"/>
    </w:p>
    <w:p w14:paraId="2C392108" w14:textId="7FF01351" w:rsidR="006F1E41" w:rsidRPr="00E75F1C" w:rsidRDefault="006F1E41" w:rsidP="00E75F1C">
      <w:pPr>
        <w:pStyle w:val="ListParagraph"/>
        <w:numPr>
          <w:ilvl w:val="0"/>
          <w:numId w:val="38"/>
        </w:numPr>
        <w:rPr>
          <w:rFonts w:cstheme="minorHAnsi"/>
          <w:color w:val="404040"/>
          <w:szCs w:val="20"/>
        </w:rPr>
      </w:pPr>
      <w:r w:rsidRPr="002D1538">
        <w:rPr>
          <w:rStyle w:val="radio-button-label-text"/>
          <w:rFonts w:cstheme="minorHAnsi"/>
          <w:color w:val="404040"/>
          <w:szCs w:val="20"/>
          <w:bdr w:val="none" w:sz="0" w:space="0" w:color="auto" w:frame="1"/>
        </w:rPr>
        <w:t xml:space="preserve">difficulty (with self-care such as) washing all over or </w:t>
      </w:r>
      <w:proofErr w:type="gramStart"/>
      <w:r w:rsidRPr="002D1538">
        <w:rPr>
          <w:rStyle w:val="radio-button-label-text"/>
          <w:rFonts w:cstheme="minorHAnsi"/>
          <w:color w:val="404040"/>
          <w:szCs w:val="20"/>
          <w:bdr w:val="none" w:sz="0" w:space="0" w:color="auto" w:frame="1"/>
        </w:rPr>
        <w:t>dressing</w:t>
      </w:r>
      <w:proofErr w:type="gramEnd"/>
    </w:p>
    <w:p w14:paraId="26B4F91D" w14:textId="1693C98B" w:rsidR="006F1E41" w:rsidRPr="00E75F1C" w:rsidRDefault="006F1E41" w:rsidP="00E75F1C">
      <w:pPr>
        <w:pStyle w:val="ListParagraph"/>
        <w:numPr>
          <w:ilvl w:val="0"/>
          <w:numId w:val="38"/>
        </w:numPr>
        <w:rPr>
          <w:rFonts w:cstheme="minorHAnsi"/>
          <w:color w:val="404040"/>
          <w:szCs w:val="20"/>
        </w:rPr>
      </w:pPr>
      <w:r w:rsidRPr="002D1538">
        <w:rPr>
          <w:rStyle w:val="radio-button-label-text"/>
          <w:rFonts w:cstheme="minorHAnsi"/>
          <w:color w:val="404040"/>
          <w:szCs w:val="20"/>
          <w:bdr w:val="none" w:sz="0" w:space="0" w:color="auto" w:frame="1"/>
        </w:rPr>
        <w:t xml:space="preserve">difficulty communicating, for example understanding or being </w:t>
      </w:r>
      <w:proofErr w:type="gramStart"/>
      <w:r w:rsidRPr="002D1538">
        <w:rPr>
          <w:rStyle w:val="radio-button-label-text"/>
          <w:rFonts w:cstheme="minorHAnsi"/>
          <w:color w:val="404040"/>
          <w:szCs w:val="20"/>
          <w:bdr w:val="none" w:sz="0" w:space="0" w:color="auto" w:frame="1"/>
        </w:rPr>
        <w:t>understood</w:t>
      </w:r>
      <w:proofErr w:type="gramEnd"/>
    </w:p>
    <w:p w14:paraId="07C592C6" w14:textId="357376F6" w:rsidR="006F1E41" w:rsidRPr="00E75F1C" w:rsidRDefault="006F1E41" w:rsidP="00E75F1C">
      <w:pPr>
        <w:pStyle w:val="ListParagraph"/>
        <w:numPr>
          <w:ilvl w:val="0"/>
          <w:numId w:val="38"/>
        </w:numPr>
        <w:rPr>
          <w:rFonts w:cstheme="minorHAnsi"/>
          <w:color w:val="404040"/>
          <w:szCs w:val="20"/>
        </w:rPr>
      </w:pPr>
      <w:r w:rsidRPr="002D1538">
        <w:rPr>
          <w:rStyle w:val="radio-button-label-text"/>
          <w:rFonts w:cstheme="minorHAnsi"/>
          <w:color w:val="404040"/>
          <w:szCs w:val="20"/>
          <w:bdr w:val="none" w:sz="0" w:space="0" w:color="auto" w:frame="1"/>
        </w:rPr>
        <w:t>none of the above</w:t>
      </w:r>
    </w:p>
    <w:p w14:paraId="27931751" w14:textId="5DE34694" w:rsidR="006F1E41" w:rsidRPr="00546597" w:rsidRDefault="006F1E41" w:rsidP="006F1E41">
      <w:pPr>
        <w:pStyle w:val="Heading4"/>
        <w:spacing w:before="0" w:after="0"/>
        <w:rPr>
          <w:rFonts w:cstheme="minorHAnsi"/>
          <w:b w:val="0"/>
          <w:color w:val="404040"/>
          <w:szCs w:val="20"/>
        </w:rPr>
      </w:pPr>
      <w:r w:rsidRPr="00546597">
        <w:rPr>
          <w:rStyle w:val="question-number"/>
          <w:rFonts w:cstheme="minorHAnsi"/>
          <w:b w:val="0"/>
          <w:bCs/>
          <w:color w:val="404040"/>
          <w:szCs w:val="20"/>
          <w:bdr w:val="none" w:sz="0" w:space="0" w:color="auto" w:frame="1"/>
        </w:rPr>
        <w:t>4</w:t>
      </w:r>
      <w:r w:rsidRPr="00546597">
        <w:rPr>
          <w:rStyle w:val="question-dot"/>
          <w:rFonts w:cstheme="minorHAnsi"/>
          <w:b w:val="0"/>
          <w:bCs/>
          <w:color w:val="404040"/>
          <w:szCs w:val="20"/>
          <w:bdr w:val="none" w:sz="0" w:space="0" w:color="auto" w:frame="1"/>
        </w:rPr>
        <w:t>.</w:t>
      </w:r>
      <w:r w:rsidRPr="00546597">
        <w:rPr>
          <w:rStyle w:val="question-number"/>
          <w:rFonts w:cstheme="minorHAnsi" w:hint="eastAsia"/>
          <w:b w:val="0"/>
          <w:bCs/>
          <w:color w:val="404040"/>
          <w:szCs w:val="20"/>
          <w:bdr w:val="none" w:sz="0" w:space="0" w:color="auto" w:frame="1"/>
        </w:rPr>
        <w:t> </w:t>
      </w:r>
      <w:r w:rsidRPr="00546597">
        <w:rPr>
          <w:rStyle w:val="user-generated"/>
          <w:rFonts w:cstheme="minorHAnsi"/>
          <w:b w:val="0"/>
          <w:bCs/>
          <w:color w:val="404040"/>
          <w:szCs w:val="20"/>
          <w:bdr w:val="none" w:sz="0" w:space="0" w:color="auto" w:frame="1"/>
        </w:rPr>
        <w:t>Your organisation</w:t>
      </w:r>
      <w:r w:rsidR="002D1538">
        <w:rPr>
          <w:rStyle w:val="user-generated"/>
          <w:rFonts w:cstheme="minorHAnsi"/>
          <w:b w:val="0"/>
          <w:bCs/>
          <w:color w:val="404040"/>
          <w:szCs w:val="20"/>
          <w:bdr w:val="none" w:sz="0" w:space="0" w:color="auto" w:frame="1"/>
        </w:rPr>
        <w:t>: _________________</w:t>
      </w:r>
    </w:p>
    <w:p w14:paraId="627FD925" w14:textId="77777777" w:rsidR="006F1E41" w:rsidRDefault="006F1E41" w:rsidP="006F1E41">
      <w:pPr>
        <w:pStyle w:val="Heading4"/>
        <w:spacing w:before="0" w:after="0"/>
        <w:rPr>
          <w:rStyle w:val="question-number"/>
          <w:rFonts w:cstheme="minorHAnsi"/>
          <w:b w:val="0"/>
          <w:bCs/>
          <w:color w:val="404040"/>
          <w:szCs w:val="20"/>
          <w:bdr w:val="none" w:sz="0" w:space="0" w:color="auto" w:frame="1"/>
        </w:rPr>
      </w:pPr>
    </w:p>
    <w:p w14:paraId="13A8899D" w14:textId="07C1C2ED" w:rsidR="006F1E41" w:rsidRPr="00546597" w:rsidRDefault="006F1E41" w:rsidP="006F1E41">
      <w:pPr>
        <w:pStyle w:val="Heading4"/>
        <w:spacing w:before="0" w:after="0"/>
        <w:rPr>
          <w:rFonts w:cstheme="minorHAnsi"/>
          <w:b w:val="0"/>
          <w:color w:val="404040"/>
          <w:szCs w:val="20"/>
        </w:rPr>
      </w:pPr>
      <w:r w:rsidRPr="00546597">
        <w:rPr>
          <w:rStyle w:val="question-number"/>
          <w:rFonts w:cstheme="minorHAnsi"/>
          <w:b w:val="0"/>
          <w:bCs/>
          <w:color w:val="404040"/>
          <w:szCs w:val="20"/>
          <w:bdr w:val="none" w:sz="0" w:space="0" w:color="auto" w:frame="1"/>
        </w:rPr>
        <w:t>5</w:t>
      </w:r>
      <w:r w:rsidRPr="00546597">
        <w:rPr>
          <w:rStyle w:val="question-dot"/>
          <w:rFonts w:cstheme="minorHAnsi"/>
          <w:b w:val="0"/>
          <w:bCs/>
          <w:color w:val="404040"/>
          <w:szCs w:val="20"/>
          <w:bdr w:val="none" w:sz="0" w:space="0" w:color="auto" w:frame="1"/>
        </w:rPr>
        <w:t>.</w:t>
      </w:r>
      <w:r w:rsidRPr="00546597">
        <w:rPr>
          <w:rStyle w:val="question-number"/>
          <w:rFonts w:cstheme="minorHAnsi" w:hint="eastAsia"/>
          <w:b w:val="0"/>
          <w:bCs/>
          <w:color w:val="404040"/>
          <w:szCs w:val="20"/>
          <w:bdr w:val="none" w:sz="0" w:space="0" w:color="auto" w:frame="1"/>
        </w:rPr>
        <w:t> </w:t>
      </w:r>
      <w:r w:rsidRPr="00546597">
        <w:rPr>
          <w:rStyle w:val="user-generated"/>
          <w:rFonts w:cstheme="minorHAnsi"/>
          <w:b w:val="0"/>
          <w:bCs/>
          <w:color w:val="404040"/>
          <w:szCs w:val="20"/>
          <w:bdr w:val="none" w:sz="0" w:space="0" w:color="auto" w:frame="1"/>
        </w:rPr>
        <w:t>What is your position in the organisation?</w:t>
      </w:r>
      <w:r w:rsidR="002D1538">
        <w:rPr>
          <w:rStyle w:val="user-generated"/>
          <w:rFonts w:cstheme="minorHAnsi"/>
          <w:b w:val="0"/>
          <w:bCs/>
          <w:color w:val="404040"/>
          <w:szCs w:val="20"/>
          <w:bdr w:val="none" w:sz="0" w:space="0" w:color="auto" w:frame="1"/>
        </w:rPr>
        <w:t xml:space="preserve"> ________________</w:t>
      </w:r>
    </w:p>
    <w:p w14:paraId="0EE08F46" w14:textId="77777777" w:rsidR="002D1538" w:rsidRDefault="002D1538" w:rsidP="006F1E41">
      <w:pPr>
        <w:pStyle w:val="Heading4"/>
        <w:shd w:val="clear" w:color="auto" w:fill="FFFFFF"/>
        <w:spacing w:before="0" w:after="0"/>
        <w:rPr>
          <w:rStyle w:val="question-number"/>
          <w:rFonts w:cstheme="minorHAnsi"/>
          <w:b w:val="0"/>
          <w:bCs/>
          <w:color w:val="404040"/>
          <w:szCs w:val="20"/>
          <w:bdr w:val="none" w:sz="0" w:space="0" w:color="auto" w:frame="1"/>
        </w:rPr>
      </w:pPr>
    </w:p>
    <w:p w14:paraId="7254E96F" w14:textId="277D5988" w:rsidR="006F1E41" w:rsidRPr="00546597" w:rsidRDefault="006F1E41" w:rsidP="006F1E41">
      <w:pPr>
        <w:pStyle w:val="Heading4"/>
        <w:shd w:val="clear" w:color="auto" w:fill="FFFFFF"/>
        <w:spacing w:before="0" w:after="0"/>
        <w:rPr>
          <w:rFonts w:eastAsia="Times New Roman" w:cstheme="minorHAnsi"/>
          <w:b w:val="0"/>
          <w:color w:val="404040"/>
          <w:szCs w:val="20"/>
        </w:rPr>
      </w:pPr>
      <w:r w:rsidRPr="00546597">
        <w:rPr>
          <w:rStyle w:val="question-number"/>
          <w:rFonts w:cstheme="minorHAnsi"/>
          <w:b w:val="0"/>
          <w:bCs/>
          <w:color w:val="404040"/>
          <w:szCs w:val="20"/>
          <w:bdr w:val="none" w:sz="0" w:space="0" w:color="auto" w:frame="1"/>
        </w:rPr>
        <w:t>6</w:t>
      </w:r>
      <w:r w:rsidRPr="00546597">
        <w:rPr>
          <w:rStyle w:val="question-dot"/>
          <w:rFonts w:cstheme="minorHAnsi"/>
          <w:b w:val="0"/>
          <w:bCs/>
          <w:color w:val="404040"/>
          <w:szCs w:val="20"/>
          <w:bdr w:val="none" w:sz="0" w:space="0" w:color="auto" w:frame="1"/>
        </w:rPr>
        <w:t>.</w:t>
      </w:r>
      <w:r w:rsidRPr="00546597">
        <w:rPr>
          <w:rStyle w:val="question-number"/>
          <w:rFonts w:cstheme="minorHAnsi" w:hint="eastAsia"/>
          <w:b w:val="0"/>
          <w:bCs/>
          <w:color w:val="404040"/>
          <w:szCs w:val="20"/>
          <w:bdr w:val="none" w:sz="0" w:space="0" w:color="auto" w:frame="1"/>
        </w:rPr>
        <w:t> </w:t>
      </w:r>
      <w:r w:rsidRPr="00546597">
        <w:rPr>
          <w:rStyle w:val="user-generated"/>
          <w:rFonts w:cstheme="minorHAnsi"/>
          <w:b w:val="0"/>
          <w:bCs/>
          <w:color w:val="404040"/>
          <w:szCs w:val="20"/>
          <w:bdr w:val="none" w:sz="0" w:space="0" w:color="auto" w:frame="1"/>
        </w:rPr>
        <w:t>As we are currently evaluating NCCTRC, QFES &amp; FRNSW support to your organization, could you please mention which of these organizations has worked with you:</w:t>
      </w:r>
    </w:p>
    <w:p w14:paraId="3E8C4D72" w14:textId="1FF8950A" w:rsidR="006F1E41" w:rsidRPr="00E75F1C" w:rsidRDefault="006F1E41" w:rsidP="00E75F1C">
      <w:pPr>
        <w:pStyle w:val="ListParagraph"/>
        <w:numPr>
          <w:ilvl w:val="0"/>
          <w:numId w:val="39"/>
        </w:numPr>
        <w:shd w:val="clear" w:color="auto" w:fill="FFFFFF"/>
        <w:rPr>
          <w:rFonts w:cstheme="minorHAnsi"/>
          <w:color w:val="404040"/>
          <w:szCs w:val="20"/>
        </w:rPr>
      </w:pPr>
      <w:r w:rsidRPr="002D1538">
        <w:rPr>
          <w:rStyle w:val="checkbox-button-label-text"/>
          <w:rFonts w:cstheme="minorHAnsi"/>
          <w:color w:val="404040"/>
          <w:szCs w:val="20"/>
          <w:bdr w:val="none" w:sz="0" w:space="0" w:color="auto" w:frame="1"/>
        </w:rPr>
        <w:t>NCCTRC</w:t>
      </w:r>
    </w:p>
    <w:p w14:paraId="2783EDA6" w14:textId="6EA218D3" w:rsidR="006F1E41" w:rsidRPr="00E75F1C" w:rsidRDefault="006F1E41" w:rsidP="00E75F1C">
      <w:pPr>
        <w:pStyle w:val="ListParagraph"/>
        <w:numPr>
          <w:ilvl w:val="0"/>
          <w:numId w:val="39"/>
        </w:numPr>
        <w:shd w:val="clear" w:color="auto" w:fill="FFFFFF"/>
        <w:rPr>
          <w:rFonts w:cstheme="minorHAnsi"/>
          <w:color w:val="404040"/>
          <w:szCs w:val="20"/>
        </w:rPr>
      </w:pPr>
      <w:r w:rsidRPr="002D1538">
        <w:rPr>
          <w:rStyle w:val="checkbox-button-label-text"/>
          <w:rFonts w:cstheme="minorHAnsi"/>
          <w:color w:val="404040"/>
          <w:szCs w:val="20"/>
          <w:bdr w:val="none" w:sz="0" w:space="0" w:color="auto" w:frame="1"/>
        </w:rPr>
        <w:t>QFES</w:t>
      </w:r>
    </w:p>
    <w:p w14:paraId="0B40CDFA" w14:textId="48C71FEE" w:rsidR="006F1E41" w:rsidRPr="00E75F1C" w:rsidRDefault="006F1E41" w:rsidP="00E75F1C">
      <w:pPr>
        <w:pStyle w:val="ListParagraph"/>
        <w:numPr>
          <w:ilvl w:val="0"/>
          <w:numId w:val="39"/>
        </w:numPr>
        <w:shd w:val="clear" w:color="auto" w:fill="FFFFFF"/>
        <w:rPr>
          <w:rFonts w:cstheme="minorHAnsi"/>
          <w:color w:val="404040"/>
          <w:szCs w:val="20"/>
        </w:rPr>
      </w:pPr>
      <w:r w:rsidRPr="002D1538">
        <w:rPr>
          <w:rStyle w:val="checkbox-button-label-text"/>
          <w:rFonts w:cstheme="minorHAnsi"/>
          <w:color w:val="404040"/>
          <w:szCs w:val="20"/>
          <w:bdr w:val="none" w:sz="0" w:space="0" w:color="auto" w:frame="1"/>
        </w:rPr>
        <w:t>FRNSW</w:t>
      </w:r>
    </w:p>
    <w:p w14:paraId="19FE8AD2" w14:textId="77777777" w:rsidR="006F1E41" w:rsidRDefault="006F1E41" w:rsidP="006F1E41">
      <w:pPr>
        <w:pStyle w:val="Heading4"/>
        <w:shd w:val="clear" w:color="auto" w:fill="FFFFFF"/>
        <w:spacing w:before="0" w:after="0"/>
        <w:rPr>
          <w:rStyle w:val="question-number"/>
          <w:rFonts w:cstheme="minorHAnsi"/>
          <w:b w:val="0"/>
          <w:bCs/>
          <w:color w:val="404040"/>
          <w:szCs w:val="20"/>
          <w:bdr w:val="none" w:sz="0" w:space="0" w:color="auto" w:frame="1"/>
        </w:rPr>
      </w:pPr>
    </w:p>
    <w:p w14:paraId="103D1B79" w14:textId="5CB800AB" w:rsidR="006F1E41" w:rsidRPr="00546597" w:rsidRDefault="006F1E41" w:rsidP="006F1E41">
      <w:pPr>
        <w:pStyle w:val="Heading4"/>
        <w:shd w:val="clear" w:color="auto" w:fill="FFFFFF"/>
        <w:spacing w:before="0" w:after="0"/>
        <w:rPr>
          <w:rFonts w:cstheme="minorHAnsi"/>
          <w:b w:val="0"/>
          <w:color w:val="404040"/>
          <w:szCs w:val="20"/>
        </w:rPr>
      </w:pPr>
      <w:r w:rsidRPr="00546597">
        <w:rPr>
          <w:rStyle w:val="question-number"/>
          <w:rFonts w:cstheme="minorHAnsi"/>
          <w:b w:val="0"/>
          <w:bCs/>
          <w:color w:val="404040"/>
          <w:szCs w:val="20"/>
          <w:bdr w:val="none" w:sz="0" w:space="0" w:color="auto" w:frame="1"/>
        </w:rPr>
        <w:t>7</w:t>
      </w:r>
      <w:r w:rsidRPr="00546597">
        <w:rPr>
          <w:rStyle w:val="question-dot"/>
          <w:rFonts w:cstheme="minorHAnsi"/>
          <w:b w:val="0"/>
          <w:bCs/>
          <w:color w:val="404040"/>
          <w:szCs w:val="20"/>
          <w:bdr w:val="none" w:sz="0" w:space="0" w:color="auto" w:frame="1"/>
        </w:rPr>
        <w:t>.</w:t>
      </w:r>
      <w:r w:rsidRPr="00546597">
        <w:rPr>
          <w:rStyle w:val="question-number"/>
          <w:rFonts w:cstheme="minorHAnsi" w:hint="eastAsia"/>
          <w:b w:val="0"/>
          <w:bCs/>
          <w:color w:val="404040"/>
          <w:szCs w:val="20"/>
          <w:bdr w:val="none" w:sz="0" w:space="0" w:color="auto" w:frame="1"/>
        </w:rPr>
        <w:t> </w:t>
      </w:r>
      <w:r w:rsidRPr="00546597">
        <w:rPr>
          <w:rStyle w:val="user-generated"/>
          <w:rFonts w:cstheme="minorHAnsi"/>
          <w:b w:val="0"/>
          <w:bCs/>
          <w:color w:val="404040"/>
          <w:szCs w:val="20"/>
          <w:bdr w:val="none" w:sz="0" w:space="0" w:color="auto" w:frame="1"/>
        </w:rPr>
        <w:t>How relevant has NCCTRC / QFES / FRNSW</w:t>
      </w:r>
      <w:r w:rsidRPr="00546597">
        <w:rPr>
          <w:rStyle w:val="user-generated"/>
          <w:rFonts w:cstheme="minorHAnsi" w:hint="eastAsia"/>
          <w:b w:val="0"/>
          <w:bCs/>
          <w:color w:val="404040"/>
          <w:szCs w:val="20"/>
          <w:bdr w:val="none" w:sz="0" w:space="0" w:color="auto" w:frame="1"/>
        </w:rPr>
        <w:t>’</w:t>
      </w:r>
      <w:r w:rsidRPr="00546597">
        <w:rPr>
          <w:rStyle w:val="user-generated"/>
          <w:rFonts w:cstheme="minorHAnsi"/>
          <w:b w:val="0"/>
          <w:bCs/>
          <w:color w:val="404040"/>
          <w:szCs w:val="20"/>
          <w:bdr w:val="none" w:sz="0" w:space="0" w:color="auto" w:frame="1"/>
        </w:rPr>
        <w:t>s support been in addressing the country</w:t>
      </w:r>
      <w:r w:rsidRPr="00546597">
        <w:rPr>
          <w:rStyle w:val="user-generated"/>
          <w:rFonts w:cstheme="minorHAnsi" w:hint="eastAsia"/>
          <w:b w:val="0"/>
          <w:bCs/>
          <w:color w:val="404040"/>
          <w:szCs w:val="20"/>
          <w:bdr w:val="none" w:sz="0" w:space="0" w:color="auto" w:frame="1"/>
        </w:rPr>
        <w:t>’</w:t>
      </w:r>
      <w:r w:rsidRPr="00546597">
        <w:rPr>
          <w:rStyle w:val="user-generated"/>
          <w:rFonts w:cstheme="minorHAnsi"/>
          <w:b w:val="0"/>
          <w:bCs/>
          <w:color w:val="404040"/>
          <w:szCs w:val="20"/>
          <w:bdr w:val="none" w:sz="0" w:space="0" w:color="auto" w:frame="1"/>
        </w:rPr>
        <w:t>s emergency response capabilities?</w:t>
      </w:r>
    </w:p>
    <w:p w14:paraId="1353A556" w14:textId="121A0CF3" w:rsidR="006F1E41" w:rsidRPr="00E75F1C" w:rsidRDefault="006F1E41" w:rsidP="00E75F1C">
      <w:pPr>
        <w:pStyle w:val="ListParagraph"/>
        <w:numPr>
          <w:ilvl w:val="0"/>
          <w:numId w:val="40"/>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Highly relevant</w:t>
      </w:r>
    </w:p>
    <w:p w14:paraId="0AFA8673" w14:textId="705FAEC7" w:rsidR="006F1E41" w:rsidRPr="00E75F1C" w:rsidRDefault="006F1E41" w:rsidP="00E75F1C">
      <w:pPr>
        <w:pStyle w:val="ListParagraph"/>
        <w:numPr>
          <w:ilvl w:val="0"/>
          <w:numId w:val="40"/>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Moderately relevant</w:t>
      </w:r>
    </w:p>
    <w:p w14:paraId="480491B7" w14:textId="28C5C7DD" w:rsidR="006F1E41" w:rsidRPr="00E75F1C" w:rsidRDefault="006F1E41" w:rsidP="00E75F1C">
      <w:pPr>
        <w:pStyle w:val="ListParagraph"/>
        <w:numPr>
          <w:ilvl w:val="0"/>
          <w:numId w:val="40"/>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Less than relevant</w:t>
      </w:r>
    </w:p>
    <w:p w14:paraId="7256EC33" w14:textId="28F92FC9" w:rsidR="006F1E41" w:rsidRPr="00E75F1C" w:rsidRDefault="006F1E41" w:rsidP="00E75F1C">
      <w:pPr>
        <w:pStyle w:val="ListParagraph"/>
        <w:numPr>
          <w:ilvl w:val="0"/>
          <w:numId w:val="40"/>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Irrelevant</w:t>
      </w:r>
    </w:p>
    <w:p w14:paraId="0BB04EC0" w14:textId="3FA0E4B9" w:rsidR="006F1E41" w:rsidRPr="00E75F1C" w:rsidRDefault="006F1E41" w:rsidP="00E75F1C">
      <w:pPr>
        <w:pStyle w:val="ListParagraph"/>
        <w:numPr>
          <w:ilvl w:val="0"/>
          <w:numId w:val="40"/>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 xml:space="preserve">Do not know/ no </w:t>
      </w:r>
      <w:proofErr w:type="gramStart"/>
      <w:r w:rsidRPr="002D1538">
        <w:rPr>
          <w:rStyle w:val="radio-button-label-text"/>
          <w:rFonts w:cstheme="minorHAnsi"/>
          <w:color w:val="404040"/>
          <w:szCs w:val="20"/>
          <w:bdr w:val="none" w:sz="0" w:space="0" w:color="auto" w:frame="1"/>
        </w:rPr>
        <w:t>opinion</w:t>
      </w:r>
      <w:proofErr w:type="gramEnd"/>
    </w:p>
    <w:p w14:paraId="05C9D6B9" w14:textId="2F533791" w:rsidR="006F1E41" w:rsidRPr="00E75F1C" w:rsidRDefault="006F1E41" w:rsidP="00E75F1C">
      <w:pPr>
        <w:shd w:val="clear" w:color="auto" w:fill="FFFFFF"/>
        <w:ind w:left="360"/>
        <w:rPr>
          <w:rFonts w:cstheme="minorHAnsi"/>
          <w:color w:val="404040"/>
          <w:szCs w:val="20"/>
        </w:rPr>
      </w:pPr>
      <w:r w:rsidRPr="00E75F1C">
        <w:rPr>
          <w:rFonts w:cstheme="minorHAnsi"/>
          <w:color w:val="404040"/>
          <w:szCs w:val="20"/>
        </w:rPr>
        <w:t>Any comment:</w:t>
      </w:r>
    </w:p>
    <w:p w14:paraId="4FC9D0C3" w14:textId="77777777" w:rsidR="006F1E41" w:rsidRDefault="006F1E41" w:rsidP="006F1E41">
      <w:pPr>
        <w:pStyle w:val="Heading4"/>
        <w:shd w:val="clear" w:color="auto" w:fill="FFFFFF"/>
        <w:spacing w:before="0" w:after="0"/>
        <w:rPr>
          <w:rStyle w:val="question-number"/>
          <w:rFonts w:cstheme="minorHAnsi"/>
          <w:b w:val="0"/>
          <w:bCs/>
          <w:color w:val="404040"/>
          <w:szCs w:val="20"/>
          <w:bdr w:val="none" w:sz="0" w:space="0" w:color="auto" w:frame="1"/>
        </w:rPr>
      </w:pPr>
    </w:p>
    <w:p w14:paraId="310D707B" w14:textId="340F735F" w:rsidR="006F1E41" w:rsidRPr="00546597" w:rsidRDefault="006F1E41" w:rsidP="006F1E41">
      <w:pPr>
        <w:pStyle w:val="Heading4"/>
        <w:shd w:val="clear" w:color="auto" w:fill="FFFFFF"/>
        <w:spacing w:before="0" w:after="0"/>
        <w:rPr>
          <w:rFonts w:cstheme="minorHAnsi"/>
          <w:b w:val="0"/>
          <w:color w:val="404040"/>
          <w:szCs w:val="20"/>
        </w:rPr>
      </w:pPr>
      <w:r w:rsidRPr="00546597">
        <w:rPr>
          <w:rStyle w:val="question-number"/>
          <w:rFonts w:cstheme="minorHAnsi"/>
          <w:b w:val="0"/>
          <w:bCs/>
          <w:color w:val="404040"/>
          <w:szCs w:val="20"/>
          <w:bdr w:val="none" w:sz="0" w:space="0" w:color="auto" w:frame="1"/>
        </w:rPr>
        <w:t>8</w:t>
      </w:r>
      <w:r w:rsidRPr="00546597">
        <w:rPr>
          <w:rStyle w:val="question-dot"/>
          <w:rFonts w:cstheme="minorHAnsi"/>
          <w:b w:val="0"/>
          <w:bCs/>
          <w:color w:val="404040"/>
          <w:szCs w:val="20"/>
          <w:bdr w:val="none" w:sz="0" w:space="0" w:color="auto" w:frame="1"/>
        </w:rPr>
        <w:t>.</w:t>
      </w:r>
      <w:r w:rsidRPr="00546597">
        <w:rPr>
          <w:rStyle w:val="question-number"/>
          <w:rFonts w:cstheme="minorHAnsi" w:hint="eastAsia"/>
          <w:b w:val="0"/>
          <w:bCs/>
          <w:color w:val="404040"/>
          <w:szCs w:val="20"/>
          <w:bdr w:val="none" w:sz="0" w:space="0" w:color="auto" w:frame="1"/>
        </w:rPr>
        <w:t> </w:t>
      </w:r>
      <w:r w:rsidRPr="00546597">
        <w:rPr>
          <w:rStyle w:val="user-generated"/>
          <w:rFonts w:cstheme="minorHAnsi"/>
          <w:b w:val="0"/>
          <w:bCs/>
          <w:color w:val="404040"/>
          <w:szCs w:val="20"/>
          <w:bdr w:val="none" w:sz="0" w:space="0" w:color="auto" w:frame="1"/>
        </w:rPr>
        <w:t>How effective has NCCTRC / QFES / FRNSW</w:t>
      </w:r>
      <w:r w:rsidRPr="00546597">
        <w:rPr>
          <w:rStyle w:val="user-generated"/>
          <w:rFonts w:cstheme="minorHAnsi" w:hint="eastAsia"/>
          <w:b w:val="0"/>
          <w:bCs/>
          <w:color w:val="404040"/>
          <w:szCs w:val="20"/>
          <w:bdr w:val="none" w:sz="0" w:space="0" w:color="auto" w:frame="1"/>
        </w:rPr>
        <w:t>’</w:t>
      </w:r>
      <w:r w:rsidRPr="00546597">
        <w:rPr>
          <w:rStyle w:val="user-generated"/>
          <w:rFonts w:cstheme="minorHAnsi"/>
          <w:b w:val="0"/>
          <w:bCs/>
          <w:color w:val="404040"/>
          <w:szCs w:val="20"/>
          <w:bdr w:val="none" w:sz="0" w:space="0" w:color="auto" w:frame="1"/>
        </w:rPr>
        <w:t>s support been in providing capacity-building for disaster response?</w:t>
      </w:r>
    </w:p>
    <w:p w14:paraId="6BA0EC02" w14:textId="0911D32E" w:rsidR="006F1E41" w:rsidRPr="00E75F1C" w:rsidRDefault="006F1E41" w:rsidP="00E75F1C">
      <w:pPr>
        <w:pStyle w:val="ListParagraph"/>
        <w:numPr>
          <w:ilvl w:val="0"/>
          <w:numId w:val="41"/>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Highly effective</w:t>
      </w:r>
    </w:p>
    <w:p w14:paraId="178AF3F4" w14:textId="79AA5476" w:rsidR="006F1E41" w:rsidRPr="00E75F1C" w:rsidRDefault="006F1E41" w:rsidP="00E75F1C">
      <w:pPr>
        <w:pStyle w:val="ListParagraph"/>
        <w:numPr>
          <w:ilvl w:val="0"/>
          <w:numId w:val="41"/>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Moderately effective</w:t>
      </w:r>
    </w:p>
    <w:p w14:paraId="48BD886B" w14:textId="1804F54C" w:rsidR="006F1E41" w:rsidRPr="00E75F1C" w:rsidRDefault="006F1E41" w:rsidP="00E75F1C">
      <w:pPr>
        <w:pStyle w:val="ListParagraph"/>
        <w:numPr>
          <w:ilvl w:val="0"/>
          <w:numId w:val="41"/>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Less than effective</w:t>
      </w:r>
    </w:p>
    <w:p w14:paraId="2A27543A" w14:textId="590C8684" w:rsidR="006F1E41" w:rsidRPr="00E75F1C" w:rsidRDefault="006F1E41" w:rsidP="00E75F1C">
      <w:pPr>
        <w:pStyle w:val="ListParagraph"/>
        <w:numPr>
          <w:ilvl w:val="0"/>
          <w:numId w:val="41"/>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Not effective at all</w:t>
      </w:r>
    </w:p>
    <w:p w14:paraId="41D7095D" w14:textId="7CB24CCB" w:rsidR="006F1E41" w:rsidRPr="00E75F1C" w:rsidRDefault="006F1E41" w:rsidP="00E75F1C">
      <w:pPr>
        <w:pStyle w:val="ListParagraph"/>
        <w:numPr>
          <w:ilvl w:val="0"/>
          <w:numId w:val="41"/>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 xml:space="preserve">Do not know/ no </w:t>
      </w:r>
      <w:proofErr w:type="gramStart"/>
      <w:r w:rsidRPr="002D1538">
        <w:rPr>
          <w:rStyle w:val="radio-button-label-text"/>
          <w:rFonts w:cstheme="minorHAnsi"/>
          <w:color w:val="404040"/>
          <w:szCs w:val="20"/>
          <w:bdr w:val="none" w:sz="0" w:space="0" w:color="auto" w:frame="1"/>
        </w:rPr>
        <w:t>opinion</w:t>
      </w:r>
      <w:proofErr w:type="gramEnd"/>
    </w:p>
    <w:p w14:paraId="718F1BE2" w14:textId="2EA3D0B0" w:rsidR="006F1E41" w:rsidRPr="00E75F1C" w:rsidRDefault="006F1E41" w:rsidP="00E75F1C">
      <w:pPr>
        <w:shd w:val="clear" w:color="auto" w:fill="FFFFFF"/>
        <w:ind w:left="360"/>
        <w:rPr>
          <w:rFonts w:cstheme="minorHAnsi"/>
          <w:color w:val="404040"/>
          <w:szCs w:val="20"/>
        </w:rPr>
      </w:pPr>
      <w:r w:rsidRPr="00E75F1C">
        <w:rPr>
          <w:rFonts w:cstheme="minorHAnsi"/>
          <w:color w:val="404040"/>
          <w:szCs w:val="20"/>
        </w:rPr>
        <w:t>Any comment:</w:t>
      </w:r>
    </w:p>
    <w:p w14:paraId="11277C36" w14:textId="77777777" w:rsidR="006F1E41" w:rsidRDefault="006F1E41" w:rsidP="006F1E41">
      <w:pPr>
        <w:pStyle w:val="Heading4"/>
        <w:shd w:val="clear" w:color="auto" w:fill="FFFFFF"/>
        <w:spacing w:before="0" w:after="0"/>
        <w:rPr>
          <w:rStyle w:val="question-number"/>
          <w:rFonts w:cstheme="minorHAnsi"/>
          <w:b w:val="0"/>
          <w:bCs/>
          <w:color w:val="404040"/>
          <w:szCs w:val="20"/>
          <w:bdr w:val="none" w:sz="0" w:space="0" w:color="auto" w:frame="1"/>
        </w:rPr>
      </w:pPr>
    </w:p>
    <w:p w14:paraId="65025F38" w14:textId="2091B708" w:rsidR="006F1E41" w:rsidRPr="00546597" w:rsidRDefault="006F1E41" w:rsidP="006F1E41">
      <w:pPr>
        <w:pStyle w:val="Heading4"/>
        <w:shd w:val="clear" w:color="auto" w:fill="FFFFFF"/>
        <w:spacing w:before="0" w:after="0"/>
        <w:rPr>
          <w:rFonts w:cstheme="minorHAnsi"/>
          <w:b w:val="0"/>
          <w:color w:val="404040"/>
          <w:szCs w:val="20"/>
        </w:rPr>
      </w:pPr>
      <w:r w:rsidRPr="00546597">
        <w:rPr>
          <w:rStyle w:val="question-number"/>
          <w:rFonts w:cstheme="minorHAnsi"/>
          <w:b w:val="0"/>
          <w:bCs/>
          <w:color w:val="404040"/>
          <w:szCs w:val="20"/>
          <w:bdr w:val="none" w:sz="0" w:space="0" w:color="auto" w:frame="1"/>
        </w:rPr>
        <w:t>9</w:t>
      </w:r>
      <w:r w:rsidRPr="00546597">
        <w:rPr>
          <w:rStyle w:val="question-dot"/>
          <w:rFonts w:cstheme="minorHAnsi"/>
          <w:b w:val="0"/>
          <w:bCs/>
          <w:color w:val="404040"/>
          <w:szCs w:val="20"/>
          <w:bdr w:val="none" w:sz="0" w:space="0" w:color="auto" w:frame="1"/>
        </w:rPr>
        <w:t>.</w:t>
      </w:r>
      <w:r w:rsidRPr="00546597">
        <w:rPr>
          <w:rStyle w:val="question-number"/>
          <w:rFonts w:cstheme="minorHAnsi" w:hint="eastAsia"/>
          <w:b w:val="0"/>
          <w:bCs/>
          <w:color w:val="404040"/>
          <w:szCs w:val="20"/>
          <w:bdr w:val="none" w:sz="0" w:space="0" w:color="auto" w:frame="1"/>
        </w:rPr>
        <w:t> </w:t>
      </w:r>
      <w:r w:rsidRPr="00546597">
        <w:rPr>
          <w:rStyle w:val="user-generated"/>
          <w:rFonts w:cstheme="minorHAnsi"/>
          <w:b w:val="0"/>
          <w:bCs/>
          <w:color w:val="404040"/>
          <w:szCs w:val="20"/>
          <w:bdr w:val="none" w:sz="0" w:space="0" w:color="auto" w:frame="1"/>
        </w:rPr>
        <w:t>How successful has NCCTRC / QFES / FRNSW</w:t>
      </w:r>
      <w:r w:rsidRPr="00546597">
        <w:rPr>
          <w:rStyle w:val="user-generated"/>
          <w:rFonts w:cstheme="minorHAnsi" w:hint="eastAsia"/>
          <w:b w:val="0"/>
          <w:bCs/>
          <w:color w:val="404040"/>
          <w:szCs w:val="20"/>
          <w:bdr w:val="none" w:sz="0" w:space="0" w:color="auto" w:frame="1"/>
        </w:rPr>
        <w:t>’</w:t>
      </w:r>
      <w:r w:rsidRPr="00546597">
        <w:rPr>
          <w:rStyle w:val="user-generated"/>
          <w:rFonts w:cstheme="minorHAnsi"/>
          <w:b w:val="0"/>
          <w:bCs/>
          <w:color w:val="404040"/>
          <w:szCs w:val="20"/>
          <w:bdr w:val="none" w:sz="0" w:space="0" w:color="auto" w:frame="1"/>
        </w:rPr>
        <w:t>s support been in contributing to strengthening the institutional capacity of your organisation to deliver humanitarian response and assistance more effectively?</w:t>
      </w:r>
    </w:p>
    <w:p w14:paraId="270BD87D" w14:textId="71B11A4E" w:rsidR="006F1E41" w:rsidRPr="00E75F1C" w:rsidRDefault="006F1E41" w:rsidP="00E75F1C">
      <w:pPr>
        <w:pStyle w:val="ListParagraph"/>
        <w:numPr>
          <w:ilvl w:val="0"/>
          <w:numId w:val="42"/>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Highly successful</w:t>
      </w:r>
    </w:p>
    <w:p w14:paraId="0C7CF187" w14:textId="26496A3D" w:rsidR="006F1E41" w:rsidRPr="00E75F1C" w:rsidRDefault="006F1E41" w:rsidP="00E75F1C">
      <w:pPr>
        <w:pStyle w:val="ListParagraph"/>
        <w:numPr>
          <w:ilvl w:val="0"/>
          <w:numId w:val="42"/>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Moderately successful</w:t>
      </w:r>
    </w:p>
    <w:p w14:paraId="304A91C6" w14:textId="51A90D5B" w:rsidR="006F1E41" w:rsidRPr="00E75F1C" w:rsidRDefault="006F1E41" w:rsidP="00E75F1C">
      <w:pPr>
        <w:pStyle w:val="ListParagraph"/>
        <w:numPr>
          <w:ilvl w:val="0"/>
          <w:numId w:val="42"/>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Less than successful</w:t>
      </w:r>
    </w:p>
    <w:p w14:paraId="37C72894" w14:textId="4C9A3067" w:rsidR="006F1E41" w:rsidRPr="00E75F1C" w:rsidRDefault="006F1E41" w:rsidP="00E75F1C">
      <w:pPr>
        <w:pStyle w:val="ListParagraph"/>
        <w:numPr>
          <w:ilvl w:val="0"/>
          <w:numId w:val="42"/>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Unsuccessful</w:t>
      </w:r>
    </w:p>
    <w:p w14:paraId="6E6C92D3" w14:textId="3D22B6DC" w:rsidR="006F1E41" w:rsidRPr="00E75F1C" w:rsidRDefault="006F1E41" w:rsidP="00E75F1C">
      <w:pPr>
        <w:pStyle w:val="ListParagraph"/>
        <w:numPr>
          <w:ilvl w:val="0"/>
          <w:numId w:val="42"/>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 xml:space="preserve">Do not know/ no </w:t>
      </w:r>
      <w:proofErr w:type="gramStart"/>
      <w:r w:rsidRPr="002D1538">
        <w:rPr>
          <w:rStyle w:val="radio-button-label-text"/>
          <w:rFonts w:cstheme="minorHAnsi"/>
          <w:color w:val="404040"/>
          <w:szCs w:val="20"/>
          <w:bdr w:val="none" w:sz="0" w:space="0" w:color="auto" w:frame="1"/>
        </w:rPr>
        <w:t>opinion</w:t>
      </w:r>
      <w:proofErr w:type="gramEnd"/>
    </w:p>
    <w:p w14:paraId="5649996B" w14:textId="4C92189C" w:rsidR="006F1E41" w:rsidRPr="00E75F1C" w:rsidRDefault="006F1E41" w:rsidP="00E75F1C">
      <w:pPr>
        <w:shd w:val="clear" w:color="auto" w:fill="FFFFFF"/>
        <w:ind w:left="360"/>
        <w:rPr>
          <w:rFonts w:cstheme="minorHAnsi"/>
          <w:color w:val="404040"/>
          <w:szCs w:val="20"/>
        </w:rPr>
      </w:pPr>
      <w:r w:rsidRPr="00E75F1C">
        <w:rPr>
          <w:rFonts w:cstheme="minorHAnsi"/>
          <w:color w:val="404040"/>
          <w:szCs w:val="20"/>
        </w:rPr>
        <w:t>Other (please specify)</w:t>
      </w:r>
    </w:p>
    <w:p w14:paraId="0E876D9E" w14:textId="77777777" w:rsidR="006F1E41" w:rsidRDefault="006F1E41" w:rsidP="006F1E41">
      <w:pPr>
        <w:pStyle w:val="Heading4"/>
        <w:shd w:val="clear" w:color="auto" w:fill="FFFFFF"/>
        <w:spacing w:before="0" w:after="0"/>
        <w:rPr>
          <w:rStyle w:val="question-number"/>
          <w:rFonts w:cstheme="minorHAnsi"/>
          <w:b w:val="0"/>
          <w:bCs/>
          <w:color w:val="404040"/>
          <w:szCs w:val="20"/>
          <w:bdr w:val="none" w:sz="0" w:space="0" w:color="auto" w:frame="1"/>
        </w:rPr>
      </w:pPr>
    </w:p>
    <w:p w14:paraId="7D127A37" w14:textId="3779FD7C" w:rsidR="006F1E41" w:rsidRPr="00546597" w:rsidRDefault="006F1E41" w:rsidP="006F1E41">
      <w:pPr>
        <w:pStyle w:val="Heading4"/>
        <w:shd w:val="clear" w:color="auto" w:fill="FFFFFF"/>
        <w:spacing w:before="0" w:after="0"/>
        <w:rPr>
          <w:rFonts w:cstheme="minorHAnsi"/>
          <w:b w:val="0"/>
          <w:color w:val="404040"/>
          <w:szCs w:val="20"/>
        </w:rPr>
      </w:pPr>
      <w:r w:rsidRPr="00546597">
        <w:rPr>
          <w:rStyle w:val="question-number"/>
          <w:rFonts w:cstheme="minorHAnsi"/>
          <w:b w:val="0"/>
          <w:bCs/>
          <w:color w:val="404040"/>
          <w:szCs w:val="20"/>
          <w:bdr w:val="none" w:sz="0" w:space="0" w:color="auto" w:frame="1"/>
        </w:rPr>
        <w:t>10</w:t>
      </w:r>
      <w:r w:rsidRPr="00546597">
        <w:rPr>
          <w:rStyle w:val="question-dot"/>
          <w:rFonts w:cstheme="minorHAnsi"/>
          <w:b w:val="0"/>
          <w:bCs/>
          <w:color w:val="404040"/>
          <w:szCs w:val="20"/>
          <w:bdr w:val="none" w:sz="0" w:space="0" w:color="auto" w:frame="1"/>
        </w:rPr>
        <w:t>.</w:t>
      </w:r>
      <w:r w:rsidRPr="00546597">
        <w:rPr>
          <w:rStyle w:val="question-number"/>
          <w:rFonts w:cstheme="minorHAnsi" w:hint="eastAsia"/>
          <w:b w:val="0"/>
          <w:bCs/>
          <w:color w:val="404040"/>
          <w:szCs w:val="20"/>
          <w:bdr w:val="none" w:sz="0" w:space="0" w:color="auto" w:frame="1"/>
        </w:rPr>
        <w:t> </w:t>
      </w:r>
      <w:r w:rsidRPr="00546597">
        <w:rPr>
          <w:rStyle w:val="user-generated"/>
          <w:rFonts w:cstheme="minorHAnsi"/>
          <w:b w:val="0"/>
          <w:bCs/>
          <w:color w:val="404040"/>
          <w:szCs w:val="20"/>
          <w:bdr w:val="none" w:sz="0" w:space="0" w:color="auto" w:frame="1"/>
        </w:rPr>
        <w:t>What do you perceive to be the main strength(s) of NCCTRC / QFES / FRNSW</w:t>
      </w:r>
      <w:r w:rsidRPr="00546597">
        <w:rPr>
          <w:rStyle w:val="user-generated"/>
          <w:rFonts w:cstheme="minorHAnsi" w:hint="eastAsia"/>
          <w:b w:val="0"/>
          <w:bCs/>
          <w:color w:val="404040"/>
          <w:szCs w:val="20"/>
          <w:bdr w:val="none" w:sz="0" w:space="0" w:color="auto" w:frame="1"/>
        </w:rPr>
        <w:t>’</w:t>
      </w:r>
      <w:r w:rsidRPr="00546597">
        <w:rPr>
          <w:rStyle w:val="user-generated"/>
          <w:rFonts w:cstheme="minorHAnsi"/>
          <w:b w:val="0"/>
          <w:bCs/>
          <w:color w:val="404040"/>
          <w:szCs w:val="20"/>
          <w:bdr w:val="none" w:sz="0" w:space="0" w:color="auto" w:frame="1"/>
        </w:rPr>
        <w:t>s operations</w:t>
      </w:r>
      <w:r>
        <w:rPr>
          <w:rStyle w:val="user-generated"/>
          <w:rFonts w:cstheme="minorHAnsi"/>
          <w:b w:val="0"/>
          <w:bCs/>
          <w:color w:val="404040"/>
          <w:szCs w:val="20"/>
          <w:bdr w:val="none" w:sz="0" w:space="0" w:color="auto" w:frame="1"/>
        </w:rPr>
        <w:t>?</w:t>
      </w:r>
      <w:r w:rsidRPr="00546597">
        <w:rPr>
          <w:rStyle w:val="user-generated"/>
          <w:rFonts w:cstheme="minorHAnsi"/>
          <w:b w:val="0"/>
          <w:bCs/>
          <w:color w:val="404040"/>
          <w:szCs w:val="20"/>
          <w:bdr w:val="none" w:sz="0" w:space="0" w:color="auto" w:frame="1"/>
        </w:rPr>
        <w:t xml:space="preserve"> </w:t>
      </w:r>
      <w:r w:rsidRPr="00F832D2">
        <w:rPr>
          <w:rStyle w:val="user-generated"/>
          <w:rFonts w:cstheme="minorHAnsi"/>
          <w:b w:val="0"/>
          <w:bCs/>
          <w:color w:val="404040"/>
          <w:szCs w:val="20"/>
          <w:bdr w:val="none" w:sz="0" w:space="0" w:color="auto" w:frame="1"/>
        </w:rPr>
        <w:t>(</w:t>
      </w:r>
      <w:r>
        <w:rPr>
          <w:rStyle w:val="user-generated"/>
          <w:rFonts w:cstheme="minorHAnsi"/>
          <w:b w:val="0"/>
          <w:bCs/>
          <w:color w:val="404040"/>
          <w:szCs w:val="20"/>
          <w:bdr w:val="none" w:sz="0" w:space="0" w:color="auto" w:frame="1"/>
        </w:rPr>
        <w:t>Select</w:t>
      </w:r>
      <w:r w:rsidRPr="00F832D2">
        <w:rPr>
          <w:rStyle w:val="user-generated"/>
          <w:rFonts w:cstheme="minorHAnsi"/>
          <w:b w:val="0"/>
          <w:bCs/>
          <w:color w:val="404040"/>
          <w:szCs w:val="20"/>
          <w:bdr w:val="none" w:sz="0" w:space="0" w:color="auto" w:frame="1"/>
        </w:rPr>
        <w:t xml:space="preserve"> all that apply)</w:t>
      </w:r>
    </w:p>
    <w:p w14:paraId="48E78000" w14:textId="0145501E" w:rsidR="006F1E41" w:rsidRPr="00E75F1C" w:rsidRDefault="006F1E41" w:rsidP="00E75F1C">
      <w:pPr>
        <w:pStyle w:val="ListParagraph"/>
        <w:numPr>
          <w:ilvl w:val="0"/>
          <w:numId w:val="43"/>
        </w:numPr>
        <w:shd w:val="clear" w:color="auto" w:fill="FFFFFF"/>
        <w:rPr>
          <w:rFonts w:cstheme="minorHAnsi"/>
          <w:color w:val="404040"/>
          <w:szCs w:val="20"/>
        </w:rPr>
      </w:pPr>
      <w:r w:rsidRPr="002D1538">
        <w:rPr>
          <w:rStyle w:val="checkbox-button-label-text"/>
          <w:rFonts w:cstheme="minorHAnsi"/>
          <w:color w:val="404040"/>
          <w:szCs w:val="20"/>
          <w:bdr w:val="none" w:sz="0" w:space="0" w:color="auto" w:frame="1"/>
        </w:rPr>
        <w:t>Responsiveness to your organisation</w:t>
      </w:r>
      <w:r w:rsidRPr="002D1538">
        <w:rPr>
          <w:rStyle w:val="checkbox-button-label-text"/>
          <w:rFonts w:cstheme="minorHAnsi" w:hint="eastAsia"/>
          <w:color w:val="404040"/>
          <w:szCs w:val="20"/>
          <w:bdr w:val="none" w:sz="0" w:space="0" w:color="auto" w:frame="1"/>
        </w:rPr>
        <w:t>’</w:t>
      </w:r>
      <w:r w:rsidRPr="002D1538">
        <w:rPr>
          <w:rStyle w:val="checkbox-button-label-text"/>
          <w:rFonts w:cstheme="minorHAnsi"/>
          <w:color w:val="404040"/>
          <w:szCs w:val="20"/>
          <w:bdr w:val="none" w:sz="0" w:space="0" w:color="auto" w:frame="1"/>
        </w:rPr>
        <w:t>s capacity building needs</w:t>
      </w:r>
    </w:p>
    <w:p w14:paraId="742648C1" w14:textId="2AB1FCBA" w:rsidR="006F1E41" w:rsidRPr="00E75F1C" w:rsidRDefault="006F1E41" w:rsidP="00E75F1C">
      <w:pPr>
        <w:pStyle w:val="ListParagraph"/>
        <w:numPr>
          <w:ilvl w:val="0"/>
          <w:numId w:val="43"/>
        </w:numPr>
        <w:shd w:val="clear" w:color="auto" w:fill="FFFFFF"/>
        <w:rPr>
          <w:rFonts w:cstheme="minorHAnsi"/>
          <w:color w:val="404040"/>
          <w:szCs w:val="20"/>
        </w:rPr>
      </w:pPr>
      <w:r w:rsidRPr="002D1538">
        <w:rPr>
          <w:rStyle w:val="checkbox-button-label-text"/>
          <w:rFonts w:cstheme="minorHAnsi"/>
          <w:color w:val="404040"/>
          <w:szCs w:val="20"/>
          <w:bdr w:val="none" w:sz="0" w:space="0" w:color="auto" w:frame="1"/>
        </w:rPr>
        <w:t xml:space="preserve">Continuity in supporting national medical and disaster preparedness and response </w:t>
      </w:r>
      <w:proofErr w:type="gramStart"/>
      <w:r w:rsidRPr="002D1538">
        <w:rPr>
          <w:rStyle w:val="checkbox-button-label-text"/>
          <w:rFonts w:cstheme="minorHAnsi"/>
          <w:color w:val="404040"/>
          <w:szCs w:val="20"/>
          <w:bdr w:val="none" w:sz="0" w:space="0" w:color="auto" w:frame="1"/>
        </w:rPr>
        <w:t>capacity</w:t>
      </w:r>
      <w:proofErr w:type="gramEnd"/>
    </w:p>
    <w:p w14:paraId="7BC1FC43" w14:textId="01CF61DE" w:rsidR="006F1E41" w:rsidRPr="00E75F1C" w:rsidRDefault="006F1E41" w:rsidP="00E75F1C">
      <w:pPr>
        <w:pStyle w:val="ListParagraph"/>
        <w:numPr>
          <w:ilvl w:val="0"/>
          <w:numId w:val="43"/>
        </w:numPr>
        <w:shd w:val="clear" w:color="auto" w:fill="FFFFFF"/>
        <w:rPr>
          <w:rFonts w:cstheme="minorHAnsi"/>
          <w:color w:val="404040"/>
          <w:szCs w:val="20"/>
        </w:rPr>
      </w:pPr>
      <w:r w:rsidRPr="002D1538">
        <w:rPr>
          <w:rStyle w:val="checkbox-button-label-text"/>
          <w:rFonts w:cstheme="minorHAnsi"/>
          <w:color w:val="404040"/>
          <w:szCs w:val="20"/>
          <w:bdr w:val="none" w:sz="0" w:space="0" w:color="auto" w:frame="1"/>
        </w:rPr>
        <w:t>Links between Australian and regional health and humanitarian professionals</w:t>
      </w:r>
    </w:p>
    <w:p w14:paraId="5BF782C2" w14:textId="58F39673" w:rsidR="006F1E41" w:rsidRPr="00E75F1C" w:rsidRDefault="006F1E41" w:rsidP="00E75F1C">
      <w:pPr>
        <w:pStyle w:val="ListParagraph"/>
        <w:numPr>
          <w:ilvl w:val="0"/>
          <w:numId w:val="43"/>
        </w:numPr>
        <w:shd w:val="clear" w:color="auto" w:fill="FFFFFF"/>
        <w:rPr>
          <w:rFonts w:cstheme="minorHAnsi"/>
          <w:color w:val="404040"/>
          <w:szCs w:val="20"/>
        </w:rPr>
      </w:pPr>
      <w:r w:rsidRPr="002D1538">
        <w:rPr>
          <w:rStyle w:val="checkbox-button-label-text"/>
          <w:rFonts w:cstheme="minorHAnsi"/>
          <w:color w:val="404040"/>
          <w:szCs w:val="20"/>
          <w:bdr w:val="none" w:sz="0" w:space="0" w:color="auto" w:frame="1"/>
        </w:rPr>
        <w:t>Fostering beneficiary/ country participation and ownership</w:t>
      </w:r>
    </w:p>
    <w:p w14:paraId="41604663" w14:textId="029DEB88" w:rsidR="006F1E41" w:rsidRPr="00E75F1C" w:rsidRDefault="006F1E41" w:rsidP="00E75F1C">
      <w:pPr>
        <w:pStyle w:val="ListParagraph"/>
        <w:numPr>
          <w:ilvl w:val="0"/>
          <w:numId w:val="43"/>
        </w:numPr>
        <w:shd w:val="clear" w:color="auto" w:fill="FFFFFF"/>
        <w:rPr>
          <w:rFonts w:cstheme="minorHAnsi"/>
          <w:color w:val="404040"/>
          <w:szCs w:val="20"/>
        </w:rPr>
      </w:pPr>
      <w:r w:rsidRPr="002D1538">
        <w:rPr>
          <w:rStyle w:val="checkbox-button-label-text"/>
          <w:rFonts w:cstheme="minorHAnsi"/>
          <w:color w:val="404040"/>
          <w:szCs w:val="20"/>
          <w:bdr w:val="none" w:sz="0" w:space="0" w:color="auto" w:frame="1"/>
        </w:rPr>
        <w:t xml:space="preserve">Do not know/ no </w:t>
      </w:r>
      <w:proofErr w:type="gramStart"/>
      <w:r w:rsidRPr="002D1538">
        <w:rPr>
          <w:rStyle w:val="checkbox-button-label-text"/>
          <w:rFonts w:cstheme="minorHAnsi"/>
          <w:color w:val="404040"/>
          <w:szCs w:val="20"/>
          <w:bdr w:val="none" w:sz="0" w:space="0" w:color="auto" w:frame="1"/>
        </w:rPr>
        <w:t>opinion</w:t>
      </w:r>
      <w:proofErr w:type="gramEnd"/>
    </w:p>
    <w:p w14:paraId="25790BC0" w14:textId="1AD03362" w:rsidR="006F1E41" w:rsidRPr="00E75F1C" w:rsidRDefault="006F1E41" w:rsidP="00E75F1C">
      <w:pPr>
        <w:pStyle w:val="ListParagraph"/>
        <w:numPr>
          <w:ilvl w:val="0"/>
          <w:numId w:val="43"/>
        </w:numPr>
        <w:shd w:val="clear" w:color="auto" w:fill="FFFFFF"/>
        <w:rPr>
          <w:rFonts w:cstheme="minorHAnsi"/>
          <w:color w:val="404040"/>
          <w:szCs w:val="20"/>
        </w:rPr>
      </w:pPr>
      <w:r w:rsidRPr="002D1538">
        <w:rPr>
          <w:rStyle w:val="checkbox-button-label-text"/>
          <w:rFonts w:cstheme="minorHAnsi"/>
          <w:color w:val="404040"/>
          <w:szCs w:val="20"/>
          <w:bdr w:val="none" w:sz="0" w:space="0" w:color="auto" w:frame="1"/>
        </w:rPr>
        <w:t>Other (please specify)</w:t>
      </w:r>
      <w:r w:rsidR="002D1538">
        <w:rPr>
          <w:rStyle w:val="checkbox-button-label-text"/>
          <w:rFonts w:cstheme="minorHAnsi"/>
          <w:color w:val="404040"/>
          <w:szCs w:val="20"/>
          <w:bdr w:val="none" w:sz="0" w:space="0" w:color="auto" w:frame="1"/>
        </w:rPr>
        <w:t>: ________</w:t>
      </w:r>
    </w:p>
    <w:p w14:paraId="748139A8" w14:textId="77777777" w:rsidR="006F1E41" w:rsidRDefault="006F1E41" w:rsidP="006F1E41">
      <w:pPr>
        <w:pStyle w:val="Heading4"/>
        <w:shd w:val="clear" w:color="auto" w:fill="FFFFFF"/>
        <w:spacing w:before="0" w:after="0"/>
        <w:rPr>
          <w:rStyle w:val="question-number"/>
          <w:rFonts w:cstheme="minorHAnsi"/>
          <w:b w:val="0"/>
          <w:bCs/>
          <w:color w:val="404040"/>
          <w:szCs w:val="20"/>
          <w:bdr w:val="none" w:sz="0" w:space="0" w:color="auto" w:frame="1"/>
        </w:rPr>
      </w:pPr>
    </w:p>
    <w:p w14:paraId="4EC63FC2" w14:textId="34318FEC" w:rsidR="006F1E41" w:rsidRPr="00546597" w:rsidRDefault="006F1E41" w:rsidP="006F1E41">
      <w:pPr>
        <w:pStyle w:val="Heading4"/>
        <w:shd w:val="clear" w:color="auto" w:fill="FFFFFF"/>
        <w:spacing w:before="0" w:after="0"/>
        <w:rPr>
          <w:rFonts w:cstheme="minorHAnsi"/>
          <w:b w:val="0"/>
          <w:color w:val="404040"/>
          <w:szCs w:val="20"/>
        </w:rPr>
      </w:pPr>
      <w:r w:rsidRPr="00546597">
        <w:rPr>
          <w:rStyle w:val="question-number"/>
          <w:rFonts w:cstheme="minorHAnsi"/>
          <w:b w:val="0"/>
          <w:bCs/>
          <w:color w:val="404040"/>
          <w:szCs w:val="20"/>
          <w:bdr w:val="none" w:sz="0" w:space="0" w:color="auto" w:frame="1"/>
        </w:rPr>
        <w:t>11</w:t>
      </w:r>
      <w:r w:rsidRPr="00546597">
        <w:rPr>
          <w:rStyle w:val="question-dot"/>
          <w:rFonts w:cstheme="minorHAnsi"/>
          <w:b w:val="0"/>
          <w:bCs/>
          <w:color w:val="404040"/>
          <w:szCs w:val="20"/>
          <w:bdr w:val="none" w:sz="0" w:space="0" w:color="auto" w:frame="1"/>
        </w:rPr>
        <w:t>.</w:t>
      </w:r>
      <w:r w:rsidRPr="00546597">
        <w:rPr>
          <w:rStyle w:val="question-number"/>
          <w:rFonts w:cstheme="minorHAnsi" w:hint="eastAsia"/>
          <w:b w:val="0"/>
          <w:bCs/>
          <w:color w:val="404040"/>
          <w:szCs w:val="20"/>
          <w:bdr w:val="none" w:sz="0" w:space="0" w:color="auto" w:frame="1"/>
        </w:rPr>
        <w:t> </w:t>
      </w:r>
      <w:r w:rsidRPr="00546597">
        <w:rPr>
          <w:rStyle w:val="user-generated"/>
          <w:rFonts w:cstheme="minorHAnsi"/>
          <w:b w:val="0"/>
          <w:bCs/>
          <w:color w:val="404040"/>
          <w:szCs w:val="20"/>
          <w:bdr w:val="none" w:sz="0" w:space="0" w:color="auto" w:frame="1"/>
        </w:rPr>
        <w:t>In what ways does NCCTRC / QFES / FRNSW add value? (</w:t>
      </w:r>
      <w:r>
        <w:rPr>
          <w:rStyle w:val="user-generated"/>
          <w:rFonts w:cstheme="minorHAnsi"/>
          <w:b w:val="0"/>
          <w:bCs/>
          <w:color w:val="404040"/>
          <w:szCs w:val="20"/>
          <w:bdr w:val="none" w:sz="0" w:space="0" w:color="auto" w:frame="1"/>
        </w:rPr>
        <w:t>Select</w:t>
      </w:r>
      <w:r w:rsidRPr="00546597">
        <w:rPr>
          <w:rStyle w:val="user-generated"/>
          <w:rFonts w:cstheme="minorHAnsi"/>
          <w:b w:val="0"/>
          <w:bCs/>
          <w:color w:val="404040"/>
          <w:szCs w:val="20"/>
          <w:bdr w:val="none" w:sz="0" w:space="0" w:color="auto" w:frame="1"/>
        </w:rPr>
        <w:t xml:space="preserve"> all that apply)</w:t>
      </w:r>
    </w:p>
    <w:p w14:paraId="2688C5F4" w14:textId="12426F7A" w:rsidR="006F1E41" w:rsidRPr="00E75F1C" w:rsidRDefault="006F1E41" w:rsidP="00E75F1C">
      <w:pPr>
        <w:pStyle w:val="ListParagraph"/>
        <w:numPr>
          <w:ilvl w:val="0"/>
          <w:numId w:val="44"/>
        </w:numPr>
        <w:shd w:val="clear" w:color="auto" w:fill="FFFFFF"/>
        <w:rPr>
          <w:rFonts w:cstheme="minorHAnsi"/>
          <w:color w:val="404040"/>
          <w:szCs w:val="20"/>
        </w:rPr>
      </w:pPr>
      <w:r w:rsidRPr="002D1538">
        <w:rPr>
          <w:rStyle w:val="checkbox-button-label-text"/>
          <w:rFonts w:cstheme="minorHAnsi"/>
          <w:color w:val="404040"/>
          <w:szCs w:val="20"/>
          <w:bdr w:val="none" w:sz="0" w:space="0" w:color="auto" w:frame="1"/>
        </w:rPr>
        <w:t>Maintaining global standards for Urban Search and Rescue (USAR) and medical response</w:t>
      </w:r>
    </w:p>
    <w:p w14:paraId="681ED843" w14:textId="42D23159" w:rsidR="006F1E41" w:rsidRPr="00E75F1C" w:rsidRDefault="006F1E41" w:rsidP="00E75F1C">
      <w:pPr>
        <w:pStyle w:val="ListParagraph"/>
        <w:numPr>
          <w:ilvl w:val="0"/>
          <w:numId w:val="44"/>
        </w:numPr>
        <w:shd w:val="clear" w:color="auto" w:fill="FFFFFF"/>
        <w:rPr>
          <w:rFonts w:cstheme="minorHAnsi"/>
          <w:color w:val="404040"/>
          <w:szCs w:val="20"/>
        </w:rPr>
      </w:pPr>
      <w:r w:rsidRPr="002D1538">
        <w:rPr>
          <w:rStyle w:val="checkbox-button-label-text"/>
          <w:rFonts w:cstheme="minorHAnsi"/>
          <w:color w:val="404040"/>
          <w:szCs w:val="20"/>
          <w:bdr w:val="none" w:sz="0" w:space="0" w:color="auto" w:frame="1"/>
        </w:rPr>
        <w:t>Improving coordination between actors in disaster preparedness and response</w:t>
      </w:r>
    </w:p>
    <w:p w14:paraId="025B6C25" w14:textId="6FDACBEE" w:rsidR="006F1E41" w:rsidRPr="00E75F1C" w:rsidRDefault="006F1E41" w:rsidP="00E75F1C">
      <w:pPr>
        <w:pStyle w:val="ListParagraph"/>
        <w:numPr>
          <w:ilvl w:val="0"/>
          <w:numId w:val="44"/>
        </w:numPr>
        <w:shd w:val="clear" w:color="auto" w:fill="FFFFFF"/>
        <w:rPr>
          <w:rFonts w:cstheme="minorHAnsi"/>
          <w:color w:val="404040"/>
          <w:szCs w:val="20"/>
        </w:rPr>
      </w:pPr>
      <w:r w:rsidRPr="002D1538">
        <w:rPr>
          <w:rStyle w:val="checkbox-button-label-text"/>
          <w:rFonts w:cstheme="minorHAnsi"/>
          <w:color w:val="404040"/>
          <w:szCs w:val="20"/>
          <w:bdr w:val="none" w:sz="0" w:space="0" w:color="auto" w:frame="1"/>
        </w:rPr>
        <w:t>Building the capacity for disaster response and medical response</w:t>
      </w:r>
    </w:p>
    <w:p w14:paraId="085066D7" w14:textId="16090C27" w:rsidR="006F1E41" w:rsidRPr="00E75F1C" w:rsidRDefault="006F1E41" w:rsidP="00E75F1C">
      <w:pPr>
        <w:pStyle w:val="ListParagraph"/>
        <w:numPr>
          <w:ilvl w:val="0"/>
          <w:numId w:val="44"/>
        </w:numPr>
        <w:shd w:val="clear" w:color="auto" w:fill="FFFFFF"/>
        <w:rPr>
          <w:rFonts w:cstheme="minorHAnsi"/>
          <w:color w:val="404040"/>
          <w:szCs w:val="20"/>
        </w:rPr>
      </w:pPr>
      <w:r w:rsidRPr="002D1538">
        <w:rPr>
          <w:rStyle w:val="checkbox-button-label-text"/>
          <w:rFonts w:cstheme="minorHAnsi"/>
          <w:color w:val="404040"/>
          <w:szCs w:val="20"/>
          <w:bdr w:val="none" w:sz="0" w:space="0" w:color="auto" w:frame="1"/>
        </w:rPr>
        <w:t>Introducing innovation</w:t>
      </w:r>
    </w:p>
    <w:p w14:paraId="0F85FDB5" w14:textId="7BC816C7" w:rsidR="006F1E41" w:rsidRPr="00E75F1C" w:rsidRDefault="006F1E41" w:rsidP="00E75F1C">
      <w:pPr>
        <w:pStyle w:val="ListParagraph"/>
        <w:numPr>
          <w:ilvl w:val="0"/>
          <w:numId w:val="44"/>
        </w:numPr>
        <w:shd w:val="clear" w:color="auto" w:fill="FFFFFF"/>
        <w:rPr>
          <w:rFonts w:cstheme="minorHAnsi"/>
          <w:color w:val="404040"/>
          <w:szCs w:val="20"/>
        </w:rPr>
      </w:pPr>
      <w:r w:rsidRPr="002D1538">
        <w:rPr>
          <w:rStyle w:val="checkbox-button-label-text"/>
          <w:rFonts w:cstheme="minorHAnsi"/>
          <w:color w:val="404040"/>
          <w:szCs w:val="20"/>
          <w:bdr w:val="none" w:sz="0" w:space="0" w:color="auto" w:frame="1"/>
        </w:rPr>
        <w:t xml:space="preserve">Do not know/ no </w:t>
      </w:r>
      <w:proofErr w:type="gramStart"/>
      <w:r w:rsidRPr="002D1538">
        <w:rPr>
          <w:rStyle w:val="checkbox-button-label-text"/>
          <w:rFonts w:cstheme="minorHAnsi"/>
          <w:color w:val="404040"/>
          <w:szCs w:val="20"/>
          <w:bdr w:val="none" w:sz="0" w:space="0" w:color="auto" w:frame="1"/>
        </w:rPr>
        <w:t>opinion</w:t>
      </w:r>
      <w:proofErr w:type="gramEnd"/>
    </w:p>
    <w:p w14:paraId="2262CAAF" w14:textId="0D4A0A96" w:rsidR="006F1E41" w:rsidRPr="00E75F1C" w:rsidRDefault="006F1E41" w:rsidP="00E75F1C">
      <w:pPr>
        <w:pStyle w:val="ListParagraph"/>
        <w:numPr>
          <w:ilvl w:val="0"/>
          <w:numId w:val="44"/>
        </w:numPr>
        <w:shd w:val="clear" w:color="auto" w:fill="FFFFFF"/>
        <w:rPr>
          <w:rFonts w:cstheme="minorHAnsi"/>
          <w:color w:val="404040"/>
          <w:szCs w:val="20"/>
        </w:rPr>
      </w:pPr>
      <w:r w:rsidRPr="002D1538">
        <w:rPr>
          <w:rStyle w:val="checkbox-button-label-text"/>
          <w:rFonts w:cstheme="minorHAnsi"/>
          <w:color w:val="404040"/>
          <w:szCs w:val="20"/>
          <w:bdr w:val="none" w:sz="0" w:space="0" w:color="auto" w:frame="1"/>
        </w:rPr>
        <w:t>Other (please specify</w:t>
      </w:r>
      <w:proofErr w:type="gramStart"/>
      <w:r w:rsidRPr="002D1538">
        <w:rPr>
          <w:rStyle w:val="checkbox-button-label-text"/>
          <w:rFonts w:cstheme="minorHAnsi"/>
          <w:color w:val="404040"/>
          <w:szCs w:val="20"/>
          <w:bdr w:val="none" w:sz="0" w:space="0" w:color="auto" w:frame="1"/>
        </w:rPr>
        <w:t>)</w:t>
      </w:r>
      <w:r w:rsidR="002D1538" w:rsidRPr="002D1538">
        <w:rPr>
          <w:rStyle w:val="checkbox-button-label-text"/>
          <w:rFonts w:cstheme="minorHAnsi"/>
          <w:color w:val="404040"/>
          <w:szCs w:val="20"/>
          <w:bdr w:val="none" w:sz="0" w:space="0" w:color="auto" w:frame="1"/>
        </w:rPr>
        <w:t xml:space="preserve"> </w:t>
      </w:r>
      <w:r w:rsidR="002D1538">
        <w:rPr>
          <w:rStyle w:val="checkbox-button-label-text"/>
          <w:rFonts w:cstheme="minorHAnsi"/>
          <w:color w:val="404040"/>
          <w:szCs w:val="20"/>
          <w:bdr w:val="none" w:sz="0" w:space="0" w:color="auto" w:frame="1"/>
        </w:rPr>
        <w:t>:</w:t>
      </w:r>
      <w:proofErr w:type="gramEnd"/>
      <w:r w:rsidR="002D1538">
        <w:rPr>
          <w:rStyle w:val="checkbox-button-label-text"/>
          <w:rFonts w:cstheme="minorHAnsi"/>
          <w:color w:val="404040"/>
          <w:szCs w:val="20"/>
          <w:bdr w:val="none" w:sz="0" w:space="0" w:color="auto" w:frame="1"/>
        </w:rPr>
        <w:t xml:space="preserve"> ________</w:t>
      </w:r>
    </w:p>
    <w:p w14:paraId="78C3087E" w14:textId="77777777" w:rsidR="006F1E41" w:rsidRDefault="006F1E41" w:rsidP="006F1E41">
      <w:pPr>
        <w:pStyle w:val="Heading4"/>
        <w:shd w:val="clear" w:color="auto" w:fill="FFFFFF"/>
        <w:spacing w:before="0" w:after="0"/>
        <w:rPr>
          <w:rStyle w:val="question-number"/>
          <w:rFonts w:cstheme="minorHAnsi"/>
          <w:b w:val="0"/>
          <w:bCs/>
          <w:color w:val="404040"/>
          <w:szCs w:val="20"/>
          <w:bdr w:val="none" w:sz="0" w:space="0" w:color="auto" w:frame="1"/>
        </w:rPr>
      </w:pPr>
    </w:p>
    <w:p w14:paraId="47B1BB22" w14:textId="05CBDBFC" w:rsidR="006F1E41" w:rsidRPr="00546597" w:rsidRDefault="006F1E41" w:rsidP="006F1E41">
      <w:pPr>
        <w:pStyle w:val="Heading4"/>
        <w:shd w:val="clear" w:color="auto" w:fill="FFFFFF"/>
        <w:spacing w:before="0" w:after="0"/>
        <w:rPr>
          <w:rFonts w:cstheme="minorHAnsi"/>
          <w:b w:val="0"/>
          <w:color w:val="404040"/>
          <w:szCs w:val="20"/>
        </w:rPr>
      </w:pPr>
      <w:r w:rsidRPr="00546597">
        <w:rPr>
          <w:rStyle w:val="question-number"/>
          <w:rFonts w:cstheme="minorHAnsi"/>
          <w:b w:val="0"/>
          <w:bCs/>
          <w:color w:val="404040"/>
          <w:szCs w:val="20"/>
          <w:bdr w:val="none" w:sz="0" w:space="0" w:color="auto" w:frame="1"/>
        </w:rPr>
        <w:t>12</w:t>
      </w:r>
      <w:r w:rsidRPr="00546597">
        <w:rPr>
          <w:rStyle w:val="question-dot"/>
          <w:rFonts w:cstheme="minorHAnsi"/>
          <w:b w:val="0"/>
          <w:bCs/>
          <w:color w:val="404040"/>
          <w:szCs w:val="20"/>
          <w:bdr w:val="none" w:sz="0" w:space="0" w:color="auto" w:frame="1"/>
        </w:rPr>
        <w:t>.</w:t>
      </w:r>
      <w:r w:rsidRPr="00546597">
        <w:rPr>
          <w:rStyle w:val="question-number"/>
          <w:rFonts w:cstheme="minorHAnsi" w:hint="eastAsia"/>
          <w:b w:val="0"/>
          <w:bCs/>
          <w:color w:val="404040"/>
          <w:szCs w:val="20"/>
          <w:bdr w:val="none" w:sz="0" w:space="0" w:color="auto" w:frame="1"/>
        </w:rPr>
        <w:t> </w:t>
      </w:r>
      <w:r w:rsidRPr="00546597">
        <w:rPr>
          <w:rStyle w:val="user-generated"/>
          <w:rFonts w:cstheme="minorHAnsi"/>
          <w:b w:val="0"/>
          <w:bCs/>
          <w:color w:val="404040"/>
          <w:szCs w:val="20"/>
          <w:bdr w:val="none" w:sz="0" w:space="0" w:color="auto" w:frame="1"/>
        </w:rPr>
        <w:t>To what extent have gender equality, disability and social inclusion considerations been applied in the capacity-building activities? (e.g., the use of sex and disability disaggregated data, consideration on tailoring capacity-building activities for women/men; people with /without disability; other vulnerable groups)</w:t>
      </w:r>
    </w:p>
    <w:p w14:paraId="0864F520" w14:textId="04C5A7A8" w:rsidR="006F1E41" w:rsidRPr="00E75F1C" w:rsidRDefault="006F1E41" w:rsidP="00E75F1C">
      <w:pPr>
        <w:pStyle w:val="ListParagraph"/>
        <w:numPr>
          <w:ilvl w:val="0"/>
          <w:numId w:val="45"/>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 xml:space="preserve">Highly </w:t>
      </w:r>
      <w:proofErr w:type="gramStart"/>
      <w:r w:rsidRPr="002D1538">
        <w:rPr>
          <w:rStyle w:val="radio-button-label-text"/>
          <w:rFonts w:cstheme="minorHAnsi"/>
          <w:color w:val="404040"/>
          <w:szCs w:val="20"/>
          <w:bdr w:val="none" w:sz="0" w:space="0" w:color="auto" w:frame="1"/>
        </w:rPr>
        <w:t>considered</w:t>
      </w:r>
      <w:proofErr w:type="gramEnd"/>
    </w:p>
    <w:p w14:paraId="241C8413" w14:textId="7A4D106A" w:rsidR="006F1E41" w:rsidRPr="00E75F1C" w:rsidRDefault="006F1E41" w:rsidP="00E75F1C">
      <w:pPr>
        <w:pStyle w:val="ListParagraph"/>
        <w:numPr>
          <w:ilvl w:val="0"/>
          <w:numId w:val="45"/>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 xml:space="preserve">Occasionally </w:t>
      </w:r>
      <w:proofErr w:type="gramStart"/>
      <w:r w:rsidRPr="002D1538">
        <w:rPr>
          <w:rStyle w:val="radio-button-label-text"/>
          <w:rFonts w:cstheme="minorHAnsi"/>
          <w:color w:val="404040"/>
          <w:szCs w:val="20"/>
          <w:bdr w:val="none" w:sz="0" w:space="0" w:color="auto" w:frame="1"/>
        </w:rPr>
        <w:t>considered</w:t>
      </w:r>
      <w:proofErr w:type="gramEnd"/>
    </w:p>
    <w:p w14:paraId="75039043" w14:textId="7A223B28" w:rsidR="006F1E41" w:rsidRPr="00E75F1C" w:rsidRDefault="006F1E41" w:rsidP="00E75F1C">
      <w:pPr>
        <w:pStyle w:val="ListParagraph"/>
        <w:numPr>
          <w:ilvl w:val="0"/>
          <w:numId w:val="45"/>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 xml:space="preserve">Rarely </w:t>
      </w:r>
      <w:proofErr w:type="gramStart"/>
      <w:r w:rsidRPr="002D1538">
        <w:rPr>
          <w:rStyle w:val="radio-button-label-text"/>
          <w:rFonts w:cstheme="minorHAnsi"/>
          <w:color w:val="404040"/>
          <w:szCs w:val="20"/>
          <w:bdr w:val="none" w:sz="0" w:space="0" w:color="auto" w:frame="1"/>
        </w:rPr>
        <w:t>considered</w:t>
      </w:r>
      <w:proofErr w:type="gramEnd"/>
    </w:p>
    <w:p w14:paraId="24C23F7F" w14:textId="5DE23120" w:rsidR="006F1E41" w:rsidRPr="00E75F1C" w:rsidRDefault="006F1E41" w:rsidP="00E75F1C">
      <w:pPr>
        <w:pStyle w:val="ListParagraph"/>
        <w:numPr>
          <w:ilvl w:val="0"/>
          <w:numId w:val="45"/>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 xml:space="preserve">Never </w:t>
      </w:r>
      <w:proofErr w:type="gramStart"/>
      <w:r w:rsidRPr="002D1538">
        <w:rPr>
          <w:rStyle w:val="radio-button-label-text"/>
          <w:rFonts w:cstheme="minorHAnsi"/>
          <w:color w:val="404040"/>
          <w:szCs w:val="20"/>
          <w:bdr w:val="none" w:sz="0" w:space="0" w:color="auto" w:frame="1"/>
        </w:rPr>
        <w:t>considered</w:t>
      </w:r>
      <w:proofErr w:type="gramEnd"/>
    </w:p>
    <w:p w14:paraId="4B0AA701" w14:textId="7789B7F2" w:rsidR="006F1E41" w:rsidRPr="00E75F1C" w:rsidRDefault="006F1E41" w:rsidP="00E75F1C">
      <w:pPr>
        <w:pStyle w:val="ListParagraph"/>
        <w:numPr>
          <w:ilvl w:val="0"/>
          <w:numId w:val="45"/>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 xml:space="preserve">Do not know/ no </w:t>
      </w:r>
      <w:proofErr w:type="gramStart"/>
      <w:r w:rsidRPr="002D1538">
        <w:rPr>
          <w:rStyle w:val="radio-button-label-text"/>
          <w:rFonts w:cstheme="minorHAnsi"/>
          <w:color w:val="404040"/>
          <w:szCs w:val="20"/>
          <w:bdr w:val="none" w:sz="0" w:space="0" w:color="auto" w:frame="1"/>
        </w:rPr>
        <w:t>opinion</w:t>
      </w:r>
      <w:proofErr w:type="gramEnd"/>
    </w:p>
    <w:p w14:paraId="72B5B038" w14:textId="5337F023" w:rsidR="006F1E41" w:rsidRPr="00E75F1C" w:rsidRDefault="006F1E41" w:rsidP="00E75F1C">
      <w:pPr>
        <w:pStyle w:val="ListParagraph"/>
        <w:numPr>
          <w:ilvl w:val="0"/>
          <w:numId w:val="45"/>
        </w:numPr>
        <w:shd w:val="clear" w:color="auto" w:fill="FFFFFF"/>
        <w:rPr>
          <w:rFonts w:cstheme="minorHAnsi"/>
          <w:color w:val="404040"/>
          <w:szCs w:val="20"/>
        </w:rPr>
      </w:pPr>
      <w:r w:rsidRPr="00E75F1C">
        <w:rPr>
          <w:rFonts w:cstheme="minorHAnsi"/>
          <w:color w:val="404040"/>
          <w:szCs w:val="20"/>
        </w:rPr>
        <w:t>Other (please specify</w:t>
      </w:r>
      <w:proofErr w:type="gramStart"/>
      <w:r w:rsidRPr="00E75F1C">
        <w:rPr>
          <w:rFonts w:cstheme="minorHAnsi"/>
          <w:color w:val="404040"/>
          <w:szCs w:val="20"/>
        </w:rPr>
        <w:t>)</w:t>
      </w:r>
      <w:r w:rsidR="002D1538">
        <w:rPr>
          <w:rFonts w:cstheme="minorHAnsi"/>
          <w:color w:val="404040"/>
          <w:szCs w:val="20"/>
        </w:rPr>
        <w:t>:_</w:t>
      </w:r>
      <w:proofErr w:type="gramEnd"/>
      <w:r w:rsidR="002D1538">
        <w:rPr>
          <w:rFonts w:cstheme="minorHAnsi"/>
          <w:color w:val="404040"/>
          <w:szCs w:val="20"/>
        </w:rPr>
        <w:t>______________</w:t>
      </w:r>
    </w:p>
    <w:p w14:paraId="3B8DE147" w14:textId="77777777" w:rsidR="006F1E41" w:rsidRDefault="006F1E41" w:rsidP="006F1E41">
      <w:pPr>
        <w:pStyle w:val="Heading4"/>
        <w:shd w:val="clear" w:color="auto" w:fill="FFFFFF"/>
        <w:spacing w:before="0" w:after="0"/>
        <w:rPr>
          <w:rStyle w:val="question-number"/>
          <w:rFonts w:cstheme="minorHAnsi"/>
          <w:b w:val="0"/>
          <w:bCs/>
          <w:color w:val="404040"/>
          <w:szCs w:val="20"/>
          <w:bdr w:val="none" w:sz="0" w:space="0" w:color="auto" w:frame="1"/>
        </w:rPr>
      </w:pPr>
    </w:p>
    <w:p w14:paraId="22171374" w14:textId="2DF217F5" w:rsidR="006F1E41" w:rsidRPr="00546597" w:rsidRDefault="006F1E41" w:rsidP="006F1E41">
      <w:pPr>
        <w:pStyle w:val="Heading4"/>
        <w:shd w:val="clear" w:color="auto" w:fill="FFFFFF"/>
        <w:spacing w:before="0" w:after="0"/>
        <w:rPr>
          <w:rFonts w:cstheme="minorHAnsi"/>
          <w:b w:val="0"/>
          <w:color w:val="404040"/>
          <w:szCs w:val="20"/>
        </w:rPr>
      </w:pPr>
      <w:r w:rsidRPr="00546597">
        <w:rPr>
          <w:rStyle w:val="question-number"/>
          <w:rFonts w:cstheme="minorHAnsi"/>
          <w:b w:val="0"/>
          <w:bCs/>
          <w:color w:val="404040"/>
          <w:szCs w:val="20"/>
          <w:bdr w:val="none" w:sz="0" w:space="0" w:color="auto" w:frame="1"/>
        </w:rPr>
        <w:t>13</w:t>
      </w:r>
      <w:r w:rsidRPr="00546597">
        <w:rPr>
          <w:rStyle w:val="question-dot"/>
          <w:rFonts w:cstheme="minorHAnsi"/>
          <w:b w:val="0"/>
          <w:bCs/>
          <w:color w:val="404040"/>
          <w:szCs w:val="20"/>
          <w:bdr w:val="none" w:sz="0" w:space="0" w:color="auto" w:frame="1"/>
        </w:rPr>
        <w:t>.</w:t>
      </w:r>
      <w:r w:rsidRPr="00546597">
        <w:rPr>
          <w:rStyle w:val="question-number"/>
          <w:rFonts w:cstheme="minorHAnsi" w:hint="eastAsia"/>
          <w:b w:val="0"/>
          <w:bCs/>
          <w:color w:val="404040"/>
          <w:szCs w:val="20"/>
          <w:bdr w:val="none" w:sz="0" w:space="0" w:color="auto" w:frame="1"/>
        </w:rPr>
        <w:t> </w:t>
      </w:r>
      <w:r w:rsidRPr="00546597">
        <w:rPr>
          <w:rStyle w:val="user-generated"/>
          <w:rFonts w:cstheme="minorHAnsi"/>
          <w:b w:val="0"/>
          <w:bCs/>
          <w:color w:val="404040"/>
          <w:szCs w:val="20"/>
          <w:bdr w:val="none" w:sz="0" w:space="0" w:color="auto" w:frame="1"/>
        </w:rPr>
        <w:t>To what extent have the staff of NCCTRC / QFES / FRNSW demonstrated adherence to the code of conduct and ethics during their interactions with you and others in your organisation?</w:t>
      </w:r>
      <w:r w:rsidRPr="00546597">
        <w:rPr>
          <w:rStyle w:val="user-generated"/>
          <w:rFonts w:cstheme="minorHAnsi" w:hint="eastAsia"/>
          <w:b w:val="0"/>
          <w:bCs/>
          <w:color w:val="404040"/>
          <w:szCs w:val="20"/>
          <w:bdr w:val="none" w:sz="0" w:space="0" w:color="auto" w:frame="1"/>
        </w:rPr>
        <w:t> </w:t>
      </w:r>
    </w:p>
    <w:p w14:paraId="6A521112" w14:textId="6956591A" w:rsidR="006F1E41" w:rsidRPr="00E75F1C" w:rsidRDefault="006F1E41" w:rsidP="00E75F1C">
      <w:pPr>
        <w:pStyle w:val="ListParagraph"/>
        <w:numPr>
          <w:ilvl w:val="0"/>
          <w:numId w:val="46"/>
        </w:numPr>
        <w:shd w:val="clear" w:color="auto" w:fill="FFFFFF"/>
        <w:rPr>
          <w:rFonts w:cstheme="minorHAnsi"/>
          <w:color w:val="404040"/>
          <w:szCs w:val="20"/>
        </w:rPr>
      </w:pPr>
      <w:proofErr w:type="gramStart"/>
      <w:r w:rsidRPr="002D1538">
        <w:rPr>
          <w:rStyle w:val="radio-button-label-text"/>
          <w:rFonts w:cstheme="minorHAnsi"/>
          <w:color w:val="404040"/>
          <w:szCs w:val="20"/>
          <w:bdr w:val="none" w:sz="0" w:space="0" w:color="auto" w:frame="1"/>
        </w:rPr>
        <w:t>All of</w:t>
      </w:r>
      <w:proofErr w:type="gramEnd"/>
      <w:r w:rsidRPr="002D1538">
        <w:rPr>
          <w:rStyle w:val="radio-button-label-text"/>
          <w:rFonts w:cstheme="minorHAnsi"/>
          <w:color w:val="404040"/>
          <w:szCs w:val="20"/>
          <w:bdr w:val="none" w:sz="0" w:space="0" w:color="auto" w:frame="1"/>
        </w:rPr>
        <w:t xml:space="preserve"> the time</w:t>
      </w:r>
    </w:p>
    <w:p w14:paraId="6965C7C3" w14:textId="7122662B" w:rsidR="006F1E41" w:rsidRPr="00E75F1C" w:rsidRDefault="006F1E41" w:rsidP="00E75F1C">
      <w:pPr>
        <w:pStyle w:val="ListParagraph"/>
        <w:numPr>
          <w:ilvl w:val="0"/>
          <w:numId w:val="46"/>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Most of the time</w:t>
      </w:r>
    </w:p>
    <w:p w14:paraId="00AD7715" w14:textId="35B86670" w:rsidR="006F1E41" w:rsidRPr="00E75F1C" w:rsidRDefault="006F1E41" w:rsidP="00E75F1C">
      <w:pPr>
        <w:pStyle w:val="ListParagraph"/>
        <w:numPr>
          <w:ilvl w:val="0"/>
          <w:numId w:val="46"/>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Some of the time</w:t>
      </w:r>
    </w:p>
    <w:p w14:paraId="19BE220B" w14:textId="283A5442" w:rsidR="006F1E41" w:rsidRPr="00E75F1C" w:rsidRDefault="006F1E41" w:rsidP="00E75F1C">
      <w:pPr>
        <w:pStyle w:val="ListParagraph"/>
        <w:numPr>
          <w:ilvl w:val="0"/>
          <w:numId w:val="46"/>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None of the time</w:t>
      </w:r>
    </w:p>
    <w:p w14:paraId="2E2CC96E" w14:textId="3D4B8906" w:rsidR="006F1E41" w:rsidRPr="00E75F1C" w:rsidRDefault="006F1E41" w:rsidP="00E75F1C">
      <w:pPr>
        <w:pStyle w:val="ListParagraph"/>
        <w:numPr>
          <w:ilvl w:val="0"/>
          <w:numId w:val="46"/>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 xml:space="preserve">Do not know/ no </w:t>
      </w:r>
      <w:proofErr w:type="gramStart"/>
      <w:r w:rsidRPr="002D1538">
        <w:rPr>
          <w:rStyle w:val="radio-button-label-text"/>
          <w:rFonts w:cstheme="minorHAnsi"/>
          <w:color w:val="404040"/>
          <w:szCs w:val="20"/>
          <w:bdr w:val="none" w:sz="0" w:space="0" w:color="auto" w:frame="1"/>
        </w:rPr>
        <w:t>opinion</w:t>
      </w:r>
      <w:proofErr w:type="gramEnd"/>
    </w:p>
    <w:p w14:paraId="0738403E" w14:textId="46C2D7CC" w:rsidR="006F1E41" w:rsidRPr="00E75F1C" w:rsidRDefault="006F1E41" w:rsidP="00E75F1C">
      <w:pPr>
        <w:shd w:val="clear" w:color="auto" w:fill="FFFFFF"/>
        <w:ind w:left="360"/>
        <w:rPr>
          <w:rFonts w:cstheme="minorHAnsi"/>
          <w:color w:val="404040"/>
          <w:szCs w:val="20"/>
        </w:rPr>
      </w:pPr>
      <w:r w:rsidRPr="00E75F1C">
        <w:rPr>
          <w:rFonts w:cstheme="minorHAnsi"/>
          <w:color w:val="404040"/>
          <w:szCs w:val="20"/>
        </w:rPr>
        <w:t>Comment or concerns you may have:</w:t>
      </w:r>
      <w:r w:rsidRPr="00E75F1C">
        <w:rPr>
          <w:rFonts w:cstheme="minorHAnsi" w:hint="eastAsia"/>
          <w:color w:val="404040"/>
          <w:szCs w:val="20"/>
        </w:rPr>
        <w:t> </w:t>
      </w:r>
      <w:r w:rsidR="002D1538">
        <w:rPr>
          <w:rFonts w:cstheme="minorHAnsi"/>
          <w:color w:val="404040"/>
          <w:szCs w:val="20"/>
        </w:rPr>
        <w:t>_________________</w:t>
      </w:r>
    </w:p>
    <w:p w14:paraId="62AB1E1C" w14:textId="77777777" w:rsidR="006F1E41" w:rsidRDefault="006F1E41" w:rsidP="006F1E41">
      <w:pPr>
        <w:pStyle w:val="Heading4"/>
        <w:shd w:val="clear" w:color="auto" w:fill="FFFFFF"/>
        <w:spacing w:before="0" w:after="0"/>
        <w:rPr>
          <w:rStyle w:val="question-number"/>
          <w:rFonts w:cstheme="minorHAnsi"/>
          <w:b w:val="0"/>
          <w:bCs/>
          <w:color w:val="404040"/>
          <w:szCs w:val="20"/>
          <w:bdr w:val="none" w:sz="0" w:space="0" w:color="auto" w:frame="1"/>
        </w:rPr>
      </w:pPr>
    </w:p>
    <w:p w14:paraId="278E8E98" w14:textId="5C37C5C6" w:rsidR="006F1E41" w:rsidRPr="00546597" w:rsidRDefault="006F1E41" w:rsidP="006F1E41">
      <w:pPr>
        <w:pStyle w:val="Heading4"/>
        <w:shd w:val="clear" w:color="auto" w:fill="FFFFFF"/>
        <w:spacing w:before="0" w:after="0"/>
        <w:rPr>
          <w:rFonts w:cstheme="minorHAnsi"/>
          <w:b w:val="0"/>
          <w:color w:val="404040"/>
          <w:szCs w:val="20"/>
        </w:rPr>
      </w:pPr>
      <w:r w:rsidRPr="00546597">
        <w:rPr>
          <w:rStyle w:val="question-number"/>
          <w:rFonts w:cstheme="minorHAnsi"/>
          <w:b w:val="0"/>
          <w:bCs/>
          <w:color w:val="404040"/>
          <w:szCs w:val="20"/>
          <w:bdr w:val="none" w:sz="0" w:space="0" w:color="auto" w:frame="1"/>
        </w:rPr>
        <w:t>14</w:t>
      </w:r>
      <w:r w:rsidRPr="00546597">
        <w:rPr>
          <w:rStyle w:val="question-dot"/>
          <w:rFonts w:cstheme="minorHAnsi"/>
          <w:b w:val="0"/>
          <w:bCs/>
          <w:color w:val="404040"/>
          <w:szCs w:val="20"/>
          <w:bdr w:val="none" w:sz="0" w:space="0" w:color="auto" w:frame="1"/>
        </w:rPr>
        <w:t>.</w:t>
      </w:r>
      <w:r w:rsidRPr="00546597">
        <w:rPr>
          <w:rStyle w:val="question-number"/>
          <w:rFonts w:cstheme="minorHAnsi" w:hint="eastAsia"/>
          <w:b w:val="0"/>
          <w:bCs/>
          <w:color w:val="404040"/>
          <w:szCs w:val="20"/>
          <w:bdr w:val="none" w:sz="0" w:space="0" w:color="auto" w:frame="1"/>
        </w:rPr>
        <w:t> </w:t>
      </w:r>
      <w:r w:rsidRPr="00546597">
        <w:rPr>
          <w:rStyle w:val="user-generated"/>
          <w:rFonts w:cstheme="minorHAnsi"/>
          <w:b w:val="0"/>
          <w:bCs/>
          <w:color w:val="404040"/>
          <w:szCs w:val="20"/>
          <w:bdr w:val="none" w:sz="0" w:space="0" w:color="auto" w:frame="1"/>
        </w:rPr>
        <w:t>To what extent have the activities conducted been properly coordinated with your organisation?</w:t>
      </w:r>
    </w:p>
    <w:p w14:paraId="230119BA" w14:textId="025ED704" w:rsidR="006F1E41" w:rsidRPr="00E75F1C" w:rsidRDefault="006F1E41" w:rsidP="00E75F1C">
      <w:pPr>
        <w:pStyle w:val="ListParagraph"/>
        <w:numPr>
          <w:ilvl w:val="0"/>
          <w:numId w:val="47"/>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 xml:space="preserve">Highly </w:t>
      </w:r>
      <w:proofErr w:type="gramStart"/>
      <w:r w:rsidRPr="002D1538">
        <w:rPr>
          <w:rStyle w:val="radio-button-label-text"/>
          <w:rFonts w:cstheme="minorHAnsi"/>
          <w:color w:val="404040"/>
          <w:szCs w:val="20"/>
          <w:bdr w:val="none" w:sz="0" w:space="0" w:color="auto" w:frame="1"/>
        </w:rPr>
        <w:t>coordinated</w:t>
      </w:r>
      <w:proofErr w:type="gramEnd"/>
    </w:p>
    <w:p w14:paraId="7C44AEC0" w14:textId="23EDB666" w:rsidR="006F1E41" w:rsidRPr="00E75F1C" w:rsidRDefault="006F1E41" w:rsidP="00E75F1C">
      <w:pPr>
        <w:pStyle w:val="ListParagraph"/>
        <w:numPr>
          <w:ilvl w:val="0"/>
          <w:numId w:val="47"/>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 xml:space="preserve">Moderately </w:t>
      </w:r>
      <w:proofErr w:type="gramStart"/>
      <w:r w:rsidRPr="002D1538">
        <w:rPr>
          <w:rStyle w:val="radio-button-label-text"/>
          <w:rFonts w:cstheme="minorHAnsi"/>
          <w:color w:val="404040"/>
          <w:szCs w:val="20"/>
          <w:bdr w:val="none" w:sz="0" w:space="0" w:color="auto" w:frame="1"/>
        </w:rPr>
        <w:t>coordinated</w:t>
      </w:r>
      <w:proofErr w:type="gramEnd"/>
    </w:p>
    <w:p w14:paraId="71F0EA74" w14:textId="3C6A8CEE" w:rsidR="006F1E41" w:rsidRPr="00E75F1C" w:rsidRDefault="006F1E41" w:rsidP="00E75F1C">
      <w:pPr>
        <w:pStyle w:val="ListParagraph"/>
        <w:numPr>
          <w:ilvl w:val="0"/>
          <w:numId w:val="47"/>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Some coordination problems</w:t>
      </w:r>
    </w:p>
    <w:p w14:paraId="425F5F8C" w14:textId="5935E008" w:rsidR="006F1E41" w:rsidRPr="00E75F1C" w:rsidRDefault="006F1E41" w:rsidP="00E75F1C">
      <w:pPr>
        <w:pStyle w:val="ListParagraph"/>
        <w:numPr>
          <w:ilvl w:val="0"/>
          <w:numId w:val="47"/>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Serious coordination problems</w:t>
      </w:r>
    </w:p>
    <w:p w14:paraId="5FE15DFE" w14:textId="0E303EEB" w:rsidR="006F1E41" w:rsidRPr="00E75F1C" w:rsidRDefault="006F1E41" w:rsidP="00E75F1C">
      <w:pPr>
        <w:pStyle w:val="ListParagraph"/>
        <w:numPr>
          <w:ilvl w:val="0"/>
          <w:numId w:val="47"/>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 xml:space="preserve">Do not know/ no </w:t>
      </w:r>
      <w:proofErr w:type="gramStart"/>
      <w:r w:rsidRPr="002D1538">
        <w:rPr>
          <w:rStyle w:val="radio-button-label-text"/>
          <w:rFonts w:cstheme="minorHAnsi"/>
          <w:color w:val="404040"/>
          <w:szCs w:val="20"/>
          <w:bdr w:val="none" w:sz="0" w:space="0" w:color="auto" w:frame="1"/>
        </w:rPr>
        <w:t>opinion</w:t>
      </w:r>
      <w:proofErr w:type="gramEnd"/>
    </w:p>
    <w:p w14:paraId="63DFB4D5" w14:textId="5A89D56E" w:rsidR="006F1E41" w:rsidRPr="00E75F1C" w:rsidRDefault="006F1E41" w:rsidP="00E75F1C">
      <w:pPr>
        <w:shd w:val="clear" w:color="auto" w:fill="FFFFFF"/>
        <w:ind w:left="360"/>
        <w:rPr>
          <w:rFonts w:cstheme="minorHAnsi"/>
          <w:color w:val="404040"/>
          <w:szCs w:val="20"/>
        </w:rPr>
      </w:pPr>
      <w:r w:rsidRPr="00E75F1C">
        <w:rPr>
          <w:rFonts w:cstheme="minorHAnsi"/>
          <w:color w:val="404040"/>
          <w:szCs w:val="20"/>
        </w:rPr>
        <w:t>Comment:</w:t>
      </w:r>
      <w:r w:rsidR="002D1538">
        <w:rPr>
          <w:rFonts w:cstheme="minorHAnsi"/>
          <w:color w:val="404040"/>
          <w:szCs w:val="20"/>
        </w:rPr>
        <w:t xml:space="preserve"> ____________________</w:t>
      </w:r>
    </w:p>
    <w:p w14:paraId="657480AE" w14:textId="77777777" w:rsidR="006F1E41" w:rsidRDefault="006F1E41" w:rsidP="006F1E41">
      <w:pPr>
        <w:pStyle w:val="Heading4"/>
        <w:shd w:val="clear" w:color="auto" w:fill="FFFFFF"/>
        <w:spacing w:before="0" w:after="0"/>
        <w:rPr>
          <w:rStyle w:val="question-number"/>
          <w:rFonts w:cstheme="minorHAnsi"/>
          <w:b w:val="0"/>
          <w:bCs/>
          <w:color w:val="404040"/>
          <w:szCs w:val="20"/>
          <w:bdr w:val="none" w:sz="0" w:space="0" w:color="auto" w:frame="1"/>
        </w:rPr>
      </w:pPr>
    </w:p>
    <w:p w14:paraId="03AB1B22" w14:textId="19E79CBB" w:rsidR="006F1E41" w:rsidRPr="00546597" w:rsidRDefault="006F1E41" w:rsidP="006F1E41">
      <w:pPr>
        <w:pStyle w:val="Heading4"/>
        <w:shd w:val="clear" w:color="auto" w:fill="FFFFFF"/>
        <w:spacing w:before="0" w:after="0"/>
        <w:rPr>
          <w:rFonts w:cstheme="minorHAnsi"/>
          <w:b w:val="0"/>
          <w:color w:val="404040"/>
          <w:szCs w:val="20"/>
        </w:rPr>
      </w:pPr>
      <w:r w:rsidRPr="00546597">
        <w:rPr>
          <w:rStyle w:val="question-number"/>
          <w:rFonts w:cstheme="minorHAnsi"/>
          <w:b w:val="0"/>
          <w:bCs/>
          <w:color w:val="404040"/>
          <w:szCs w:val="20"/>
          <w:bdr w:val="none" w:sz="0" w:space="0" w:color="auto" w:frame="1"/>
        </w:rPr>
        <w:t>15</w:t>
      </w:r>
      <w:r w:rsidRPr="00546597">
        <w:rPr>
          <w:rStyle w:val="question-dot"/>
          <w:rFonts w:cstheme="minorHAnsi"/>
          <w:b w:val="0"/>
          <w:bCs/>
          <w:color w:val="404040"/>
          <w:szCs w:val="20"/>
          <w:bdr w:val="none" w:sz="0" w:space="0" w:color="auto" w:frame="1"/>
        </w:rPr>
        <w:t>.</w:t>
      </w:r>
      <w:r w:rsidRPr="00546597">
        <w:rPr>
          <w:rStyle w:val="question-number"/>
          <w:rFonts w:cstheme="minorHAnsi" w:hint="eastAsia"/>
          <w:b w:val="0"/>
          <w:bCs/>
          <w:color w:val="404040"/>
          <w:szCs w:val="20"/>
          <w:bdr w:val="none" w:sz="0" w:space="0" w:color="auto" w:frame="1"/>
        </w:rPr>
        <w:t> </w:t>
      </w:r>
      <w:r w:rsidRPr="00546597">
        <w:rPr>
          <w:rStyle w:val="user-generated"/>
          <w:rFonts w:cstheme="minorHAnsi"/>
          <w:b w:val="0"/>
          <w:bCs/>
          <w:color w:val="404040"/>
          <w:szCs w:val="20"/>
          <w:bdr w:val="none" w:sz="0" w:space="0" w:color="auto" w:frame="1"/>
        </w:rPr>
        <w:t>How successful have NCCTRC / QFES / FRNSW</w:t>
      </w:r>
      <w:r w:rsidRPr="00546597">
        <w:rPr>
          <w:rStyle w:val="user-generated"/>
          <w:rFonts w:cstheme="minorHAnsi" w:hint="eastAsia"/>
          <w:b w:val="0"/>
          <w:bCs/>
          <w:color w:val="404040"/>
          <w:szCs w:val="20"/>
          <w:bdr w:val="none" w:sz="0" w:space="0" w:color="auto" w:frame="1"/>
        </w:rPr>
        <w:t>’</w:t>
      </w:r>
      <w:r w:rsidRPr="00546597">
        <w:rPr>
          <w:rStyle w:val="user-generated"/>
          <w:rFonts w:cstheme="minorHAnsi"/>
          <w:b w:val="0"/>
          <w:bCs/>
          <w:color w:val="404040"/>
          <w:szCs w:val="20"/>
          <w:bdr w:val="none" w:sz="0" w:space="0" w:color="auto" w:frame="1"/>
        </w:rPr>
        <w:t>s efforts been in partnering with other development partners in the country (e.g., government agencies, donors, private sector groups, civil society, and nongovernment organizations)?</w:t>
      </w:r>
    </w:p>
    <w:p w14:paraId="563C97D4" w14:textId="564D5C36" w:rsidR="006F1E41" w:rsidRPr="00E75F1C" w:rsidRDefault="006F1E41" w:rsidP="00E75F1C">
      <w:pPr>
        <w:pStyle w:val="ListParagraph"/>
        <w:numPr>
          <w:ilvl w:val="0"/>
          <w:numId w:val="48"/>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Highly successful</w:t>
      </w:r>
    </w:p>
    <w:p w14:paraId="6D998DDC" w14:textId="01E8C1D8" w:rsidR="006F1E41" w:rsidRPr="00E75F1C" w:rsidRDefault="006F1E41" w:rsidP="00E75F1C">
      <w:pPr>
        <w:pStyle w:val="ListParagraph"/>
        <w:numPr>
          <w:ilvl w:val="0"/>
          <w:numId w:val="48"/>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Moderately successful</w:t>
      </w:r>
    </w:p>
    <w:p w14:paraId="36E415B4" w14:textId="725AACD2" w:rsidR="006F1E41" w:rsidRPr="00E75F1C" w:rsidRDefault="006F1E41" w:rsidP="00E75F1C">
      <w:pPr>
        <w:pStyle w:val="ListParagraph"/>
        <w:numPr>
          <w:ilvl w:val="0"/>
          <w:numId w:val="48"/>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Less than successful</w:t>
      </w:r>
    </w:p>
    <w:p w14:paraId="672159B4" w14:textId="1EE6D45F" w:rsidR="006F1E41" w:rsidRPr="00E75F1C" w:rsidRDefault="006F1E41" w:rsidP="00E75F1C">
      <w:pPr>
        <w:pStyle w:val="ListParagraph"/>
        <w:numPr>
          <w:ilvl w:val="0"/>
          <w:numId w:val="48"/>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Unsuccessful</w:t>
      </w:r>
    </w:p>
    <w:p w14:paraId="057B3AE4" w14:textId="08E5FDD4" w:rsidR="006F1E41" w:rsidRPr="00E75F1C" w:rsidRDefault="006F1E41" w:rsidP="00E75F1C">
      <w:pPr>
        <w:pStyle w:val="ListParagraph"/>
        <w:numPr>
          <w:ilvl w:val="0"/>
          <w:numId w:val="48"/>
        </w:numPr>
        <w:shd w:val="clear" w:color="auto" w:fill="FFFFFF"/>
        <w:rPr>
          <w:rFonts w:cstheme="minorHAnsi"/>
          <w:color w:val="404040"/>
          <w:szCs w:val="20"/>
        </w:rPr>
      </w:pPr>
      <w:r w:rsidRPr="002D1538">
        <w:rPr>
          <w:rStyle w:val="radio-button-label-text"/>
          <w:rFonts w:cstheme="minorHAnsi"/>
          <w:color w:val="404040"/>
          <w:szCs w:val="20"/>
          <w:bdr w:val="none" w:sz="0" w:space="0" w:color="auto" w:frame="1"/>
        </w:rPr>
        <w:t xml:space="preserve">Do not know/ no </w:t>
      </w:r>
      <w:proofErr w:type="gramStart"/>
      <w:r w:rsidRPr="002D1538">
        <w:rPr>
          <w:rStyle w:val="radio-button-label-text"/>
          <w:rFonts w:cstheme="minorHAnsi"/>
          <w:color w:val="404040"/>
          <w:szCs w:val="20"/>
          <w:bdr w:val="none" w:sz="0" w:space="0" w:color="auto" w:frame="1"/>
        </w:rPr>
        <w:t>opinion</w:t>
      </w:r>
      <w:proofErr w:type="gramEnd"/>
    </w:p>
    <w:p w14:paraId="638EF0E7" w14:textId="728B55AB" w:rsidR="006F1E41" w:rsidRPr="00E75F1C" w:rsidRDefault="006F1E41" w:rsidP="00E75F1C">
      <w:pPr>
        <w:shd w:val="clear" w:color="auto" w:fill="FFFFFF"/>
        <w:ind w:left="360"/>
        <w:rPr>
          <w:rFonts w:cstheme="minorHAnsi"/>
          <w:color w:val="404040"/>
          <w:szCs w:val="20"/>
        </w:rPr>
      </w:pPr>
      <w:r w:rsidRPr="00E75F1C">
        <w:rPr>
          <w:rFonts w:cstheme="minorHAnsi"/>
          <w:color w:val="404040"/>
          <w:szCs w:val="20"/>
        </w:rPr>
        <w:t>Comment</w:t>
      </w:r>
      <w:r w:rsidR="002D1538">
        <w:rPr>
          <w:rFonts w:cstheme="minorHAnsi"/>
          <w:color w:val="404040"/>
          <w:szCs w:val="20"/>
        </w:rPr>
        <w:t>: __________________</w:t>
      </w:r>
    </w:p>
    <w:p w14:paraId="72BA4875" w14:textId="77777777" w:rsidR="006F1E41" w:rsidRDefault="006F1E41" w:rsidP="006F1E41">
      <w:pPr>
        <w:pStyle w:val="Heading4"/>
        <w:shd w:val="clear" w:color="auto" w:fill="FFFFFF"/>
        <w:spacing w:before="0" w:after="0"/>
        <w:rPr>
          <w:rStyle w:val="question-number"/>
          <w:rFonts w:cstheme="minorHAnsi"/>
          <w:b w:val="0"/>
          <w:bCs/>
          <w:color w:val="404040"/>
          <w:szCs w:val="20"/>
          <w:bdr w:val="none" w:sz="0" w:space="0" w:color="auto" w:frame="1"/>
        </w:rPr>
      </w:pPr>
    </w:p>
    <w:p w14:paraId="4ADE1F3E" w14:textId="6F8C4184" w:rsidR="006F1E41" w:rsidRPr="00546597" w:rsidRDefault="006F1E41" w:rsidP="006F1E41">
      <w:pPr>
        <w:pStyle w:val="Heading4"/>
        <w:shd w:val="clear" w:color="auto" w:fill="FFFFFF"/>
        <w:spacing w:before="0" w:after="0"/>
        <w:rPr>
          <w:rFonts w:cstheme="minorHAnsi"/>
          <w:b w:val="0"/>
          <w:color w:val="404040"/>
          <w:szCs w:val="20"/>
        </w:rPr>
      </w:pPr>
      <w:r w:rsidRPr="00546597">
        <w:rPr>
          <w:rStyle w:val="question-number"/>
          <w:rFonts w:cstheme="minorHAnsi"/>
          <w:b w:val="0"/>
          <w:bCs/>
          <w:color w:val="404040"/>
          <w:szCs w:val="20"/>
          <w:bdr w:val="none" w:sz="0" w:space="0" w:color="auto" w:frame="1"/>
        </w:rPr>
        <w:t>16</w:t>
      </w:r>
      <w:r w:rsidRPr="00546597">
        <w:rPr>
          <w:rStyle w:val="question-dot"/>
          <w:rFonts w:cstheme="minorHAnsi"/>
          <w:b w:val="0"/>
          <w:bCs/>
          <w:color w:val="404040"/>
          <w:szCs w:val="20"/>
          <w:bdr w:val="none" w:sz="0" w:space="0" w:color="auto" w:frame="1"/>
        </w:rPr>
        <w:t>.</w:t>
      </w:r>
      <w:r w:rsidRPr="00546597">
        <w:rPr>
          <w:rStyle w:val="question-number"/>
          <w:rFonts w:cstheme="minorHAnsi" w:hint="eastAsia"/>
          <w:b w:val="0"/>
          <w:bCs/>
          <w:color w:val="404040"/>
          <w:szCs w:val="20"/>
          <w:bdr w:val="none" w:sz="0" w:space="0" w:color="auto" w:frame="1"/>
        </w:rPr>
        <w:t> </w:t>
      </w:r>
      <w:r w:rsidRPr="00546597">
        <w:rPr>
          <w:rStyle w:val="user-generated"/>
          <w:rFonts w:cstheme="minorHAnsi"/>
          <w:b w:val="0"/>
          <w:bCs/>
          <w:color w:val="404040"/>
          <w:szCs w:val="20"/>
          <w:bdr w:val="none" w:sz="0" w:space="0" w:color="auto" w:frame="1"/>
        </w:rPr>
        <w:t>What has been achieved as the result of your partnership with NCCTRC, QFES or FRNSW?</w:t>
      </w:r>
    </w:p>
    <w:p w14:paraId="46615ED2" w14:textId="3F70FC4B" w:rsidR="006F1E41" w:rsidRPr="00546597" w:rsidRDefault="002D1538" w:rsidP="006F1E41">
      <w:pPr>
        <w:shd w:val="clear" w:color="auto" w:fill="FFFFFF"/>
        <w:rPr>
          <w:rFonts w:cstheme="minorHAnsi"/>
          <w:color w:val="404040"/>
          <w:szCs w:val="20"/>
        </w:rPr>
      </w:pPr>
      <w:r>
        <w:rPr>
          <w:rFonts w:cstheme="minorHAnsi"/>
          <w:color w:val="404040"/>
          <w:szCs w:val="20"/>
        </w:rPr>
        <w:t>______________________________________________________________</w:t>
      </w:r>
    </w:p>
    <w:p w14:paraId="562733E4" w14:textId="77777777" w:rsidR="006F1E41" w:rsidRDefault="006F1E41" w:rsidP="006F1E41">
      <w:pPr>
        <w:pStyle w:val="Heading4"/>
        <w:shd w:val="clear" w:color="auto" w:fill="FFFFFF"/>
        <w:spacing w:before="0" w:after="0"/>
        <w:rPr>
          <w:rStyle w:val="question-number"/>
          <w:rFonts w:cstheme="minorHAnsi"/>
          <w:b w:val="0"/>
          <w:bCs/>
          <w:color w:val="404040"/>
          <w:szCs w:val="20"/>
          <w:bdr w:val="none" w:sz="0" w:space="0" w:color="auto" w:frame="1"/>
        </w:rPr>
      </w:pPr>
    </w:p>
    <w:p w14:paraId="55A6365B" w14:textId="3E76299D" w:rsidR="006F1E41" w:rsidRPr="00546597" w:rsidRDefault="006F1E41" w:rsidP="006F1E41">
      <w:pPr>
        <w:pStyle w:val="Heading4"/>
        <w:shd w:val="clear" w:color="auto" w:fill="FFFFFF"/>
        <w:spacing w:before="0" w:after="0"/>
        <w:rPr>
          <w:rFonts w:cstheme="minorHAnsi"/>
          <w:b w:val="0"/>
          <w:color w:val="404040"/>
          <w:szCs w:val="20"/>
        </w:rPr>
      </w:pPr>
      <w:r w:rsidRPr="00546597">
        <w:rPr>
          <w:rStyle w:val="question-number"/>
          <w:rFonts w:cstheme="minorHAnsi"/>
          <w:b w:val="0"/>
          <w:bCs/>
          <w:color w:val="404040"/>
          <w:szCs w:val="20"/>
          <w:bdr w:val="none" w:sz="0" w:space="0" w:color="auto" w:frame="1"/>
        </w:rPr>
        <w:t>17</w:t>
      </w:r>
      <w:r w:rsidRPr="00546597">
        <w:rPr>
          <w:rStyle w:val="question-dot"/>
          <w:rFonts w:cstheme="minorHAnsi"/>
          <w:b w:val="0"/>
          <w:bCs/>
          <w:color w:val="404040"/>
          <w:szCs w:val="20"/>
          <w:bdr w:val="none" w:sz="0" w:space="0" w:color="auto" w:frame="1"/>
        </w:rPr>
        <w:t>.</w:t>
      </w:r>
      <w:r w:rsidRPr="00546597">
        <w:rPr>
          <w:rStyle w:val="question-number"/>
          <w:rFonts w:cstheme="minorHAnsi" w:hint="eastAsia"/>
          <w:b w:val="0"/>
          <w:bCs/>
          <w:color w:val="404040"/>
          <w:szCs w:val="20"/>
          <w:bdr w:val="none" w:sz="0" w:space="0" w:color="auto" w:frame="1"/>
        </w:rPr>
        <w:t> </w:t>
      </w:r>
      <w:r w:rsidRPr="00546597">
        <w:rPr>
          <w:rStyle w:val="user-generated"/>
          <w:rFonts w:cstheme="minorHAnsi"/>
          <w:b w:val="0"/>
          <w:bCs/>
          <w:color w:val="404040"/>
          <w:szCs w:val="20"/>
          <w:bdr w:val="none" w:sz="0" w:space="0" w:color="auto" w:frame="1"/>
        </w:rPr>
        <w:t>What are the areas of improvement in your partnership with NCCTRC, QFES or FRNSW?</w:t>
      </w:r>
    </w:p>
    <w:p w14:paraId="6480314D" w14:textId="1998014A" w:rsidR="006F1E41" w:rsidRPr="00546597" w:rsidRDefault="002D1538" w:rsidP="006F1E41">
      <w:pPr>
        <w:shd w:val="clear" w:color="auto" w:fill="FFFFFF"/>
        <w:rPr>
          <w:rFonts w:cstheme="minorHAnsi"/>
          <w:color w:val="404040"/>
          <w:szCs w:val="20"/>
        </w:rPr>
      </w:pPr>
      <w:r>
        <w:rPr>
          <w:rFonts w:cstheme="minorHAnsi"/>
          <w:color w:val="404040"/>
          <w:szCs w:val="20"/>
        </w:rPr>
        <w:t>_______________________________________________________________</w:t>
      </w:r>
    </w:p>
    <w:p w14:paraId="339D6850" w14:textId="77777777" w:rsidR="006F1E41" w:rsidRDefault="006F1E41" w:rsidP="006F1E41">
      <w:pPr>
        <w:pStyle w:val="Heading4"/>
        <w:shd w:val="clear" w:color="auto" w:fill="FFFFFF"/>
        <w:spacing w:before="0" w:after="0"/>
        <w:rPr>
          <w:rStyle w:val="question-number"/>
          <w:rFonts w:cstheme="minorHAnsi"/>
          <w:b w:val="0"/>
          <w:bCs/>
          <w:color w:val="404040"/>
          <w:szCs w:val="20"/>
          <w:bdr w:val="none" w:sz="0" w:space="0" w:color="auto" w:frame="1"/>
        </w:rPr>
      </w:pPr>
    </w:p>
    <w:p w14:paraId="2E1D26C5" w14:textId="195D83FE" w:rsidR="006F1E41" w:rsidRPr="00546597" w:rsidRDefault="006F1E41" w:rsidP="006F1E41">
      <w:pPr>
        <w:pStyle w:val="Heading4"/>
        <w:shd w:val="clear" w:color="auto" w:fill="FFFFFF"/>
        <w:spacing w:before="0" w:after="0"/>
        <w:rPr>
          <w:rFonts w:cstheme="minorHAnsi"/>
          <w:b w:val="0"/>
          <w:color w:val="404040"/>
          <w:szCs w:val="20"/>
        </w:rPr>
      </w:pPr>
      <w:r w:rsidRPr="00546597">
        <w:rPr>
          <w:rStyle w:val="question-number"/>
          <w:rFonts w:cstheme="minorHAnsi"/>
          <w:b w:val="0"/>
          <w:bCs/>
          <w:color w:val="404040"/>
          <w:szCs w:val="20"/>
          <w:bdr w:val="none" w:sz="0" w:space="0" w:color="auto" w:frame="1"/>
        </w:rPr>
        <w:t>18</w:t>
      </w:r>
      <w:r w:rsidRPr="00546597">
        <w:rPr>
          <w:rStyle w:val="question-dot"/>
          <w:rFonts w:cstheme="minorHAnsi"/>
          <w:b w:val="0"/>
          <w:bCs/>
          <w:color w:val="404040"/>
          <w:szCs w:val="20"/>
          <w:bdr w:val="none" w:sz="0" w:space="0" w:color="auto" w:frame="1"/>
        </w:rPr>
        <w:t>.</w:t>
      </w:r>
      <w:r w:rsidRPr="00546597">
        <w:rPr>
          <w:rStyle w:val="question-number"/>
          <w:rFonts w:cstheme="minorHAnsi" w:hint="eastAsia"/>
          <w:b w:val="0"/>
          <w:bCs/>
          <w:color w:val="404040"/>
          <w:szCs w:val="20"/>
          <w:bdr w:val="none" w:sz="0" w:space="0" w:color="auto" w:frame="1"/>
        </w:rPr>
        <w:t> </w:t>
      </w:r>
      <w:r w:rsidRPr="00546597">
        <w:rPr>
          <w:rStyle w:val="user-generated"/>
          <w:rFonts w:cstheme="minorHAnsi"/>
          <w:b w:val="0"/>
          <w:bCs/>
          <w:color w:val="404040"/>
          <w:szCs w:val="20"/>
          <w:bdr w:val="none" w:sz="0" w:space="0" w:color="auto" w:frame="1"/>
        </w:rPr>
        <w:t>Any further comment and suggestion you may have in your interaction with NCCTRC, QFES or FRNSW?</w:t>
      </w:r>
    </w:p>
    <w:p w14:paraId="2F651EB9" w14:textId="6446BEC8" w:rsidR="006F1E41" w:rsidRPr="00546597" w:rsidRDefault="002D1538" w:rsidP="006F1E41">
      <w:pPr>
        <w:shd w:val="clear" w:color="auto" w:fill="FFFFFF"/>
        <w:rPr>
          <w:rFonts w:cstheme="minorHAnsi"/>
          <w:color w:val="404040"/>
          <w:szCs w:val="20"/>
        </w:rPr>
      </w:pPr>
      <w:r>
        <w:rPr>
          <w:rFonts w:cstheme="minorHAnsi"/>
          <w:color w:val="404040"/>
          <w:szCs w:val="20"/>
        </w:rPr>
        <w:t>_______________________________________________________________</w:t>
      </w:r>
    </w:p>
    <w:p w14:paraId="08FEEABB" w14:textId="77777777" w:rsidR="006F1E41" w:rsidRDefault="006F1E41">
      <w:pPr>
        <w:spacing w:after="0" w:line="240" w:lineRule="auto"/>
        <w:rPr>
          <w:rFonts w:cstheme="minorHAnsi"/>
          <w:color w:val="000000"/>
          <w:szCs w:val="20"/>
        </w:rPr>
      </w:pPr>
      <w:r>
        <w:rPr>
          <w:rFonts w:cstheme="minorHAnsi"/>
          <w:color w:val="000000"/>
          <w:szCs w:val="20"/>
        </w:rPr>
        <w:br w:type="page"/>
      </w:r>
    </w:p>
    <w:p w14:paraId="3CA7F9D4" w14:textId="19CC3D7F" w:rsidR="006F1E41" w:rsidRDefault="006F1E41" w:rsidP="006F1E41">
      <w:pPr>
        <w:pStyle w:val="Heading1"/>
      </w:pPr>
      <w:r w:rsidRPr="00F832D2">
        <w:lastRenderedPageBreak/>
        <w:t xml:space="preserve">Annex </w:t>
      </w:r>
      <w:r>
        <w:t>4</w:t>
      </w:r>
      <w:r w:rsidRPr="00F832D2">
        <w:t xml:space="preserve"> –</w:t>
      </w:r>
      <w:r w:rsidRPr="006F1E41">
        <w:t xml:space="preserve"> </w:t>
      </w:r>
      <w:r>
        <w:t>KEY INFORMANT INTERVIEW QUESTIONS</w:t>
      </w:r>
      <w:r w:rsidRPr="00F832D2">
        <w:t xml:space="preserve"> </w:t>
      </w:r>
    </w:p>
    <w:p w14:paraId="2AAABE50" w14:textId="3191AD09" w:rsidR="006F1E41" w:rsidRPr="00546597" w:rsidRDefault="006F1E41" w:rsidP="00546597">
      <w:pPr>
        <w:rPr>
          <w:b/>
          <w:bCs/>
        </w:rPr>
      </w:pPr>
      <w:r w:rsidRPr="00546597">
        <w:rPr>
          <w:b/>
          <w:bCs/>
        </w:rPr>
        <w:t>Internal Stakeholders (DFAT)</w:t>
      </w:r>
    </w:p>
    <w:p w14:paraId="7353DDA6" w14:textId="77777777" w:rsidR="006F1E41" w:rsidRPr="00546597" w:rsidRDefault="006F1E41" w:rsidP="00546597">
      <w:pPr>
        <w:pStyle w:val="ListParagraph"/>
        <w:numPr>
          <w:ilvl w:val="0"/>
          <w:numId w:val="34"/>
        </w:numPr>
      </w:pPr>
      <w:r w:rsidRPr="00546597">
        <w:t xml:space="preserve">Please briefly describe your engagement with the design and/or implementation of the grant agreements for NCCTRC, QFES and FRNSW.   </w:t>
      </w:r>
    </w:p>
    <w:p w14:paraId="736B1A4B" w14:textId="77777777" w:rsidR="006F1E41" w:rsidRPr="00546597" w:rsidRDefault="006F1E41" w:rsidP="00546597">
      <w:pPr>
        <w:pStyle w:val="ListParagraph"/>
        <w:numPr>
          <w:ilvl w:val="0"/>
          <w:numId w:val="34"/>
        </w:numPr>
      </w:pPr>
      <w:r w:rsidRPr="00546597">
        <w:t xml:space="preserve">What have been the key successes of this investment/program? What were the less successful aspects?  </w:t>
      </w:r>
    </w:p>
    <w:p w14:paraId="6EDCAC26" w14:textId="77777777" w:rsidR="006F1E41" w:rsidRPr="00546597" w:rsidRDefault="006F1E41" w:rsidP="00546597">
      <w:pPr>
        <w:pStyle w:val="ListParagraph"/>
        <w:numPr>
          <w:ilvl w:val="0"/>
          <w:numId w:val="34"/>
        </w:numPr>
      </w:pPr>
      <w:r w:rsidRPr="00546597">
        <w:t>Do you see evidence of increased partner government capacity to lead emergency responses? (Please give examples).</w:t>
      </w:r>
    </w:p>
    <w:p w14:paraId="22C52637" w14:textId="77777777" w:rsidR="006F1E41" w:rsidRPr="00546597" w:rsidRDefault="006F1E41" w:rsidP="00546597">
      <w:pPr>
        <w:pStyle w:val="ListParagraph"/>
        <w:numPr>
          <w:ilvl w:val="0"/>
          <w:numId w:val="34"/>
        </w:numPr>
      </w:pPr>
      <w:r w:rsidRPr="00546597">
        <w:t xml:space="preserve">How does this investment fit within DFAT’s broader humanitarian programming and policies? Where are the gaps and overlaps?  </w:t>
      </w:r>
    </w:p>
    <w:p w14:paraId="0057E1ED" w14:textId="77777777" w:rsidR="006F1E41" w:rsidRPr="00546597" w:rsidRDefault="006F1E41" w:rsidP="00546597">
      <w:pPr>
        <w:pStyle w:val="ListParagraph"/>
        <w:numPr>
          <w:ilvl w:val="0"/>
          <w:numId w:val="34"/>
        </w:numPr>
      </w:pPr>
      <w:r w:rsidRPr="00546597">
        <w:t xml:space="preserve">Is the current investment design and contract fit for purpose? If not, what adjustments do you recommend?   </w:t>
      </w:r>
    </w:p>
    <w:p w14:paraId="468301B0" w14:textId="77777777" w:rsidR="006F1E41" w:rsidRPr="00546597" w:rsidRDefault="006F1E41" w:rsidP="00546597">
      <w:pPr>
        <w:pStyle w:val="ListParagraph"/>
        <w:numPr>
          <w:ilvl w:val="0"/>
          <w:numId w:val="34"/>
        </w:numPr>
      </w:pPr>
      <w:r w:rsidRPr="00546597">
        <w:t xml:space="preserve">Does the design and contract allow the investment to adapt and respond to emerging humanitarian response issues? How has this evolved since the original design?   </w:t>
      </w:r>
    </w:p>
    <w:p w14:paraId="2AE48672" w14:textId="77777777" w:rsidR="006F1E41" w:rsidRPr="00546597" w:rsidRDefault="006F1E41" w:rsidP="00546597">
      <w:pPr>
        <w:pStyle w:val="ListParagraph"/>
        <w:numPr>
          <w:ilvl w:val="0"/>
          <w:numId w:val="34"/>
        </w:numPr>
      </w:pPr>
      <w:r w:rsidRPr="00546597">
        <w:t xml:space="preserve">How effectively have the grant partners delivered the investment, particularly in terms of timeliness and cost-effectiveness?  </w:t>
      </w:r>
    </w:p>
    <w:p w14:paraId="1C068C8C" w14:textId="77777777" w:rsidR="006F1E41" w:rsidRPr="00546597" w:rsidRDefault="006F1E41" w:rsidP="00546597">
      <w:pPr>
        <w:pStyle w:val="ListParagraph"/>
        <w:numPr>
          <w:ilvl w:val="0"/>
          <w:numId w:val="34"/>
        </w:numPr>
      </w:pPr>
      <w:r w:rsidRPr="00546597">
        <w:t>Were you satisfied with the investment’s M&amp;E system? Did the reporting meet DFAT’s quality standards? Where are the gaps and challenges?</w:t>
      </w:r>
    </w:p>
    <w:p w14:paraId="424A9520" w14:textId="77777777" w:rsidR="006F1E41" w:rsidRPr="00546597" w:rsidRDefault="006F1E41" w:rsidP="00546597">
      <w:pPr>
        <w:pStyle w:val="ListParagraph"/>
        <w:numPr>
          <w:ilvl w:val="0"/>
          <w:numId w:val="34"/>
        </w:numPr>
      </w:pPr>
      <w:r w:rsidRPr="00546597">
        <w:t xml:space="preserve">Are you aware of the extent to which consideration of environmental sustainability (climate change) and gender equality, </w:t>
      </w:r>
      <w:proofErr w:type="gramStart"/>
      <w:r w:rsidRPr="00546597">
        <w:t>disability</w:t>
      </w:r>
      <w:proofErr w:type="gramEnd"/>
      <w:r w:rsidRPr="00546597">
        <w:t xml:space="preserve"> and social inclusion (GEDSI) have been included in the investment activities? What evidence is there e.g., strategies, mainstreaming approaches, policies, practices?  </w:t>
      </w:r>
    </w:p>
    <w:p w14:paraId="4247C44B" w14:textId="77777777" w:rsidR="006F1E41" w:rsidRPr="00546597" w:rsidRDefault="006F1E41" w:rsidP="00546597">
      <w:pPr>
        <w:pStyle w:val="ListParagraph"/>
        <w:numPr>
          <w:ilvl w:val="0"/>
          <w:numId w:val="34"/>
        </w:numPr>
      </w:pPr>
      <w:r w:rsidRPr="00546597">
        <w:t xml:space="preserve">What improvements would you recommend DFAT make in the final period of the investment?  </w:t>
      </w:r>
    </w:p>
    <w:p w14:paraId="564238A7" w14:textId="77777777" w:rsidR="006F1E41" w:rsidRPr="00546597" w:rsidRDefault="006F1E41" w:rsidP="00546597">
      <w:pPr>
        <w:pStyle w:val="ListParagraph"/>
        <w:numPr>
          <w:ilvl w:val="0"/>
          <w:numId w:val="34"/>
        </w:numPr>
      </w:pPr>
      <w:r w:rsidRPr="00546597">
        <w:t>What improvements should DFAT make for any potential investments in future programs?</w:t>
      </w:r>
    </w:p>
    <w:p w14:paraId="45843C7A" w14:textId="77777777" w:rsidR="006F1E41" w:rsidRPr="00546597" w:rsidRDefault="006F1E41" w:rsidP="00546597">
      <w:pPr>
        <w:rPr>
          <w:b/>
          <w:bCs/>
        </w:rPr>
      </w:pPr>
      <w:r w:rsidRPr="00546597">
        <w:rPr>
          <w:b/>
          <w:bCs/>
        </w:rPr>
        <w:t>External Stakeholders</w:t>
      </w:r>
    </w:p>
    <w:p w14:paraId="7D10FE0A" w14:textId="3D8A45F7" w:rsidR="006F1E41" w:rsidRPr="00546597" w:rsidRDefault="006F1E41" w:rsidP="00546597">
      <w:pPr>
        <w:rPr>
          <w:b/>
          <w:bCs/>
        </w:rPr>
      </w:pPr>
      <w:r w:rsidRPr="00546597">
        <w:rPr>
          <w:b/>
          <w:bCs/>
        </w:rPr>
        <w:t>Grant Partners: NCCTRC, QFES, FRNS</w:t>
      </w:r>
      <w:r>
        <w:rPr>
          <w:b/>
          <w:bCs/>
        </w:rPr>
        <w:t>W</w:t>
      </w:r>
    </w:p>
    <w:p w14:paraId="0FEED127" w14:textId="77777777" w:rsidR="006F1E41" w:rsidRPr="00546597" w:rsidRDefault="006F1E41" w:rsidP="00546597">
      <w:pPr>
        <w:pStyle w:val="ListParagraph"/>
        <w:numPr>
          <w:ilvl w:val="0"/>
          <w:numId w:val="33"/>
        </w:numPr>
      </w:pPr>
      <w:r w:rsidRPr="00546597">
        <w:t xml:space="preserve">Please briefly describe your engagement with the design and/or implementation of the grant agreements for [Select One: NCCTRC / QFES / FRNSW.]   </w:t>
      </w:r>
    </w:p>
    <w:p w14:paraId="57DA8109" w14:textId="77777777" w:rsidR="006F1E41" w:rsidRPr="006F1E41" w:rsidRDefault="006F1E41" w:rsidP="00546597">
      <w:pPr>
        <w:pStyle w:val="ListParagraph"/>
        <w:numPr>
          <w:ilvl w:val="0"/>
          <w:numId w:val="33"/>
        </w:numPr>
      </w:pPr>
      <w:r w:rsidRPr="00546597">
        <w:t xml:space="preserve">What have been the key successes of this investment/program? What were the less successful aspects?  </w:t>
      </w:r>
    </w:p>
    <w:p w14:paraId="74951520" w14:textId="77777777" w:rsidR="006F1E41" w:rsidRPr="006F1E41" w:rsidRDefault="006F1E41" w:rsidP="00546597">
      <w:pPr>
        <w:pStyle w:val="ListParagraph"/>
        <w:numPr>
          <w:ilvl w:val="0"/>
          <w:numId w:val="33"/>
        </w:numPr>
      </w:pPr>
      <w:r w:rsidRPr="00546597">
        <w:t>Do you see evidence of increased partner government capacity to lead emergency responses? (Please give examples).</w:t>
      </w:r>
    </w:p>
    <w:p w14:paraId="16586B2F" w14:textId="77777777" w:rsidR="006F1E41" w:rsidRPr="006F1E41" w:rsidRDefault="006F1E41" w:rsidP="00546597">
      <w:pPr>
        <w:pStyle w:val="ListParagraph"/>
        <w:numPr>
          <w:ilvl w:val="0"/>
          <w:numId w:val="33"/>
        </w:numPr>
      </w:pPr>
      <w:r w:rsidRPr="00546597">
        <w:t xml:space="preserve">Is the current investment design and contract fit for purpose? If not, what adjustments do you recommend?   </w:t>
      </w:r>
    </w:p>
    <w:p w14:paraId="5914959B" w14:textId="77777777" w:rsidR="006F1E41" w:rsidRPr="006F1E41" w:rsidRDefault="006F1E41" w:rsidP="00546597">
      <w:pPr>
        <w:pStyle w:val="ListParagraph"/>
        <w:numPr>
          <w:ilvl w:val="0"/>
          <w:numId w:val="33"/>
        </w:numPr>
      </w:pPr>
      <w:r w:rsidRPr="00546597">
        <w:t xml:space="preserve">Does the design and contract allow the investment to adapt and respond to emerging humanitarian response issues? How has this evolved since the original design?   </w:t>
      </w:r>
    </w:p>
    <w:p w14:paraId="05BC499B" w14:textId="77777777" w:rsidR="006F1E41" w:rsidRPr="00546597" w:rsidRDefault="006F1E41" w:rsidP="00546597">
      <w:pPr>
        <w:pStyle w:val="ListParagraph"/>
        <w:numPr>
          <w:ilvl w:val="0"/>
          <w:numId w:val="33"/>
        </w:numPr>
      </w:pPr>
      <w:r w:rsidRPr="00546597">
        <w:t xml:space="preserve">How appropriate and effective has the relationship with DFAT been? What improvements are needed to create a more effective governance mechanism?  </w:t>
      </w:r>
    </w:p>
    <w:p w14:paraId="2360812C" w14:textId="77777777" w:rsidR="006F1E41" w:rsidRPr="00546597" w:rsidRDefault="006F1E41" w:rsidP="00546597">
      <w:pPr>
        <w:pStyle w:val="ListParagraph"/>
        <w:numPr>
          <w:ilvl w:val="0"/>
          <w:numId w:val="33"/>
        </w:numPr>
      </w:pPr>
      <w:r w:rsidRPr="00546597">
        <w:t xml:space="preserve">How have you ensured the investment is delivered in a timely and cost-effective way? Do you have specific examples/ evidence of good use of time and resources resulting in a positive return on investment e.g., maximising numbers of beneficiaries? </w:t>
      </w:r>
    </w:p>
    <w:p w14:paraId="484841DC" w14:textId="77777777" w:rsidR="006F1E41" w:rsidRPr="006F1E41" w:rsidRDefault="006F1E41" w:rsidP="00546597">
      <w:pPr>
        <w:pStyle w:val="ListParagraph"/>
        <w:numPr>
          <w:ilvl w:val="0"/>
          <w:numId w:val="33"/>
        </w:numPr>
      </w:pPr>
      <w:r w:rsidRPr="00546597">
        <w:t>Did the MEL system provide reliable and credible data? How did you use this data for program learning and adaptation? Where are the gaps and challenges?</w:t>
      </w:r>
    </w:p>
    <w:p w14:paraId="17137CB3" w14:textId="77777777" w:rsidR="006F1E41" w:rsidRPr="006F1E41" w:rsidRDefault="006F1E41" w:rsidP="00546597">
      <w:pPr>
        <w:pStyle w:val="ListParagraph"/>
        <w:numPr>
          <w:ilvl w:val="0"/>
          <w:numId w:val="33"/>
        </w:numPr>
      </w:pPr>
      <w:r w:rsidRPr="00546597">
        <w:t xml:space="preserve">How has the investment included the consideration of environmental sustainability (climate change) and gender equality, </w:t>
      </w:r>
      <w:proofErr w:type="gramStart"/>
      <w:r w:rsidRPr="00546597">
        <w:t>disability</w:t>
      </w:r>
      <w:proofErr w:type="gramEnd"/>
      <w:r w:rsidRPr="00546597">
        <w:t xml:space="preserve"> and social inclusion (GEDSI)? What evidence is there e.g., strategies, mainstreaming approaches, policies, practices? What was challenging about this?</w:t>
      </w:r>
    </w:p>
    <w:p w14:paraId="61A3A875" w14:textId="77777777" w:rsidR="006F1E41" w:rsidRPr="006F1E41" w:rsidRDefault="006F1E41" w:rsidP="00546597">
      <w:pPr>
        <w:pStyle w:val="ListParagraph"/>
        <w:numPr>
          <w:ilvl w:val="0"/>
          <w:numId w:val="33"/>
        </w:numPr>
      </w:pPr>
      <w:r w:rsidRPr="00546597">
        <w:t xml:space="preserve">What improvements would you recommend be made in the final period of the investment?  </w:t>
      </w:r>
    </w:p>
    <w:p w14:paraId="5E826AA4" w14:textId="77777777" w:rsidR="006F1E41" w:rsidRPr="00546597" w:rsidRDefault="006F1E41" w:rsidP="00546597">
      <w:pPr>
        <w:pStyle w:val="ListParagraph"/>
        <w:numPr>
          <w:ilvl w:val="0"/>
          <w:numId w:val="33"/>
        </w:numPr>
      </w:pPr>
      <w:r w:rsidRPr="00546597">
        <w:lastRenderedPageBreak/>
        <w:t xml:space="preserve">How do you envision the program after 2023? Would it look </w:t>
      </w:r>
      <w:proofErr w:type="gramStart"/>
      <w:r w:rsidRPr="00546597">
        <w:t>exactly the same</w:t>
      </w:r>
      <w:proofErr w:type="gramEnd"/>
      <w:r w:rsidRPr="00546597">
        <w:t xml:space="preserve"> or would it be different? If different, could you please describe how/why?</w:t>
      </w:r>
    </w:p>
    <w:p w14:paraId="4C42031F" w14:textId="77777777" w:rsidR="006F1E41" w:rsidRPr="00546597" w:rsidRDefault="006F1E41" w:rsidP="00546597">
      <w:pPr>
        <w:rPr>
          <w:b/>
          <w:bCs/>
        </w:rPr>
      </w:pPr>
      <w:r w:rsidRPr="00546597">
        <w:rPr>
          <w:b/>
          <w:bCs/>
        </w:rPr>
        <w:t>Partner Governments (including Training Recipients)</w:t>
      </w:r>
    </w:p>
    <w:p w14:paraId="1B7EAB88" w14:textId="77777777" w:rsidR="006F1E41" w:rsidRPr="00546597" w:rsidRDefault="006F1E41" w:rsidP="00546597">
      <w:pPr>
        <w:pStyle w:val="ListParagraph"/>
        <w:numPr>
          <w:ilvl w:val="0"/>
          <w:numId w:val="35"/>
        </w:numPr>
      </w:pPr>
      <w:r w:rsidRPr="00546597">
        <w:t xml:space="preserve">Please briefly describe your engagement with the NCCTRC / QFES / FRNSW program.    </w:t>
      </w:r>
    </w:p>
    <w:p w14:paraId="65875021" w14:textId="77777777" w:rsidR="006F1E41" w:rsidRPr="00546597" w:rsidRDefault="006F1E41" w:rsidP="00546597">
      <w:pPr>
        <w:pStyle w:val="ListParagraph"/>
        <w:numPr>
          <w:ilvl w:val="0"/>
          <w:numId w:val="35"/>
        </w:numPr>
      </w:pPr>
      <w:r w:rsidRPr="00546597">
        <w:t xml:space="preserve">How effective do you think the support provided by the program has been in strengthening capacity for emergency response and national response systems? Have they coordinated well with yourself and other actors? What ways could they improve?  </w:t>
      </w:r>
    </w:p>
    <w:p w14:paraId="1319E605" w14:textId="77777777" w:rsidR="006F1E41" w:rsidRPr="00546597" w:rsidRDefault="006F1E41" w:rsidP="00546597">
      <w:pPr>
        <w:pStyle w:val="ListParagraph"/>
        <w:numPr>
          <w:ilvl w:val="0"/>
          <w:numId w:val="35"/>
        </w:numPr>
      </w:pPr>
      <w:r w:rsidRPr="00546597">
        <w:t xml:space="preserve">Can you please describe what you see as the key successes or strengths of the program, and areas where it could be improved.  </w:t>
      </w:r>
    </w:p>
    <w:p w14:paraId="639A1419" w14:textId="77777777" w:rsidR="006F1E41" w:rsidRPr="00546597" w:rsidRDefault="006F1E41" w:rsidP="00546597">
      <w:pPr>
        <w:pStyle w:val="ListParagraph"/>
        <w:numPr>
          <w:ilvl w:val="0"/>
          <w:numId w:val="35"/>
        </w:numPr>
      </w:pPr>
      <w:r w:rsidRPr="00546597">
        <w:t>In your opinion, does program align with the government priority needs you have identified? Are there ways it could better align? </w:t>
      </w:r>
    </w:p>
    <w:p w14:paraId="2901EB75" w14:textId="77777777" w:rsidR="006F1E41" w:rsidRPr="00546597" w:rsidRDefault="006F1E41" w:rsidP="00546597">
      <w:pPr>
        <w:pStyle w:val="ListParagraph"/>
        <w:numPr>
          <w:ilvl w:val="0"/>
          <w:numId w:val="35"/>
        </w:numPr>
      </w:pPr>
      <w:r w:rsidRPr="00546597">
        <w:t xml:space="preserve">On DFAT humanitarian response to sudden and slow-onset disasters, protracted crises: could Australia’s assistance better complement that of other donors, in [country] and regionally to respond to sudden and slow-onset disasters, protracted crises? </w:t>
      </w:r>
    </w:p>
    <w:p w14:paraId="49B2C251" w14:textId="77777777" w:rsidR="006F1E41" w:rsidRPr="00546597" w:rsidRDefault="006F1E41" w:rsidP="00546597">
      <w:pPr>
        <w:pStyle w:val="ListParagraph"/>
        <w:numPr>
          <w:ilvl w:val="0"/>
          <w:numId w:val="35"/>
        </w:numPr>
      </w:pPr>
      <w:r w:rsidRPr="00546597">
        <w:t xml:space="preserve">How has the program included consideration of environmental sustainability (climate change) and gender equality, </w:t>
      </w:r>
      <w:proofErr w:type="gramStart"/>
      <w:r w:rsidRPr="00546597">
        <w:t>disability</w:t>
      </w:r>
      <w:proofErr w:type="gramEnd"/>
      <w:r w:rsidRPr="00546597">
        <w:t xml:space="preserve"> and social inclusion (GEDSI)? What evidence have you seen e.g., strategies, mainstreaming approaches, policies, practices? What was challenging about this?   </w:t>
      </w:r>
    </w:p>
    <w:p w14:paraId="69D57CF5" w14:textId="77777777" w:rsidR="006F1E41" w:rsidRPr="006F1E41" w:rsidRDefault="006F1E41" w:rsidP="00546597">
      <w:pPr>
        <w:pStyle w:val="ListParagraph"/>
        <w:numPr>
          <w:ilvl w:val="0"/>
          <w:numId w:val="35"/>
        </w:numPr>
        <w:rPr>
          <w:rFonts w:eastAsiaTheme="minorEastAsia" w:cstheme="minorBidi"/>
          <w:szCs w:val="20"/>
        </w:rPr>
      </w:pPr>
      <w:r w:rsidRPr="00546597">
        <w:t>Do you have any suggestions for improvements</w:t>
      </w:r>
      <w:r w:rsidRPr="006F1E41">
        <w:rPr>
          <w:rFonts w:ascii="Arial" w:eastAsia="Arial" w:hAnsi="Arial" w:cs="Arial"/>
          <w:szCs w:val="20"/>
        </w:rPr>
        <w:t xml:space="preserve"> or efficiencies in any future program?</w:t>
      </w:r>
    </w:p>
    <w:p w14:paraId="3E27B38C" w14:textId="77777777" w:rsidR="006F1E41" w:rsidRPr="00546597" w:rsidRDefault="006F1E41" w:rsidP="00546597">
      <w:pPr>
        <w:rPr>
          <w:b/>
          <w:bCs/>
        </w:rPr>
      </w:pPr>
      <w:r w:rsidRPr="00546597">
        <w:rPr>
          <w:b/>
          <w:bCs/>
        </w:rPr>
        <w:t>Other Key Stakeholders (Australian government, UN agencies, Pacific Regional Organisations)</w:t>
      </w:r>
    </w:p>
    <w:p w14:paraId="141FD4F5" w14:textId="77777777" w:rsidR="006F1E41" w:rsidRPr="00546597" w:rsidRDefault="006F1E41" w:rsidP="00546597">
      <w:pPr>
        <w:pStyle w:val="ListParagraph"/>
        <w:numPr>
          <w:ilvl w:val="0"/>
          <w:numId w:val="36"/>
        </w:numPr>
      </w:pPr>
      <w:bookmarkStart w:id="33" w:name="_Int_CFkfpy4X"/>
      <w:r w:rsidRPr="00546597">
        <w:t xml:space="preserve">Please briefly describe your engagement with the NCCTRC / QFES / FRNSW.    </w:t>
      </w:r>
      <w:bookmarkEnd w:id="33"/>
    </w:p>
    <w:p w14:paraId="24397F57" w14:textId="77777777" w:rsidR="006F1E41" w:rsidRPr="00546597" w:rsidRDefault="006F1E41" w:rsidP="00546597">
      <w:pPr>
        <w:pStyle w:val="ListParagraph"/>
        <w:numPr>
          <w:ilvl w:val="0"/>
          <w:numId w:val="36"/>
        </w:numPr>
      </w:pPr>
      <w:bookmarkStart w:id="34" w:name="_Int_ggKk1c3b"/>
      <w:r w:rsidRPr="00546597">
        <w:t xml:space="preserve">How effective do you think the support provided by the program has been in strengthening capacity for emergency response and national response systems in [country/region]? Have they coordinated well with yourself and other actors? What ways could they improve?  </w:t>
      </w:r>
      <w:bookmarkEnd w:id="34"/>
    </w:p>
    <w:p w14:paraId="4CD6F942" w14:textId="77777777" w:rsidR="006F1E41" w:rsidRPr="00546597" w:rsidRDefault="006F1E41" w:rsidP="00546597">
      <w:pPr>
        <w:pStyle w:val="ListParagraph"/>
        <w:numPr>
          <w:ilvl w:val="0"/>
          <w:numId w:val="36"/>
        </w:numPr>
      </w:pPr>
      <w:r w:rsidRPr="00546597">
        <w:t xml:space="preserve">Can you please describe what you see as the key successes or strengths of the program, and areas where it could be improved. </w:t>
      </w:r>
    </w:p>
    <w:p w14:paraId="6E252BD8" w14:textId="77777777" w:rsidR="006F1E41" w:rsidRPr="00546597" w:rsidRDefault="006F1E41" w:rsidP="00546597">
      <w:pPr>
        <w:pStyle w:val="ListParagraph"/>
        <w:numPr>
          <w:ilvl w:val="0"/>
          <w:numId w:val="36"/>
        </w:numPr>
      </w:pPr>
      <w:r w:rsidRPr="00546597">
        <w:t xml:space="preserve">How has the program supported national leadership and local ownership (government authorities, civil </w:t>
      </w:r>
      <w:proofErr w:type="gramStart"/>
      <w:r w:rsidRPr="00546597">
        <w:t>society</w:t>
      </w:r>
      <w:proofErr w:type="gramEnd"/>
      <w:r w:rsidRPr="00546597">
        <w:t xml:space="preserve"> and national organisations)? Can you give specific examples? Are there ways this can be improved? </w:t>
      </w:r>
    </w:p>
    <w:p w14:paraId="230FF9A1" w14:textId="77777777" w:rsidR="006F1E41" w:rsidRPr="00546597" w:rsidRDefault="006F1E41" w:rsidP="00546597">
      <w:pPr>
        <w:pStyle w:val="ListParagraph"/>
        <w:numPr>
          <w:ilvl w:val="0"/>
          <w:numId w:val="36"/>
        </w:numPr>
      </w:pPr>
      <w:r w:rsidRPr="00546597">
        <w:t xml:space="preserve">What do you see as the successes or strengths of Australia’s support and engagement in strengthening emergency response capacity? Can you suggest ways that this could be improved? </w:t>
      </w:r>
    </w:p>
    <w:p w14:paraId="36E84837" w14:textId="77777777" w:rsidR="006F1E41" w:rsidRPr="00546597" w:rsidRDefault="006F1E41" w:rsidP="00546597">
      <w:pPr>
        <w:pStyle w:val="ListParagraph"/>
        <w:numPr>
          <w:ilvl w:val="0"/>
          <w:numId w:val="36"/>
        </w:numPr>
      </w:pPr>
      <w:r w:rsidRPr="00546597">
        <w:t xml:space="preserve">Could Australia’s assistance better complement that of other donors, in [country] and regionally?  </w:t>
      </w:r>
    </w:p>
    <w:p w14:paraId="08273EB3" w14:textId="77777777" w:rsidR="006F1E41" w:rsidRPr="00546597" w:rsidRDefault="006F1E41" w:rsidP="00546597">
      <w:pPr>
        <w:pStyle w:val="ListParagraph"/>
        <w:numPr>
          <w:ilvl w:val="0"/>
          <w:numId w:val="36"/>
        </w:numPr>
      </w:pPr>
      <w:r w:rsidRPr="00546597">
        <w:t>Are there any examples where the program has been particularly important or influential? Ineffective? Are there any issues that you feel Australia would be particularly well placed and effective to advocate for?</w:t>
      </w:r>
    </w:p>
    <w:p w14:paraId="296D974A" w14:textId="77777777" w:rsidR="006F1E41" w:rsidRDefault="006F1E41" w:rsidP="006F1E41">
      <w:pPr>
        <w:pStyle w:val="z-BottomofForm"/>
      </w:pPr>
      <w:r>
        <w:t>Bottom of Form</w:t>
      </w:r>
    </w:p>
    <w:p w14:paraId="5E6C4BAF" w14:textId="77777777" w:rsidR="006F1E41" w:rsidRPr="00546597" w:rsidRDefault="006F1E41" w:rsidP="00546597"/>
    <w:sectPr w:rsidR="006F1E41" w:rsidRPr="00546597" w:rsidSect="00546597">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40773" w14:textId="77777777" w:rsidR="009445B5" w:rsidRDefault="009445B5" w:rsidP="00473290">
      <w:r>
        <w:separator/>
      </w:r>
    </w:p>
  </w:endnote>
  <w:endnote w:type="continuationSeparator" w:id="0">
    <w:p w14:paraId="036795A7" w14:textId="77777777" w:rsidR="009445B5" w:rsidRDefault="009445B5" w:rsidP="00473290">
      <w:r>
        <w:continuationSeparator/>
      </w:r>
    </w:p>
  </w:endnote>
  <w:endnote w:type="continuationNotice" w:id="1">
    <w:p w14:paraId="5F88D544" w14:textId="77777777" w:rsidR="009445B5" w:rsidRDefault="009445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pid C1 SCd Regular">
    <w:altName w:val="Arial"/>
    <w:charset w:val="00"/>
    <w:family w:val="swiss"/>
    <w:pitch w:val="variable"/>
    <w:sig w:usb0="A00000E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Sans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F8668" w14:textId="7F831D17" w:rsidR="00A5739C" w:rsidRDefault="00A5739C" w:rsidP="009D07D2">
    <w:pPr>
      <w:pStyle w:val="Footer"/>
    </w:pPr>
  </w:p>
  <w:p w14:paraId="0A4402E0" w14:textId="77777777" w:rsidR="00A5739C" w:rsidRDefault="00A5739C" w:rsidP="009D07D2">
    <w:pPr>
      <w:pStyle w:val="Footer"/>
    </w:pPr>
  </w:p>
  <w:p w14:paraId="6E2EFC9A" w14:textId="77777777" w:rsidR="00A5739C" w:rsidRDefault="00A5739C" w:rsidP="009D07D2">
    <w:pPr>
      <w:pStyle w:val="Footer"/>
    </w:pPr>
  </w:p>
  <w:p w14:paraId="1B9D86C0" w14:textId="77777777" w:rsidR="00A5739C" w:rsidRDefault="00A5739C" w:rsidP="009D07D2">
    <w:pPr>
      <w:pStyle w:val="Footer"/>
    </w:pPr>
  </w:p>
  <w:p w14:paraId="05472F52" w14:textId="77777777" w:rsidR="00A5739C" w:rsidRDefault="00A5739C" w:rsidP="009D07D2">
    <w:pPr>
      <w:pStyle w:val="Footer"/>
    </w:pPr>
  </w:p>
  <w:tbl>
    <w:tblPr>
      <w:tblStyle w:val="PlainGridBlack"/>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5739C" w14:paraId="6EA2D79A" w14:textId="77777777" w:rsidTr="009D07D2">
      <w:tc>
        <w:tcPr>
          <w:tcW w:w="9638" w:type="dxa"/>
        </w:tcPr>
        <w:p w14:paraId="16EF1FC7" w14:textId="77777777" w:rsidR="00A5739C" w:rsidRDefault="00E33AEB" w:rsidP="009D07D2">
          <w:pPr>
            <w:pStyle w:val="Footer"/>
          </w:pPr>
          <w:r>
            <w:rPr>
              <w:noProof/>
            </w:rPr>
            <w:drawing>
              <wp:inline distT="0" distB="0" distL="0" distR="0" wp14:anchorId="7E3DF5CF" wp14:editId="6E26F8C4">
                <wp:extent cx="1815057" cy="660983"/>
                <wp:effectExtent l="0" t="0" r="0" b="6350"/>
                <wp:docPr id="901471657" name="Picture 901471657" descr="A black and white logo of Aline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black and white logo of Alinea International"/>
                        <pic:cNvPicPr/>
                      </pic:nvPicPr>
                      <pic:blipFill>
                        <a:blip r:embed="rId1"/>
                        <a:stretch>
                          <a:fillRect/>
                        </a:stretch>
                      </pic:blipFill>
                      <pic:spPr>
                        <a:xfrm>
                          <a:off x="0" y="0"/>
                          <a:ext cx="1815057" cy="660983"/>
                        </a:xfrm>
                        <a:prstGeom prst="rect">
                          <a:avLst/>
                        </a:prstGeom>
                      </pic:spPr>
                    </pic:pic>
                  </a:graphicData>
                </a:graphic>
              </wp:inline>
            </w:drawing>
          </w:r>
        </w:p>
      </w:tc>
    </w:tr>
  </w:tbl>
  <w:p w14:paraId="783625A1" w14:textId="77777777" w:rsidR="00A5739C" w:rsidRDefault="00A5739C" w:rsidP="009D07D2">
    <w:pPr>
      <w:pStyle w:val="Footer"/>
    </w:pPr>
  </w:p>
  <w:p w14:paraId="504E86E6" w14:textId="77777777" w:rsidR="00A5739C" w:rsidRPr="009D07D2" w:rsidRDefault="00A5739C" w:rsidP="009D07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06203" w14:textId="77777777" w:rsidR="00A5739C" w:rsidRDefault="00A5739C" w:rsidP="0099396E">
    <w:pPr>
      <w:pStyle w:val="Footer"/>
      <w:jc w:val="right"/>
    </w:pPr>
    <w:r>
      <w:rPr>
        <w:noProof/>
      </w:rPr>
      <mc:AlternateContent>
        <mc:Choice Requires="wpg">
          <w:drawing>
            <wp:anchor distT="0" distB="0" distL="114300" distR="114300" simplePos="0" relativeHeight="251658241" behindDoc="1" locked="0" layoutInCell="1" allowOverlap="1" wp14:anchorId="6AB0C2E0" wp14:editId="46D33D9F">
              <wp:simplePos x="0" y="0"/>
              <wp:positionH relativeFrom="page">
                <wp:posOffset>-21580</wp:posOffset>
              </wp:positionH>
              <wp:positionV relativeFrom="paragraph">
                <wp:posOffset>-3973004</wp:posOffset>
              </wp:positionV>
              <wp:extent cx="7617581" cy="6348248"/>
              <wp:effectExtent l="0" t="0" r="2540"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17581" cy="6348248"/>
                        <a:chOff x="-1" y="533"/>
                        <a:chExt cx="7584134" cy="6348248"/>
                      </a:xfrm>
                    </wpg:grpSpPr>
                    <wps:wsp>
                      <wps:cNvPr id="3" name="Rectangle 3"/>
                      <wps:cNvSpPr/>
                      <wps:spPr>
                        <a:xfrm>
                          <a:off x="-1" y="1333133"/>
                          <a:ext cx="7545935" cy="50156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ight Triangle 4"/>
                      <wps:cNvSpPr/>
                      <wps:spPr>
                        <a:xfrm flipH="1">
                          <a:off x="21485" y="533"/>
                          <a:ext cx="7562648" cy="133261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04C3B3" id="Group 6" o:spid="_x0000_s1026" alt="&quot;&quot;" style="position:absolute;margin-left:-1.7pt;margin-top:-312.85pt;width:599.8pt;height:499.85pt;z-index:-251658239;mso-position-horizontal-relative:page;mso-width-relative:margin;mso-height-relative:margin" coordorigin=",5" coordsize="75841,6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X/VQMAAK0KAAAOAAAAZHJzL2Uyb0RvYy54bWzsVltv0zAUfkfiP1h+Z2mapCvRMjQNNpCm&#10;MbGhPXuOc5Ec29ju0vHrObbjdCuDhyHxgKjU1Pa5fznnq4/ebQeO7pk2vRQVTg8WGDFBZd2LtsJf&#10;b87erDEyloiacClYhR+Ywe+OX786GlXJlrKTvGYagRNhylFVuLNWlUliaMcGYg6kYgKEjdQDsbDV&#10;bVJrMoL3gSfLxWKVjFLXSkvKjIHT90GIj73/pmHUfm4awyziFYbcrH9q/7xzz+T4iJStJqrr6ZQG&#10;eUEWA+kFBJ1dvSeWoI3uf3I19FRLIxt7QOWQyKbpKfM1QDXpYq+acy03ytfSlmOrZpgA2j2cXuyW&#10;Xt6fa3WtrjQgMaoWsPA7V8u20YP7hSzR1kP2MEPGthZRODxcpYfFOsWIgmyV5etlvg6g0g6Qd3Zv&#10;QArCIsui4EM0LtZ5muU/GScxdvIko1FBj5gdDObPYLjuiGIeXVMCDFca9XWFM4wEGaBTv0DvENFy&#10;hnzeLjhozUiZ0gBoz8A0lZtmWQbfUPKMVpEXb7MiFFws0mIV0JoLJqXSxp4zOSC3qLCGLHxjkfsL&#10;Y+EdgWpUccGN5H191nPuN25q2CnX6J5Av9+1qQsPFk+0uHC6QjqrIHYnAHUsya/sA2dOj4svrAFk&#10;4EUufSJ+NHdBCKVM2DSIOlKzELtYwCdGj2n5XLxD57mB+LPvyUHUDE6i75DlpO9MmZ/s2Xjxu8SC&#10;8WzhI0thZ+OhF1I/54BDVVPkoB9BCtA4lO5k/QB9o2XgFaPoWQ+v7YIYe0U0EAlQDpCj/QyPhsux&#10;wnJaYdRJ/f25c6cPjQ1SjEYgpgqbbxuiGUb8k4CWf5vmuWMyv8mLwyVs9GPJ3WOJ2AynEnoBZhCy&#10;80unb3lcNloOt8ChJy4qiIigELvC1Oq4ObWBMIGFKTs58WrAXorYC3GtqHPuUHVtebO9JVpNvWuh&#10;7S9lHDNS7rVw0HWWQp5srGx63987XCe8YeQdNf2F2Qcmmma/bzuLbnQfCCB3feAy+DUBoIb36mOE&#10;YmLMZZqvYdgfk9+OCVZLN/yeN4Enlqs0jkuk3TjmkQlszMejvQemowwH5ZNJ3xvV/3zgiOo/H/wL&#10;fOBvBnAn8n8p0/3NXboe7z1/7G6Zxz8AAAD//wMAUEsDBBQABgAIAAAAIQAQtX6F4wAAAAwBAAAP&#10;AAAAZHJzL2Rvd25yZXYueG1sTI9NS8NAEIbvgv9hGcFbu/loU43ZlFLUUxFsBfE2TaZJaHY2ZLdJ&#10;+u/dnvQ0DPPwzvNm60m3YqDeNoYVhPMABHFhyoYrBV+Ht9kTCOuQS2wNk4IrWVjn93cZpqUZ+ZOG&#10;vauED2GbooLauS6V0hY1abRz0xH728n0Gp1f+0qWPY4+XLcyCoJEamzYf6ixo21NxXl/0QreRxw3&#10;cfg67M6n7fXnsPz43oWk1OPDtHkB4WhyfzDc9L065N7paC5cWtEqmMULT/qZRMsViBsRPicRiKOC&#10;eLUIQOaZ/F8i/wUAAP//AwBQSwECLQAUAAYACAAAACEAtoM4kv4AAADhAQAAEwAAAAAAAAAAAAAA&#10;AAAAAAAAW0NvbnRlbnRfVHlwZXNdLnhtbFBLAQItABQABgAIAAAAIQA4/SH/1gAAAJQBAAALAAAA&#10;AAAAAAAAAAAAAC8BAABfcmVscy8ucmVsc1BLAQItABQABgAIAAAAIQC+3CX/VQMAAK0KAAAOAAAA&#10;AAAAAAAAAAAAAC4CAABkcnMvZTJvRG9jLnhtbFBLAQItABQABgAIAAAAIQAQtX6F4wAAAAwBAAAP&#10;AAAAAAAAAAAAAAAAAK8FAABkcnMvZG93bnJldi54bWxQSwUGAAAAAAQABADzAAAAvwYAAAAA&#10;">
              <v:rect id="Rectangle 3" o:spid="_x0000_s1027" style="position:absolute;top:13331;width:75459;height:5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pXwgAAANoAAAAPAAAAZHJzL2Rvd25yZXYueG1sRI9Pi8Iw&#10;FMTvwn6H8Ba8abqKf+gaRURFvdnden40b9uyzUttotZvbwTB4zAzv2Fmi9ZU4kqNKy0r+OpHIIgz&#10;q0vOFfz+bHpTEM4ja6wsk4I7OVjMPzozjLW98ZGuic9FgLCLUUHhfR1L6bKCDLq+rYmD92cbgz7I&#10;Jpe6wVuAm0oOomgsDZYcFgqsaVVQ9p9cjILLaLJft6fzdphG6eSQVqOd39ZKdT/b5TcIT61/h1/t&#10;nVYwhOeVcAPk/AEAAP//AwBQSwECLQAUAAYACAAAACEA2+H2y+4AAACFAQAAEwAAAAAAAAAAAAAA&#10;AAAAAAAAW0NvbnRlbnRfVHlwZXNdLnhtbFBLAQItABQABgAIAAAAIQBa9CxbvwAAABUBAAALAAAA&#10;AAAAAAAAAAAAAB8BAABfcmVscy8ucmVsc1BLAQItABQABgAIAAAAIQCyURpXwgAAANoAAAAPAAAA&#10;AAAAAAAAAAAAAAcCAABkcnMvZG93bnJldi54bWxQSwUGAAAAAAMAAwC3AAAA9gIAAAAA&#10;" fillcolor="white [3212]" stroked="f" strokeweight="2pt"/>
              <v:shapetype id="_x0000_t6" coordsize="21600,21600" o:spt="6" path="m,l,21600r21600,xe">
                <v:stroke joinstyle="miter"/>
                <v:path gradientshapeok="t" o:connecttype="custom" o:connectlocs="0,0;0,10800;0,21600;10800,21600;21600,21600;10800,10800" textboxrect="1800,12600,12600,19800"/>
              </v:shapetype>
              <v:shape id="Right Triangle 4" o:spid="_x0000_s1028" type="#_x0000_t6" style="position:absolute;left:214;top:5;width:75627;height:1332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rKwwAAANoAAAAPAAAAZHJzL2Rvd25yZXYueG1sRI9Pi8Iw&#10;FMTvC36H8IS9LJoqIlKNIoKLBz345+Dx0TzbaPNSmmzb9dMbYWGPw8z8hlmsOluKhmpvHCsYDRMQ&#10;xJnThnMFl/N2MAPhA7LG0jEp+CUPq2XvY4Gpdi0fqTmFXEQI+xQVFCFUqZQ+K8iiH7qKOHo3V1sM&#10;Uda51DW2EW5LOU6SqbRoOC4UWNGmoOxx+rEKMNF3c908v/VsP/0i06z37aFV6rPfrecgAnXhP/zX&#10;3mkFE3hfiTdALl8AAAD//wMAUEsBAi0AFAAGAAgAAAAhANvh9svuAAAAhQEAABMAAAAAAAAAAAAA&#10;AAAAAAAAAFtDb250ZW50X1R5cGVzXS54bWxQSwECLQAUAAYACAAAACEAWvQsW78AAAAVAQAACwAA&#10;AAAAAAAAAAAAAAAfAQAAX3JlbHMvLnJlbHNQSwECLQAUAAYACAAAACEA9tmKysMAAADaAAAADwAA&#10;AAAAAAAAAAAAAAAHAgAAZHJzL2Rvd25yZXYueG1sUEsFBgAAAAADAAMAtwAAAPcCAAAAAA==&#10;" fillcolor="white [3212]" stroked="f" strokeweight="2pt"/>
              <w10:wrap anchorx="page"/>
            </v:group>
          </w:pict>
        </mc:Fallback>
      </mc:AlternateContent>
    </w:r>
    <w:r w:rsidR="00E33AEB">
      <w:rPr>
        <w:noProof/>
      </w:rPr>
      <w:drawing>
        <wp:inline distT="0" distB="0" distL="0" distR="0" wp14:anchorId="62D8E081" wp14:editId="79026C30">
          <wp:extent cx="2057142" cy="745714"/>
          <wp:effectExtent l="0" t="0" r="635" b="0"/>
          <wp:docPr id="2045293165" name="Picture 2045293165" descr="A blue and black logo of Aline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A blue and black logo of Alinea International"/>
                  <pic:cNvPicPr/>
                </pic:nvPicPr>
                <pic:blipFill>
                  <a:blip r:embed="rId1"/>
                  <a:stretch>
                    <a:fillRect/>
                  </a:stretch>
                </pic:blipFill>
                <pic:spPr>
                  <a:xfrm>
                    <a:off x="0" y="0"/>
                    <a:ext cx="2057142" cy="745714"/>
                  </a:xfrm>
                  <a:prstGeom prst="rect">
                    <a:avLst/>
                  </a:prstGeom>
                </pic:spPr>
              </pic:pic>
            </a:graphicData>
          </a:graphic>
        </wp:inline>
      </w:drawing>
    </w:r>
  </w:p>
  <w:p w14:paraId="0A0CDA7F" w14:textId="77777777" w:rsidR="00A5739C" w:rsidRDefault="00A5739C" w:rsidP="0099396E">
    <w:pPr>
      <w:pStyle w:val="Footer"/>
      <w:jc w:val="right"/>
    </w:pPr>
  </w:p>
  <w:p w14:paraId="2A26DF9A" w14:textId="77777777" w:rsidR="00A5739C" w:rsidRPr="0040094A" w:rsidRDefault="00A5739C" w:rsidP="0099396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5Dark-Accent2"/>
      <w:tblW w:w="5000" w:type="pct"/>
      <w:tblLook w:val="04A0" w:firstRow="1" w:lastRow="0" w:firstColumn="1" w:lastColumn="0" w:noHBand="0" w:noVBand="1"/>
    </w:tblPr>
    <w:tblGrid>
      <w:gridCol w:w="7508"/>
      <w:gridCol w:w="2120"/>
    </w:tblGrid>
    <w:tr w:rsidR="00A5739C" w14:paraId="74CE1DF0" w14:textId="77777777" w:rsidTr="009F68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9" w:type="pct"/>
        </w:tcPr>
        <w:p w14:paraId="74EB3BB7" w14:textId="5C72EE86" w:rsidR="00A5739C" w:rsidRPr="00F37B76" w:rsidRDefault="00C96F02" w:rsidP="00550ABE">
          <w:pPr>
            <w:pStyle w:val="Footer"/>
          </w:pPr>
          <w:r>
            <w:fldChar w:fldCharType="begin"/>
          </w:r>
          <w:r>
            <w:instrText>STYLEREF  "Cover Title"</w:instrText>
          </w:r>
          <w:r>
            <w:fldChar w:fldCharType="separate"/>
          </w:r>
          <w:r w:rsidR="008D3F80">
            <w:rPr>
              <w:noProof/>
            </w:rPr>
            <w:t>End of Grant Evaluation: NCCTRC, QFES, FRNSW</w:t>
          </w:r>
          <w:r>
            <w:fldChar w:fldCharType="end"/>
          </w:r>
          <w:r w:rsidR="00A5739C">
            <w:t xml:space="preserve"> </w:t>
          </w:r>
          <w:r w:rsidR="00A5739C" w:rsidRPr="00082288">
            <w:t>|</w:t>
          </w:r>
          <w:r w:rsidR="00A5739C">
            <w:t xml:space="preserve"> </w:t>
          </w:r>
          <w:r>
            <w:fldChar w:fldCharType="begin"/>
          </w:r>
          <w:r>
            <w:instrText>STYLEREF  "Cover Subtitle"</w:instrText>
          </w:r>
          <w:r>
            <w:fldChar w:fldCharType="separate"/>
          </w:r>
          <w:r w:rsidR="008D3F80">
            <w:rPr>
              <w:noProof/>
            </w:rPr>
            <w:t>Final Report</w:t>
          </w:r>
          <w:r>
            <w:fldChar w:fldCharType="end"/>
          </w:r>
        </w:p>
      </w:tc>
      <w:tc>
        <w:tcPr>
          <w:tcW w:w="1101" w:type="pct"/>
        </w:tcPr>
        <w:p w14:paraId="7F5ED995" w14:textId="77777777" w:rsidR="00A5739C" w:rsidRPr="00DB6F99" w:rsidRDefault="00A5739C" w:rsidP="00550ABE">
          <w:pPr>
            <w:pStyle w:val="Footer"/>
            <w:jc w:val="right"/>
            <w:cnfStyle w:val="100000000000" w:firstRow="1" w:lastRow="0" w:firstColumn="0" w:lastColumn="0" w:oddVBand="0" w:evenVBand="0" w:oddHBand="0" w:evenHBand="0" w:firstRowFirstColumn="0" w:firstRowLastColumn="0" w:lastRowFirstColumn="0" w:lastRowLastColumn="0"/>
            <w:rPr>
              <w:i/>
            </w:rPr>
          </w:pPr>
          <w:r w:rsidRPr="00DB6F99">
            <w:t xml:space="preserve">Page </w:t>
          </w:r>
          <w:r w:rsidRPr="00DB6F99">
            <w:rPr>
              <w:i/>
            </w:rPr>
            <w:fldChar w:fldCharType="begin"/>
          </w:r>
          <w:r w:rsidRPr="00DB6F99">
            <w:instrText xml:space="preserve"> PAGE  \* Arabic </w:instrText>
          </w:r>
          <w:r w:rsidRPr="00DB6F99">
            <w:rPr>
              <w:i/>
            </w:rPr>
            <w:fldChar w:fldCharType="separate"/>
          </w:r>
          <w:r>
            <w:rPr>
              <w:i/>
            </w:rPr>
            <w:t>4</w:t>
          </w:r>
          <w:r w:rsidRPr="00DB6F99">
            <w:rPr>
              <w:i/>
            </w:rPr>
            <w:fldChar w:fldCharType="end"/>
          </w:r>
          <w:r w:rsidRPr="00DB6F99">
            <w:t xml:space="preserve"> of </w:t>
          </w:r>
          <w:r>
            <w:fldChar w:fldCharType="begin"/>
          </w:r>
          <w:r>
            <w:instrText>NUMPAGES  \* Arabic</w:instrText>
          </w:r>
          <w:r>
            <w:fldChar w:fldCharType="separate"/>
          </w:r>
          <w:r>
            <w:t>4</w:t>
          </w:r>
          <w:r>
            <w:fldChar w:fldCharType="end"/>
          </w:r>
        </w:p>
      </w:tc>
    </w:tr>
  </w:tbl>
  <w:p w14:paraId="225F8749" w14:textId="77777777" w:rsidR="00A5739C" w:rsidRPr="0040094A" w:rsidRDefault="00A5739C" w:rsidP="004009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113" w:type="dxa"/>
        <w:left w:w="0" w:type="dxa"/>
        <w:right w:w="0" w:type="dxa"/>
      </w:tblCellMar>
      <w:tblLook w:val="04A0" w:firstRow="1" w:lastRow="0" w:firstColumn="1" w:lastColumn="0" w:noHBand="0" w:noVBand="1"/>
    </w:tblPr>
    <w:tblGrid>
      <w:gridCol w:w="7516"/>
      <w:gridCol w:w="2122"/>
    </w:tblGrid>
    <w:tr w:rsidR="00A5739C" w14:paraId="07472322" w14:textId="77777777" w:rsidTr="009D07D2">
      <w:tc>
        <w:tcPr>
          <w:tcW w:w="3899" w:type="pct"/>
        </w:tcPr>
        <w:p w14:paraId="208E127E" w14:textId="77777777" w:rsidR="00A5739C" w:rsidRPr="00F37B76" w:rsidRDefault="00A5739C" w:rsidP="009D07D2">
          <w:pPr>
            <w:pStyle w:val="Footer"/>
          </w:pPr>
        </w:p>
      </w:tc>
      <w:tc>
        <w:tcPr>
          <w:tcW w:w="1101" w:type="pct"/>
          <w:vAlign w:val="bottom"/>
        </w:tcPr>
        <w:p w14:paraId="05682459" w14:textId="77777777" w:rsidR="00A5739C" w:rsidRPr="00DB6F99" w:rsidRDefault="00A5739C" w:rsidP="009D07D2">
          <w:pPr>
            <w:pStyle w:val="Footer"/>
            <w:jc w:val="right"/>
            <w:rPr>
              <w:i/>
            </w:rPr>
          </w:pPr>
        </w:p>
      </w:tc>
    </w:tr>
  </w:tbl>
  <w:p w14:paraId="4F1B76B0" w14:textId="77777777" w:rsidR="00A5739C" w:rsidRPr="009D07D2" w:rsidRDefault="00A5739C" w:rsidP="009D07D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113" w:type="dxa"/>
        <w:left w:w="0" w:type="dxa"/>
        <w:right w:w="0" w:type="dxa"/>
      </w:tblCellMar>
      <w:tblLook w:val="04A0" w:firstRow="1" w:lastRow="0" w:firstColumn="1" w:lastColumn="0" w:noHBand="0" w:noVBand="1"/>
    </w:tblPr>
    <w:tblGrid>
      <w:gridCol w:w="7516"/>
      <w:gridCol w:w="2122"/>
    </w:tblGrid>
    <w:tr w:rsidR="00A5739C" w14:paraId="5223D9CA" w14:textId="77777777" w:rsidTr="007A2690">
      <w:tc>
        <w:tcPr>
          <w:tcW w:w="3899" w:type="pct"/>
        </w:tcPr>
        <w:p w14:paraId="12FC1819" w14:textId="46622C6F" w:rsidR="002B356F" w:rsidRPr="00F37B76" w:rsidRDefault="00C96F02" w:rsidP="00642DC2">
          <w:pPr>
            <w:pStyle w:val="Footer"/>
            <w:spacing w:before="40"/>
          </w:pPr>
          <w:r>
            <w:fldChar w:fldCharType="begin"/>
          </w:r>
          <w:r>
            <w:instrText>STYLEREF  "Cover Title"</w:instrText>
          </w:r>
          <w:r>
            <w:fldChar w:fldCharType="separate"/>
          </w:r>
          <w:r w:rsidR="00262D7D">
            <w:rPr>
              <w:noProof/>
            </w:rPr>
            <w:t>End of Grant Evaluation: NCCTRC, QFES, FRNSW</w:t>
          </w:r>
          <w:r>
            <w:fldChar w:fldCharType="end"/>
          </w:r>
          <w:r w:rsidR="00A5739C">
            <w:t xml:space="preserve"> </w:t>
          </w:r>
          <w:r w:rsidR="00A5739C" w:rsidRPr="00082288">
            <w:t>|</w:t>
          </w:r>
          <w:r w:rsidR="00A5739C">
            <w:t xml:space="preserve"> </w:t>
          </w:r>
          <w:r>
            <w:fldChar w:fldCharType="begin"/>
          </w:r>
          <w:r>
            <w:instrText>STYLEREF  "Cover Subtitle"</w:instrText>
          </w:r>
          <w:r>
            <w:fldChar w:fldCharType="separate"/>
          </w:r>
          <w:r w:rsidR="00262D7D">
            <w:rPr>
              <w:noProof/>
            </w:rPr>
            <w:t>Final Report</w:t>
          </w:r>
          <w:r>
            <w:fldChar w:fldCharType="end"/>
          </w:r>
        </w:p>
      </w:tc>
      <w:tc>
        <w:tcPr>
          <w:tcW w:w="1101" w:type="pct"/>
          <w:vAlign w:val="bottom"/>
        </w:tcPr>
        <w:p w14:paraId="6C3541A2" w14:textId="77777777" w:rsidR="00A5739C" w:rsidRPr="00851E00" w:rsidRDefault="00A5739C" w:rsidP="007A2690">
          <w:pPr>
            <w:pStyle w:val="Footer"/>
            <w:jc w:val="right"/>
            <w:rPr>
              <w:i/>
              <w:caps/>
              <w:color w:val="585858" w:themeColor="text2"/>
              <w:sz w:val="20"/>
              <w:szCs w:val="20"/>
            </w:rPr>
          </w:pPr>
          <w:r w:rsidRPr="00851E00">
            <w:rPr>
              <w:caps/>
              <w:color w:val="585858" w:themeColor="text2"/>
              <w:sz w:val="20"/>
              <w:szCs w:val="20"/>
            </w:rPr>
            <w:t xml:space="preserve">Page </w:t>
          </w:r>
          <w:r w:rsidRPr="00851E00">
            <w:rPr>
              <w:i/>
              <w:caps/>
              <w:color w:val="585858" w:themeColor="text2"/>
              <w:sz w:val="20"/>
              <w:szCs w:val="20"/>
            </w:rPr>
            <w:fldChar w:fldCharType="begin"/>
          </w:r>
          <w:r w:rsidRPr="00851E00">
            <w:rPr>
              <w:caps/>
              <w:color w:val="585858" w:themeColor="text2"/>
              <w:sz w:val="20"/>
              <w:szCs w:val="20"/>
            </w:rPr>
            <w:instrText xml:space="preserve"> PAGE  \* Arabic </w:instrText>
          </w:r>
          <w:r w:rsidRPr="00851E00">
            <w:rPr>
              <w:i/>
              <w:caps/>
              <w:color w:val="585858" w:themeColor="text2"/>
              <w:sz w:val="20"/>
              <w:szCs w:val="20"/>
            </w:rPr>
            <w:fldChar w:fldCharType="separate"/>
          </w:r>
          <w:r w:rsidRPr="00851E00">
            <w:rPr>
              <w:i/>
              <w:caps/>
              <w:color w:val="585858" w:themeColor="text2"/>
              <w:sz w:val="20"/>
              <w:szCs w:val="20"/>
            </w:rPr>
            <w:t>4</w:t>
          </w:r>
          <w:r w:rsidRPr="00851E00">
            <w:rPr>
              <w:i/>
              <w:caps/>
              <w:color w:val="585858" w:themeColor="text2"/>
              <w:sz w:val="20"/>
              <w:szCs w:val="20"/>
            </w:rPr>
            <w:fldChar w:fldCharType="end"/>
          </w:r>
          <w:r w:rsidRPr="00851E00">
            <w:rPr>
              <w:caps/>
              <w:color w:val="585858" w:themeColor="text2"/>
              <w:sz w:val="20"/>
              <w:szCs w:val="20"/>
            </w:rPr>
            <w:t xml:space="preserve"> of </w:t>
          </w:r>
          <w:r w:rsidRPr="00851E00">
            <w:rPr>
              <w:caps/>
              <w:color w:val="585858" w:themeColor="text2"/>
              <w:sz w:val="20"/>
              <w:szCs w:val="20"/>
            </w:rPr>
            <w:fldChar w:fldCharType="begin"/>
          </w:r>
          <w:r w:rsidRPr="00851E00">
            <w:rPr>
              <w:caps/>
              <w:color w:val="585858" w:themeColor="text2"/>
              <w:sz w:val="20"/>
              <w:szCs w:val="20"/>
            </w:rPr>
            <w:instrText xml:space="preserve"> NUMPAGES  \* Arabic </w:instrText>
          </w:r>
          <w:r w:rsidRPr="00851E00">
            <w:rPr>
              <w:caps/>
              <w:color w:val="585858" w:themeColor="text2"/>
              <w:sz w:val="20"/>
              <w:szCs w:val="20"/>
            </w:rPr>
            <w:fldChar w:fldCharType="separate"/>
          </w:r>
          <w:r w:rsidRPr="00851E00">
            <w:rPr>
              <w:caps/>
              <w:color w:val="585858" w:themeColor="text2"/>
              <w:sz w:val="20"/>
              <w:szCs w:val="20"/>
            </w:rPr>
            <w:t>4</w:t>
          </w:r>
          <w:r w:rsidRPr="00851E00">
            <w:rPr>
              <w:caps/>
              <w:color w:val="585858" w:themeColor="text2"/>
              <w:sz w:val="20"/>
              <w:szCs w:val="20"/>
            </w:rPr>
            <w:fldChar w:fldCharType="end"/>
          </w:r>
        </w:p>
      </w:tc>
    </w:tr>
  </w:tbl>
  <w:p w14:paraId="4466F0A0" w14:textId="77777777" w:rsidR="00A5739C" w:rsidRPr="0040094A" w:rsidRDefault="00A5739C" w:rsidP="004009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276619"/>
      <w:docPartObj>
        <w:docPartGallery w:val="Page Numbers (Bottom of Page)"/>
        <w:docPartUnique/>
      </w:docPartObj>
    </w:sdtPr>
    <w:sdtEndPr>
      <w:rPr>
        <w:noProof/>
      </w:rPr>
    </w:sdtEndPr>
    <w:sdtContent>
      <w:p w14:paraId="236A7BB9" w14:textId="0226D5D9" w:rsidR="006F1E41" w:rsidRDefault="006F1E41">
        <w:pPr>
          <w:pStyle w:val="Footer"/>
        </w:pPr>
        <w:r>
          <w:fldChar w:fldCharType="begin"/>
        </w:r>
        <w:r>
          <w:instrText xml:space="preserve"> PAGE   \* MERGEFORMAT </w:instrText>
        </w:r>
        <w:r>
          <w:fldChar w:fldCharType="separate"/>
        </w:r>
        <w:r>
          <w:rPr>
            <w:noProof/>
          </w:rPr>
          <w:t>2</w:t>
        </w:r>
        <w:r>
          <w:rPr>
            <w:noProof/>
          </w:rPr>
          <w:fldChar w:fldCharType="end"/>
        </w:r>
      </w:p>
    </w:sdtContent>
  </w:sdt>
  <w:p w14:paraId="228C89B8" w14:textId="77777777" w:rsidR="00A5739C" w:rsidRPr="009D07D2" w:rsidRDefault="00A5739C" w:rsidP="009D07D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269348"/>
      <w:docPartObj>
        <w:docPartGallery w:val="Page Numbers (Bottom of Page)"/>
        <w:docPartUnique/>
      </w:docPartObj>
    </w:sdtPr>
    <w:sdtEndPr>
      <w:rPr>
        <w:noProof/>
      </w:rPr>
    </w:sdtEndPr>
    <w:sdtContent>
      <w:p w14:paraId="66397654" w14:textId="32D38ADB" w:rsidR="006F1E41" w:rsidRDefault="006F1E41">
        <w:pPr>
          <w:pStyle w:val="Footer"/>
        </w:pPr>
        <w:r>
          <w:fldChar w:fldCharType="begin"/>
        </w:r>
        <w:r>
          <w:instrText xml:space="preserve"> PAGE   \* MERGEFORMAT </w:instrText>
        </w:r>
        <w:r>
          <w:fldChar w:fldCharType="separate"/>
        </w:r>
        <w:r>
          <w:rPr>
            <w:noProof/>
          </w:rPr>
          <w:t>2</w:t>
        </w:r>
        <w:r>
          <w:rPr>
            <w:noProof/>
          </w:rPr>
          <w:fldChar w:fldCharType="end"/>
        </w:r>
      </w:p>
    </w:sdtContent>
  </w:sdt>
  <w:p w14:paraId="49F4AAF4" w14:textId="77777777" w:rsidR="00A5739C" w:rsidRPr="0040094A" w:rsidRDefault="00A5739C" w:rsidP="004009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11732" w14:textId="77777777" w:rsidR="009445B5" w:rsidRPr="003337B3" w:rsidRDefault="009445B5" w:rsidP="003337B3">
      <w:pPr>
        <w:pStyle w:val="FootnoteText"/>
        <w:rPr>
          <w:color w:val="1D336D" w:themeColor="background2"/>
        </w:rPr>
      </w:pPr>
      <w:r w:rsidRPr="003337B3">
        <w:rPr>
          <w:color w:val="1D336D" w:themeColor="background2"/>
        </w:rPr>
        <w:separator/>
      </w:r>
    </w:p>
  </w:footnote>
  <w:footnote w:type="continuationSeparator" w:id="0">
    <w:p w14:paraId="32E3967C" w14:textId="77777777" w:rsidR="009445B5" w:rsidRPr="003337B3" w:rsidRDefault="009445B5" w:rsidP="003337B3">
      <w:pPr>
        <w:pStyle w:val="FootnoteText"/>
        <w:rPr>
          <w:color w:val="1D336D" w:themeColor="background2"/>
        </w:rPr>
      </w:pPr>
      <w:r w:rsidRPr="003337B3">
        <w:rPr>
          <w:color w:val="1D336D" w:themeColor="background2"/>
        </w:rPr>
        <w:continuationSeparator/>
      </w:r>
    </w:p>
  </w:footnote>
  <w:footnote w:type="continuationNotice" w:id="1">
    <w:p w14:paraId="02C74460" w14:textId="77777777" w:rsidR="009445B5" w:rsidRDefault="009445B5" w:rsidP="003337B3">
      <w:pPr>
        <w:pStyle w:val="FootnoteText"/>
      </w:pPr>
    </w:p>
  </w:footnote>
  <w:footnote w:id="2">
    <w:p w14:paraId="433B8102" w14:textId="77777777" w:rsidR="008330BB" w:rsidRDefault="008330BB" w:rsidP="008330BB">
      <w:pPr>
        <w:pStyle w:val="FootnoteText"/>
      </w:pPr>
      <w:r>
        <w:rPr>
          <w:rStyle w:val="FootnoteReference"/>
        </w:rPr>
        <w:footnoteRef/>
      </w:r>
      <w:r>
        <w:t xml:space="preserve"> </w:t>
      </w:r>
      <w:r w:rsidRPr="00655089">
        <w:t>Harrison, N., Tickle, R., &amp; Harrison, S. (2022), NCCTRC Regional Engagement Program Evaluation Report, Pandanus Evaluation, Prepared for the National Critical Care and Trauma Response Centre</w:t>
      </w:r>
    </w:p>
  </w:footnote>
  <w:footnote w:id="3">
    <w:p w14:paraId="2199920C" w14:textId="77777777" w:rsidR="009A0185" w:rsidRPr="00F832D2" w:rsidRDefault="009A0185" w:rsidP="009A0185">
      <w:pPr>
        <w:pStyle w:val="FootnoteText"/>
        <w:rPr>
          <w:lang w:val="en-ID"/>
        </w:rPr>
      </w:pPr>
      <w:r>
        <w:rPr>
          <w:rStyle w:val="FootnoteReference"/>
        </w:rPr>
        <w:footnoteRef/>
      </w:r>
      <w:r>
        <w:t xml:space="preserve"> </w:t>
      </w:r>
      <w:r>
        <w:rPr>
          <w:lang w:val="en-ID"/>
        </w:rPr>
        <w:t xml:space="preserve">The survey respondents could select multiple items without having to rank them. </w:t>
      </w:r>
    </w:p>
  </w:footnote>
  <w:footnote w:id="4">
    <w:p w14:paraId="55973586" w14:textId="23C0B0DA" w:rsidR="00ED2BB7" w:rsidRPr="00546597" w:rsidRDefault="00ED2BB7">
      <w:pPr>
        <w:pStyle w:val="FootnoteText"/>
        <w:rPr>
          <w:lang w:val="en-ID"/>
        </w:rPr>
      </w:pPr>
      <w:r>
        <w:rPr>
          <w:rStyle w:val="FootnoteReference"/>
        </w:rPr>
        <w:footnoteRef/>
      </w:r>
      <w:r>
        <w:t xml:space="preserve"> </w:t>
      </w:r>
      <w:r>
        <w:rPr>
          <w:lang w:val="en-ID"/>
        </w:rPr>
        <w:t>The survey respondents could select multiple items without having to rank them.</w:t>
      </w:r>
    </w:p>
  </w:footnote>
  <w:footnote w:id="5">
    <w:p w14:paraId="20AD9C24" w14:textId="77777777" w:rsidR="009A0185" w:rsidRPr="00F832D2" w:rsidRDefault="009A0185" w:rsidP="009A0185">
      <w:pPr>
        <w:pStyle w:val="FootnoteText"/>
        <w:rPr>
          <w:lang w:val="en-ID"/>
        </w:rPr>
      </w:pPr>
      <w:r>
        <w:rPr>
          <w:rStyle w:val="FootnoteReference"/>
        </w:rPr>
        <w:footnoteRef/>
      </w:r>
      <w:r>
        <w:t xml:space="preserve"> </w:t>
      </w:r>
      <w:r>
        <w:rPr>
          <w:lang w:val="en-ID"/>
        </w:rPr>
        <w:t>The survey respondents could select multiple items without having to rank them.</w:t>
      </w:r>
    </w:p>
  </w:footnote>
  <w:footnote w:id="6">
    <w:p w14:paraId="0815E0BE" w14:textId="77777777" w:rsidR="009A0185" w:rsidRPr="00F832D2" w:rsidRDefault="009A0185" w:rsidP="009A0185">
      <w:pPr>
        <w:pStyle w:val="FootnoteText"/>
        <w:rPr>
          <w:lang w:val="en-ID"/>
        </w:rPr>
      </w:pPr>
      <w:r>
        <w:rPr>
          <w:rStyle w:val="FootnoteReference"/>
        </w:rPr>
        <w:footnoteRef/>
      </w:r>
      <w:r>
        <w:t xml:space="preserve"> </w:t>
      </w:r>
      <w:r>
        <w:rPr>
          <w:lang w:val="en-ID"/>
        </w:rPr>
        <w:t>The survey respondents could select multiple items without having to rank them.</w:t>
      </w:r>
    </w:p>
  </w:footnote>
  <w:footnote w:id="7">
    <w:p w14:paraId="5B66427B" w14:textId="2FCC9C04" w:rsidR="002F209E" w:rsidRPr="00546597" w:rsidRDefault="002F209E">
      <w:pPr>
        <w:pStyle w:val="FootnoteText"/>
        <w:rPr>
          <w:lang w:val="en-ID"/>
        </w:rPr>
      </w:pPr>
      <w:r>
        <w:rPr>
          <w:rStyle w:val="FootnoteReference"/>
        </w:rPr>
        <w:footnoteRef/>
      </w:r>
      <w:r>
        <w:t xml:space="preserve"> </w:t>
      </w:r>
      <w:r>
        <w:rPr>
          <w:lang w:val="en-ID"/>
        </w:rPr>
        <w:t>The survey respondents could select multiple items without having to rank them.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PIck Background"/>
      <w:tag w:val="PIck Background"/>
      <w:id w:val="-691995685"/>
      <w15:color w:val="99CC00"/>
      <w:docPartList>
        <w:docPartGallery w:val="Custom 5"/>
        <w:docPartCategory w:val="Background"/>
      </w:docPartList>
    </w:sdtPr>
    <w:sdtEndPr/>
    <w:sdtContent>
      <w:p w14:paraId="7DF7D01D" w14:textId="77777777" w:rsidR="00A5739C" w:rsidRDefault="00441A8E" w:rsidP="00EE1892">
        <w:pPr>
          <w:pStyle w:val="Header"/>
          <w:jc w:val="right"/>
        </w:pPr>
        <w:r>
          <w:rPr>
            <w:noProof/>
          </w:rPr>
          <mc:AlternateContent>
            <mc:Choice Requires="wps">
              <w:drawing>
                <wp:anchor distT="0" distB="0" distL="114300" distR="114300" simplePos="0" relativeHeight="251658242" behindDoc="1" locked="0" layoutInCell="1" allowOverlap="1" wp14:anchorId="7B0B77D5" wp14:editId="7CC99C14">
                  <wp:simplePos x="0" y="0"/>
                  <wp:positionH relativeFrom="page">
                    <wp:posOffset>-138223</wp:posOffset>
                  </wp:positionH>
                  <wp:positionV relativeFrom="paragraph">
                    <wp:posOffset>-593547</wp:posOffset>
                  </wp:positionV>
                  <wp:extent cx="7772400" cy="10876738"/>
                  <wp:effectExtent l="0" t="0" r="0"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87673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3EE23" id="Rectangle 11" o:spid="_x0000_s1026" alt="&quot;&quot;" style="position:absolute;margin-left:-10.9pt;margin-top:-46.75pt;width:612pt;height:856.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u2fQIAAGAFAAAOAAAAZHJzL2Uyb0RvYy54bWysVFFv2yAQfp+0/4B4X+1kadNFdaqoVadJ&#10;VVu1nfpMMMRImGNA4mS/fgfYTtdVe5iWBwLcd9/dfb7j4nLfarITziswFZ2clJQIw6FWZlPR7883&#10;n84p8YGZmmkwoqIH4enl8uOHi84uxBQa0LVwBEmMX3S2ok0IdlEUnjeiZf4ErDBolOBaFvDoNkXt&#10;WIfsrS6mZXlWdOBq64AL7/H2OhvpMvFLKXi4l9KLQHRFMbeQVpfWdVyL5QVbbByzjeJ9GuwfsmiZ&#10;Mhh0pLpmgZGtU39QtYo78CDDCYe2ACkVF6kGrGZSvqnmqWFWpFpQHG9Hmfz/o+V3uyf74FCGzvqF&#10;x22sYi9dG/8xP7JPYh1GscQ+EI6X8/l8OitRU462SXk+P5t/Po96Fkd/63z4KqAlcVNRh58jqcR2&#10;tz5k6ACJ4TxoVd8ordMhtoC40o7sGH689Wbak/+G0iZiDUSvTBhvimMxaRcOWkScNo9CElVj+tOU&#10;SOqzYxDGuTBhkk0Nq0WOfVrib4g+pJUKTYSRWWL8kbsnGJCZZODOWfb46CpSm47O5d8Sy86jR4oM&#10;JozOrTLg3iPQWFUfOeMHkbI0UaU11IcHRxzkIfGW3yj8bLfMhwfmcCrwW+Okh3tcpIauotDvKGnA&#10;/XzvPuKxWdFKSYdTVlH/Y8ucoER/M9jGXyazWRzLdJidzqd4cK8t69cWs22vAHthgm+K5Wkb8UEP&#10;W+mgfcEHYRWjookZjrEryoMbDlchTz8+KVysVgmGo2hZuDVPlkfyqGpsy+f9C3O2792AfX8Hw0Sy&#10;xZsWztjoaWC1DSBV6u+jrr3eOMapcfonJ74Tr88JdXwYl78AAAD//wMAUEsDBBQABgAIAAAAIQBy&#10;XdrZ4AAAAA0BAAAPAAAAZHJzL2Rvd25yZXYueG1sTI/BTsMwEETvSPyDtUjcWicGIhLiVBWCAxck&#10;Cqo4OvEmsYjXke224e9xT/Q2qxnNvK03i53YEX0wjiTk6wwYUue0oUHC1+fr6hFYiIq0mhyhhF8M&#10;sGmur2pVaXeiDzzu4sBSCYVKSRhjnCvOQzeiVWHtZqTk9c5bFdPpB669OqVyO3GRZQW3ylBaGNWM&#10;zyN2P7uDlUD9W1Ea894Hv93b/Yvov9uBS3l7s2yfgEVc4n8YzvgJHZrE1LoD6cAmCSuRJ/SYRHn3&#10;AOycEJkQwNqkiry8B97U/PKL5g8AAP//AwBQSwECLQAUAAYACAAAACEAtoM4kv4AAADhAQAAEwAA&#10;AAAAAAAAAAAAAAAAAAAAW0NvbnRlbnRfVHlwZXNdLnhtbFBLAQItABQABgAIAAAAIQA4/SH/1gAA&#10;AJQBAAALAAAAAAAAAAAAAAAAAC8BAABfcmVscy8ucmVsc1BLAQItABQABgAIAAAAIQCu6eu2fQIA&#10;AGAFAAAOAAAAAAAAAAAAAAAAAC4CAABkcnMvZTJvRG9jLnhtbFBLAQItABQABgAIAAAAIQByXdrZ&#10;4AAAAA0BAAAPAAAAAAAAAAAAAAAAANcEAABkcnMvZG93bnJldi54bWxQSwUGAAAAAAQABADzAAAA&#10;5AUAAAAA&#10;" fillcolor="#1d336d [3214]" stroked="f" strokeweight="2pt">
                  <w10:wrap anchorx="page"/>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AED77" w14:textId="77777777" w:rsidR="00A5739C" w:rsidRDefault="00A5739C">
    <w:pPr>
      <w:pStyle w:val="Header"/>
    </w:pPr>
    <w:r>
      <w:rPr>
        <w:noProof/>
      </w:rPr>
      <w:drawing>
        <wp:anchor distT="0" distB="0" distL="114300" distR="114300" simplePos="0" relativeHeight="251658240" behindDoc="1" locked="0" layoutInCell="1" allowOverlap="1" wp14:anchorId="2BC01643" wp14:editId="15982E99">
          <wp:simplePos x="0" y="0"/>
          <wp:positionH relativeFrom="page">
            <wp:posOffset>0</wp:posOffset>
          </wp:positionH>
          <wp:positionV relativeFrom="paragraph">
            <wp:posOffset>815650</wp:posOffset>
          </wp:positionV>
          <wp:extent cx="7560000" cy="3986718"/>
          <wp:effectExtent l="0" t="0" r="3175" b="0"/>
          <wp:wrapNone/>
          <wp:docPr id="1548678688" name="Picture 1548678688" descr="Cover photo. A body of water with trees and build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Cover photo. A body of water with trees and buildings&#10;"/>
                  <pic:cNvPicPr>
                    <a:picLocks noChangeAspect="1" noChangeArrowheads="1"/>
                  </pic:cNvPicPr>
                </pic:nvPicPr>
                <pic:blipFill>
                  <a:blip r:embed="rId1"/>
                  <a:stretch>
                    <a:fillRect/>
                  </a:stretch>
                </pic:blipFill>
                <pic:spPr bwMode="auto">
                  <a:xfrm>
                    <a:off x="0" y="0"/>
                    <a:ext cx="7560000" cy="3986718"/>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AC96" w14:textId="77777777" w:rsidR="00E33AEB" w:rsidRPr="009D07D2" w:rsidRDefault="00E33AEB" w:rsidP="009D07D2">
    <w:pPr>
      <w:pStyle w:val="Header"/>
      <w:jc w:val="right"/>
    </w:pPr>
    <w:r w:rsidRPr="008253D4">
      <w:rPr>
        <w:noProof/>
      </w:rPr>
      <w:drawing>
        <wp:inline distT="0" distB="0" distL="0" distR="0" wp14:anchorId="1956BE68" wp14:editId="767800DF">
          <wp:extent cx="946285" cy="343028"/>
          <wp:effectExtent l="0" t="0" r="6350" b="0"/>
          <wp:docPr id="602" name="Picture 602" descr="A blue and black logo of Aline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602" descr="A blue and black logo of Alinea International"/>
                  <pic:cNvPicPr/>
                </pic:nvPicPr>
                <pic:blipFill>
                  <a:blip r:embed="rId1"/>
                  <a:stretch>
                    <a:fillRect/>
                  </a:stretch>
                </pic:blipFill>
                <pic:spPr>
                  <a:xfrm>
                    <a:off x="0" y="0"/>
                    <a:ext cx="946285" cy="343028"/>
                  </a:xfrm>
                  <a:prstGeom prst="rect">
                    <a:avLst/>
                  </a:prstGeom>
                </pic:spPr>
              </pic:pic>
            </a:graphicData>
          </a:graphic>
        </wp:inline>
      </w:drawing>
    </w:r>
  </w:p>
  <w:p w14:paraId="5E3AF1BF" w14:textId="77777777" w:rsidR="00A5739C" w:rsidRPr="008253D4" w:rsidRDefault="00A5739C" w:rsidP="008253D4">
    <w:pPr>
      <w:pStyle w:val="Header"/>
      <w:jc w:val="right"/>
      <w:rPr>
        <w:noProo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71D34" w14:textId="77777777" w:rsidR="00A5739C" w:rsidRPr="009D07D2" w:rsidRDefault="00E33AEB" w:rsidP="009D07D2">
    <w:pPr>
      <w:pStyle w:val="Header"/>
      <w:jc w:val="right"/>
    </w:pPr>
    <w:r w:rsidRPr="008253D4">
      <w:rPr>
        <w:noProof/>
      </w:rPr>
      <w:drawing>
        <wp:inline distT="0" distB="0" distL="0" distR="0" wp14:anchorId="59B99B75" wp14:editId="2506CDBE">
          <wp:extent cx="946285" cy="343028"/>
          <wp:effectExtent l="0" t="0" r="6350" b="0"/>
          <wp:docPr id="603" name="Picture 603" descr="A blue and black logo of Aline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603" descr="A blue and black logo of Alinea International"/>
                  <pic:cNvPicPr/>
                </pic:nvPicPr>
                <pic:blipFill>
                  <a:blip r:embed="rId1"/>
                  <a:stretch>
                    <a:fillRect/>
                  </a:stretch>
                </pic:blipFill>
                <pic:spPr>
                  <a:xfrm>
                    <a:off x="0" y="0"/>
                    <a:ext cx="946285" cy="3430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6281"/>
    <w:multiLevelType w:val="hybridMultilevel"/>
    <w:tmpl w:val="65665CA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474E65"/>
    <w:multiLevelType w:val="multilevel"/>
    <w:tmpl w:val="1B2E107C"/>
    <w:styleLink w:val="Headings"/>
    <w:lvl w:ilvl="0">
      <w:start w:val="1"/>
      <w:numFmt w:val="decimal"/>
      <w:lvlText w:val="%1."/>
      <w:lvlJc w:val="left"/>
      <w:pPr>
        <w:tabs>
          <w:tab w:val="num" w:pos="284"/>
        </w:tabs>
        <w:ind w:left="284" w:hanging="284"/>
      </w:pPr>
      <w:rPr>
        <w:rFonts w:hint="default"/>
        <w:color w:val="2294CD"/>
      </w:rPr>
    </w:lvl>
    <w:lvl w:ilvl="1">
      <w:start w:val="1"/>
      <w:numFmt w:val="lowerLetter"/>
      <w:lvlText w:val="%2."/>
      <w:lvlJc w:val="left"/>
      <w:pPr>
        <w:tabs>
          <w:tab w:val="num" w:pos="567"/>
        </w:tabs>
        <w:ind w:left="568" w:hanging="284"/>
      </w:pPr>
      <w:rPr>
        <w:rFonts w:hint="default"/>
        <w:color w:val="2294CD"/>
      </w:rPr>
    </w:lvl>
    <w:lvl w:ilvl="2">
      <w:start w:val="1"/>
      <w:numFmt w:val="lowerRoman"/>
      <w:lvlText w:val="%3."/>
      <w:lvlJc w:val="left"/>
      <w:pPr>
        <w:tabs>
          <w:tab w:val="num" w:pos="851"/>
        </w:tabs>
        <w:ind w:left="852" w:hanging="284"/>
      </w:pPr>
      <w:rPr>
        <w:rFonts w:hint="default"/>
        <w:color w:val="2294CD"/>
      </w:rPr>
    </w:lvl>
    <w:lvl w:ilvl="3">
      <w:start w:val="1"/>
      <w:numFmt w:val="none"/>
      <w:lvlText w:val=""/>
      <w:lvlJc w:val="left"/>
      <w:pPr>
        <w:tabs>
          <w:tab w:val="num" w:pos="284"/>
        </w:tabs>
        <w:ind w:left="1136" w:hanging="284"/>
      </w:pPr>
      <w:rPr>
        <w:rFonts w:hint="default"/>
        <w:b w:val="0"/>
        <w:i w:val="0"/>
        <w:color w:val="1D336D" w:themeColor="background2"/>
      </w:rPr>
    </w:lvl>
    <w:lvl w:ilvl="4">
      <w:start w:val="1"/>
      <w:numFmt w:val="none"/>
      <w:lvlText w:val=""/>
      <w:lvlJc w:val="left"/>
      <w:pPr>
        <w:tabs>
          <w:tab w:val="num" w:pos="567"/>
        </w:tabs>
        <w:ind w:left="1420" w:hanging="284"/>
      </w:pPr>
      <w:rPr>
        <w:rFonts w:hint="default"/>
        <w:b w:val="0"/>
        <w:i w:val="0"/>
        <w:color w:val="1D336D" w:themeColor="background2"/>
      </w:rPr>
    </w:lvl>
    <w:lvl w:ilvl="5">
      <w:start w:val="1"/>
      <w:numFmt w:val="none"/>
      <w:lvlText w:val=""/>
      <w:lvlJc w:val="left"/>
      <w:pPr>
        <w:tabs>
          <w:tab w:val="num" w:pos="851"/>
        </w:tabs>
        <w:ind w:left="1704" w:hanging="284"/>
      </w:pPr>
      <w:rPr>
        <w:rFonts w:hint="default"/>
        <w:b w:val="0"/>
        <w:i w:val="0"/>
        <w:color w:val="1D336D" w:themeColor="background2"/>
      </w:rPr>
    </w:lvl>
    <w:lvl w:ilvl="6">
      <w:start w:val="1"/>
      <w:numFmt w:val="none"/>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2" w15:restartNumberingAfterBreak="0">
    <w:nsid w:val="04F85D27"/>
    <w:multiLevelType w:val="hybridMultilevel"/>
    <w:tmpl w:val="BCF0C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761E6D"/>
    <w:multiLevelType w:val="hybridMultilevel"/>
    <w:tmpl w:val="8B7A6FF2"/>
    <w:lvl w:ilvl="0" w:tplc="0C09000F">
      <w:start w:val="1"/>
      <w:numFmt w:val="decimal"/>
      <w:lvlText w:val="%1."/>
      <w:lvlJc w:val="left"/>
      <w:pPr>
        <w:ind w:left="1212" w:hanging="360"/>
      </w:pPr>
    </w:lvl>
    <w:lvl w:ilvl="1" w:tplc="0C090019">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4" w15:restartNumberingAfterBreak="0">
    <w:nsid w:val="0C7464BB"/>
    <w:multiLevelType w:val="multilevel"/>
    <w:tmpl w:val="D3EEE87C"/>
    <w:name w:val="AutoNum"/>
    <w:lvl w:ilvl="0">
      <w:start w:val="1"/>
      <w:numFmt w:val="decimal"/>
      <w:lvlText w:val="%1."/>
      <w:lvlJc w:val="left"/>
      <w:pPr>
        <w:ind w:left="360" w:hanging="360"/>
      </w:pPr>
      <w:rPr>
        <w:rFonts w:asciiTheme="majorHAnsi" w:hAnsiTheme="majorHAnsi" w:hint="default"/>
        <w:b/>
        <w:i w:val="0"/>
        <w:color w:val="585858" w:themeColor="text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0EB022D8"/>
    <w:multiLevelType w:val="hybridMultilevel"/>
    <w:tmpl w:val="F756204A"/>
    <w:lvl w:ilvl="0" w:tplc="C930CACE">
      <w:start w:val="1"/>
      <w:numFmt w:val="bullet"/>
      <w:pStyle w:val="TableBullets"/>
      <w:lvlText w:val=""/>
      <w:lvlJc w:val="left"/>
      <w:pPr>
        <w:ind w:left="360" w:hanging="360"/>
      </w:pPr>
      <w:rPr>
        <w:rFonts w:ascii="Wingdings" w:hAnsi="Wingdings"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862AF8"/>
    <w:multiLevelType w:val="hybridMultilevel"/>
    <w:tmpl w:val="3086CB8C"/>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17A17FE"/>
    <w:multiLevelType w:val="multilevel"/>
    <w:tmpl w:val="09685C38"/>
    <w:numStyleLink w:val="MasterHeadings"/>
  </w:abstractNum>
  <w:abstractNum w:abstractNumId="8" w15:restartNumberingAfterBreak="0">
    <w:nsid w:val="1B2ABDBB"/>
    <w:multiLevelType w:val="hybridMultilevel"/>
    <w:tmpl w:val="BC5A716E"/>
    <w:lvl w:ilvl="0" w:tplc="F23A357C">
      <w:start w:val="1"/>
      <w:numFmt w:val="decimal"/>
      <w:lvlText w:val="%1."/>
      <w:lvlJc w:val="left"/>
      <w:pPr>
        <w:ind w:left="720" w:hanging="360"/>
      </w:pPr>
      <w:rPr>
        <w:rFonts w:ascii="Arial" w:hAnsi="Arial" w:cs="Arial" w:hint="default"/>
      </w:rPr>
    </w:lvl>
    <w:lvl w:ilvl="1" w:tplc="143473DA">
      <w:start w:val="1"/>
      <w:numFmt w:val="lowerLetter"/>
      <w:lvlText w:val="%2."/>
      <w:lvlJc w:val="left"/>
      <w:pPr>
        <w:ind w:left="1440" w:hanging="360"/>
      </w:pPr>
    </w:lvl>
    <w:lvl w:ilvl="2" w:tplc="0B6A337A">
      <w:start w:val="1"/>
      <w:numFmt w:val="lowerRoman"/>
      <w:lvlText w:val="%3."/>
      <w:lvlJc w:val="right"/>
      <w:pPr>
        <w:ind w:left="2160" w:hanging="180"/>
      </w:pPr>
    </w:lvl>
    <w:lvl w:ilvl="3" w:tplc="24C038BA">
      <w:start w:val="1"/>
      <w:numFmt w:val="decimal"/>
      <w:lvlText w:val="%4."/>
      <w:lvlJc w:val="left"/>
      <w:pPr>
        <w:ind w:left="2880" w:hanging="360"/>
      </w:pPr>
    </w:lvl>
    <w:lvl w:ilvl="4" w:tplc="86C47476">
      <w:start w:val="1"/>
      <w:numFmt w:val="lowerLetter"/>
      <w:lvlText w:val="%5."/>
      <w:lvlJc w:val="left"/>
      <w:pPr>
        <w:ind w:left="3600" w:hanging="360"/>
      </w:pPr>
    </w:lvl>
    <w:lvl w:ilvl="5" w:tplc="67B64892">
      <w:start w:val="1"/>
      <w:numFmt w:val="lowerRoman"/>
      <w:lvlText w:val="%6."/>
      <w:lvlJc w:val="right"/>
      <w:pPr>
        <w:ind w:left="4320" w:hanging="180"/>
      </w:pPr>
    </w:lvl>
    <w:lvl w:ilvl="6" w:tplc="7134763E">
      <w:start w:val="1"/>
      <w:numFmt w:val="decimal"/>
      <w:lvlText w:val="%7."/>
      <w:lvlJc w:val="left"/>
      <w:pPr>
        <w:ind w:left="5040" w:hanging="360"/>
      </w:pPr>
    </w:lvl>
    <w:lvl w:ilvl="7" w:tplc="BBCE5730">
      <w:start w:val="1"/>
      <w:numFmt w:val="lowerLetter"/>
      <w:lvlText w:val="%8."/>
      <w:lvlJc w:val="left"/>
      <w:pPr>
        <w:ind w:left="5760" w:hanging="360"/>
      </w:pPr>
    </w:lvl>
    <w:lvl w:ilvl="8" w:tplc="35DC8260">
      <w:start w:val="1"/>
      <w:numFmt w:val="lowerRoman"/>
      <w:lvlText w:val="%9."/>
      <w:lvlJc w:val="right"/>
      <w:pPr>
        <w:ind w:left="6480" w:hanging="180"/>
      </w:pPr>
    </w:lvl>
  </w:abstractNum>
  <w:abstractNum w:abstractNumId="9" w15:restartNumberingAfterBreak="0">
    <w:nsid w:val="218F450B"/>
    <w:multiLevelType w:val="hybridMultilevel"/>
    <w:tmpl w:val="4B70735E"/>
    <w:lvl w:ilvl="0" w:tplc="70B2E9D2">
      <w:start w:val="1"/>
      <w:numFmt w:val="decimal"/>
      <w:lvlText w:val="%1."/>
      <w:lvlJc w:val="left"/>
      <w:pPr>
        <w:ind w:left="720" w:hanging="360"/>
      </w:pPr>
      <w:rPr>
        <w:rFonts w:ascii="Arial" w:hAnsi="Arial" w:cs="Arial" w:hint="default"/>
      </w:rPr>
    </w:lvl>
    <w:lvl w:ilvl="1" w:tplc="3DDA651E">
      <w:start w:val="1"/>
      <w:numFmt w:val="lowerLetter"/>
      <w:lvlText w:val="%2."/>
      <w:lvlJc w:val="left"/>
      <w:pPr>
        <w:ind w:left="1440" w:hanging="360"/>
      </w:pPr>
    </w:lvl>
    <w:lvl w:ilvl="2" w:tplc="BFACDE2A">
      <w:start w:val="1"/>
      <w:numFmt w:val="lowerRoman"/>
      <w:lvlText w:val="%3."/>
      <w:lvlJc w:val="right"/>
      <w:pPr>
        <w:ind w:left="2160" w:hanging="180"/>
      </w:pPr>
    </w:lvl>
    <w:lvl w:ilvl="3" w:tplc="80D2569C">
      <w:start w:val="1"/>
      <w:numFmt w:val="decimal"/>
      <w:lvlText w:val="%4."/>
      <w:lvlJc w:val="left"/>
      <w:pPr>
        <w:ind w:left="2880" w:hanging="360"/>
      </w:pPr>
    </w:lvl>
    <w:lvl w:ilvl="4" w:tplc="F828B77E">
      <w:start w:val="1"/>
      <w:numFmt w:val="lowerLetter"/>
      <w:lvlText w:val="%5."/>
      <w:lvlJc w:val="left"/>
      <w:pPr>
        <w:ind w:left="3600" w:hanging="360"/>
      </w:pPr>
    </w:lvl>
    <w:lvl w:ilvl="5" w:tplc="D056E7FC">
      <w:start w:val="1"/>
      <w:numFmt w:val="lowerRoman"/>
      <w:lvlText w:val="%6."/>
      <w:lvlJc w:val="right"/>
      <w:pPr>
        <w:ind w:left="4320" w:hanging="180"/>
      </w:pPr>
    </w:lvl>
    <w:lvl w:ilvl="6" w:tplc="3516F4CA">
      <w:start w:val="1"/>
      <w:numFmt w:val="decimal"/>
      <w:lvlText w:val="%7."/>
      <w:lvlJc w:val="left"/>
      <w:pPr>
        <w:ind w:left="5040" w:hanging="360"/>
      </w:pPr>
    </w:lvl>
    <w:lvl w:ilvl="7" w:tplc="9DDC9422">
      <w:start w:val="1"/>
      <w:numFmt w:val="lowerLetter"/>
      <w:lvlText w:val="%8."/>
      <w:lvlJc w:val="left"/>
      <w:pPr>
        <w:ind w:left="5760" w:hanging="360"/>
      </w:pPr>
    </w:lvl>
    <w:lvl w:ilvl="8" w:tplc="5AD87276">
      <w:start w:val="1"/>
      <w:numFmt w:val="lowerRoman"/>
      <w:lvlText w:val="%9."/>
      <w:lvlJc w:val="right"/>
      <w:pPr>
        <w:ind w:left="6480" w:hanging="180"/>
      </w:pPr>
    </w:lvl>
  </w:abstractNum>
  <w:abstractNum w:abstractNumId="10" w15:restartNumberingAfterBreak="0">
    <w:nsid w:val="234256C0"/>
    <w:multiLevelType w:val="multilevel"/>
    <w:tmpl w:val="1436D14C"/>
    <w:lvl w:ilvl="0">
      <w:start w:val="1"/>
      <w:numFmt w:val="none"/>
      <w:pStyle w:val="TableHeading"/>
      <w:lvlText w:val=""/>
      <w:lvlJc w:val="left"/>
      <w:pPr>
        <w:tabs>
          <w:tab w:val="num" w:pos="0"/>
        </w:tabs>
        <w:ind w:left="0" w:firstLine="0"/>
      </w:pPr>
      <w:rPr>
        <w:rFonts w:hint="default"/>
      </w:rPr>
    </w:lvl>
    <w:lvl w:ilvl="1">
      <w:start w:val="1"/>
      <w:numFmt w:val="decimal"/>
      <w:lvlText w:val="%2."/>
      <w:lvlJc w:val="left"/>
      <w:pPr>
        <w:tabs>
          <w:tab w:val="num" w:pos="284"/>
        </w:tabs>
        <w:ind w:left="284" w:hanging="284"/>
      </w:pPr>
      <w:rPr>
        <w:rFonts w:hint="default"/>
        <w:color w:val="1D336D" w:themeColor="background2"/>
      </w:rPr>
    </w:lvl>
    <w:lvl w:ilvl="2">
      <w:start w:val="1"/>
      <w:numFmt w:val="none"/>
      <w:lvlText w:val=""/>
      <w:lvlJc w:val="left"/>
      <w:pPr>
        <w:tabs>
          <w:tab w:val="num" w:pos="568"/>
        </w:tabs>
        <w:ind w:left="568" w:firstLine="0"/>
      </w:pPr>
      <w:rPr>
        <w:rFonts w:hint="default"/>
      </w:rPr>
    </w:lvl>
    <w:lvl w:ilvl="3">
      <w:start w:val="1"/>
      <w:numFmt w:val="none"/>
      <w:lvlText w:val=""/>
      <w:lvlJc w:val="left"/>
      <w:pPr>
        <w:tabs>
          <w:tab w:val="num" w:pos="852"/>
        </w:tabs>
        <w:ind w:left="852" w:firstLine="0"/>
      </w:pPr>
      <w:rPr>
        <w:rFonts w:hint="default"/>
      </w:rPr>
    </w:lvl>
    <w:lvl w:ilvl="4">
      <w:start w:val="1"/>
      <w:numFmt w:val="none"/>
      <w:lvlText w:val=""/>
      <w:lvlJc w:val="left"/>
      <w:pPr>
        <w:tabs>
          <w:tab w:val="num" w:pos="1136"/>
        </w:tabs>
        <w:ind w:left="1136" w:firstLine="0"/>
      </w:pPr>
      <w:rPr>
        <w:rFonts w:hint="default"/>
      </w:rPr>
    </w:lvl>
    <w:lvl w:ilvl="5">
      <w:start w:val="1"/>
      <w:numFmt w:val="none"/>
      <w:lvlText w:val=""/>
      <w:lvlJc w:val="left"/>
      <w:pPr>
        <w:tabs>
          <w:tab w:val="num" w:pos="1420"/>
        </w:tabs>
        <w:ind w:left="1420" w:firstLine="0"/>
      </w:pPr>
      <w:rPr>
        <w:rFonts w:hint="default"/>
      </w:rPr>
    </w:lvl>
    <w:lvl w:ilvl="6">
      <w:start w:val="1"/>
      <w:numFmt w:val="none"/>
      <w:lvlText w:val=""/>
      <w:lvlJc w:val="left"/>
      <w:pPr>
        <w:tabs>
          <w:tab w:val="num" w:pos="1704"/>
        </w:tabs>
        <w:ind w:left="1704" w:firstLine="0"/>
      </w:pPr>
      <w:rPr>
        <w:rFonts w:hint="default"/>
      </w:rPr>
    </w:lvl>
    <w:lvl w:ilvl="7">
      <w:start w:val="1"/>
      <w:numFmt w:val="none"/>
      <w:lvlText w:val=""/>
      <w:lvlJc w:val="left"/>
      <w:pPr>
        <w:tabs>
          <w:tab w:val="num" w:pos="1988"/>
        </w:tabs>
        <w:ind w:left="1988" w:firstLine="0"/>
      </w:pPr>
      <w:rPr>
        <w:rFonts w:hint="default"/>
      </w:rPr>
    </w:lvl>
    <w:lvl w:ilvl="8">
      <w:start w:val="1"/>
      <w:numFmt w:val="none"/>
      <w:lvlText w:val=""/>
      <w:lvlJc w:val="left"/>
      <w:pPr>
        <w:tabs>
          <w:tab w:val="num" w:pos="2272"/>
        </w:tabs>
        <w:ind w:left="2272" w:firstLine="0"/>
      </w:pPr>
      <w:rPr>
        <w:rFonts w:hint="default"/>
      </w:rPr>
    </w:lvl>
  </w:abstractNum>
  <w:abstractNum w:abstractNumId="11" w15:restartNumberingAfterBreak="0">
    <w:nsid w:val="25CF27A3"/>
    <w:multiLevelType w:val="multilevel"/>
    <w:tmpl w:val="9E6E64A4"/>
    <w:lvl w:ilvl="0">
      <w:start w:val="1"/>
      <w:numFmt w:val="bullet"/>
      <w:lvlText w:val=""/>
      <w:lvlJc w:val="left"/>
      <w:pPr>
        <w:ind w:left="357" w:hanging="357"/>
      </w:pPr>
      <w:rPr>
        <w:rFonts w:ascii="Symbol" w:hAnsi="Symbol" w:hint="default"/>
      </w:rPr>
    </w:lvl>
    <w:lvl w:ilvl="1">
      <w:start w:val="1"/>
      <w:numFmt w:val="bullet"/>
      <w:lvlText w:val="−"/>
      <w:lvlJc w:val="left"/>
      <w:pPr>
        <w:tabs>
          <w:tab w:val="num" w:pos="714"/>
        </w:tabs>
        <w:ind w:left="714" w:hanging="357"/>
      </w:pPr>
      <w:rPr>
        <w:rFonts w:ascii="Calibri" w:hAnsi="Calibri" w:hint="default"/>
      </w:rPr>
    </w:lvl>
    <w:lvl w:ilvl="2">
      <w:start w:val="1"/>
      <w:numFmt w:val="bullet"/>
      <w:lvlText w:val="−"/>
      <w:lvlJc w:val="left"/>
      <w:pPr>
        <w:ind w:left="1071" w:hanging="357"/>
      </w:pPr>
      <w:rPr>
        <w:rFonts w:ascii="Calibri" w:hAnsi="Calibri" w:hint="default"/>
      </w:rPr>
    </w:lvl>
    <w:lvl w:ilvl="3">
      <w:start w:val="1"/>
      <w:numFmt w:val="bullet"/>
      <w:lvlText w:val="−"/>
      <w:lvlJc w:val="left"/>
      <w:pPr>
        <w:ind w:left="1428" w:hanging="357"/>
      </w:pPr>
      <w:rPr>
        <w:rFonts w:ascii="Calibri" w:hAnsi="Calibri" w:hint="default"/>
      </w:rPr>
    </w:lvl>
    <w:lvl w:ilvl="4">
      <w:start w:val="1"/>
      <w:numFmt w:val="bullet"/>
      <w:pStyle w:val="ListBullet5"/>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12" w15:restartNumberingAfterBreak="0">
    <w:nsid w:val="26606651"/>
    <w:multiLevelType w:val="hybridMultilevel"/>
    <w:tmpl w:val="D6F0696A"/>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300C66FB"/>
    <w:multiLevelType w:val="hybridMultilevel"/>
    <w:tmpl w:val="D4C8BC5C"/>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322456B1"/>
    <w:multiLevelType w:val="hybridMultilevel"/>
    <w:tmpl w:val="3F3EBA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351566"/>
    <w:multiLevelType w:val="hybridMultilevel"/>
    <w:tmpl w:val="19CE7D36"/>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34AE3043"/>
    <w:multiLevelType w:val="multilevel"/>
    <w:tmpl w:val="09685C38"/>
    <w:styleLink w:val="MasterHeadings"/>
    <w:lvl w:ilvl="0">
      <w:start w:val="1"/>
      <w:numFmt w:val="none"/>
      <w:pStyle w:val="CoverTitle"/>
      <w:suff w:val="nothing"/>
      <w:lvlText w:val=""/>
      <w:lvlJc w:val="left"/>
      <w:pPr>
        <w:ind w:left="0" w:firstLine="0"/>
      </w:pPr>
      <w:rPr>
        <w:rFonts w:hint="default"/>
      </w:rPr>
    </w:lvl>
    <w:lvl w:ilvl="1">
      <w:start w:val="1"/>
      <w:numFmt w:val="decimal"/>
      <w:pStyle w:val="NumberedHeading1"/>
      <w:lvlText w:val="%2."/>
      <w:lvlJc w:val="left"/>
      <w:pPr>
        <w:tabs>
          <w:tab w:val="num" w:pos="567"/>
        </w:tabs>
        <w:ind w:left="567" w:hanging="567"/>
      </w:pPr>
      <w:rPr>
        <w:rFonts w:hint="default"/>
      </w:rPr>
    </w:lvl>
    <w:lvl w:ilvl="2">
      <w:start w:val="1"/>
      <w:numFmt w:val="decimal"/>
      <w:pStyle w:val="NumberedHeading2"/>
      <w:lvlText w:val="%2.%3."/>
      <w:lvlJc w:val="left"/>
      <w:pPr>
        <w:tabs>
          <w:tab w:val="num" w:pos="567"/>
        </w:tabs>
        <w:ind w:left="567" w:hanging="567"/>
      </w:pPr>
      <w:rPr>
        <w:rFonts w:hint="default"/>
      </w:rPr>
    </w:lvl>
    <w:lvl w:ilvl="3">
      <w:start w:val="1"/>
      <w:numFmt w:val="decimal"/>
      <w:pStyle w:val="NumberedHeading3"/>
      <w:lvlText w:val="%2.%3.%4."/>
      <w:lvlJc w:val="left"/>
      <w:pPr>
        <w:tabs>
          <w:tab w:val="num" w:pos="851"/>
        </w:tabs>
        <w:ind w:left="851" w:hanging="851"/>
      </w:pPr>
      <w:rPr>
        <w:rFonts w:hint="default"/>
      </w:rPr>
    </w:lvl>
    <w:lvl w:ilvl="4">
      <w:start w:val="1"/>
      <w:numFmt w:val="decimal"/>
      <w:lvlText w:val="%5."/>
      <w:lvlJc w:val="left"/>
      <w:pPr>
        <w:tabs>
          <w:tab w:val="num" w:pos="851"/>
        </w:tabs>
        <w:ind w:left="851" w:hanging="284"/>
      </w:pPr>
      <w:rPr>
        <w:rFonts w:hint="default"/>
        <w:color w:val="585858" w:themeColor="text2"/>
      </w:rPr>
    </w:lvl>
    <w:lvl w:ilvl="5">
      <w:start w:val="1"/>
      <w:numFmt w:val="lowerLetter"/>
      <w:lvlText w:val="%6."/>
      <w:lvlJc w:val="left"/>
      <w:pPr>
        <w:tabs>
          <w:tab w:val="num" w:pos="1134"/>
        </w:tabs>
        <w:ind w:left="1134" w:hanging="283"/>
      </w:pPr>
      <w:rPr>
        <w:rFonts w:hint="default"/>
        <w:color w:val="585858" w:themeColor="text2"/>
      </w:rPr>
    </w:lvl>
    <w:lvl w:ilvl="6">
      <w:start w:val="1"/>
      <w:numFmt w:val="lowerRoman"/>
      <w:lvlText w:val="%7."/>
      <w:lvlJc w:val="left"/>
      <w:pPr>
        <w:tabs>
          <w:tab w:val="num" w:pos="1418"/>
        </w:tabs>
        <w:ind w:left="1418" w:hanging="284"/>
      </w:pPr>
      <w:rPr>
        <w:rFonts w:hint="default"/>
        <w:color w:val="585858" w:themeColor="text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370E59FC"/>
    <w:multiLevelType w:val="hybridMultilevel"/>
    <w:tmpl w:val="79D0B9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398725DF"/>
    <w:multiLevelType w:val="hybridMultilevel"/>
    <w:tmpl w:val="1FB016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AA5E0D"/>
    <w:multiLevelType w:val="hybridMultilevel"/>
    <w:tmpl w:val="E7265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5CC32A"/>
    <w:multiLevelType w:val="hybridMultilevel"/>
    <w:tmpl w:val="ADA669AC"/>
    <w:lvl w:ilvl="0" w:tplc="6A46A100">
      <w:start w:val="1"/>
      <w:numFmt w:val="decimal"/>
      <w:lvlText w:val="%1."/>
      <w:lvlJc w:val="left"/>
      <w:pPr>
        <w:ind w:left="720" w:hanging="360"/>
      </w:pPr>
    </w:lvl>
    <w:lvl w:ilvl="1" w:tplc="1F427ADC">
      <w:start w:val="1"/>
      <w:numFmt w:val="lowerLetter"/>
      <w:lvlText w:val="%2."/>
      <w:lvlJc w:val="left"/>
      <w:pPr>
        <w:ind w:left="1440" w:hanging="360"/>
      </w:pPr>
    </w:lvl>
    <w:lvl w:ilvl="2" w:tplc="C4324EB0">
      <w:start w:val="1"/>
      <w:numFmt w:val="lowerRoman"/>
      <w:lvlText w:val="%3."/>
      <w:lvlJc w:val="right"/>
      <w:pPr>
        <w:ind w:left="2160" w:hanging="180"/>
      </w:pPr>
    </w:lvl>
    <w:lvl w:ilvl="3" w:tplc="1DCEACE0">
      <w:start w:val="1"/>
      <w:numFmt w:val="decimal"/>
      <w:lvlText w:val="%4."/>
      <w:lvlJc w:val="left"/>
      <w:pPr>
        <w:ind w:left="2880" w:hanging="360"/>
      </w:pPr>
    </w:lvl>
    <w:lvl w:ilvl="4" w:tplc="81BCA7AC">
      <w:start w:val="1"/>
      <w:numFmt w:val="lowerLetter"/>
      <w:lvlText w:val="%5."/>
      <w:lvlJc w:val="left"/>
      <w:pPr>
        <w:ind w:left="3600" w:hanging="360"/>
      </w:pPr>
    </w:lvl>
    <w:lvl w:ilvl="5" w:tplc="DC2AE5D6">
      <w:start w:val="1"/>
      <w:numFmt w:val="lowerRoman"/>
      <w:lvlText w:val="%6."/>
      <w:lvlJc w:val="right"/>
      <w:pPr>
        <w:ind w:left="4320" w:hanging="180"/>
      </w:pPr>
    </w:lvl>
    <w:lvl w:ilvl="6" w:tplc="F1FCD848">
      <w:start w:val="1"/>
      <w:numFmt w:val="decimal"/>
      <w:lvlText w:val="%7."/>
      <w:lvlJc w:val="left"/>
      <w:pPr>
        <w:ind w:left="5040" w:hanging="360"/>
      </w:pPr>
    </w:lvl>
    <w:lvl w:ilvl="7" w:tplc="FDFE9D0C">
      <w:start w:val="1"/>
      <w:numFmt w:val="lowerLetter"/>
      <w:lvlText w:val="%8."/>
      <w:lvlJc w:val="left"/>
      <w:pPr>
        <w:ind w:left="5760" w:hanging="360"/>
      </w:pPr>
    </w:lvl>
    <w:lvl w:ilvl="8" w:tplc="49768C32">
      <w:start w:val="1"/>
      <w:numFmt w:val="lowerRoman"/>
      <w:lvlText w:val="%9."/>
      <w:lvlJc w:val="right"/>
      <w:pPr>
        <w:ind w:left="6480" w:hanging="180"/>
      </w:pPr>
    </w:lvl>
  </w:abstractNum>
  <w:abstractNum w:abstractNumId="21" w15:restartNumberingAfterBreak="0">
    <w:nsid w:val="3CC87D72"/>
    <w:multiLevelType w:val="hybridMultilevel"/>
    <w:tmpl w:val="88662F1A"/>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415E0125"/>
    <w:multiLevelType w:val="multilevel"/>
    <w:tmpl w:val="D3B8E568"/>
    <w:styleLink w:val="Bullets"/>
    <w:lvl w:ilvl="0">
      <w:start w:val="1"/>
      <w:numFmt w:val="bullet"/>
      <w:lvlText w:val=""/>
      <w:lvlJc w:val="left"/>
      <w:pPr>
        <w:tabs>
          <w:tab w:val="num" w:pos="284"/>
        </w:tabs>
        <w:ind w:left="284" w:hanging="284"/>
      </w:pPr>
      <w:rPr>
        <w:rFonts w:ascii="Symbol" w:hAnsi="Symbol" w:hint="default"/>
        <w:color w:val="2294CD"/>
      </w:rPr>
    </w:lvl>
    <w:lvl w:ilvl="1">
      <w:start w:val="1"/>
      <w:numFmt w:val="bullet"/>
      <w:lvlText w:val="○"/>
      <w:lvlJc w:val="left"/>
      <w:pPr>
        <w:tabs>
          <w:tab w:val="num" w:pos="567"/>
        </w:tabs>
        <w:ind w:left="568" w:hanging="284"/>
      </w:pPr>
      <w:rPr>
        <w:rFonts w:ascii="Calibri" w:hAnsi="Calibri" w:hint="default"/>
        <w:color w:val="2294CD"/>
      </w:rPr>
    </w:lvl>
    <w:lvl w:ilvl="2">
      <w:start w:val="1"/>
      <w:numFmt w:val="bullet"/>
      <w:lvlText w:val="▪"/>
      <w:lvlJc w:val="left"/>
      <w:pPr>
        <w:tabs>
          <w:tab w:val="num" w:pos="851"/>
        </w:tabs>
        <w:ind w:left="852" w:hanging="284"/>
      </w:pPr>
      <w:rPr>
        <w:rFonts w:ascii="Calibri" w:hAnsi="Calibri" w:hint="default"/>
        <w:color w:val="2294CD"/>
      </w:rPr>
    </w:lvl>
    <w:lvl w:ilvl="3">
      <w:start w:val="1"/>
      <w:numFmt w:val="bullet"/>
      <w:lvlText w:val="−"/>
      <w:lvlJc w:val="left"/>
      <w:pPr>
        <w:tabs>
          <w:tab w:val="num" w:pos="1134"/>
        </w:tabs>
        <w:ind w:left="1136" w:hanging="284"/>
      </w:pPr>
      <w:rPr>
        <w:rFonts w:ascii="Calibri" w:hAnsi="Calibri" w:hint="default"/>
        <w:color w:val="1D336D" w:themeColor="background2"/>
      </w:rPr>
    </w:lvl>
    <w:lvl w:ilvl="4">
      <w:start w:val="1"/>
      <w:numFmt w:val="bullet"/>
      <w:lvlText w:val="−"/>
      <w:lvlJc w:val="left"/>
      <w:pPr>
        <w:tabs>
          <w:tab w:val="num" w:pos="1418"/>
        </w:tabs>
        <w:ind w:left="1420" w:hanging="284"/>
      </w:pPr>
      <w:rPr>
        <w:rFonts w:ascii="Calibri" w:hAnsi="Calibri" w:hint="default"/>
      </w:rPr>
    </w:lvl>
    <w:lvl w:ilvl="5">
      <w:start w:val="1"/>
      <w:numFmt w:val="bullet"/>
      <w:lvlText w:val="−"/>
      <w:lvlJc w:val="left"/>
      <w:pPr>
        <w:tabs>
          <w:tab w:val="num" w:pos="1777"/>
        </w:tabs>
        <w:ind w:left="1704" w:hanging="284"/>
      </w:pPr>
      <w:rPr>
        <w:rFonts w:ascii="Calibri" w:hAnsi="Calibri" w:hint="default"/>
      </w:rPr>
    </w:lvl>
    <w:lvl w:ilvl="6">
      <w:start w:val="1"/>
      <w:numFmt w:val="bullet"/>
      <w:lvlText w:val="−"/>
      <w:lvlJc w:val="left"/>
      <w:pPr>
        <w:tabs>
          <w:tab w:val="num" w:pos="2061"/>
        </w:tabs>
        <w:ind w:left="1988" w:hanging="284"/>
      </w:pPr>
      <w:rPr>
        <w:rFonts w:ascii="Calibri" w:hAnsi="Calibri" w:hint="default"/>
      </w:rPr>
    </w:lvl>
    <w:lvl w:ilvl="7">
      <w:start w:val="1"/>
      <w:numFmt w:val="bullet"/>
      <w:lvlText w:val="−"/>
      <w:lvlJc w:val="left"/>
      <w:pPr>
        <w:tabs>
          <w:tab w:val="num" w:pos="2345"/>
        </w:tabs>
        <w:ind w:left="2272" w:hanging="284"/>
      </w:pPr>
      <w:rPr>
        <w:rFonts w:ascii="Calibri" w:hAnsi="Calibri" w:hint="default"/>
      </w:rPr>
    </w:lvl>
    <w:lvl w:ilvl="8">
      <w:start w:val="1"/>
      <w:numFmt w:val="bullet"/>
      <w:lvlText w:val="−"/>
      <w:lvlJc w:val="left"/>
      <w:pPr>
        <w:tabs>
          <w:tab w:val="num" w:pos="2629"/>
        </w:tabs>
        <w:ind w:left="2556" w:hanging="284"/>
      </w:pPr>
      <w:rPr>
        <w:rFonts w:ascii="Calibri" w:hAnsi="Calibri" w:hint="default"/>
      </w:rPr>
    </w:lvl>
  </w:abstractNum>
  <w:abstractNum w:abstractNumId="23" w15:restartNumberingAfterBreak="0">
    <w:nsid w:val="44C16B89"/>
    <w:multiLevelType w:val="hybridMultilevel"/>
    <w:tmpl w:val="445E45D0"/>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452101E8"/>
    <w:multiLevelType w:val="hybridMultilevel"/>
    <w:tmpl w:val="BBA085B6"/>
    <w:lvl w:ilvl="0" w:tplc="3A46E65C">
      <w:start w:val="1"/>
      <w:numFmt w:val="decimal"/>
      <w:lvlText w:val="%1."/>
      <w:lvlJc w:val="left"/>
      <w:pPr>
        <w:ind w:left="720" w:hanging="360"/>
      </w:pPr>
    </w:lvl>
    <w:lvl w:ilvl="1" w:tplc="10609BC0">
      <w:start w:val="1"/>
      <w:numFmt w:val="lowerLetter"/>
      <w:lvlText w:val="%2."/>
      <w:lvlJc w:val="left"/>
      <w:pPr>
        <w:ind w:left="1440" w:hanging="360"/>
      </w:pPr>
    </w:lvl>
    <w:lvl w:ilvl="2" w:tplc="BFDE2976">
      <w:start w:val="1"/>
      <w:numFmt w:val="lowerRoman"/>
      <w:lvlText w:val="%3."/>
      <w:lvlJc w:val="right"/>
      <w:pPr>
        <w:ind w:left="2160" w:hanging="180"/>
      </w:pPr>
    </w:lvl>
    <w:lvl w:ilvl="3" w:tplc="0966EF84">
      <w:start w:val="1"/>
      <w:numFmt w:val="decimal"/>
      <w:lvlText w:val="%4."/>
      <w:lvlJc w:val="left"/>
      <w:pPr>
        <w:ind w:left="2880" w:hanging="360"/>
      </w:pPr>
    </w:lvl>
    <w:lvl w:ilvl="4" w:tplc="634E1AB8">
      <w:start w:val="1"/>
      <w:numFmt w:val="lowerLetter"/>
      <w:lvlText w:val="%5."/>
      <w:lvlJc w:val="left"/>
      <w:pPr>
        <w:ind w:left="3600" w:hanging="360"/>
      </w:pPr>
    </w:lvl>
    <w:lvl w:ilvl="5" w:tplc="85E4E922">
      <w:start w:val="1"/>
      <w:numFmt w:val="lowerRoman"/>
      <w:lvlText w:val="%6."/>
      <w:lvlJc w:val="right"/>
      <w:pPr>
        <w:ind w:left="4320" w:hanging="180"/>
      </w:pPr>
    </w:lvl>
    <w:lvl w:ilvl="6" w:tplc="41EC8E04">
      <w:start w:val="1"/>
      <w:numFmt w:val="decimal"/>
      <w:lvlText w:val="%7."/>
      <w:lvlJc w:val="left"/>
      <w:pPr>
        <w:ind w:left="5040" w:hanging="360"/>
      </w:pPr>
    </w:lvl>
    <w:lvl w:ilvl="7" w:tplc="D83865DA">
      <w:start w:val="1"/>
      <w:numFmt w:val="lowerLetter"/>
      <w:lvlText w:val="%8."/>
      <w:lvlJc w:val="left"/>
      <w:pPr>
        <w:ind w:left="5760" w:hanging="360"/>
      </w:pPr>
    </w:lvl>
    <w:lvl w:ilvl="8" w:tplc="D982D5BC">
      <w:start w:val="1"/>
      <w:numFmt w:val="lowerRoman"/>
      <w:lvlText w:val="%9."/>
      <w:lvlJc w:val="right"/>
      <w:pPr>
        <w:ind w:left="6480" w:hanging="180"/>
      </w:pPr>
    </w:lvl>
  </w:abstractNum>
  <w:abstractNum w:abstractNumId="25" w15:restartNumberingAfterBreak="0">
    <w:nsid w:val="473047DC"/>
    <w:multiLevelType w:val="hybridMultilevel"/>
    <w:tmpl w:val="67BE7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44472A"/>
    <w:multiLevelType w:val="hybridMultilevel"/>
    <w:tmpl w:val="10803B3C"/>
    <w:lvl w:ilvl="0" w:tplc="FFFFFFFF">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8A52E75"/>
    <w:multiLevelType w:val="multilevel"/>
    <w:tmpl w:val="BE2AD7E0"/>
    <w:styleLink w:val="NumberedList"/>
    <w:lvl w:ilvl="0">
      <w:start w:val="1"/>
      <w:numFmt w:val="decimal"/>
      <w:lvlText w:val="%1."/>
      <w:lvlJc w:val="left"/>
      <w:pPr>
        <w:ind w:left="357" w:hanging="357"/>
      </w:pPr>
      <w:rPr>
        <w:rFonts w:hint="default"/>
        <w:b w:val="0"/>
        <w:i w:val="0"/>
        <w:color w:val="585858" w:themeColor="text2"/>
      </w:rPr>
    </w:lvl>
    <w:lvl w:ilvl="1">
      <w:start w:val="1"/>
      <w:numFmt w:val="lowerLetter"/>
      <w:lvlText w:val="%2."/>
      <w:lvlJc w:val="left"/>
      <w:pPr>
        <w:ind w:left="714" w:hanging="357"/>
      </w:pPr>
      <w:rPr>
        <w:rFonts w:hint="default"/>
        <w:b w:val="0"/>
        <w:i w:val="0"/>
        <w:color w:val="585858" w:themeColor="text2"/>
      </w:rPr>
    </w:lvl>
    <w:lvl w:ilvl="2">
      <w:start w:val="1"/>
      <w:numFmt w:val="lowerRoman"/>
      <w:lvlText w:val="%3."/>
      <w:lvlJc w:val="left"/>
      <w:pPr>
        <w:ind w:left="1071" w:hanging="357"/>
      </w:pPr>
      <w:rPr>
        <w:rFonts w:hint="default"/>
        <w:b w:val="0"/>
        <w:i w:val="0"/>
        <w:color w:val="585858" w:themeColor="text2"/>
      </w:rPr>
    </w:lvl>
    <w:lvl w:ilvl="3">
      <w:start w:val="1"/>
      <w:numFmt w:val="none"/>
      <w:lvlText w:val=""/>
      <w:lvlJc w:val="left"/>
      <w:pPr>
        <w:tabs>
          <w:tab w:val="num" w:pos="1072"/>
        </w:tabs>
        <w:ind w:left="1072" w:firstLine="0"/>
      </w:pPr>
      <w:rPr>
        <w:rFonts w:hint="default"/>
      </w:rPr>
    </w:lvl>
    <w:lvl w:ilvl="4">
      <w:start w:val="1"/>
      <w:numFmt w:val="none"/>
      <w:lvlText w:val=""/>
      <w:lvlJc w:val="left"/>
      <w:pPr>
        <w:ind w:left="1072" w:firstLine="0"/>
      </w:pPr>
      <w:rPr>
        <w:rFonts w:hint="default"/>
      </w:rPr>
    </w:lvl>
    <w:lvl w:ilvl="5">
      <w:start w:val="1"/>
      <w:numFmt w:val="none"/>
      <w:lvlText w:val=""/>
      <w:lvlJc w:val="left"/>
      <w:pPr>
        <w:ind w:left="1072" w:firstLine="0"/>
      </w:pPr>
      <w:rPr>
        <w:rFonts w:hint="default"/>
      </w:rPr>
    </w:lvl>
    <w:lvl w:ilvl="6">
      <w:start w:val="1"/>
      <w:numFmt w:val="none"/>
      <w:lvlText w:val=""/>
      <w:lvlJc w:val="left"/>
      <w:pPr>
        <w:ind w:left="1072" w:firstLine="0"/>
      </w:pPr>
      <w:rPr>
        <w:rFonts w:hint="default"/>
      </w:rPr>
    </w:lvl>
    <w:lvl w:ilvl="7">
      <w:start w:val="1"/>
      <w:numFmt w:val="none"/>
      <w:lvlText w:val=""/>
      <w:lvlJc w:val="left"/>
      <w:pPr>
        <w:ind w:left="1072" w:firstLine="0"/>
      </w:pPr>
      <w:rPr>
        <w:rFonts w:hint="default"/>
      </w:rPr>
    </w:lvl>
    <w:lvl w:ilvl="8">
      <w:start w:val="1"/>
      <w:numFmt w:val="none"/>
      <w:lvlText w:val=""/>
      <w:lvlJc w:val="left"/>
      <w:pPr>
        <w:ind w:left="1072" w:firstLine="0"/>
      </w:pPr>
      <w:rPr>
        <w:rFonts w:hint="default"/>
      </w:rPr>
    </w:lvl>
  </w:abstractNum>
  <w:abstractNum w:abstractNumId="28" w15:restartNumberingAfterBreak="0">
    <w:nsid w:val="48C60C64"/>
    <w:multiLevelType w:val="hybridMultilevel"/>
    <w:tmpl w:val="1D84C932"/>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4C797EB6"/>
    <w:multiLevelType w:val="hybridMultilevel"/>
    <w:tmpl w:val="A94E8F4C"/>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4D434E68"/>
    <w:multiLevelType w:val="hybridMultilevel"/>
    <w:tmpl w:val="7DEC554C"/>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4E1546F7"/>
    <w:multiLevelType w:val="hybridMultilevel"/>
    <w:tmpl w:val="89F87636"/>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4F204247"/>
    <w:multiLevelType w:val="multilevel"/>
    <w:tmpl w:val="5B0EA73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pStyle w:val="ListBullet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110217D"/>
    <w:multiLevelType w:val="hybridMultilevel"/>
    <w:tmpl w:val="FE4E7A88"/>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5170709D"/>
    <w:multiLevelType w:val="hybridMultilevel"/>
    <w:tmpl w:val="170EC96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502047D"/>
    <w:multiLevelType w:val="hybridMultilevel"/>
    <w:tmpl w:val="AEC89BB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5AC7D02"/>
    <w:multiLevelType w:val="hybridMultilevel"/>
    <w:tmpl w:val="45E02B6E"/>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582304FD"/>
    <w:multiLevelType w:val="hybridMultilevel"/>
    <w:tmpl w:val="3774AB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A704E16"/>
    <w:multiLevelType w:val="hybridMultilevel"/>
    <w:tmpl w:val="7414B68A"/>
    <w:lvl w:ilvl="0" w:tplc="0C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1473A33"/>
    <w:multiLevelType w:val="hybridMultilevel"/>
    <w:tmpl w:val="EF8E9A06"/>
    <w:lvl w:ilvl="0" w:tplc="0C09000B">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627D1F93"/>
    <w:multiLevelType w:val="multilevel"/>
    <w:tmpl w:val="A9FA82B6"/>
    <w:styleLink w:val="AlphaList"/>
    <w:lvl w:ilvl="0">
      <w:start w:val="1"/>
      <w:numFmt w:val="lowerLetter"/>
      <w:lvlText w:val="%1."/>
      <w:lvlJc w:val="left"/>
      <w:pPr>
        <w:ind w:left="284" w:hanging="284"/>
      </w:pPr>
      <w:rPr>
        <w:rFonts w:hint="default"/>
        <w:b w:val="0"/>
        <w:color w:val="2294CD"/>
      </w:rPr>
    </w:lvl>
    <w:lvl w:ilvl="1">
      <w:start w:val="1"/>
      <w:numFmt w:val="lowerRoman"/>
      <w:lvlText w:val="%2."/>
      <w:lvlJc w:val="left"/>
      <w:pPr>
        <w:ind w:left="568" w:hanging="284"/>
      </w:pPr>
      <w:rPr>
        <w:rFonts w:hint="default"/>
        <w:b w:val="0"/>
        <w:color w:val="2294CD"/>
      </w:rPr>
    </w:lvl>
    <w:lvl w:ilvl="2">
      <w:start w:val="1"/>
      <w:numFmt w:val="decimal"/>
      <w:lvlText w:val="%3."/>
      <w:lvlJc w:val="left"/>
      <w:pPr>
        <w:ind w:left="852" w:hanging="284"/>
      </w:pPr>
      <w:rPr>
        <w:rFonts w:hint="default"/>
        <w:b w:val="0"/>
        <w:color w:val="2294CD"/>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41" w15:restartNumberingAfterBreak="0">
    <w:nsid w:val="65B65149"/>
    <w:multiLevelType w:val="hybridMultilevel"/>
    <w:tmpl w:val="2EA03A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74E4BD0"/>
    <w:multiLevelType w:val="hybridMultilevel"/>
    <w:tmpl w:val="FFFFFFFF"/>
    <w:lvl w:ilvl="0" w:tplc="A588F392">
      <w:start w:val="1"/>
      <w:numFmt w:val="decimal"/>
      <w:lvlText w:val="%1."/>
      <w:lvlJc w:val="left"/>
      <w:pPr>
        <w:ind w:left="720" w:hanging="360"/>
      </w:pPr>
    </w:lvl>
    <w:lvl w:ilvl="1" w:tplc="B4A0EAB8">
      <w:start w:val="1"/>
      <w:numFmt w:val="lowerLetter"/>
      <w:lvlText w:val="%2."/>
      <w:lvlJc w:val="left"/>
      <w:pPr>
        <w:ind w:left="1440" w:hanging="360"/>
      </w:pPr>
    </w:lvl>
    <w:lvl w:ilvl="2" w:tplc="198C60DA">
      <w:start w:val="1"/>
      <w:numFmt w:val="lowerRoman"/>
      <w:lvlText w:val="%3."/>
      <w:lvlJc w:val="right"/>
      <w:pPr>
        <w:ind w:left="2160" w:hanging="180"/>
      </w:pPr>
    </w:lvl>
    <w:lvl w:ilvl="3" w:tplc="DF9044CA">
      <w:start w:val="1"/>
      <w:numFmt w:val="decimal"/>
      <w:lvlText w:val="%4."/>
      <w:lvlJc w:val="left"/>
      <w:pPr>
        <w:ind w:left="2880" w:hanging="360"/>
      </w:pPr>
    </w:lvl>
    <w:lvl w:ilvl="4" w:tplc="596AA430">
      <w:start w:val="1"/>
      <w:numFmt w:val="lowerLetter"/>
      <w:lvlText w:val="%5."/>
      <w:lvlJc w:val="left"/>
      <w:pPr>
        <w:ind w:left="3600" w:hanging="360"/>
      </w:pPr>
    </w:lvl>
    <w:lvl w:ilvl="5" w:tplc="32A2EF74">
      <w:start w:val="1"/>
      <w:numFmt w:val="lowerRoman"/>
      <w:lvlText w:val="%6."/>
      <w:lvlJc w:val="right"/>
      <w:pPr>
        <w:ind w:left="4320" w:hanging="180"/>
      </w:pPr>
    </w:lvl>
    <w:lvl w:ilvl="6" w:tplc="F27AD85A">
      <w:start w:val="1"/>
      <w:numFmt w:val="decimal"/>
      <w:lvlText w:val="%7."/>
      <w:lvlJc w:val="left"/>
      <w:pPr>
        <w:ind w:left="5040" w:hanging="360"/>
      </w:pPr>
    </w:lvl>
    <w:lvl w:ilvl="7" w:tplc="939C3134">
      <w:start w:val="1"/>
      <w:numFmt w:val="lowerLetter"/>
      <w:lvlText w:val="%8."/>
      <w:lvlJc w:val="left"/>
      <w:pPr>
        <w:ind w:left="5760" w:hanging="360"/>
      </w:pPr>
    </w:lvl>
    <w:lvl w:ilvl="8" w:tplc="07C213BA">
      <w:start w:val="1"/>
      <w:numFmt w:val="lowerRoman"/>
      <w:lvlText w:val="%9."/>
      <w:lvlJc w:val="right"/>
      <w:pPr>
        <w:ind w:left="6480" w:hanging="180"/>
      </w:pPr>
    </w:lvl>
  </w:abstractNum>
  <w:abstractNum w:abstractNumId="43" w15:restartNumberingAfterBreak="0">
    <w:nsid w:val="6B864AED"/>
    <w:multiLevelType w:val="hybridMultilevel"/>
    <w:tmpl w:val="AEF8FBCC"/>
    <w:lvl w:ilvl="0" w:tplc="FFFFFFFF">
      <w:start w:val="1"/>
      <w:numFmt w:val="bullet"/>
      <w:lvlText w:val=""/>
      <w:lvlJc w:val="left"/>
      <w:pPr>
        <w:ind w:left="720" w:hanging="360"/>
      </w:pPr>
      <w:rPr>
        <w:rFonts w:ascii="Symbol" w:hAnsi="Symbol" w:hint="default"/>
      </w:rPr>
    </w:lvl>
    <w:lvl w:ilvl="1" w:tplc="3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C3450FE"/>
    <w:multiLevelType w:val="hybridMultilevel"/>
    <w:tmpl w:val="E34093F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D103CDA"/>
    <w:multiLevelType w:val="hybridMultilevel"/>
    <w:tmpl w:val="6D3CF2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1796E37"/>
    <w:multiLevelType w:val="hybridMultilevel"/>
    <w:tmpl w:val="A40AA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E835D2"/>
    <w:multiLevelType w:val="hybridMultilevel"/>
    <w:tmpl w:val="150CD09E"/>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8" w15:restartNumberingAfterBreak="0">
    <w:nsid w:val="7C5066A7"/>
    <w:multiLevelType w:val="hybridMultilevel"/>
    <w:tmpl w:val="A51E1E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77245015">
    <w:abstractNumId w:val="40"/>
  </w:num>
  <w:num w:numId="2" w16cid:durableId="378365412">
    <w:abstractNumId w:val="22"/>
  </w:num>
  <w:num w:numId="3" w16cid:durableId="811294649">
    <w:abstractNumId w:val="27"/>
  </w:num>
  <w:num w:numId="4" w16cid:durableId="1820686939">
    <w:abstractNumId w:val="32"/>
  </w:num>
  <w:num w:numId="5" w16cid:durableId="2018189175">
    <w:abstractNumId w:val="11"/>
  </w:num>
  <w:num w:numId="6" w16cid:durableId="328753358">
    <w:abstractNumId w:val="1"/>
  </w:num>
  <w:num w:numId="7" w16cid:durableId="149904407">
    <w:abstractNumId w:val="16"/>
  </w:num>
  <w:num w:numId="8" w16cid:durableId="516970218">
    <w:abstractNumId w:val="10"/>
  </w:num>
  <w:num w:numId="9" w16cid:durableId="2080665520">
    <w:abstractNumId w:val="7"/>
  </w:num>
  <w:num w:numId="10" w16cid:durableId="1136097351">
    <w:abstractNumId w:val="5"/>
  </w:num>
  <w:num w:numId="11" w16cid:durableId="1539704998">
    <w:abstractNumId w:val="3"/>
  </w:num>
  <w:num w:numId="12" w16cid:durableId="591165231">
    <w:abstractNumId w:val="36"/>
  </w:num>
  <w:num w:numId="13" w16cid:durableId="1194074146">
    <w:abstractNumId w:val="43"/>
  </w:num>
  <w:num w:numId="14" w16cid:durableId="1939756199">
    <w:abstractNumId w:val="39"/>
  </w:num>
  <w:num w:numId="15" w16cid:durableId="576093169">
    <w:abstractNumId w:val="34"/>
  </w:num>
  <w:num w:numId="16" w16cid:durableId="76680273">
    <w:abstractNumId w:val="38"/>
  </w:num>
  <w:num w:numId="17" w16cid:durableId="1012490179">
    <w:abstractNumId w:val="18"/>
  </w:num>
  <w:num w:numId="18" w16cid:durableId="473529574">
    <w:abstractNumId w:val="45"/>
  </w:num>
  <w:num w:numId="19" w16cid:durableId="1928462802">
    <w:abstractNumId w:val="14"/>
  </w:num>
  <w:num w:numId="20" w16cid:durableId="1303005370">
    <w:abstractNumId w:val="48"/>
  </w:num>
  <w:num w:numId="21" w16cid:durableId="1884440091">
    <w:abstractNumId w:val="44"/>
  </w:num>
  <w:num w:numId="22" w16cid:durableId="117534549">
    <w:abstractNumId w:val="2"/>
  </w:num>
  <w:num w:numId="23" w16cid:durableId="1754545278">
    <w:abstractNumId w:val="19"/>
  </w:num>
  <w:num w:numId="24" w16cid:durableId="344482237">
    <w:abstractNumId w:val="26"/>
  </w:num>
  <w:num w:numId="25" w16cid:durableId="2009551833">
    <w:abstractNumId w:val="25"/>
  </w:num>
  <w:num w:numId="26" w16cid:durableId="367087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84165350">
    <w:abstractNumId w:val="46"/>
  </w:num>
  <w:num w:numId="28" w16cid:durableId="1835337154">
    <w:abstractNumId w:val="42"/>
  </w:num>
  <w:num w:numId="29" w16cid:durableId="2109034384">
    <w:abstractNumId w:val="24"/>
  </w:num>
  <w:num w:numId="30" w16cid:durableId="475534862">
    <w:abstractNumId w:val="9"/>
  </w:num>
  <w:num w:numId="31" w16cid:durableId="349112701">
    <w:abstractNumId w:val="8"/>
  </w:num>
  <w:num w:numId="32" w16cid:durableId="1215432164">
    <w:abstractNumId w:val="20"/>
  </w:num>
  <w:num w:numId="33" w16cid:durableId="1779908258">
    <w:abstractNumId w:val="0"/>
  </w:num>
  <w:num w:numId="34" w16cid:durableId="1979408079">
    <w:abstractNumId w:val="41"/>
  </w:num>
  <w:num w:numId="35" w16cid:durableId="1067190779">
    <w:abstractNumId w:val="37"/>
  </w:num>
  <w:num w:numId="36" w16cid:durableId="25104829">
    <w:abstractNumId w:val="35"/>
  </w:num>
  <w:num w:numId="37" w16cid:durableId="881285520">
    <w:abstractNumId w:val="15"/>
  </w:num>
  <w:num w:numId="38" w16cid:durableId="2002729915">
    <w:abstractNumId w:val="13"/>
  </w:num>
  <w:num w:numId="39" w16cid:durableId="1143815363">
    <w:abstractNumId w:val="23"/>
  </w:num>
  <w:num w:numId="40" w16cid:durableId="429006556">
    <w:abstractNumId w:val="6"/>
  </w:num>
  <w:num w:numId="41" w16cid:durableId="823162217">
    <w:abstractNumId w:val="47"/>
  </w:num>
  <w:num w:numId="42" w16cid:durableId="264072894">
    <w:abstractNumId w:val="28"/>
  </w:num>
  <w:num w:numId="43" w16cid:durableId="158471067">
    <w:abstractNumId w:val="29"/>
  </w:num>
  <w:num w:numId="44" w16cid:durableId="105081724">
    <w:abstractNumId w:val="30"/>
  </w:num>
  <w:num w:numId="45" w16cid:durableId="1203401513">
    <w:abstractNumId w:val="31"/>
  </w:num>
  <w:num w:numId="46" w16cid:durableId="907884482">
    <w:abstractNumId w:val="21"/>
  </w:num>
  <w:num w:numId="47" w16cid:durableId="1837765594">
    <w:abstractNumId w:val="33"/>
  </w:num>
  <w:num w:numId="48" w16cid:durableId="1432512699">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284"/>
  <w:drawingGridHorizontalSpacing w:val="120"/>
  <w:displayHorizontalDrawingGridEvery w:val="2"/>
  <w:characterSpacingControl w:val="doNotCompress"/>
  <w:hdrShapeDefaults>
    <o:shapedefaults v:ext="edit" spidmax="2050" style="mso-position-vertical-relative:line;v-text-anchor:middle" fillcolor="none [3215]" strokecolor="none [2415]">
      <v:fill color="none [3215]"/>
      <v:stroke color="none [2415]" weight="5pt"/>
      <v:textbox inset=",2.5mm,,2.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31B"/>
    <w:rsid w:val="00001D22"/>
    <w:rsid w:val="00004586"/>
    <w:rsid w:val="00004AA8"/>
    <w:rsid w:val="00007268"/>
    <w:rsid w:val="00011195"/>
    <w:rsid w:val="0001126F"/>
    <w:rsid w:val="00011F0A"/>
    <w:rsid w:val="00012328"/>
    <w:rsid w:val="00012BC6"/>
    <w:rsid w:val="0001486F"/>
    <w:rsid w:val="000152B0"/>
    <w:rsid w:val="00015F21"/>
    <w:rsid w:val="000179F7"/>
    <w:rsid w:val="00017ACC"/>
    <w:rsid w:val="0002043C"/>
    <w:rsid w:val="000204A2"/>
    <w:rsid w:val="00020561"/>
    <w:rsid w:val="00020AE2"/>
    <w:rsid w:val="00024ABD"/>
    <w:rsid w:val="00024E26"/>
    <w:rsid w:val="00025401"/>
    <w:rsid w:val="000254F7"/>
    <w:rsid w:val="00025A46"/>
    <w:rsid w:val="00026148"/>
    <w:rsid w:val="00026B4B"/>
    <w:rsid w:val="000271EC"/>
    <w:rsid w:val="000276FF"/>
    <w:rsid w:val="0002780F"/>
    <w:rsid w:val="00030607"/>
    <w:rsid w:val="00031035"/>
    <w:rsid w:val="0003117C"/>
    <w:rsid w:val="0003140E"/>
    <w:rsid w:val="0003260A"/>
    <w:rsid w:val="00033351"/>
    <w:rsid w:val="000347A3"/>
    <w:rsid w:val="00036309"/>
    <w:rsid w:val="00036705"/>
    <w:rsid w:val="000379AA"/>
    <w:rsid w:val="00037C3F"/>
    <w:rsid w:val="00037E3A"/>
    <w:rsid w:val="00040149"/>
    <w:rsid w:val="000407BC"/>
    <w:rsid w:val="00041FC4"/>
    <w:rsid w:val="00043CB5"/>
    <w:rsid w:val="000443CC"/>
    <w:rsid w:val="00044FE0"/>
    <w:rsid w:val="000456A7"/>
    <w:rsid w:val="00046EC3"/>
    <w:rsid w:val="0004770B"/>
    <w:rsid w:val="0004776F"/>
    <w:rsid w:val="00047FD8"/>
    <w:rsid w:val="00050875"/>
    <w:rsid w:val="00050D8F"/>
    <w:rsid w:val="00051660"/>
    <w:rsid w:val="00051920"/>
    <w:rsid w:val="00051A89"/>
    <w:rsid w:val="00051B12"/>
    <w:rsid w:val="000522C3"/>
    <w:rsid w:val="000525C0"/>
    <w:rsid w:val="000529C2"/>
    <w:rsid w:val="00055200"/>
    <w:rsid w:val="0005550E"/>
    <w:rsid w:val="000555C3"/>
    <w:rsid w:val="00055A1C"/>
    <w:rsid w:val="00055C6F"/>
    <w:rsid w:val="00060465"/>
    <w:rsid w:val="000620E3"/>
    <w:rsid w:val="00063EFC"/>
    <w:rsid w:val="00063F4E"/>
    <w:rsid w:val="00064915"/>
    <w:rsid w:val="00066FCB"/>
    <w:rsid w:val="0006753B"/>
    <w:rsid w:val="000678DF"/>
    <w:rsid w:val="00070738"/>
    <w:rsid w:val="00070F93"/>
    <w:rsid w:val="0007128B"/>
    <w:rsid w:val="0007135D"/>
    <w:rsid w:val="000719C7"/>
    <w:rsid w:val="00072BF1"/>
    <w:rsid w:val="00073A6D"/>
    <w:rsid w:val="000775BA"/>
    <w:rsid w:val="000819EE"/>
    <w:rsid w:val="00082288"/>
    <w:rsid w:val="00082331"/>
    <w:rsid w:val="00083418"/>
    <w:rsid w:val="000839CE"/>
    <w:rsid w:val="00084F5A"/>
    <w:rsid w:val="00085845"/>
    <w:rsid w:val="00086D1D"/>
    <w:rsid w:val="00086DEB"/>
    <w:rsid w:val="000877DB"/>
    <w:rsid w:val="000921B8"/>
    <w:rsid w:val="00092CE0"/>
    <w:rsid w:val="000943E0"/>
    <w:rsid w:val="0009510A"/>
    <w:rsid w:val="000953D7"/>
    <w:rsid w:val="000960DB"/>
    <w:rsid w:val="00096D12"/>
    <w:rsid w:val="000977C7"/>
    <w:rsid w:val="0009793B"/>
    <w:rsid w:val="000A29EB"/>
    <w:rsid w:val="000A2EEB"/>
    <w:rsid w:val="000A30B9"/>
    <w:rsid w:val="000A49D5"/>
    <w:rsid w:val="000A504F"/>
    <w:rsid w:val="000A5313"/>
    <w:rsid w:val="000A564B"/>
    <w:rsid w:val="000A5984"/>
    <w:rsid w:val="000B0B79"/>
    <w:rsid w:val="000B1850"/>
    <w:rsid w:val="000B1AF9"/>
    <w:rsid w:val="000B1DAE"/>
    <w:rsid w:val="000B2095"/>
    <w:rsid w:val="000B21A6"/>
    <w:rsid w:val="000B2555"/>
    <w:rsid w:val="000B2C70"/>
    <w:rsid w:val="000B2F27"/>
    <w:rsid w:val="000B3066"/>
    <w:rsid w:val="000B344A"/>
    <w:rsid w:val="000B36AF"/>
    <w:rsid w:val="000B44C0"/>
    <w:rsid w:val="000B4B24"/>
    <w:rsid w:val="000B5068"/>
    <w:rsid w:val="000B5FF9"/>
    <w:rsid w:val="000B634F"/>
    <w:rsid w:val="000B7E04"/>
    <w:rsid w:val="000B7F5D"/>
    <w:rsid w:val="000C0EFB"/>
    <w:rsid w:val="000C0FD8"/>
    <w:rsid w:val="000C18CA"/>
    <w:rsid w:val="000C1A91"/>
    <w:rsid w:val="000C3369"/>
    <w:rsid w:val="000C39B1"/>
    <w:rsid w:val="000C3B03"/>
    <w:rsid w:val="000C3F76"/>
    <w:rsid w:val="000C4300"/>
    <w:rsid w:val="000C448A"/>
    <w:rsid w:val="000C487D"/>
    <w:rsid w:val="000D06C5"/>
    <w:rsid w:val="000D10AE"/>
    <w:rsid w:val="000D1B06"/>
    <w:rsid w:val="000D3408"/>
    <w:rsid w:val="000D3E85"/>
    <w:rsid w:val="000D3F89"/>
    <w:rsid w:val="000D4392"/>
    <w:rsid w:val="000D74F6"/>
    <w:rsid w:val="000E123C"/>
    <w:rsid w:val="000E2FB9"/>
    <w:rsid w:val="000E32F3"/>
    <w:rsid w:val="000E3939"/>
    <w:rsid w:val="000E4933"/>
    <w:rsid w:val="000E4E97"/>
    <w:rsid w:val="000E50B0"/>
    <w:rsid w:val="000E7343"/>
    <w:rsid w:val="000F126B"/>
    <w:rsid w:val="000F15F0"/>
    <w:rsid w:val="000F2BD6"/>
    <w:rsid w:val="000F4F04"/>
    <w:rsid w:val="000F7286"/>
    <w:rsid w:val="000F7C74"/>
    <w:rsid w:val="00100070"/>
    <w:rsid w:val="001014F7"/>
    <w:rsid w:val="00101726"/>
    <w:rsid w:val="0010176C"/>
    <w:rsid w:val="00101A2C"/>
    <w:rsid w:val="001023D5"/>
    <w:rsid w:val="001034BC"/>
    <w:rsid w:val="00103DE7"/>
    <w:rsid w:val="00105127"/>
    <w:rsid w:val="0010595D"/>
    <w:rsid w:val="00106894"/>
    <w:rsid w:val="0010797C"/>
    <w:rsid w:val="00110595"/>
    <w:rsid w:val="0011106A"/>
    <w:rsid w:val="00112902"/>
    <w:rsid w:val="00112B48"/>
    <w:rsid w:val="001133B1"/>
    <w:rsid w:val="00113AA0"/>
    <w:rsid w:val="00114E20"/>
    <w:rsid w:val="00115FA7"/>
    <w:rsid w:val="0011602E"/>
    <w:rsid w:val="001169CE"/>
    <w:rsid w:val="00116B55"/>
    <w:rsid w:val="0012294A"/>
    <w:rsid w:val="00124C49"/>
    <w:rsid w:val="00125084"/>
    <w:rsid w:val="00126101"/>
    <w:rsid w:val="0012629B"/>
    <w:rsid w:val="00126565"/>
    <w:rsid w:val="0012682B"/>
    <w:rsid w:val="00130AD4"/>
    <w:rsid w:val="00132BCF"/>
    <w:rsid w:val="001346B3"/>
    <w:rsid w:val="001349CF"/>
    <w:rsid w:val="00135251"/>
    <w:rsid w:val="00136AEF"/>
    <w:rsid w:val="00137CC9"/>
    <w:rsid w:val="00142136"/>
    <w:rsid w:val="00142898"/>
    <w:rsid w:val="00143043"/>
    <w:rsid w:val="00143049"/>
    <w:rsid w:val="00143571"/>
    <w:rsid w:val="00143588"/>
    <w:rsid w:val="00145656"/>
    <w:rsid w:val="00145BD6"/>
    <w:rsid w:val="001505E3"/>
    <w:rsid w:val="00150A3C"/>
    <w:rsid w:val="00151114"/>
    <w:rsid w:val="00151D22"/>
    <w:rsid w:val="001521DC"/>
    <w:rsid w:val="0015269E"/>
    <w:rsid w:val="00152C48"/>
    <w:rsid w:val="00152E26"/>
    <w:rsid w:val="00153108"/>
    <w:rsid w:val="00155A36"/>
    <w:rsid w:val="00157FE8"/>
    <w:rsid w:val="001604CE"/>
    <w:rsid w:val="00160F3F"/>
    <w:rsid w:val="00161EFC"/>
    <w:rsid w:val="001622C8"/>
    <w:rsid w:val="00162828"/>
    <w:rsid w:val="00162E55"/>
    <w:rsid w:val="0016333B"/>
    <w:rsid w:val="001648DF"/>
    <w:rsid w:val="00165AB5"/>
    <w:rsid w:val="0016628F"/>
    <w:rsid w:val="001677BA"/>
    <w:rsid w:val="00167820"/>
    <w:rsid w:val="001703BA"/>
    <w:rsid w:val="001716C2"/>
    <w:rsid w:val="00171E22"/>
    <w:rsid w:val="00172CB1"/>
    <w:rsid w:val="0017318C"/>
    <w:rsid w:val="001734AA"/>
    <w:rsid w:val="00173AB0"/>
    <w:rsid w:val="001744A2"/>
    <w:rsid w:val="00175D2C"/>
    <w:rsid w:val="00176C27"/>
    <w:rsid w:val="00176E24"/>
    <w:rsid w:val="00177AD1"/>
    <w:rsid w:val="001809D5"/>
    <w:rsid w:val="0018202D"/>
    <w:rsid w:val="001820F4"/>
    <w:rsid w:val="001835D5"/>
    <w:rsid w:val="0018394F"/>
    <w:rsid w:val="00183D64"/>
    <w:rsid w:val="001854C1"/>
    <w:rsid w:val="001860A5"/>
    <w:rsid w:val="001864E7"/>
    <w:rsid w:val="0018727F"/>
    <w:rsid w:val="001901A4"/>
    <w:rsid w:val="0019043F"/>
    <w:rsid w:val="00190B93"/>
    <w:rsid w:val="00192398"/>
    <w:rsid w:val="00193162"/>
    <w:rsid w:val="00195242"/>
    <w:rsid w:val="00195915"/>
    <w:rsid w:val="001963FE"/>
    <w:rsid w:val="0019653D"/>
    <w:rsid w:val="0019677B"/>
    <w:rsid w:val="001A03FE"/>
    <w:rsid w:val="001A0BE2"/>
    <w:rsid w:val="001A25DA"/>
    <w:rsid w:val="001A2B15"/>
    <w:rsid w:val="001A2E76"/>
    <w:rsid w:val="001A338A"/>
    <w:rsid w:val="001A460B"/>
    <w:rsid w:val="001A5432"/>
    <w:rsid w:val="001A5AE8"/>
    <w:rsid w:val="001A5B5C"/>
    <w:rsid w:val="001A5CF3"/>
    <w:rsid w:val="001A720E"/>
    <w:rsid w:val="001A7F27"/>
    <w:rsid w:val="001B012D"/>
    <w:rsid w:val="001B09AC"/>
    <w:rsid w:val="001B1A50"/>
    <w:rsid w:val="001B2A99"/>
    <w:rsid w:val="001B2B05"/>
    <w:rsid w:val="001B31F5"/>
    <w:rsid w:val="001B46FB"/>
    <w:rsid w:val="001B626D"/>
    <w:rsid w:val="001B6338"/>
    <w:rsid w:val="001B6533"/>
    <w:rsid w:val="001B6609"/>
    <w:rsid w:val="001C03FA"/>
    <w:rsid w:val="001C1193"/>
    <w:rsid w:val="001C11DD"/>
    <w:rsid w:val="001C1935"/>
    <w:rsid w:val="001C1CBA"/>
    <w:rsid w:val="001C2338"/>
    <w:rsid w:val="001C27A3"/>
    <w:rsid w:val="001C4075"/>
    <w:rsid w:val="001C475D"/>
    <w:rsid w:val="001C5444"/>
    <w:rsid w:val="001C5611"/>
    <w:rsid w:val="001C718A"/>
    <w:rsid w:val="001C7B77"/>
    <w:rsid w:val="001D061E"/>
    <w:rsid w:val="001D1A03"/>
    <w:rsid w:val="001D2597"/>
    <w:rsid w:val="001D2BFE"/>
    <w:rsid w:val="001D35AB"/>
    <w:rsid w:val="001D35E5"/>
    <w:rsid w:val="001D3E08"/>
    <w:rsid w:val="001D5F06"/>
    <w:rsid w:val="001D6936"/>
    <w:rsid w:val="001D76D5"/>
    <w:rsid w:val="001E0305"/>
    <w:rsid w:val="001E03A3"/>
    <w:rsid w:val="001E1589"/>
    <w:rsid w:val="001E16C3"/>
    <w:rsid w:val="001E3D27"/>
    <w:rsid w:val="001E4C8B"/>
    <w:rsid w:val="001E7895"/>
    <w:rsid w:val="001F1735"/>
    <w:rsid w:val="001F341E"/>
    <w:rsid w:val="001F3AE6"/>
    <w:rsid w:val="001F3D99"/>
    <w:rsid w:val="001F553E"/>
    <w:rsid w:val="001F5583"/>
    <w:rsid w:val="001F61C5"/>
    <w:rsid w:val="001F6558"/>
    <w:rsid w:val="001F6DC1"/>
    <w:rsid w:val="001F7924"/>
    <w:rsid w:val="001F7B2D"/>
    <w:rsid w:val="00200060"/>
    <w:rsid w:val="002002BF"/>
    <w:rsid w:val="00200688"/>
    <w:rsid w:val="002019AF"/>
    <w:rsid w:val="00201A5F"/>
    <w:rsid w:val="00203066"/>
    <w:rsid w:val="00203C6D"/>
    <w:rsid w:val="0020582A"/>
    <w:rsid w:val="00205EB1"/>
    <w:rsid w:val="00205F75"/>
    <w:rsid w:val="00206DBA"/>
    <w:rsid w:val="0021069F"/>
    <w:rsid w:val="00210B83"/>
    <w:rsid w:val="0021388D"/>
    <w:rsid w:val="002142FE"/>
    <w:rsid w:val="00215BF4"/>
    <w:rsid w:val="00217E2C"/>
    <w:rsid w:val="00217E6A"/>
    <w:rsid w:val="002204A0"/>
    <w:rsid w:val="00221B3C"/>
    <w:rsid w:val="00222C71"/>
    <w:rsid w:val="00222D6A"/>
    <w:rsid w:val="00223E69"/>
    <w:rsid w:val="0022690E"/>
    <w:rsid w:val="0022776A"/>
    <w:rsid w:val="00227E43"/>
    <w:rsid w:val="002303E4"/>
    <w:rsid w:val="00230DB7"/>
    <w:rsid w:val="002311A0"/>
    <w:rsid w:val="0023161A"/>
    <w:rsid w:val="00231B50"/>
    <w:rsid w:val="00231F2C"/>
    <w:rsid w:val="0023267C"/>
    <w:rsid w:val="00232982"/>
    <w:rsid w:val="002329DA"/>
    <w:rsid w:val="00234BDD"/>
    <w:rsid w:val="0023506B"/>
    <w:rsid w:val="00235915"/>
    <w:rsid w:val="00236A09"/>
    <w:rsid w:val="0023781F"/>
    <w:rsid w:val="00237FD2"/>
    <w:rsid w:val="00237FDF"/>
    <w:rsid w:val="002400E0"/>
    <w:rsid w:val="00241D1B"/>
    <w:rsid w:val="00242E73"/>
    <w:rsid w:val="00242E9F"/>
    <w:rsid w:val="0024368E"/>
    <w:rsid w:val="00243E44"/>
    <w:rsid w:val="002446C7"/>
    <w:rsid w:val="002467BC"/>
    <w:rsid w:val="002471EF"/>
    <w:rsid w:val="002478F1"/>
    <w:rsid w:val="00247C92"/>
    <w:rsid w:val="00250617"/>
    <w:rsid w:val="00251D18"/>
    <w:rsid w:val="00252B42"/>
    <w:rsid w:val="00254AAB"/>
    <w:rsid w:val="00255262"/>
    <w:rsid w:val="00255E53"/>
    <w:rsid w:val="00256167"/>
    <w:rsid w:val="00256ABB"/>
    <w:rsid w:val="00256EAB"/>
    <w:rsid w:val="00257DC5"/>
    <w:rsid w:val="00260F26"/>
    <w:rsid w:val="00261893"/>
    <w:rsid w:val="00262D7D"/>
    <w:rsid w:val="00262DCF"/>
    <w:rsid w:val="002634E3"/>
    <w:rsid w:val="002637BD"/>
    <w:rsid w:val="002637CE"/>
    <w:rsid w:val="00263A5F"/>
    <w:rsid w:val="00264107"/>
    <w:rsid w:val="0026466F"/>
    <w:rsid w:val="00265536"/>
    <w:rsid w:val="00266A61"/>
    <w:rsid w:val="0026786D"/>
    <w:rsid w:val="00270052"/>
    <w:rsid w:val="00270552"/>
    <w:rsid w:val="0027160D"/>
    <w:rsid w:val="00273783"/>
    <w:rsid w:val="002737D3"/>
    <w:rsid w:val="002747F0"/>
    <w:rsid w:val="00275A6C"/>
    <w:rsid w:val="00276FB4"/>
    <w:rsid w:val="002770DF"/>
    <w:rsid w:val="00280298"/>
    <w:rsid w:val="00280608"/>
    <w:rsid w:val="002807A2"/>
    <w:rsid w:val="00280904"/>
    <w:rsid w:val="00283614"/>
    <w:rsid w:val="00284100"/>
    <w:rsid w:val="00284EAB"/>
    <w:rsid w:val="00284FDD"/>
    <w:rsid w:val="00285F65"/>
    <w:rsid w:val="00286301"/>
    <w:rsid w:val="002865C0"/>
    <w:rsid w:val="00286A3A"/>
    <w:rsid w:val="00286B74"/>
    <w:rsid w:val="00287ABB"/>
    <w:rsid w:val="00287EC4"/>
    <w:rsid w:val="00290952"/>
    <w:rsid w:val="00291313"/>
    <w:rsid w:val="0029211F"/>
    <w:rsid w:val="002936C0"/>
    <w:rsid w:val="00294550"/>
    <w:rsid w:val="002947C1"/>
    <w:rsid w:val="0029482E"/>
    <w:rsid w:val="00294BE3"/>
    <w:rsid w:val="00294C01"/>
    <w:rsid w:val="0029582A"/>
    <w:rsid w:val="002961CE"/>
    <w:rsid w:val="002A1EEF"/>
    <w:rsid w:val="002A39AB"/>
    <w:rsid w:val="002A40EA"/>
    <w:rsid w:val="002A4C00"/>
    <w:rsid w:val="002A5A8B"/>
    <w:rsid w:val="002A707C"/>
    <w:rsid w:val="002A78E7"/>
    <w:rsid w:val="002A7E31"/>
    <w:rsid w:val="002B06C0"/>
    <w:rsid w:val="002B11AE"/>
    <w:rsid w:val="002B18B2"/>
    <w:rsid w:val="002B1AA1"/>
    <w:rsid w:val="002B202B"/>
    <w:rsid w:val="002B32D9"/>
    <w:rsid w:val="002B356F"/>
    <w:rsid w:val="002B3CB5"/>
    <w:rsid w:val="002B577A"/>
    <w:rsid w:val="002B5B91"/>
    <w:rsid w:val="002B5F5D"/>
    <w:rsid w:val="002B6D21"/>
    <w:rsid w:val="002B6ED2"/>
    <w:rsid w:val="002B79D6"/>
    <w:rsid w:val="002C025C"/>
    <w:rsid w:val="002C0399"/>
    <w:rsid w:val="002C216E"/>
    <w:rsid w:val="002C2175"/>
    <w:rsid w:val="002C3A2F"/>
    <w:rsid w:val="002C411A"/>
    <w:rsid w:val="002C5C7C"/>
    <w:rsid w:val="002D13A8"/>
    <w:rsid w:val="002D1538"/>
    <w:rsid w:val="002D1C48"/>
    <w:rsid w:val="002D1F75"/>
    <w:rsid w:val="002D2D3F"/>
    <w:rsid w:val="002D383E"/>
    <w:rsid w:val="002D44A4"/>
    <w:rsid w:val="002D48BF"/>
    <w:rsid w:val="002D522C"/>
    <w:rsid w:val="002D58DA"/>
    <w:rsid w:val="002D5E64"/>
    <w:rsid w:val="002D62F6"/>
    <w:rsid w:val="002D69E9"/>
    <w:rsid w:val="002E1028"/>
    <w:rsid w:val="002E3016"/>
    <w:rsid w:val="002E3794"/>
    <w:rsid w:val="002E38EC"/>
    <w:rsid w:val="002E3915"/>
    <w:rsid w:val="002E7978"/>
    <w:rsid w:val="002F1A1E"/>
    <w:rsid w:val="002F209E"/>
    <w:rsid w:val="002F29C7"/>
    <w:rsid w:val="002F493E"/>
    <w:rsid w:val="002F51CD"/>
    <w:rsid w:val="002F5C79"/>
    <w:rsid w:val="00301A3A"/>
    <w:rsid w:val="00301B90"/>
    <w:rsid w:val="00301FE8"/>
    <w:rsid w:val="00303853"/>
    <w:rsid w:val="00303FA9"/>
    <w:rsid w:val="00304E67"/>
    <w:rsid w:val="0030504F"/>
    <w:rsid w:val="003056D6"/>
    <w:rsid w:val="00305F9A"/>
    <w:rsid w:val="00310B3A"/>
    <w:rsid w:val="00312298"/>
    <w:rsid w:val="00316B1B"/>
    <w:rsid w:val="0031791A"/>
    <w:rsid w:val="00317C81"/>
    <w:rsid w:val="00320EB3"/>
    <w:rsid w:val="00321386"/>
    <w:rsid w:val="0032164E"/>
    <w:rsid w:val="00321DA4"/>
    <w:rsid w:val="00322451"/>
    <w:rsid w:val="0032271E"/>
    <w:rsid w:val="0032272C"/>
    <w:rsid w:val="00324300"/>
    <w:rsid w:val="003247C8"/>
    <w:rsid w:val="003247F7"/>
    <w:rsid w:val="00325640"/>
    <w:rsid w:val="00325DE4"/>
    <w:rsid w:val="00325FF6"/>
    <w:rsid w:val="00326E18"/>
    <w:rsid w:val="00330009"/>
    <w:rsid w:val="00330607"/>
    <w:rsid w:val="003327D6"/>
    <w:rsid w:val="003333D6"/>
    <w:rsid w:val="003337B3"/>
    <w:rsid w:val="003342D3"/>
    <w:rsid w:val="00334B50"/>
    <w:rsid w:val="003352AA"/>
    <w:rsid w:val="003359B0"/>
    <w:rsid w:val="00336D8A"/>
    <w:rsid w:val="003373DE"/>
    <w:rsid w:val="00340CAF"/>
    <w:rsid w:val="0034208A"/>
    <w:rsid w:val="003423F2"/>
    <w:rsid w:val="003437DD"/>
    <w:rsid w:val="003437FE"/>
    <w:rsid w:val="00344475"/>
    <w:rsid w:val="00344BD0"/>
    <w:rsid w:val="00345F8D"/>
    <w:rsid w:val="00347F1E"/>
    <w:rsid w:val="00350149"/>
    <w:rsid w:val="00350E9A"/>
    <w:rsid w:val="003552FE"/>
    <w:rsid w:val="00356936"/>
    <w:rsid w:val="00356AF3"/>
    <w:rsid w:val="00357074"/>
    <w:rsid w:val="00360988"/>
    <w:rsid w:val="00360E04"/>
    <w:rsid w:val="00361F7C"/>
    <w:rsid w:val="00362261"/>
    <w:rsid w:val="0036297E"/>
    <w:rsid w:val="00362D9B"/>
    <w:rsid w:val="00363ABF"/>
    <w:rsid w:val="00363D2B"/>
    <w:rsid w:val="003644A2"/>
    <w:rsid w:val="00364871"/>
    <w:rsid w:val="003657C7"/>
    <w:rsid w:val="0036716A"/>
    <w:rsid w:val="003704E6"/>
    <w:rsid w:val="00370945"/>
    <w:rsid w:val="00370AEB"/>
    <w:rsid w:val="003726D0"/>
    <w:rsid w:val="00373457"/>
    <w:rsid w:val="00374035"/>
    <w:rsid w:val="0037432C"/>
    <w:rsid w:val="00374474"/>
    <w:rsid w:val="00374E8E"/>
    <w:rsid w:val="00375A52"/>
    <w:rsid w:val="00375D84"/>
    <w:rsid w:val="00376885"/>
    <w:rsid w:val="00377278"/>
    <w:rsid w:val="00377CC5"/>
    <w:rsid w:val="00380878"/>
    <w:rsid w:val="003811A3"/>
    <w:rsid w:val="003812B1"/>
    <w:rsid w:val="00381BE8"/>
    <w:rsid w:val="0038274F"/>
    <w:rsid w:val="00383CAC"/>
    <w:rsid w:val="00384F77"/>
    <w:rsid w:val="0038585A"/>
    <w:rsid w:val="00386997"/>
    <w:rsid w:val="00392F5F"/>
    <w:rsid w:val="00393F1D"/>
    <w:rsid w:val="003942C7"/>
    <w:rsid w:val="0039471C"/>
    <w:rsid w:val="00394AB4"/>
    <w:rsid w:val="0039591C"/>
    <w:rsid w:val="00396216"/>
    <w:rsid w:val="00396557"/>
    <w:rsid w:val="00396D18"/>
    <w:rsid w:val="003975A1"/>
    <w:rsid w:val="003A128B"/>
    <w:rsid w:val="003A208B"/>
    <w:rsid w:val="003A2178"/>
    <w:rsid w:val="003A2C2C"/>
    <w:rsid w:val="003A3101"/>
    <w:rsid w:val="003A363B"/>
    <w:rsid w:val="003A3DEE"/>
    <w:rsid w:val="003A4955"/>
    <w:rsid w:val="003A5075"/>
    <w:rsid w:val="003A6B85"/>
    <w:rsid w:val="003A73C5"/>
    <w:rsid w:val="003A76F2"/>
    <w:rsid w:val="003A78C7"/>
    <w:rsid w:val="003B0E57"/>
    <w:rsid w:val="003B1B13"/>
    <w:rsid w:val="003B2212"/>
    <w:rsid w:val="003B247F"/>
    <w:rsid w:val="003B2709"/>
    <w:rsid w:val="003B6A4B"/>
    <w:rsid w:val="003B6E43"/>
    <w:rsid w:val="003B6EFB"/>
    <w:rsid w:val="003B729B"/>
    <w:rsid w:val="003B784C"/>
    <w:rsid w:val="003B79C7"/>
    <w:rsid w:val="003B7D29"/>
    <w:rsid w:val="003C0533"/>
    <w:rsid w:val="003C0884"/>
    <w:rsid w:val="003C2140"/>
    <w:rsid w:val="003C320B"/>
    <w:rsid w:val="003C44FD"/>
    <w:rsid w:val="003C48E0"/>
    <w:rsid w:val="003C4C84"/>
    <w:rsid w:val="003C4EA7"/>
    <w:rsid w:val="003C51A3"/>
    <w:rsid w:val="003C56F9"/>
    <w:rsid w:val="003C57E3"/>
    <w:rsid w:val="003C5961"/>
    <w:rsid w:val="003C6606"/>
    <w:rsid w:val="003C7B16"/>
    <w:rsid w:val="003C7C4E"/>
    <w:rsid w:val="003D01B4"/>
    <w:rsid w:val="003D12CA"/>
    <w:rsid w:val="003D165A"/>
    <w:rsid w:val="003D1E4A"/>
    <w:rsid w:val="003D3667"/>
    <w:rsid w:val="003D4301"/>
    <w:rsid w:val="003D432E"/>
    <w:rsid w:val="003D4EE8"/>
    <w:rsid w:val="003D5131"/>
    <w:rsid w:val="003D5D3B"/>
    <w:rsid w:val="003D77FE"/>
    <w:rsid w:val="003E0066"/>
    <w:rsid w:val="003E0C25"/>
    <w:rsid w:val="003E1526"/>
    <w:rsid w:val="003E2110"/>
    <w:rsid w:val="003E39C0"/>
    <w:rsid w:val="003E4623"/>
    <w:rsid w:val="003E5267"/>
    <w:rsid w:val="003E5C7F"/>
    <w:rsid w:val="003E5F74"/>
    <w:rsid w:val="003E62AD"/>
    <w:rsid w:val="003E633F"/>
    <w:rsid w:val="003E748E"/>
    <w:rsid w:val="003F00CA"/>
    <w:rsid w:val="003F079C"/>
    <w:rsid w:val="003F543B"/>
    <w:rsid w:val="003F5C2F"/>
    <w:rsid w:val="003F710C"/>
    <w:rsid w:val="003F7B6A"/>
    <w:rsid w:val="003F7DBE"/>
    <w:rsid w:val="00400296"/>
    <w:rsid w:val="0040051F"/>
    <w:rsid w:val="0040094A"/>
    <w:rsid w:val="004010B3"/>
    <w:rsid w:val="004027D5"/>
    <w:rsid w:val="004035A3"/>
    <w:rsid w:val="004035CE"/>
    <w:rsid w:val="00403B1F"/>
    <w:rsid w:val="00404197"/>
    <w:rsid w:val="0040491E"/>
    <w:rsid w:val="004053AE"/>
    <w:rsid w:val="00405939"/>
    <w:rsid w:val="0040596F"/>
    <w:rsid w:val="0040650C"/>
    <w:rsid w:val="0040704B"/>
    <w:rsid w:val="004075B9"/>
    <w:rsid w:val="004100C9"/>
    <w:rsid w:val="0041020A"/>
    <w:rsid w:val="00410C73"/>
    <w:rsid w:val="00411507"/>
    <w:rsid w:val="00411C22"/>
    <w:rsid w:val="004122D9"/>
    <w:rsid w:val="004126BA"/>
    <w:rsid w:val="00413BF6"/>
    <w:rsid w:val="00415976"/>
    <w:rsid w:val="00417D1D"/>
    <w:rsid w:val="004202C9"/>
    <w:rsid w:val="00420A55"/>
    <w:rsid w:val="00420B55"/>
    <w:rsid w:val="00421292"/>
    <w:rsid w:val="0042194F"/>
    <w:rsid w:val="004219CA"/>
    <w:rsid w:val="00421C1F"/>
    <w:rsid w:val="00423A42"/>
    <w:rsid w:val="00423CB0"/>
    <w:rsid w:val="00423FC0"/>
    <w:rsid w:val="00424780"/>
    <w:rsid w:val="004252E4"/>
    <w:rsid w:val="00425582"/>
    <w:rsid w:val="00426062"/>
    <w:rsid w:val="00426766"/>
    <w:rsid w:val="00427483"/>
    <w:rsid w:val="00430A5D"/>
    <w:rsid w:val="004325A2"/>
    <w:rsid w:val="004328E5"/>
    <w:rsid w:val="004343AB"/>
    <w:rsid w:val="0043535B"/>
    <w:rsid w:val="00435DD7"/>
    <w:rsid w:val="00436A81"/>
    <w:rsid w:val="00441A8E"/>
    <w:rsid w:val="004424D8"/>
    <w:rsid w:val="00442BA4"/>
    <w:rsid w:val="0044339B"/>
    <w:rsid w:val="00443841"/>
    <w:rsid w:val="0044562C"/>
    <w:rsid w:val="0044639F"/>
    <w:rsid w:val="004467F1"/>
    <w:rsid w:val="00447ABD"/>
    <w:rsid w:val="00450DA7"/>
    <w:rsid w:val="004516D2"/>
    <w:rsid w:val="00453919"/>
    <w:rsid w:val="004540F4"/>
    <w:rsid w:val="004544E0"/>
    <w:rsid w:val="004546B0"/>
    <w:rsid w:val="00454B93"/>
    <w:rsid w:val="00454EAB"/>
    <w:rsid w:val="00456A2E"/>
    <w:rsid w:val="00457075"/>
    <w:rsid w:val="00457359"/>
    <w:rsid w:val="00460717"/>
    <w:rsid w:val="00461983"/>
    <w:rsid w:val="00462B8E"/>
    <w:rsid w:val="00462F6D"/>
    <w:rsid w:val="00462F9F"/>
    <w:rsid w:val="00462FC3"/>
    <w:rsid w:val="00463B39"/>
    <w:rsid w:val="00463DDC"/>
    <w:rsid w:val="00464160"/>
    <w:rsid w:val="0046526D"/>
    <w:rsid w:val="00465487"/>
    <w:rsid w:val="00466288"/>
    <w:rsid w:val="00466451"/>
    <w:rsid w:val="004666EC"/>
    <w:rsid w:val="0046706D"/>
    <w:rsid w:val="0047070B"/>
    <w:rsid w:val="00471429"/>
    <w:rsid w:val="0047223E"/>
    <w:rsid w:val="0047236A"/>
    <w:rsid w:val="00472CFD"/>
    <w:rsid w:val="00473290"/>
    <w:rsid w:val="00473940"/>
    <w:rsid w:val="004743C7"/>
    <w:rsid w:val="00474510"/>
    <w:rsid w:val="00475644"/>
    <w:rsid w:val="00475C36"/>
    <w:rsid w:val="0047642C"/>
    <w:rsid w:val="00476BB6"/>
    <w:rsid w:val="0048039C"/>
    <w:rsid w:val="004804AA"/>
    <w:rsid w:val="00480B8E"/>
    <w:rsid w:val="00481E07"/>
    <w:rsid w:val="00482323"/>
    <w:rsid w:val="004823FD"/>
    <w:rsid w:val="004829A5"/>
    <w:rsid w:val="00483CA4"/>
    <w:rsid w:val="00483E8F"/>
    <w:rsid w:val="00485678"/>
    <w:rsid w:val="00490D20"/>
    <w:rsid w:val="004950CB"/>
    <w:rsid w:val="004974AE"/>
    <w:rsid w:val="00497B8B"/>
    <w:rsid w:val="004A0077"/>
    <w:rsid w:val="004A06F9"/>
    <w:rsid w:val="004A0AF7"/>
    <w:rsid w:val="004A12D1"/>
    <w:rsid w:val="004A16B8"/>
    <w:rsid w:val="004A1C0F"/>
    <w:rsid w:val="004A1FB0"/>
    <w:rsid w:val="004A2A38"/>
    <w:rsid w:val="004A434C"/>
    <w:rsid w:val="004A4416"/>
    <w:rsid w:val="004A5088"/>
    <w:rsid w:val="004A6A67"/>
    <w:rsid w:val="004A6FC2"/>
    <w:rsid w:val="004B0D1C"/>
    <w:rsid w:val="004B1371"/>
    <w:rsid w:val="004B1446"/>
    <w:rsid w:val="004B1469"/>
    <w:rsid w:val="004B189B"/>
    <w:rsid w:val="004B19E3"/>
    <w:rsid w:val="004B23E7"/>
    <w:rsid w:val="004B2EBA"/>
    <w:rsid w:val="004B357A"/>
    <w:rsid w:val="004B3940"/>
    <w:rsid w:val="004B3C6E"/>
    <w:rsid w:val="004B44EC"/>
    <w:rsid w:val="004B5AC7"/>
    <w:rsid w:val="004B5D52"/>
    <w:rsid w:val="004B6A06"/>
    <w:rsid w:val="004C1BF7"/>
    <w:rsid w:val="004C25EB"/>
    <w:rsid w:val="004C2BEA"/>
    <w:rsid w:val="004C3A50"/>
    <w:rsid w:val="004C4291"/>
    <w:rsid w:val="004C48A0"/>
    <w:rsid w:val="004C728A"/>
    <w:rsid w:val="004C7364"/>
    <w:rsid w:val="004C7703"/>
    <w:rsid w:val="004D1407"/>
    <w:rsid w:val="004D2E95"/>
    <w:rsid w:val="004D3F2B"/>
    <w:rsid w:val="004D43D3"/>
    <w:rsid w:val="004D4B27"/>
    <w:rsid w:val="004D7B8E"/>
    <w:rsid w:val="004E1E68"/>
    <w:rsid w:val="004E506B"/>
    <w:rsid w:val="004E5485"/>
    <w:rsid w:val="004E7855"/>
    <w:rsid w:val="004F0B1D"/>
    <w:rsid w:val="004F0B1E"/>
    <w:rsid w:val="004F2000"/>
    <w:rsid w:val="004F3B27"/>
    <w:rsid w:val="004F537B"/>
    <w:rsid w:val="004F5991"/>
    <w:rsid w:val="004F5ABC"/>
    <w:rsid w:val="004F7F40"/>
    <w:rsid w:val="005002D0"/>
    <w:rsid w:val="005006FD"/>
    <w:rsid w:val="00500A5C"/>
    <w:rsid w:val="00501147"/>
    <w:rsid w:val="005018F9"/>
    <w:rsid w:val="00501CC8"/>
    <w:rsid w:val="00503571"/>
    <w:rsid w:val="005045A4"/>
    <w:rsid w:val="00506EA4"/>
    <w:rsid w:val="00507A95"/>
    <w:rsid w:val="005106D3"/>
    <w:rsid w:val="00512486"/>
    <w:rsid w:val="00512E53"/>
    <w:rsid w:val="00513D0E"/>
    <w:rsid w:val="005157CF"/>
    <w:rsid w:val="00516075"/>
    <w:rsid w:val="00516307"/>
    <w:rsid w:val="005164E4"/>
    <w:rsid w:val="00516DBC"/>
    <w:rsid w:val="00521DAF"/>
    <w:rsid w:val="00523356"/>
    <w:rsid w:val="0052426B"/>
    <w:rsid w:val="005254E3"/>
    <w:rsid w:val="005259DB"/>
    <w:rsid w:val="00525A8D"/>
    <w:rsid w:val="0052649E"/>
    <w:rsid w:val="00526F72"/>
    <w:rsid w:val="00527510"/>
    <w:rsid w:val="00527721"/>
    <w:rsid w:val="00527880"/>
    <w:rsid w:val="00527CE0"/>
    <w:rsid w:val="00527E0D"/>
    <w:rsid w:val="00527E25"/>
    <w:rsid w:val="0053000D"/>
    <w:rsid w:val="00531D50"/>
    <w:rsid w:val="00531E2E"/>
    <w:rsid w:val="0053219A"/>
    <w:rsid w:val="005322AF"/>
    <w:rsid w:val="0053247B"/>
    <w:rsid w:val="0053256D"/>
    <w:rsid w:val="0053330D"/>
    <w:rsid w:val="0053455A"/>
    <w:rsid w:val="005346E9"/>
    <w:rsid w:val="00534EAD"/>
    <w:rsid w:val="00536018"/>
    <w:rsid w:val="0053614A"/>
    <w:rsid w:val="00536905"/>
    <w:rsid w:val="00537C1A"/>
    <w:rsid w:val="00540378"/>
    <w:rsid w:val="00541414"/>
    <w:rsid w:val="005415AD"/>
    <w:rsid w:val="00542C98"/>
    <w:rsid w:val="00542D76"/>
    <w:rsid w:val="00543B66"/>
    <w:rsid w:val="00543E04"/>
    <w:rsid w:val="0054498E"/>
    <w:rsid w:val="0054606A"/>
    <w:rsid w:val="00546597"/>
    <w:rsid w:val="00546AFD"/>
    <w:rsid w:val="00547549"/>
    <w:rsid w:val="0055015D"/>
    <w:rsid w:val="00550708"/>
    <w:rsid w:val="00550765"/>
    <w:rsid w:val="00550ABE"/>
    <w:rsid w:val="00550B58"/>
    <w:rsid w:val="00550C2F"/>
    <w:rsid w:val="00552868"/>
    <w:rsid w:val="00552D92"/>
    <w:rsid w:val="00553030"/>
    <w:rsid w:val="005531E1"/>
    <w:rsid w:val="00553E59"/>
    <w:rsid w:val="00554B05"/>
    <w:rsid w:val="00554E05"/>
    <w:rsid w:val="00555719"/>
    <w:rsid w:val="00557246"/>
    <w:rsid w:val="00560BCE"/>
    <w:rsid w:val="00560E5E"/>
    <w:rsid w:val="00562E41"/>
    <w:rsid w:val="005637F3"/>
    <w:rsid w:val="00563EF2"/>
    <w:rsid w:val="00567225"/>
    <w:rsid w:val="0057008A"/>
    <w:rsid w:val="00570759"/>
    <w:rsid w:val="00572A93"/>
    <w:rsid w:val="00573428"/>
    <w:rsid w:val="00573893"/>
    <w:rsid w:val="00573C15"/>
    <w:rsid w:val="00574A15"/>
    <w:rsid w:val="00574F6F"/>
    <w:rsid w:val="005770B1"/>
    <w:rsid w:val="0057731D"/>
    <w:rsid w:val="00580985"/>
    <w:rsid w:val="00580A49"/>
    <w:rsid w:val="00580D84"/>
    <w:rsid w:val="00580F25"/>
    <w:rsid w:val="00581069"/>
    <w:rsid w:val="00581230"/>
    <w:rsid w:val="005821D2"/>
    <w:rsid w:val="00582401"/>
    <w:rsid w:val="00582811"/>
    <w:rsid w:val="0058291F"/>
    <w:rsid w:val="0058304B"/>
    <w:rsid w:val="005846F0"/>
    <w:rsid w:val="0058666F"/>
    <w:rsid w:val="00586C08"/>
    <w:rsid w:val="00586EAE"/>
    <w:rsid w:val="0059087B"/>
    <w:rsid w:val="005937F9"/>
    <w:rsid w:val="00593D97"/>
    <w:rsid w:val="005948CC"/>
    <w:rsid w:val="00594E94"/>
    <w:rsid w:val="00596177"/>
    <w:rsid w:val="005961B1"/>
    <w:rsid w:val="00596584"/>
    <w:rsid w:val="00597CDE"/>
    <w:rsid w:val="00597DAB"/>
    <w:rsid w:val="005A081C"/>
    <w:rsid w:val="005A1034"/>
    <w:rsid w:val="005A2415"/>
    <w:rsid w:val="005A2E5F"/>
    <w:rsid w:val="005A6574"/>
    <w:rsid w:val="005A7419"/>
    <w:rsid w:val="005A7994"/>
    <w:rsid w:val="005B122A"/>
    <w:rsid w:val="005B2BE7"/>
    <w:rsid w:val="005B2D73"/>
    <w:rsid w:val="005B31E0"/>
    <w:rsid w:val="005B4207"/>
    <w:rsid w:val="005B5659"/>
    <w:rsid w:val="005B7EB2"/>
    <w:rsid w:val="005C02F5"/>
    <w:rsid w:val="005C046F"/>
    <w:rsid w:val="005C082D"/>
    <w:rsid w:val="005C0CB1"/>
    <w:rsid w:val="005C2A84"/>
    <w:rsid w:val="005C2CBB"/>
    <w:rsid w:val="005C421A"/>
    <w:rsid w:val="005C48BA"/>
    <w:rsid w:val="005C4AA2"/>
    <w:rsid w:val="005C64F8"/>
    <w:rsid w:val="005C7664"/>
    <w:rsid w:val="005C783F"/>
    <w:rsid w:val="005D0A2B"/>
    <w:rsid w:val="005D0C67"/>
    <w:rsid w:val="005D0EAD"/>
    <w:rsid w:val="005D12C2"/>
    <w:rsid w:val="005D1945"/>
    <w:rsid w:val="005D1C9E"/>
    <w:rsid w:val="005D1DE3"/>
    <w:rsid w:val="005D417E"/>
    <w:rsid w:val="005D5109"/>
    <w:rsid w:val="005D5AAD"/>
    <w:rsid w:val="005D5EF1"/>
    <w:rsid w:val="005D6984"/>
    <w:rsid w:val="005D6B61"/>
    <w:rsid w:val="005D6EF2"/>
    <w:rsid w:val="005D7C65"/>
    <w:rsid w:val="005E0346"/>
    <w:rsid w:val="005E2910"/>
    <w:rsid w:val="005E2AEF"/>
    <w:rsid w:val="005E2EC3"/>
    <w:rsid w:val="005E33FF"/>
    <w:rsid w:val="005E39A6"/>
    <w:rsid w:val="005E3A2E"/>
    <w:rsid w:val="005E5CFD"/>
    <w:rsid w:val="005E5DA1"/>
    <w:rsid w:val="005F05B3"/>
    <w:rsid w:val="005F203A"/>
    <w:rsid w:val="005F2796"/>
    <w:rsid w:val="005F28CA"/>
    <w:rsid w:val="005F43C4"/>
    <w:rsid w:val="005F5DDB"/>
    <w:rsid w:val="005F5E46"/>
    <w:rsid w:val="005F6CB5"/>
    <w:rsid w:val="005F6CC5"/>
    <w:rsid w:val="005F6D3F"/>
    <w:rsid w:val="005F7E67"/>
    <w:rsid w:val="006003D0"/>
    <w:rsid w:val="0060052A"/>
    <w:rsid w:val="00601CF1"/>
    <w:rsid w:val="00602252"/>
    <w:rsid w:val="00603B76"/>
    <w:rsid w:val="006043F3"/>
    <w:rsid w:val="006056E5"/>
    <w:rsid w:val="00605CAE"/>
    <w:rsid w:val="00605EBA"/>
    <w:rsid w:val="00606AF5"/>
    <w:rsid w:val="0060746C"/>
    <w:rsid w:val="00607957"/>
    <w:rsid w:val="00610BC7"/>
    <w:rsid w:val="00611468"/>
    <w:rsid w:val="006119DD"/>
    <w:rsid w:val="00613BE8"/>
    <w:rsid w:val="0061442A"/>
    <w:rsid w:val="006154AD"/>
    <w:rsid w:val="00615742"/>
    <w:rsid w:val="00620193"/>
    <w:rsid w:val="00620CFB"/>
    <w:rsid w:val="00620F00"/>
    <w:rsid w:val="00621550"/>
    <w:rsid w:val="00622189"/>
    <w:rsid w:val="006221E4"/>
    <w:rsid w:val="00622A99"/>
    <w:rsid w:val="00622C86"/>
    <w:rsid w:val="0062348B"/>
    <w:rsid w:val="0062363B"/>
    <w:rsid w:val="00625DB2"/>
    <w:rsid w:val="00626BE2"/>
    <w:rsid w:val="00630373"/>
    <w:rsid w:val="00632C8F"/>
    <w:rsid w:val="00633E65"/>
    <w:rsid w:val="00635BCD"/>
    <w:rsid w:val="00635C95"/>
    <w:rsid w:val="006377CD"/>
    <w:rsid w:val="00637BD3"/>
    <w:rsid w:val="00637FDF"/>
    <w:rsid w:val="006410AF"/>
    <w:rsid w:val="00641CF3"/>
    <w:rsid w:val="00642312"/>
    <w:rsid w:val="00642DC2"/>
    <w:rsid w:val="00643149"/>
    <w:rsid w:val="00643C2B"/>
    <w:rsid w:val="0064655E"/>
    <w:rsid w:val="006478B8"/>
    <w:rsid w:val="00647E27"/>
    <w:rsid w:val="006501EC"/>
    <w:rsid w:val="006535D4"/>
    <w:rsid w:val="00655089"/>
    <w:rsid w:val="00655AE9"/>
    <w:rsid w:val="00655C60"/>
    <w:rsid w:val="00655D7B"/>
    <w:rsid w:val="00657ABD"/>
    <w:rsid w:val="0066024F"/>
    <w:rsid w:val="00660494"/>
    <w:rsid w:val="00660FC3"/>
    <w:rsid w:val="006617C5"/>
    <w:rsid w:val="00663DAD"/>
    <w:rsid w:val="00664734"/>
    <w:rsid w:val="00666103"/>
    <w:rsid w:val="00667222"/>
    <w:rsid w:val="0067008C"/>
    <w:rsid w:val="00670C7D"/>
    <w:rsid w:val="0067193C"/>
    <w:rsid w:val="006728D1"/>
    <w:rsid w:val="00672956"/>
    <w:rsid w:val="00672BC2"/>
    <w:rsid w:val="00673E87"/>
    <w:rsid w:val="0067414E"/>
    <w:rsid w:val="006741E2"/>
    <w:rsid w:val="006753FE"/>
    <w:rsid w:val="00675725"/>
    <w:rsid w:val="00676EF9"/>
    <w:rsid w:val="00677027"/>
    <w:rsid w:val="006779AF"/>
    <w:rsid w:val="0068090D"/>
    <w:rsid w:val="00680978"/>
    <w:rsid w:val="00680F0F"/>
    <w:rsid w:val="00681F25"/>
    <w:rsid w:val="006828BE"/>
    <w:rsid w:val="00682ECB"/>
    <w:rsid w:val="006831F6"/>
    <w:rsid w:val="006845CD"/>
    <w:rsid w:val="00684A69"/>
    <w:rsid w:val="00685E2F"/>
    <w:rsid w:val="006863DB"/>
    <w:rsid w:val="006863FB"/>
    <w:rsid w:val="00686A7A"/>
    <w:rsid w:val="00687918"/>
    <w:rsid w:val="00687BB4"/>
    <w:rsid w:val="0069043D"/>
    <w:rsid w:val="00690839"/>
    <w:rsid w:val="00690B03"/>
    <w:rsid w:val="00692385"/>
    <w:rsid w:val="00692E69"/>
    <w:rsid w:val="006935E5"/>
    <w:rsid w:val="00693DE2"/>
    <w:rsid w:val="00694D78"/>
    <w:rsid w:val="006950DA"/>
    <w:rsid w:val="006968C7"/>
    <w:rsid w:val="00696A79"/>
    <w:rsid w:val="006A1082"/>
    <w:rsid w:val="006A2B92"/>
    <w:rsid w:val="006A3C83"/>
    <w:rsid w:val="006A3EDB"/>
    <w:rsid w:val="006A422A"/>
    <w:rsid w:val="006A4F42"/>
    <w:rsid w:val="006A5041"/>
    <w:rsid w:val="006A5359"/>
    <w:rsid w:val="006A6381"/>
    <w:rsid w:val="006A66AD"/>
    <w:rsid w:val="006B05BC"/>
    <w:rsid w:val="006B0C6F"/>
    <w:rsid w:val="006B3916"/>
    <w:rsid w:val="006B3F9E"/>
    <w:rsid w:val="006B4C6E"/>
    <w:rsid w:val="006B551E"/>
    <w:rsid w:val="006B5EF7"/>
    <w:rsid w:val="006B6A51"/>
    <w:rsid w:val="006B7018"/>
    <w:rsid w:val="006B7B9A"/>
    <w:rsid w:val="006C18BB"/>
    <w:rsid w:val="006C1EAE"/>
    <w:rsid w:val="006C2A6B"/>
    <w:rsid w:val="006C2A86"/>
    <w:rsid w:val="006C302A"/>
    <w:rsid w:val="006C34A4"/>
    <w:rsid w:val="006C3B57"/>
    <w:rsid w:val="006C3EAC"/>
    <w:rsid w:val="006C44C3"/>
    <w:rsid w:val="006C5FDB"/>
    <w:rsid w:val="006C6141"/>
    <w:rsid w:val="006C6DE6"/>
    <w:rsid w:val="006C7C3D"/>
    <w:rsid w:val="006D108F"/>
    <w:rsid w:val="006D175E"/>
    <w:rsid w:val="006D31DE"/>
    <w:rsid w:val="006D3643"/>
    <w:rsid w:val="006D39E7"/>
    <w:rsid w:val="006D3A76"/>
    <w:rsid w:val="006D7298"/>
    <w:rsid w:val="006E0B5A"/>
    <w:rsid w:val="006E2445"/>
    <w:rsid w:val="006E3169"/>
    <w:rsid w:val="006E3C0C"/>
    <w:rsid w:val="006E405B"/>
    <w:rsid w:val="006E4680"/>
    <w:rsid w:val="006E4891"/>
    <w:rsid w:val="006E4CE9"/>
    <w:rsid w:val="006E50D8"/>
    <w:rsid w:val="006E54D0"/>
    <w:rsid w:val="006E583E"/>
    <w:rsid w:val="006E5C00"/>
    <w:rsid w:val="006E5E43"/>
    <w:rsid w:val="006E6006"/>
    <w:rsid w:val="006E7671"/>
    <w:rsid w:val="006F1A5C"/>
    <w:rsid w:val="006F1E41"/>
    <w:rsid w:val="006F1FFE"/>
    <w:rsid w:val="006F29A3"/>
    <w:rsid w:val="006F2CE7"/>
    <w:rsid w:val="006F30C7"/>
    <w:rsid w:val="006F32ED"/>
    <w:rsid w:val="006F424B"/>
    <w:rsid w:val="006F4540"/>
    <w:rsid w:val="006F5255"/>
    <w:rsid w:val="006F57B5"/>
    <w:rsid w:val="006F64A3"/>
    <w:rsid w:val="006F7128"/>
    <w:rsid w:val="006F765D"/>
    <w:rsid w:val="006F7D38"/>
    <w:rsid w:val="00700B3A"/>
    <w:rsid w:val="007014C5"/>
    <w:rsid w:val="00701807"/>
    <w:rsid w:val="007032B8"/>
    <w:rsid w:val="007046B1"/>
    <w:rsid w:val="007047DD"/>
    <w:rsid w:val="00704D72"/>
    <w:rsid w:val="00704FBB"/>
    <w:rsid w:val="007052DA"/>
    <w:rsid w:val="007058C8"/>
    <w:rsid w:val="00707836"/>
    <w:rsid w:val="00710846"/>
    <w:rsid w:val="0071204C"/>
    <w:rsid w:val="007122C8"/>
    <w:rsid w:val="007130A6"/>
    <w:rsid w:val="00714649"/>
    <w:rsid w:val="00715A43"/>
    <w:rsid w:val="00716B24"/>
    <w:rsid w:val="00717F7B"/>
    <w:rsid w:val="0072081C"/>
    <w:rsid w:val="00720E46"/>
    <w:rsid w:val="00721082"/>
    <w:rsid w:val="007236FD"/>
    <w:rsid w:val="00723DD1"/>
    <w:rsid w:val="00724B94"/>
    <w:rsid w:val="00724BAC"/>
    <w:rsid w:val="0072552F"/>
    <w:rsid w:val="007257F5"/>
    <w:rsid w:val="00725B86"/>
    <w:rsid w:val="007267E1"/>
    <w:rsid w:val="00726D77"/>
    <w:rsid w:val="007310F7"/>
    <w:rsid w:val="0073195B"/>
    <w:rsid w:val="007324B3"/>
    <w:rsid w:val="00732699"/>
    <w:rsid w:val="007327F5"/>
    <w:rsid w:val="00733629"/>
    <w:rsid w:val="0073492C"/>
    <w:rsid w:val="0073597D"/>
    <w:rsid w:val="007363A2"/>
    <w:rsid w:val="00736814"/>
    <w:rsid w:val="00736F3A"/>
    <w:rsid w:val="0073733C"/>
    <w:rsid w:val="00740E1E"/>
    <w:rsid w:val="007422A5"/>
    <w:rsid w:val="007432F7"/>
    <w:rsid w:val="00743C5C"/>
    <w:rsid w:val="00743F5B"/>
    <w:rsid w:val="00744A56"/>
    <w:rsid w:val="00744DED"/>
    <w:rsid w:val="0074599F"/>
    <w:rsid w:val="00745F3C"/>
    <w:rsid w:val="007478CA"/>
    <w:rsid w:val="0075092D"/>
    <w:rsid w:val="00751344"/>
    <w:rsid w:val="00751358"/>
    <w:rsid w:val="0075173A"/>
    <w:rsid w:val="00751F79"/>
    <w:rsid w:val="00752398"/>
    <w:rsid w:val="0075297B"/>
    <w:rsid w:val="007535AE"/>
    <w:rsid w:val="007548FF"/>
    <w:rsid w:val="007552CF"/>
    <w:rsid w:val="007558A2"/>
    <w:rsid w:val="007561C6"/>
    <w:rsid w:val="00757194"/>
    <w:rsid w:val="00757501"/>
    <w:rsid w:val="00757BA0"/>
    <w:rsid w:val="00761366"/>
    <w:rsid w:val="0076281D"/>
    <w:rsid w:val="00762D1B"/>
    <w:rsid w:val="00763154"/>
    <w:rsid w:val="007633F3"/>
    <w:rsid w:val="0076375A"/>
    <w:rsid w:val="00764237"/>
    <w:rsid w:val="00766FCA"/>
    <w:rsid w:val="00767794"/>
    <w:rsid w:val="00767795"/>
    <w:rsid w:val="00770739"/>
    <w:rsid w:val="0077276B"/>
    <w:rsid w:val="007750A2"/>
    <w:rsid w:val="00775267"/>
    <w:rsid w:val="007754AE"/>
    <w:rsid w:val="007761F5"/>
    <w:rsid w:val="00780E76"/>
    <w:rsid w:val="007821E7"/>
    <w:rsid w:val="007823DA"/>
    <w:rsid w:val="007825EA"/>
    <w:rsid w:val="007831CE"/>
    <w:rsid w:val="00784050"/>
    <w:rsid w:val="0078432E"/>
    <w:rsid w:val="00787157"/>
    <w:rsid w:val="0078727E"/>
    <w:rsid w:val="00791E53"/>
    <w:rsid w:val="007939F8"/>
    <w:rsid w:val="0079456E"/>
    <w:rsid w:val="00794C62"/>
    <w:rsid w:val="00794F0F"/>
    <w:rsid w:val="00796086"/>
    <w:rsid w:val="00797063"/>
    <w:rsid w:val="007A09B9"/>
    <w:rsid w:val="007A0A30"/>
    <w:rsid w:val="007A0ADA"/>
    <w:rsid w:val="007A0EB3"/>
    <w:rsid w:val="007A139A"/>
    <w:rsid w:val="007A25FE"/>
    <w:rsid w:val="007A2690"/>
    <w:rsid w:val="007A27F7"/>
    <w:rsid w:val="007A2DBA"/>
    <w:rsid w:val="007A3E7F"/>
    <w:rsid w:val="007A43B1"/>
    <w:rsid w:val="007A5429"/>
    <w:rsid w:val="007A577A"/>
    <w:rsid w:val="007A6182"/>
    <w:rsid w:val="007A747D"/>
    <w:rsid w:val="007B10D1"/>
    <w:rsid w:val="007B1364"/>
    <w:rsid w:val="007B16D2"/>
    <w:rsid w:val="007B22B2"/>
    <w:rsid w:val="007B24BE"/>
    <w:rsid w:val="007B2A06"/>
    <w:rsid w:val="007B46A4"/>
    <w:rsid w:val="007B48EC"/>
    <w:rsid w:val="007B4913"/>
    <w:rsid w:val="007B5C59"/>
    <w:rsid w:val="007B6384"/>
    <w:rsid w:val="007B6650"/>
    <w:rsid w:val="007B75EE"/>
    <w:rsid w:val="007C126E"/>
    <w:rsid w:val="007C1687"/>
    <w:rsid w:val="007C487D"/>
    <w:rsid w:val="007C5233"/>
    <w:rsid w:val="007C5D07"/>
    <w:rsid w:val="007C6B8F"/>
    <w:rsid w:val="007C6FF3"/>
    <w:rsid w:val="007C7119"/>
    <w:rsid w:val="007D3A0E"/>
    <w:rsid w:val="007D3FB1"/>
    <w:rsid w:val="007D405A"/>
    <w:rsid w:val="007D412F"/>
    <w:rsid w:val="007E01F1"/>
    <w:rsid w:val="007E0483"/>
    <w:rsid w:val="007E1C46"/>
    <w:rsid w:val="007E2A2E"/>
    <w:rsid w:val="007E2AB7"/>
    <w:rsid w:val="007E389A"/>
    <w:rsid w:val="007E4144"/>
    <w:rsid w:val="007E6566"/>
    <w:rsid w:val="007E6D74"/>
    <w:rsid w:val="007E72FA"/>
    <w:rsid w:val="007E7364"/>
    <w:rsid w:val="007E7398"/>
    <w:rsid w:val="007E753E"/>
    <w:rsid w:val="007E7EDE"/>
    <w:rsid w:val="007F131B"/>
    <w:rsid w:val="007F2299"/>
    <w:rsid w:val="007F3DC2"/>
    <w:rsid w:val="007F448B"/>
    <w:rsid w:val="007F580C"/>
    <w:rsid w:val="007F5A8D"/>
    <w:rsid w:val="007F6556"/>
    <w:rsid w:val="007F676D"/>
    <w:rsid w:val="00801A4F"/>
    <w:rsid w:val="00801B97"/>
    <w:rsid w:val="00802481"/>
    <w:rsid w:val="00802A4E"/>
    <w:rsid w:val="008030EF"/>
    <w:rsid w:val="00803B69"/>
    <w:rsid w:val="00804B9A"/>
    <w:rsid w:val="00804CE7"/>
    <w:rsid w:val="008056C6"/>
    <w:rsid w:val="00806FD3"/>
    <w:rsid w:val="00810FCB"/>
    <w:rsid w:val="00811ADC"/>
    <w:rsid w:val="0081223D"/>
    <w:rsid w:val="00815D00"/>
    <w:rsid w:val="00815E55"/>
    <w:rsid w:val="008202B8"/>
    <w:rsid w:val="00820852"/>
    <w:rsid w:val="0082161E"/>
    <w:rsid w:val="0082328A"/>
    <w:rsid w:val="008232B6"/>
    <w:rsid w:val="0082369D"/>
    <w:rsid w:val="00823D8B"/>
    <w:rsid w:val="00824E15"/>
    <w:rsid w:val="00824F85"/>
    <w:rsid w:val="008253D4"/>
    <w:rsid w:val="00826805"/>
    <w:rsid w:val="00826E5F"/>
    <w:rsid w:val="00827C04"/>
    <w:rsid w:val="00830365"/>
    <w:rsid w:val="00831BD5"/>
    <w:rsid w:val="0083210F"/>
    <w:rsid w:val="00832236"/>
    <w:rsid w:val="0083247F"/>
    <w:rsid w:val="008330BB"/>
    <w:rsid w:val="0083512F"/>
    <w:rsid w:val="00835587"/>
    <w:rsid w:val="00835AAE"/>
    <w:rsid w:val="008361A8"/>
    <w:rsid w:val="008404EC"/>
    <w:rsid w:val="008410FE"/>
    <w:rsid w:val="00841444"/>
    <w:rsid w:val="00841734"/>
    <w:rsid w:val="00842612"/>
    <w:rsid w:val="008436AE"/>
    <w:rsid w:val="00843F42"/>
    <w:rsid w:val="00844E11"/>
    <w:rsid w:val="00845C2A"/>
    <w:rsid w:val="00846026"/>
    <w:rsid w:val="0084607D"/>
    <w:rsid w:val="0084648A"/>
    <w:rsid w:val="00846C07"/>
    <w:rsid w:val="008472AF"/>
    <w:rsid w:val="008478BE"/>
    <w:rsid w:val="00847DE1"/>
    <w:rsid w:val="00847E29"/>
    <w:rsid w:val="00850ABE"/>
    <w:rsid w:val="00851E00"/>
    <w:rsid w:val="00851F09"/>
    <w:rsid w:val="00853C29"/>
    <w:rsid w:val="00855BC3"/>
    <w:rsid w:val="00856CA4"/>
    <w:rsid w:val="0085710E"/>
    <w:rsid w:val="00857952"/>
    <w:rsid w:val="00857C78"/>
    <w:rsid w:val="00860043"/>
    <w:rsid w:val="00860B25"/>
    <w:rsid w:val="00863096"/>
    <w:rsid w:val="008638A2"/>
    <w:rsid w:val="008654C1"/>
    <w:rsid w:val="00866C3E"/>
    <w:rsid w:val="00867CBF"/>
    <w:rsid w:val="00871895"/>
    <w:rsid w:val="00871EF5"/>
    <w:rsid w:val="0087358C"/>
    <w:rsid w:val="0087468E"/>
    <w:rsid w:val="008746ED"/>
    <w:rsid w:val="00874D39"/>
    <w:rsid w:val="008750A5"/>
    <w:rsid w:val="0087552F"/>
    <w:rsid w:val="008807F7"/>
    <w:rsid w:val="008812B2"/>
    <w:rsid w:val="008812DB"/>
    <w:rsid w:val="008813AD"/>
    <w:rsid w:val="00881D65"/>
    <w:rsid w:val="00881E13"/>
    <w:rsid w:val="008828A1"/>
    <w:rsid w:val="00882F59"/>
    <w:rsid w:val="00884532"/>
    <w:rsid w:val="0088469B"/>
    <w:rsid w:val="008850CE"/>
    <w:rsid w:val="00885AF8"/>
    <w:rsid w:val="00885D2B"/>
    <w:rsid w:val="008863A2"/>
    <w:rsid w:val="00886597"/>
    <w:rsid w:val="00887EC4"/>
    <w:rsid w:val="008906F4"/>
    <w:rsid w:val="00890AE0"/>
    <w:rsid w:val="00892712"/>
    <w:rsid w:val="00892C87"/>
    <w:rsid w:val="008937E8"/>
    <w:rsid w:val="00894691"/>
    <w:rsid w:val="008971D6"/>
    <w:rsid w:val="00897D01"/>
    <w:rsid w:val="008A156C"/>
    <w:rsid w:val="008A16BF"/>
    <w:rsid w:val="008A1C77"/>
    <w:rsid w:val="008A3772"/>
    <w:rsid w:val="008A3D7C"/>
    <w:rsid w:val="008A63B8"/>
    <w:rsid w:val="008A735F"/>
    <w:rsid w:val="008A7584"/>
    <w:rsid w:val="008A7C37"/>
    <w:rsid w:val="008B0242"/>
    <w:rsid w:val="008B166A"/>
    <w:rsid w:val="008B1E1B"/>
    <w:rsid w:val="008B25E1"/>
    <w:rsid w:val="008B26F0"/>
    <w:rsid w:val="008B275C"/>
    <w:rsid w:val="008B27F9"/>
    <w:rsid w:val="008B3E72"/>
    <w:rsid w:val="008B47B9"/>
    <w:rsid w:val="008B48BD"/>
    <w:rsid w:val="008B54FD"/>
    <w:rsid w:val="008B5FF8"/>
    <w:rsid w:val="008B676E"/>
    <w:rsid w:val="008B6AAD"/>
    <w:rsid w:val="008B6CDC"/>
    <w:rsid w:val="008B76B9"/>
    <w:rsid w:val="008C011F"/>
    <w:rsid w:val="008C1700"/>
    <w:rsid w:val="008C237C"/>
    <w:rsid w:val="008C2B8E"/>
    <w:rsid w:val="008C3E36"/>
    <w:rsid w:val="008C4687"/>
    <w:rsid w:val="008C57E1"/>
    <w:rsid w:val="008C5EEA"/>
    <w:rsid w:val="008C6C17"/>
    <w:rsid w:val="008C6E75"/>
    <w:rsid w:val="008C7407"/>
    <w:rsid w:val="008C7D53"/>
    <w:rsid w:val="008D012F"/>
    <w:rsid w:val="008D272C"/>
    <w:rsid w:val="008D395E"/>
    <w:rsid w:val="008D3F80"/>
    <w:rsid w:val="008D45C3"/>
    <w:rsid w:val="008D4E13"/>
    <w:rsid w:val="008D583D"/>
    <w:rsid w:val="008D63D4"/>
    <w:rsid w:val="008D6E33"/>
    <w:rsid w:val="008D76A0"/>
    <w:rsid w:val="008D7797"/>
    <w:rsid w:val="008E03C0"/>
    <w:rsid w:val="008E0B4E"/>
    <w:rsid w:val="008E20BD"/>
    <w:rsid w:val="008E2CAA"/>
    <w:rsid w:val="008E337D"/>
    <w:rsid w:val="008E3F60"/>
    <w:rsid w:val="008E406A"/>
    <w:rsid w:val="008E55B2"/>
    <w:rsid w:val="008E5863"/>
    <w:rsid w:val="008E5E26"/>
    <w:rsid w:val="008E60AC"/>
    <w:rsid w:val="008E7CD5"/>
    <w:rsid w:val="008E7D2A"/>
    <w:rsid w:val="008F176A"/>
    <w:rsid w:val="008F17F1"/>
    <w:rsid w:val="008F1849"/>
    <w:rsid w:val="008F22A2"/>
    <w:rsid w:val="008F2AAF"/>
    <w:rsid w:val="008F2B31"/>
    <w:rsid w:val="008F2E7E"/>
    <w:rsid w:val="008F3946"/>
    <w:rsid w:val="008F5399"/>
    <w:rsid w:val="008F777F"/>
    <w:rsid w:val="008F7F6C"/>
    <w:rsid w:val="00900209"/>
    <w:rsid w:val="00901808"/>
    <w:rsid w:val="00902937"/>
    <w:rsid w:val="00902A1E"/>
    <w:rsid w:val="0090343D"/>
    <w:rsid w:val="00903D7B"/>
    <w:rsid w:val="0090493E"/>
    <w:rsid w:val="00906643"/>
    <w:rsid w:val="00910070"/>
    <w:rsid w:val="009113BE"/>
    <w:rsid w:val="009125C5"/>
    <w:rsid w:val="00912CF9"/>
    <w:rsid w:val="0091375F"/>
    <w:rsid w:val="00914482"/>
    <w:rsid w:val="0091567C"/>
    <w:rsid w:val="00915FB4"/>
    <w:rsid w:val="00916199"/>
    <w:rsid w:val="00916CDB"/>
    <w:rsid w:val="00917FA0"/>
    <w:rsid w:val="009202C3"/>
    <w:rsid w:val="0092301C"/>
    <w:rsid w:val="0092319D"/>
    <w:rsid w:val="00923367"/>
    <w:rsid w:val="0092363D"/>
    <w:rsid w:val="00924E75"/>
    <w:rsid w:val="00926336"/>
    <w:rsid w:val="00926627"/>
    <w:rsid w:val="00926920"/>
    <w:rsid w:val="00930E32"/>
    <w:rsid w:val="00932811"/>
    <w:rsid w:val="00934127"/>
    <w:rsid w:val="00934BDB"/>
    <w:rsid w:val="0093582E"/>
    <w:rsid w:val="00936D17"/>
    <w:rsid w:val="00937466"/>
    <w:rsid w:val="00937742"/>
    <w:rsid w:val="009404EF"/>
    <w:rsid w:val="009410D7"/>
    <w:rsid w:val="00941ACB"/>
    <w:rsid w:val="0094227B"/>
    <w:rsid w:val="009428E3"/>
    <w:rsid w:val="009432D1"/>
    <w:rsid w:val="00943343"/>
    <w:rsid w:val="00943748"/>
    <w:rsid w:val="00944238"/>
    <w:rsid w:val="00944281"/>
    <w:rsid w:val="009442D8"/>
    <w:rsid w:val="009445B5"/>
    <w:rsid w:val="00944C55"/>
    <w:rsid w:val="00944CAC"/>
    <w:rsid w:val="00944D3E"/>
    <w:rsid w:val="009452D0"/>
    <w:rsid w:val="00945B71"/>
    <w:rsid w:val="009462BD"/>
    <w:rsid w:val="0094636A"/>
    <w:rsid w:val="00946A0E"/>
    <w:rsid w:val="0094701B"/>
    <w:rsid w:val="0094704E"/>
    <w:rsid w:val="009473BB"/>
    <w:rsid w:val="00950440"/>
    <w:rsid w:val="009558BC"/>
    <w:rsid w:val="00956EAE"/>
    <w:rsid w:val="00960901"/>
    <w:rsid w:val="00960C65"/>
    <w:rsid w:val="00963736"/>
    <w:rsid w:val="00963C21"/>
    <w:rsid w:val="00963D94"/>
    <w:rsid w:val="009641D4"/>
    <w:rsid w:val="00965037"/>
    <w:rsid w:val="00965B72"/>
    <w:rsid w:val="0096612C"/>
    <w:rsid w:val="0096639F"/>
    <w:rsid w:val="0096692A"/>
    <w:rsid w:val="00966C81"/>
    <w:rsid w:val="00966C8B"/>
    <w:rsid w:val="00967333"/>
    <w:rsid w:val="00967A74"/>
    <w:rsid w:val="00967D26"/>
    <w:rsid w:val="00972CD9"/>
    <w:rsid w:val="00972E29"/>
    <w:rsid w:val="00974EBB"/>
    <w:rsid w:val="00975D1A"/>
    <w:rsid w:val="009761FA"/>
    <w:rsid w:val="00976995"/>
    <w:rsid w:val="00976D98"/>
    <w:rsid w:val="00977123"/>
    <w:rsid w:val="00977B5E"/>
    <w:rsid w:val="00981C55"/>
    <w:rsid w:val="00981E7D"/>
    <w:rsid w:val="009822B3"/>
    <w:rsid w:val="009826B3"/>
    <w:rsid w:val="00985114"/>
    <w:rsid w:val="00985D63"/>
    <w:rsid w:val="00985ED8"/>
    <w:rsid w:val="009865EE"/>
    <w:rsid w:val="00990078"/>
    <w:rsid w:val="00991D8F"/>
    <w:rsid w:val="00992234"/>
    <w:rsid w:val="00992A0E"/>
    <w:rsid w:val="0099396E"/>
    <w:rsid w:val="00993B47"/>
    <w:rsid w:val="009963EF"/>
    <w:rsid w:val="00997B71"/>
    <w:rsid w:val="00997BA8"/>
    <w:rsid w:val="00997EA0"/>
    <w:rsid w:val="009A0185"/>
    <w:rsid w:val="009A0462"/>
    <w:rsid w:val="009A125A"/>
    <w:rsid w:val="009A2A64"/>
    <w:rsid w:val="009A35C5"/>
    <w:rsid w:val="009A39B1"/>
    <w:rsid w:val="009A3E27"/>
    <w:rsid w:val="009A44A6"/>
    <w:rsid w:val="009A474C"/>
    <w:rsid w:val="009A4869"/>
    <w:rsid w:val="009A4E50"/>
    <w:rsid w:val="009A53F9"/>
    <w:rsid w:val="009A553E"/>
    <w:rsid w:val="009A6FBE"/>
    <w:rsid w:val="009B1428"/>
    <w:rsid w:val="009B4450"/>
    <w:rsid w:val="009B46B8"/>
    <w:rsid w:val="009B6E8F"/>
    <w:rsid w:val="009B7112"/>
    <w:rsid w:val="009B7375"/>
    <w:rsid w:val="009C036F"/>
    <w:rsid w:val="009C0763"/>
    <w:rsid w:val="009C0BA3"/>
    <w:rsid w:val="009C0DF0"/>
    <w:rsid w:val="009C0EBD"/>
    <w:rsid w:val="009C1AC9"/>
    <w:rsid w:val="009C1FE8"/>
    <w:rsid w:val="009C3A33"/>
    <w:rsid w:val="009C3EFA"/>
    <w:rsid w:val="009C5177"/>
    <w:rsid w:val="009C5434"/>
    <w:rsid w:val="009C5BAD"/>
    <w:rsid w:val="009C631F"/>
    <w:rsid w:val="009C6AE2"/>
    <w:rsid w:val="009C6C1A"/>
    <w:rsid w:val="009C6D3A"/>
    <w:rsid w:val="009C7202"/>
    <w:rsid w:val="009D05DB"/>
    <w:rsid w:val="009D07D2"/>
    <w:rsid w:val="009D2B97"/>
    <w:rsid w:val="009D31C3"/>
    <w:rsid w:val="009E059E"/>
    <w:rsid w:val="009E09B0"/>
    <w:rsid w:val="009E167E"/>
    <w:rsid w:val="009E4161"/>
    <w:rsid w:val="009E4B52"/>
    <w:rsid w:val="009E5E33"/>
    <w:rsid w:val="009E742E"/>
    <w:rsid w:val="009E7E5E"/>
    <w:rsid w:val="009F2001"/>
    <w:rsid w:val="009F221C"/>
    <w:rsid w:val="009F2C3F"/>
    <w:rsid w:val="009F5554"/>
    <w:rsid w:val="009F59DA"/>
    <w:rsid w:val="009F5AC1"/>
    <w:rsid w:val="009F686E"/>
    <w:rsid w:val="009F69BF"/>
    <w:rsid w:val="009F7236"/>
    <w:rsid w:val="00A00050"/>
    <w:rsid w:val="00A01F42"/>
    <w:rsid w:val="00A026C0"/>
    <w:rsid w:val="00A04C23"/>
    <w:rsid w:val="00A05B61"/>
    <w:rsid w:val="00A06A69"/>
    <w:rsid w:val="00A06DC0"/>
    <w:rsid w:val="00A07989"/>
    <w:rsid w:val="00A07D54"/>
    <w:rsid w:val="00A102EF"/>
    <w:rsid w:val="00A109AE"/>
    <w:rsid w:val="00A10D5E"/>
    <w:rsid w:val="00A11728"/>
    <w:rsid w:val="00A117A7"/>
    <w:rsid w:val="00A11C4B"/>
    <w:rsid w:val="00A120D1"/>
    <w:rsid w:val="00A12117"/>
    <w:rsid w:val="00A1331B"/>
    <w:rsid w:val="00A14832"/>
    <w:rsid w:val="00A1498F"/>
    <w:rsid w:val="00A156F9"/>
    <w:rsid w:val="00A15BCE"/>
    <w:rsid w:val="00A15D10"/>
    <w:rsid w:val="00A167F6"/>
    <w:rsid w:val="00A20230"/>
    <w:rsid w:val="00A20E2A"/>
    <w:rsid w:val="00A22290"/>
    <w:rsid w:val="00A228AE"/>
    <w:rsid w:val="00A24FB1"/>
    <w:rsid w:val="00A25BC3"/>
    <w:rsid w:val="00A25BC9"/>
    <w:rsid w:val="00A25F99"/>
    <w:rsid w:val="00A25FAC"/>
    <w:rsid w:val="00A269A1"/>
    <w:rsid w:val="00A30483"/>
    <w:rsid w:val="00A30C5F"/>
    <w:rsid w:val="00A3211D"/>
    <w:rsid w:val="00A36226"/>
    <w:rsid w:val="00A36C26"/>
    <w:rsid w:val="00A37AB7"/>
    <w:rsid w:val="00A40172"/>
    <w:rsid w:val="00A401A7"/>
    <w:rsid w:val="00A41303"/>
    <w:rsid w:val="00A4180F"/>
    <w:rsid w:val="00A41BC5"/>
    <w:rsid w:val="00A4235A"/>
    <w:rsid w:val="00A42AB1"/>
    <w:rsid w:val="00A435A8"/>
    <w:rsid w:val="00A447AD"/>
    <w:rsid w:val="00A4531B"/>
    <w:rsid w:val="00A45B75"/>
    <w:rsid w:val="00A46497"/>
    <w:rsid w:val="00A4681A"/>
    <w:rsid w:val="00A4750C"/>
    <w:rsid w:val="00A47F44"/>
    <w:rsid w:val="00A50704"/>
    <w:rsid w:val="00A50C64"/>
    <w:rsid w:val="00A514DF"/>
    <w:rsid w:val="00A51D31"/>
    <w:rsid w:val="00A5327F"/>
    <w:rsid w:val="00A534CF"/>
    <w:rsid w:val="00A5392B"/>
    <w:rsid w:val="00A5408E"/>
    <w:rsid w:val="00A545F6"/>
    <w:rsid w:val="00A5496C"/>
    <w:rsid w:val="00A54B69"/>
    <w:rsid w:val="00A55456"/>
    <w:rsid w:val="00A55B92"/>
    <w:rsid w:val="00A5739C"/>
    <w:rsid w:val="00A57F95"/>
    <w:rsid w:val="00A6084F"/>
    <w:rsid w:val="00A60EF7"/>
    <w:rsid w:val="00A612AE"/>
    <w:rsid w:val="00A619BA"/>
    <w:rsid w:val="00A6246E"/>
    <w:rsid w:val="00A63D27"/>
    <w:rsid w:val="00A6497F"/>
    <w:rsid w:val="00A650C4"/>
    <w:rsid w:val="00A6547F"/>
    <w:rsid w:val="00A6625F"/>
    <w:rsid w:val="00A6655F"/>
    <w:rsid w:val="00A66D30"/>
    <w:rsid w:val="00A66F3E"/>
    <w:rsid w:val="00A67011"/>
    <w:rsid w:val="00A67C11"/>
    <w:rsid w:val="00A71268"/>
    <w:rsid w:val="00A71428"/>
    <w:rsid w:val="00A734F8"/>
    <w:rsid w:val="00A73CE0"/>
    <w:rsid w:val="00A74946"/>
    <w:rsid w:val="00A7644E"/>
    <w:rsid w:val="00A7681F"/>
    <w:rsid w:val="00A77A06"/>
    <w:rsid w:val="00A77A96"/>
    <w:rsid w:val="00A80665"/>
    <w:rsid w:val="00A80855"/>
    <w:rsid w:val="00A80D87"/>
    <w:rsid w:val="00A81C7D"/>
    <w:rsid w:val="00A82023"/>
    <w:rsid w:val="00A8234C"/>
    <w:rsid w:val="00A8306A"/>
    <w:rsid w:val="00A83319"/>
    <w:rsid w:val="00A835DB"/>
    <w:rsid w:val="00A842D3"/>
    <w:rsid w:val="00A843C2"/>
    <w:rsid w:val="00A84434"/>
    <w:rsid w:val="00A85C8A"/>
    <w:rsid w:val="00A86890"/>
    <w:rsid w:val="00A86DA6"/>
    <w:rsid w:val="00A87184"/>
    <w:rsid w:val="00A8733A"/>
    <w:rsid w:val="00A873FE"/>
    <w:rsid w:val="00A87B5F"/>
    <w:rsid w:val="00A904E5"/>
    <w:rsid w:val="00A90BB5"/>
    <w:rsid w:val="00A91098"/>
    <w:rsid w:val="00A913D7"/>
    <w:rsid w:val="00A91B99"/>
    <w:rsid w:val="00A921EC"/>
    <w:rsid w:val="00A92710"/>
    <w:rsid w:val="00A9407A"/>
    <w:rsid w:val="00A9422E"/>
    <w:rsid w:val="00A95554"/>
    <w:rsid w:val="00A95951"/>
    <w:rsid w:val="00A95F4D"/>
    <w:rsid w:val="00A96353"/>
    <w:rsid w:val="00A9700F"/>
    <w:rsid w:val="00AA1519"/>
    <w:rsid w:val="00AA2352"/>
    <w:rsid w:val="00AA2F9A"/>
    <w:rsid w:val="00AA3E5E"/>
    <w:rsid w:val="00AA462E"/>
    <w:rsid w:val="00AA49FF"/>
    <w:rsid w:val="00AA5CD4"/>
    <w:rsid w:val="00AA5DB3"/>
    <w:rsid w:val="00AA7014"/>
    <w:rsid w:val="00AA7EAC"/>
    <w:rsid w:val="00AB0889"/>
    <w:rsid w:val="00AB0894"/>
    <w:rsid w:val="00AB18F8"/>
    <w:rsid w:val="00AB254B"/>
    <w:rsid w:val="00AB3929"/>
    <w:rsid w:val="00AB4C35"/>
    <w:rsid w:val="00AB5388"/>
    <w:rsid w:val="00AB5ECB"/>
    <w:rsid w:val="00AB6039"/>
    <w:rsid w:val="00AB6DE1"/>
    <w:rsid w:val="00AB7073"/>
    <w:rsid w:val="00AB7CB1"/>
    <w:rsid w:val="00AC02B2"/>
    <w:rsid w:val="00AC1665"/>
    <w:rsid w:val="00AC235A"/>
    <w:rsid w:val="00AC35E4"/>
    <w:rsid w:val="00AC62BD"/>
    <w:rsid w:val="00AC6397"/>
    <w:rsid w:val="00AC72E2"/>
    <w:rsid w:val="00AD09AA"/>
    <w:rsid w:val="00AD191B"/>
    <w:rsid w:val="00AD20C9"/>
    <w:rsid w:val="00AD2D1A"/>
    <w:rsid w:val="00AD4654"/>
    <w:rsid w:val="00AD46DE"/>
    <w:rsid w:val="00AD5476"/>
    <w:rsid w:val="00AD590C"/>
    <w:rsid w:val="00AD6E6C"/>
    <w:rsid w:val="00AD7CDE"/>
    <w:rsid w:val="00AE0334"/>
    <w:rsid w:val="00AE1862"/>
    <w:rsid w:val="00AE29FE"/>
    <w:rsid w:val="00AE306D"/>
    <w:rsid w:val="00AE37F7"/>
    <w:rsid w:val="00AE4964"/>
    <w:rsid w:val="00AE4C05"/>
    <w:rsid w:val="00AE5C48"/>
    <w:rsid w:val="00AE6EB4"/>
    <w:rsid w:val="00AE7C67"/>
    <w:rsid w:val="00AE7E87"/>
    <w:rsid w:val="00AF0065"/>
    <w:rsid w:val="00AF0606"/>
    <w:rsid w:val="00AF2BC2"/>
    <w:rsid w:val="00AF421E"/>
    <w:rsid w:val="00AF4829"/>
    <w:rsid w:val="00AF488E"/>
    <w:rsid w:val="00AF4B77"/>
    <w:rsid w:val="00AF57DF"/>
    <w:rsid w:val="00AF6EAD"/>
    <w:rsid w:val="00AF7402"/>
    <w:rsid w:val="00AF76D0"/>
    <w:rsid w:val="00AF7EA3"/>
    <w:rsid w:val="00B00185"/>
    <w:rsid w:val="00B017F8"/>
    <w:rsid w:val="00B018D8"/>
    <w:rsid w:val="00B01DAB"/>
    <w:rsid w:val="00B0383F"/>
    <w:rsid w:val="00B05896"/>
    <w:rsid w:val="00B063F5"/>
    <w:rsid w:val="00B06668"/>
    <w:rsid w:val="00B06811"/>
    <w:rsid w:val="00B069EE"/>
    <w:rsid w:val="00B07212"/>
    <w:rsid w:val="00B07C73"/>
    <w:rsid w:val="00B12397"/>
    <w:rsid w:val="00B14597"/>
    <w:rsid w:val="00B15136"/>
    <w:rsid w:val="00B1646F"/>
    <w:rsid w:val="00B16764"/>
    <w:rsid w:val="00B16D68"/>
    <w:rsid w:val="00B22031"/>
    <w:rsid w:val="00B2372B"/>
    <w:rsid w:val="00B2390E"/>
    <w:rsid w:val="00B23A56"/>
    <w:rsid w:val="00B23C6A"/>
    <w:rsid w:val="00B23F52"/>
    <w:rsid w:val="00B24BDC"/>
    <w:rsid w:val="00B24FC4"/>
    <w:rsid w:val="00B2536A"/>
    <w:rsid w:val="00B256C9"/>
    <w:rsid w:val="00B265B3"/>
    <w:rsid w:val="00B2691E"/>
    <w:rsid w:val="00B26F43"/>
    <w:rsid w:val="00B27CF5"/>
    <w:rsid w:val="00B31A9D"/>
    <w:rsid w:val="00B31AA0"/>
    <w:rsid w:val="00B31B6B"/>
    <w:rsid w:val="00B32DBA"/>
    <w:rsid w:val="00B3349B"/>
    <w:rsid w:val="00B33F15"/>
    <w:rsid w:val="00B34C89"/>
    <w:rsid w:val="00B34F2F"/>
    <w:rsid w:val="00B35195"/>
    <w:rsid w:val="00B357FB"/>
    <w:rsid w:val="00B35C16"/>
    <w:rsid w:val="00B3738C"/>
    <w:rsid w:val="00B37FEE"/>
    <w:rsid w:val="00B4077D"/>
    <w:rsid w:val="00B422BA"/>
    <w:rsid w:val="00B42D2B"/>
    <w:rsid w:val="00B43489"/>
    <w:rsid w:val="00B4486F"/>
    <w:rsid w:val="00B4522D"/>
    <w:rsid w:val="00B45299"/>
    <w:rsid w:val="00B4558C"/>
    <w:rsid w:val="00B46843"/>
    <w:rsid w:val="00B4715C"/>
    <w:rsid w:val="00B4745F"/>
    <w:rsid w:val="00B47DA3"/>
    <w:rsid w:val="00B47FDB"/>
    <w:rsid w:val="00B5083E"/>
    <w:rsid w:val="00B514E6"/>
    <w:rsid w:val="00B5322A"/>
    <w:rsid w:val="00B54DC0"/>
    <w:rsid w:val="00B55D5D"/>
    <w:rsid w:val="00B566BB"/>
    <w:rsid w:val="00B5743B"/>
    <w:rsid w:val="00B57D8F"/>
    <w:rsid w:val="00B603FB"/>
    <w:rsid w:val="00B6067B"/>
    <w:rsid w:val="00B614C8"/>
    <w:rsid w:val="00B62B85"/>
    <w:rsid w:val="00B64288"/>
    <w:rsid w:val="00B64920"/>
    <w:rsid w:val="00B64A93"/>
    <w:rsid w:val="00B6502B"/>
    <w:rsid w:val="00B664EA"/>
    <w:rsid w:val="00B678DF"/>
    <w:rsid w:val="00B67B22"/>
    <w:rsid w:val="00B67C4E"/>
    <w:rsid w:val="00B7174E"/>
    <w:rsid w:val="00B725CE"/>
    <w:rsid w:val="00B747D6"/>
    <w:rsid w:val="00B74FFC"/>
    <w:rsid w:val="00B757C1"/>
    <w:rsid w:val="00B76DC9"/>
    <w:rsid w:val="00B80002"/>
    <w:rsid w:val="00B81AB9"/>
    <w:rsid w:val="00B81C1B"/>
    <w:rsid w:val="00B81D30"/>
    <w:rsid w:val="00B8322E"/>
    <w:rsid w:val="00B83F85"/>
    <w:rsid w:val="00B84A56"/>
    <w:rsid w:val="00B868D4"/>
    <w:rsid w:val="00B90BE5"/>
    <w:rsid w:val="00B91394"/>
    <w:rsid w:val="00B9175C"/>
    <w:rsid w:val="00B9209C"/>
    <w:rsid w:val="00B925F1"/>
    <w:rsid w:val="00B934D0"/>
    <w:rsid w:val="00B935C1"/>
    <w:rsid w:val="00B95134"/>
    <w:rsid w:val="00B95B2A"/>
    <w:rsid w:val="00B977B0"/>
    <w:rsid w:val="00B97B01"/>
    <w:rsid w:val="00BA0AC7"/>
    <w:rsid w:val="00BA0BF0"/>
    <w:rsid w:val="00BA10B5"/>
    <w:rsid w:val="00BA14BB"/>
    <w:rsid w:val="00BA19CB"/>
    <w:rsid w:val="00BA1E26"/>
    <w:rsid w:val="00BA2A31"/>
    <w:rsid w:val="00BA2AB8"/>
    <w:rsid w:val="00BA2DEC"/>
    <w:rsid w:val="00BA3619"/>
    <w:rsid w:val="00BA4E97"/>
    <w:rsid w:val="00BA658E"/>
    <w:rsid w:val="00BA6746"/>
    <w:rsid w:val="00BA71B8"/>
    <w:rsid w:val="00BA767B"/>
    <w:rsid w:val="00BB0CEB"/>
    <w:rsid w:val="00BB2070"/>
    <w:rsid w:val="00BB2C57"/>
    <w:rsid w:val="00BB2D66"/>
    <w:rsid w:val="00BB34C5"/>
    <w:rsid w:val="00BB387E"/>
    <w:rsid w:val="00BB3DC5"/>
    <w:rsid w:val="00BB6E74"/>
    <w:rsid w:val="00BB750C"/>
    <w:rsid w:val="00BB7CA3"/>
    <w:rsid w:val="00BC2E31"/>
    <w:rsid w:val="00BC3BE3"/>
    <w:rsid w:val="00BC3DFD"/>
    <w:rsid w:val="00BC53B2"/>
    <w:rsid w:val="00BC55DE"/>
    <w:rsid w:val="00BC5738"/>
    <w:rsid w:val="00BC6707"/>
    <w:rsid w:val="00BC6D6D"/>
    <w:rsid w:val="00BD0B79"/>
    <w:rsid w:val="00BD2725"/>
    <w:rsid w:val="00BD2E72"/>
    <w:rsid w:val="00BD37DF"/>
    <w:rsid w:val="00BD3866"/>
    <w:rsid w:val="00BD422C"/>
    <w:rsid w:val="00BD5318"/>
    <w:rsid w:val="00BD543E"/>
    <w:rsid w:val="00BD5486"/>
    <w:rsid w:val="00BD63F7"/>
    <w:rsid w:val="00BD6F4E"/>
    <w:rsid w:val="00BD742B"/>
    <w:rsid w:val="00BE1611"/>
    <w:rsid w:val="00BE1D04"/>
    <w:rsid w:val="00BE3539"/>
    <w:rsid w:val="00BE45B6"/>
    <w:rsid w:val="00BE5505"/>
    <w:rsid w:val="00BE5F4F"/>
    <w:rsid w:val="00BF0C37"/>
    <w:rsid w:val="00BF1CBC"/>
    <w:rsid w:val="00BF334E"/>
    <w:rsid w:val="00BF3B4D"/>
    <w:rsid w:val="00BF4098"/>
    <w:rsid w:val="00BF4280"/>
    <w:rsid w:val="00BF7769"/>
    <w:rsid w:val="00BF7800"/>
    <w:rsid w:val="00C0026F"/>
    <w:rsid w:val="00C014B1"/>
    <w:rsid w:val="00C01B3C"/>
    <w:rsid w:val="00C02536"/>
    <w:rsid w:val="00C029A8"/>
    <w:rsid w:val="00C030D9"/>
    <w:rsid w:val="00C06A64"/>
    <w:rsid w:val="00C07A11"/>
    <w:rsid w:val="00C07EFC"/>
    <w:rsid w:val="00C07FDC"/>
    <w:rsid w:val="00C104BD"/>
    <w:rsid w:val="00C10A73"/>
    <w:rsid w:val="00C11CE8"/>
    <w:rsid w:val="00C126D8"/>
    <w:rsid w:val="00C13912"/>
    <w:rsid w:val="00C150D7"/>
    <w:rsid w:val="00C1693A"/>
    <w:rsid w:val="00C16CE9"/>
    <w:rsid w:val="00C17588"/>
    <w:rsid w:val="00C20429"/>
    <w:rsid w:val="00C228B9"/>
    <w:rsid w:val="00C22D98"/>
    <w:rsid w:val="00C23B16"/>
    <w:rsid w:val="00C24855"/>
    <w:rsid w:val="00C318AF"/>
    <w:rsid w:val="00C324E0"/>
    <w:rsid w:val="00C32AB4"/>
    <w:rsid w:val="00C32B4A"/>
    <w:rsid w:val="00C3342B"/>
    <w:rsid w:val="00C337D6"/>
    <w:rsid w:val="00C3398F"/>
    <w:rsid w:val="00C34054"/>
    <w:rsid w:val="00C344D8"/>
    <w:rsid w:val="00C34C2D"/>
    <w:rsid w:val="00C35948"/>
    <w:rsid w:val="00C3633A"/>
    <w:rsid w:val="00C374A9"/>
    <w:rsid w:val="00C374DF"/>
    <w:rsid w:val="00C376B1"/>
    <w:rsid w:val="00C37EE8"/>
    <w:rsid w:val="00C40B12"/>
    <w:rsid w:val="00C420F6"/>
    <w:rsid w:val="00C4274E"/>
    <w:rsid w:val="00C427AD"/>
    <w:rsid w:val="00C42B8B"/>
    <w:rsid w:val="00C43720"/>
    <w:rsid w:val="00C43989"/>
    <w:rsid w:val="00C4534E"/>
    <w:rsid w:val="00C47A6E"/>
    <w:rsid w:val="00C47CF9"/>
    <w:rsid w:val="00C50DF0"/>
    <w:rsid w:val="00C51F43"/>
    <w:rsid w:val="00C5251C"/>
    <w:rsid w:val="00C530E2"/>
    <w:rsid w:val="00C5315C"/>
    <w:rsid w:val="00C54A8D"/>
    <w:rsid w:val="00C54B40"/>
    <w:rsid w:val="00C54E0C"/>
    <w:rsid w:val="00C54FF2"/>
    <w:rsid w:val="00C55817"/>
    <w:rsid w:val="00C56E88"/>
    <w:rsid w:val="00C57A99"/>
    <w:rsid w:val="00C60B8F"/>
    <w:rsid w:val="00C611B5"/>
    <w:rsid w:val="00C61A60"/>
    <w:rsid w:val="00C61DD4"/>
    <w:rsid w:val="00C63461"/>
    <w:rsid w:val="00C634E2"/>
    <w:rsid w:val="00C63E65"/>
    <w:rsid w:val="00C63F03"/>
    <w:rsid w:val="00C63FFA"/>
    <w:rsid w:val="00C6432B"/>
    <w:rsid w:val="00C657C0"/>
    <w:rsid w:val="00C6657E"/>
    <w:rsid w:val="00C67D93"/>
    <w:rsid w:val="00C71ADD"/>
    <w:rsid w:val="00C71D5E"/>
    <w:rsid w:val="00C72969"/>
    <w:rsid w:val="00C74492"/>
    <w:rsid w:val="00C75789"/>
    <w:rsid w:val="00C768CC"/>
    <w:rsid w:val="00C76AAB"/>
    <w:rsid w:val="00C76DF2"/>
    <w:rsid w:val="00C8094B"/>
    <w:rsid w:val="00C81564"/>
    <w:rsid w:val="00C81828"/>
    <w:rsid w:val="00C82B80"/>
    <w:rsid w:val="00C82F5D"/>
    <w:rsid w:val="00C83428"/>
    <w:rsid w:val="00C85D46"/>
    <w:rsid w:val="00C86906"/>
    <w:rsid w:val="00C873C6"/>
    <w:rsid w:val="00C9034E"/>
    <w:rsid w:val="00C9109A"/>
    <w:rsid w:val="00C9208D"/>
    <w:rsid w:val="00C9223A"/>
    <w:rsid w:val="00C93573"/>
    <w:rsid w:val="00C93816"/>
    <w:rsid w:val="00C94307"/>
    <w:rsid w:val="00C951D3"/>
    <w:rsid w:val="00C9533E"/>
    <w:rsid w:val="00C95962"/>
    <w:rsid w:val="00C95EC1"/>
    <w:rsid w:val="00C961C8"/>
    <w:rsid w:val="00C96590"/>
    <w:rsid w:val="00C965DF"/>
    <w:rsid w:val="00C96F02"/>
    <w:rsid w:val="00C97464"/>
    <w:rsid w:val="00C97801"/>
    <w:rsid w:val="00CA10BF"/>
    <w:rsid w:val="00CA226A"/>
    <w:rsid w:val="00CA27FE"/>
    <w:rsid w:val="00CA293C"/>
    <w:rsid w:val="00CA40E8"/>
    <w:rsid w:val="00CA42F8"/>
    <w:rsid w:val="00CB0F8D"/>
    <w:rsid w:val="00CB3116"/>
    <w:rsid w:val="00CB36F4"/>
    <w:rsid w:val="00CB3A4A"/>
    <w:rsid w:val="00CB55CC"/>
    <w:rsid w:val="00CB593D"/>
    <w:rsid w:val="00CB6688"/>
    <w:rsid w:val="00CB68BA"/>
    <w:rsid w:val="00CB72F6"/>
    <w:rsid w:val="00CB78B4"/>
    <w:rsid w:val="00CC0AE5"/>
    <w:rsid w:val="00CC1805"/>
    <w:rsid w:val="00CC1B78"/>
    <w:rsid w:val="00CC2181"/>
    <w:rsid w:val="00CC2B16"/>
    <w:rsid w:val="00CC2C2A"/>
    <w:rsid w:val="00CC4126"/>
    <w:rsid w:val="00CC4BC5"/>
    <w:rsid w:val="00CC5536"/>
    <w:rsid w:val="00CC5615"/>
    <w:rsid w:val="00CC56F6"/>
    <w:rsid w:val="00CC570A"/>
    <w:rsid w:val="00CD103A"/>
    <w:rsid w:val="00CD1EA8"/>
    <w:rsid w:val="00CD233A"/>
    <w:rsid w:val="00CD3AD4"/>
    <w:rsid w:val="00CD4442"/>
    <w:rsid w:val="00CD44E6"/>
    <w:rsid w:val="00CD48F0"/>
    <w:rsid w:val="00CD4B64"/>
    <w:rsid w:val="00CD5C66"/>
    <w:rsid w:val="00CD5CF7"/>
    <w:rsid w:val="00CD607E"/>
    <w:rsid w:val="00CD6B23"/>
    <w:rsid w:val="00CD6B8A"/>
    <w:rsid w:val="00CE0CDF"/>
    <w:rsid w:val="00CE3507"/>
    <w:rsid w:val="00CE3772"/>
    <w:rsid w:val="00CE38B9"/>
    <w:rsid w:val="00CE4C3B"/>
    <w:rsid w:val="00CE5852"/>
    <w:rsid w:val="00CE5C62"/>
    <w:rsid w:val="00CE66BD"/>
    <w:rsid w:val="00CE7D57"/>
    <w:rsid w:val="00CF06BB"/>
    <w:rsid w:val="00CF1A3A"/>
    <w:rsid w:val="00CF1AA0"/>
    <w:rsid w:val="00CF1BA2"/>
    <w:rsid w:val="00CF20D2"/>
    <w:rsid w:val="00CF3570"/>
    <w:rsid w:val="00CF3A27"/>
    <w:rsid w:val="00CF414B"/>
    <w:rsid w:val="00CF4AC4"/>
    <w:rsid w:val="00CF5603"/>
    <w:rsid w:val="00CF62C9"/>
    <w:rsid w:val="00CF7093"/>
    <w:rsid w:val="00CF71A9"/>
    <w:rsid w:val="00D00B11"/>
    <w:rsid w:val="00D01E55"/>
    <w:rsid w:val="00D02277"/>
    <w:rsid w:val="00D0442F"/>
    <w:rsid w:val="00D045F6"/>
    <w:rsid w:val="00D058F3"/>
    <w:rsid w:val="00D06146"/>
    <w:rsid w:val="00D101D3"/>
    <w:rsid w:val="00D12287"/>
    <w:rsid w:val="00D126B6"/>
    <w:rsid w:val="00D149CB"/>
    <w:rsid w:val="00D156FA"/>
    <w:rsid w:val="00D157BC"/>
    <w:rsid w:val="00D15BD8"/>
    <w:rsid w:val="00D161F1"/>
    <w:rsid w:val="00D167CA"/>
    <w:rsid w:val="00D16914"/>
    <w:rsid w:val="00D17C3E"/>
    <w:rsid w:val="00D210DB"/>
    <w:rsid w:val="00D218D4"/>
    <w:rsid w:val="00D221A8"/>
    <w:rsid w:val="00D22719"/>
    <w:rsid w:val="00D22FCB"/>
    <w:rsid w:val="00D24714"/>
    <w:rsid w:val="00D25008"/>
    <w:rsid w:val="00D25452"/>
    <w:rsid w:val="00D2574E"/>
    <w:rsid w:val="00D25ED5"/>
    <w:rsid w:val="00D26361"/>
    <w:rsid w:val="00D30D95"/>
    <w:rsid w:val="00D32BBE"/>
    <w:rsid w:val="00D33FCF"/>
    <w:rsid w:val="00D3413C"/>
    <w:rsid w:val="00D36D5B"/>
    <w:rsid w:val="00D37691"/>
    <w:rsid w:val="00D37D75"/>
    <w:rsid w:val="00D37DB9"/>
    <w:rsid w:val="00D426A2"/>
    <w:rsid w:val="00D42D93"/>
    <w:rsid w:val="00D42EF8"/>
    <w:rsid w:val="00D4310E"/>
    <w:rsid w:val="00D44F71"/>
    <w:rsid w:val="00D450EF"/>
    <w:rsid w:val="00D458E5"/>
    <w:rsid w:val="00D46EA1"/>
    <w:rsid w:val="00D50ADA"/>
    <w:rsid w:val="00D51247"/>
    <w:rsid w:val="00D51DAA"/>
    <w:rsid w:val="00D523E4"/>
    <w:rsid w:val="00D52F6E"/>
    <w:rsid w:val="00D53111"/>
    <w:rsid w:val="00D531EB"/>
    <w:rsid w:val="00D53D07"/>
    <w:rsid w:val="00D55AB5"/>
    <w:rsid w:val="00D56616"/>
    <w:rsid w:val="00D56EAC"/>
    <w:rsid w:val="00D57811"/>
    <w:rsid w:val="00D61683"/>
    <w:rsid w:val="00D61933"/>
    <w:rsid w:val="00D62BAE"/>
    <w:rsid w:val="00D638E9"/>
    <w:rsid w:val="00D63C81"/>
    <w:rsid w:val="00D64E12"/>
    <w:rsid w:val="00D654C8"/>
    <w:rsid w:val="00D65D27"/>
    <w:rsid w:val="00D6627A"/>
    <w:rsid w:val="00D663D2"/>
    <w:rsid w:val="00D67337"/>
    <w:rsid w:val="00D70725"/>
    <w:rsid w:val="00D7073A"/>
    <w:rsid w:val="00D71536"/>
    <w:rsid w:val="00D725D8"/>
    <w:rsid w:val="00D74F95"/>
    <w:rsid w:val="00D76EBF"/>
    <w:rsid w:val="00D80042"/>
    <w:rsid w:val="00D80A4B"/>
    <w:rsid w:val="00D80FB3"/>
    <w:rsid w:val="00D8240D"/>
    <w:rsid w:val="00D834DD"/>
    <w:rsid w:val="00D83BA0"/>
    <w:rsid w:val="00D8610B"/>
    <w:rsid w:val="00D866D3"/>
    <w:rsid w:val="00D86F67"/>
    <w:rsid w:val="00D870D2"/>
    <w:rsid w:val="00D87389"/>
    <w:rsid w:val="00D8742C"/>
    <w:rsid w:val="00D87C90"/>
    <w:rsid w:val="00D87CD0"/>
    <w:rsid w:val="00D87D23"/>
    <w:rsid w:val="00D87EA8"/>
    <w:rsid w:val="00D900C2"/>
    <w:rsid w:val="00D92109"/>
    <w:rsid w:val="00D93D45"/>
    <w:rsid w:val="00D93F66"/>
    <w:rsid w:val="00D94250"/>
    <w:rsid w:val="00D94441"/>
    <w:rsid w:val="00D944D5"/>
    <w:rsid w:val="00D97E07"/>
    <w:rsid w:val="00DA0A0C"/>
    <w:rsid w:val="00DA23B9"/>
    <w:rsid w:val="00DA2B80"/>
    <w:rsid w:val="00DA305A"/>
    <w:rsid w:val="00DA3073"/>
    <w:rsid w:val="00DA4107"/>
    <w:rsid w:val="00DA4DA2"/>
    <w:rsid w:val="00DA6916"/>
    <w:rsid w:val="00DB127E"/>
    <w:rsid w:val="00DB1961"/>
    <w:rsid w:val="00DB1D6C"/>
    <w:rsid w:val="00DB1DFD"/>
    <w:rsid w:val="00DB238A"/>
    <w:rsid w:val="00DB2E15"/>
    <w:rsid w:val="00DB3965"/>
    <w:rsid w:val="00DB3B2D"/>
    <w:rsid w:val="00DB4233"/>
    <w:rsid w:val="00DB5228"/>
    <w:rsid w:val="00DB5A28"/>
    <w:rsid w:val="00DB6093"/>
    <w:rsid w:val="00DB61B3"/>
    <w:rsid w:val="00DB6962"/>
    <w:rsid w:val="00DB6F99"/>
    <w:rsid w:val="00DB7199"/>
    <w:rsid w:val="00DB76CE"/>
    <w:rsid w:val="00DC116F"/>
    <w:rsid w:val="00DC2530"/>
    <w:rsid w:val="00DC4082"/>
    <w:rsid w:val="00DC4AB8"/>
    <w:rsid w:val="00DC5543"/>
    <w:rsid w:val="00DC68E4"/>
    <w:rsid w:val="00DC77FB"/>
    <w:rsid w:val="00DC7FAB"/>
    <w:rsid w:val="00DD016A"/>
    <w:rsid w:val="00DD0A48"/>
    <w:rsid w:val="00DD18C7"/>
    <w:rsid w:val="00DD22BB"/>
    <w:rsid w:val="00DD26A8"/>
    <w:rsid w:val="00DD3181"/>
    <w:rsid w:val="00DD3D3E"/>
    <w:rsid w:val="00DD3D99"/>
    <w:rsid w:val="00DD4DAC"/>
    <w:rsid w:val="00DD5691"/>
    <w:rsid w:val="00DD5E68"/>
    <w:rsid w:val="00DD644F"/>
    <w:rsid w:val="00DD657D"/>
    <w:rsid w:val="00DD754A"/>
    <w:rsid w:val="00DE0D4F"/>
    <w:rsid w:val="00DE13D0"/>
    <w:rsid w:val="00DE1C20"/>
    <w:rsid w:val="00DE2AF6"/>
    <w:rsid w:val="00DE36EA"/>
    <w:rsid w:val="00DE4C74"/>
    <w:rsid w:val="00DE4D60"/>
    <w:rsid w:val="00DE5644"/>
    <w:rsid w:val="00DE6074"/>
    <w:rsid w:val="00DE7B53"/>
    <w:rsid w:val="00DF0D92"/>
    <w:rsid w:val="00DF135F"/>
    <w:rsid w:val="00DF1B68"/>
    <w:rsid w:val="00DF1BE2"/>
    <w:rsid w:val="00DF2852"/>
    <w:rsid w:val="00DF2E40"/>
    <w:rsid w:val="00DF490F"/>
    <w:rsid w:val="00DF4C7F"/>
    <w:rsid w:val="00DF4DCD"/>
    <w:rsid w:val="00DF5A79"/>
    <w:rsid w:val="00DF6AC6"/>
    <w:rsid w:val="00E00CD9"/>
    <w:rsid w:val="00E01521"/>
    <w:rsid w:val="00E01F19"/>
    <w:rsid w:val="00E03128"/>
    <w:rsid w:val="00E03368"/>
    <w:rsid w:val="00E03C96"/>
    <w:rsid w:val="00E05AAA"/>
    <w:rsid w:val="00E05F12"/>
    <w:rsid w:val="00E067FE"/>
    <w:rsid w:val="00E069F4"/>
    <w:rsid w:val="00E07360"/>
    <w:rsid w:val="00E077B6"/>
    <w:rsid w:val="00E07CFD"/>
    <w:rsid w:val="00E11060"/>
    <w:rsid w:val="00E114FF"/>
    <w:rsid w:val="00E1337A"/>
    <w:rsid w:val="00E14894"/>
    <w:rsid w:val="00E15257"/>
    <w:rsid w:val="00E16737"/>
    <w:rsid w:val="00E17044"/>
    <w:rsid w:val="00E17AAE"/>
    <w:rsid w:val="00E200BF"/>
    <w:rsid w:val="00E21964"/>
    <w:rsid w:val="00E21EED"/>
    <w:rsid w:val="00E22DCA"/>
    <w:rsid w:val="00E236E2"/>
    <w:rsid w:val="00E23A7D"/>
    <w:rsid w:val="00E2425A"/>
    <w:rsid w:val="00E24435"/>
    <w:rsid w:val="00E247C7"/>
    <w:rsid w:val="00E249D4"/>
    <w:rsid w:val="00E253A0"/>
    <w:rsid w:val="00E27E25"/>
    <w:rsid w:val="00E306FB"/>
    <w:rsid w:val="00E318FE"/>
    <w:rsid w:val="00E3250E"/>
    <w:rsid w:val="00E331F5"/>
    <w:rsid w:val="00E3322E"/>
    <w:rsid w:val="00E33366"/>
    <w:rsid w:val="00E33AEB"/>
    <w:rsid w:val="00E33B74"/>
    <w:rsid w:val="00E3557C"/>
    <w:rsid w:val="00E359E2"/>
    <w:rsid w:val="00E37DB4"/>
    <w:rsid w:val="00E444CC"/>
    <w:rsid w:val="00E446AA"/>
    <w:rsid w:val="00E449CA"/>
    <w:rsid w:val="00E4514E"/>
    <w:rsid w:val="00E454F6"/>
    <w:rsid w:val="00E45CB9"/>
    <w:rsid w:val="00E466CD"/>
    <w:rsid w:val="00E4686D"/>
    <w:rsid w:val="00E46D02"/>
    <w:rsid w:val="00E478BA"/>
    <w:rsid w:val="00E47945"/>
    <w:rsid w:val="00E5049A"/>
    <w:rsid w:val="00E52569"/>
    <w:rsid w:val="00E53CFA"/>
    <w:rsid w:val="00E54BFE"/>
    <w:rsid w:val="00E55E3C"/>
    <w:rsid w:val="00E572CE"/>
    <w:rsid w:val="00E57F94"/>
    <w:rsid w:val="00E6074D"/>
    <w:rsid w:val="00E627F9"/>
    <w:rsid w:val="00E62E88"/>
    <w:rsid w:val="00E63962"/>
    <w:rsid w:val="00E6488D"/>
    <w:rsid w:val="00E64EB3"/>
    <w:rsid w:val="00E6592E"/>
    <w:rsid w:val="00E6770E"/>
    <w:rsid w:val="00E71F9E"/>
    <w:rsid w:val="00E721E9"/>
    <w:rsid w:val="00E72848"/>
    <w:rsid w:val="00E7443E"/>
    <w:rsid w:val="00E75F1C"/>
    <w:rsid w:val="00E7758E"/>
    <w:rsid w:val="00E803D6"/>
    <w:rsid w:val="00E808D6"/>
    <w:rsid w:val="00E81A86"/>
    <w:rsid w:val="00E83D10"/>
    <w:rsid w:val="00E84BC0"/>
    <w:rsid w:val="00E84F59"/>
    <w:rsid w:val="00E85BF8"/>
    <w:rsid w:val="00E86995"/>
    <w:rsid w:val="00E86F81"/>
    <w:rsid w:val="00E8771E"/>
    <w:rsid w:val="00E909CD"/>
    <w:rsid w:val="00E90B63"/>
    <w:rsid w:val="00E9154C"/>
    <w:rsid w:val="00E922E3"/>
    <w:rsid w:val="00E93C4E"/>
    <w:rsid w:val="00E93F78"/>
    <w:rsid w:val="00E95219"/>
    <w:rsid w:val="00E95350"/>
    <w:rsid w:val="00E95642"/>
    <w:rsid w:val="00E9575D"/>
    <w:rsid w:val="00E9589E"/>
    <w:rsid w:val="00E9609F"/>
    <w:rsid w:val="00E96F86"/>
    <w:rsid w:val="00EA165F"/>
    <w:rsid w:val="00EA1AFC"/>
    <w:rsid w:val="00EA2131"/>
    <w:rsid w:val="00EA2A93"/>
    <w:rsid w:val="00EA32B4"/>
    <w:rsid w:val="00EA3BEF"/>
    <w:rsid w:val="00EA3D39"/>
    <w:rsid w:val="00EA4575"/>
    <w:rsid w:val="00EA480C"/>
    <w:rsid w:val="00EA4BD7"/>
    <w:rsid w:val="00EA6802"/>
    <w:rsid w:val="00EA7765"/>
    <w:rsid w:val="00EB09BD"/>
    <w:rsid w:val="00EB0B85"/>
    <w:rsid w:val="00EB14C5"/>
    <w:rsid w:val="00EB1788"/>
    <w:rsid w:val="00EB3080"/>
    <w:rsid w:val="00EB3F8B"/>
    <w:rsid w:val="00EB574B"/>
    <w:rsid w:val="00EB583C"/>
    <w:rsid w:val="00EB600D"/>
    <w:rsid w:val="00EB67BD"/>
    <w:rsid w:val="00EB7301"/>
    <w:rsid w:val="00EC00C7"/>
    <w:rsid w:val="00EC0229"/>
    <w:rsid w:val="00EC023F"/>
    <w:rsid w:val="00EC0263"/>
    <w:rsid w:val="00EC20ED"/>
    <w:rsid w:val="00EC2765"/>
    <w:rsid w:val="00EC372E"/>
    <w:rsid w:val="00EC3B04"/>
    <w:rsid w:val="00EC3CA5"/>
    <w:rsid w:val="00EC5573"/>
    <w:rsid w:val="00EC60BD"/>
    <w:rsid w:val="00EC7060"/>
    <w:rsid w:val="00ED03F7"/>
    <w:rsid w:val="00ED0A81"/>
    <w:rsid w:val="00ED0FBD"/>
    <w:rsid w:val="00ED1DC3"/>
    <w:rsid w:val="00ED2BB7"/>
    <w:rsid w:val="00ED5067"/>
    <w:rsid w:val="00ED6783"/>
    <w:rsid w:val="00ED6B76"/>
    <w:rsid w:val="00ED7502"/>
    <w:rsid w:val="00EE0D39"/>
    <w:rsid w:val="00EE1892"/>
    <w:rsid w:val="00EE2368"/>
    <w:rsid w:val="00EE245C"/>
    <w:rsid w:val="00EE2616"/>
    <w:rsid w:val="00EE410B"/>
    <w:rsid w:val="00EE4331"/>
    <w:rsid w:val="00EE4D37"/>
    <w:rsid w:val="00EE72C5"/>
    <w:rsid w:val="00EF0873"/>
    <w:rsid w:val="00EF1079"/>
    <w:rsid w:val="00EF16E9"/>
    <w:rsid w:val="00EF253F"/>
    <w:rsid w:val="00EF4430"/>
    <w:rsid w:val="00EF490A"/>
    <w:rsid w:val="00EF5539"/>
    <w:rsid w:val="00EF7DBB"/>
    <w:rsid w:val="00F00848"/>
    <w:rsid w:val="00F02400"/>
    <w:rsid w:val="00F02C43"/>
    <w:rsid w:val="00F0317D"/>
    <w:rsid w:val="00F0331E"/>
    <w:rsid w:val="00F0442C"/>
    <w:rsid w:val="00F04A74"/>
    <w:rsid w:val="00F05189"/>
    <w:rsid w:val="00F059D7"/>
    <w:rsid w:val="00F05B81"/>
    <w:rsid w:val="00F068F6"/>
    <w:rsid w:val="00F10BD8"/>
    <w:rsid w:val="00F10FCC"/>
    <w:rsid w:val="00F115FE"/>
    <w:rsid w:val="00F11A9F"/>
    <w:rsid w:val="00F14326"/>
    <w:rsid w:val="00F144FE"/>
    <w:rsid w:val="00F15777"/>
    <w:rsid w:val="00F16267"/>
    <w:rsid w:val="00F16A71"/>
    <w:rsid w:val="00F17A0F"/>
    <w:rsid w:val="00F20ABF"/>
    <w:rsid w:val="00F212DE"/>
    <w:rsid w:val="00F2205A"/>
    <w:rsid w:val="00F228D5"/>
    <w:rsid w:val="00F23643"/>
    <w:rsid w:val="00F2411F"/>
    <w:rsid w:val="00F2434D"/>
    <w:rsid w:val="00F24E17"/>
    <w:rsid w:val="00F251CD"/>
    <w:rsid w:val="00F254C0"/>
    <w:rsid w:val="00F2591C"/>
    <w:rsid w:val="00F25949"/>
    <w:rsid w:val="00F25FE6"/>
    <w:rsid w:val="00F260DB"/>
    <w:rsid w:val="00F26EBF"/>
    <w:rsid w:val="00F27A39"/>
    <w:rsid w:val="00F30772"/>
    <w:rsid w:val="00F30C86"/>
    <w:rsid w:val="00F31FF7"/>
    <w:rsid w:val="00F3312C"/>
    <w:rsid w:val="00F335FF"/>
    <w:rsid w:val="00F33836"/>
    <w:rsid w:val="00F37B76"/>
    <w:rsid w:val="00F40F0D"/>
    <w:rsid w:val="00F4122A"/>
    <w:rsid w:val="00F414E9"/>
    <w:rsid w:val="00F4201B"/>
    <w:rsid w:val="00F42CDD"/>
    <w:rsid w:val="00F441B9"/>
    <w:rsid w:val="00F451E7"/>
    <w:rsid w:val="00F4569B"/>
    <w:rsid w:val="00F459D4"/>
    <w:rsid w:val="00F46BB6"/>
    <w:rsid w:val="00F46E23"/>
    <w:rsid w:val="00F47642"/>
    <w:rsid w:val="00F478D8"/>
    <w:rsid w:val="00F50336"/>
    <w:rsid w:val="00F517F5"/>
    <w:rsid w:val="00F54E07"/>
    <w:rsid w:val="00F554D8"/>
    <w:rsid w:val="00F556A4"/>
    <w:rsid w:val="00F55E9A"/>
    <w:rsid w:val="00F56FD8"/>
    <w:rsid w:val="00F60370"/>
    <w:rsid w:val="00F60A00"/>
    <w:rsid w:val="00F60A54"/>
    <w:rsid w:val="00F61E45"/>
    <w:rsid w:val="00F62667"/>
    <w:rsid w:val="00F62C3D"/>
    <w:rsid w:val="00F62D62"/>
    <w:rsid w:val="00F6312F"/>
    <w:rsid w:val="00F6598B"/>
    <w:rsid w:val="00F6682D"/>
    <w:rsid w:val="00F67F94"/>
    <w:rsid w:val="00F72DE2"/>
    <w:rsid w:val="00F73B12"/>
    <w:rsid w:val="00F73F43"/>
    <w:rsid w:val="00F76FFD"/>
    <w:rsid w:val="00F7721F"/>
    <w:rsid w:val="00F77660"/>
    <w:rsid w:val="00F812CA"/>
    <w:rsid w:val="00F8172C"/>
    <w:rsid w:val="00F82505"/>
    <w:rsid w:val="00F8454E"/>
    <w:rsid w:val="00F84BF5"/>
    <w:rsid w:val="00F857FE"/>
    <w:rsid w:val="00F87000"/>
    <w:rsid w:val="00F87FD2"/>
    <w:rsid w:val="00F90041"/>
    <w:rsid w:val="00F90454"/>
    <w:rsid w:val="00F9439B"/>
    <w:rsid w:val="00F958EC"/>
    <w:rsid w:val="00F961F0"/>
    <w:rsid w:val="00F96B55"/>
    <w:rsid w:val="00FA12B3"/>
    <w:rsid w:val="00FA1C94"/>
    <w:rsid w:val="00FA24D7"/>
    <w:rsid w:val="00FA2512"/>
    <w:rsid w:val="00FA2957"/>
    <w:rsid w:val="00FA2C22"/>
    <w:rsid w:val="00FA42C9"/>
    <w:rsid w:val="00FA44C3"/>
    <w:rsid w:val="00FA5E49"/>
    <w:rsid w:val="00FA77A4"/>
    <w:rsid w:val="00FA79C9"/>
    <w:rsid w:val="00FB0C36"/>
    <w:rsid w:val="00FB1A3C"/>
    <w:rsid w:val="00FB1BE4"/>
    <w:rsid w:val="00FB27C5"/>
    <w:rsid w:val="00FB50B0"/>
    <w:rsid w:val="00FB5FE6"/>
    <w:rsid w:val="00FB60DE"/>
    <w:rsid w:val="00FB74E3"/>
    <w:rsid w:val="00FB79A9"/>
    <w:rsid w:val="00FC01F2"/>
    <w:rsid w:val="00FC1400"/>
    <w:rsid w:val="00FC27E7"/>
    <w:rsid w:val="00FC3531"/>
    <w:rsid w:val="00FC3890"/>
    <w:rsid w:val="00FC4951"/>
    <w:rsid w:val="00FC653B"/>
    <w:rsid w:val="00FC76A3"/>
    <w:rsid w:val="00FC7AAF"/>
    <w:rsid w:val="00FD0F83"/>
    <w:rsid w:val="00FD0FE6"/>
    <w:rsid w:val="00FD154E"/>
    <w:rsid w:val="00FD164B"/>
    <w:rsid w:val="00FD1B82"/>
    <w:rsid w:val="00FD293A"/>
    <w:rsid w:val="00FD2953"/>
    <w:rsid w:val="00FD4800"/>
    <w:rsid w:val="00FD49D5"/>
    <w:rsid w:val="00FE0170"/>
    <w:rsid w:val="00FE0D13"/>
    <w:rsid w:val="00FE0F63"/>
    <w:rsid w:val="00FE1224"/>
    <w:rsid w:val="00FE282A"/>
    <w:rsid w:val="00FE384F"/>
    <w:rsid w:val="00FE440F"/>
    <w:rsid w:val="00FE46FB"/>
    <w:rsid w:val="00FE4E25"/>
    <w:rsid w:val="00FE53FA"/>
    <w:rsid w:val="00FE5443"/>
    <w:rsid w:val="00FE56A7"/>
    <w:rsid w:val="00FE5EA2"/>
    <w:rsid w:val="00FE61AC"/>
    <w:rsid w:val="00FE69B4"/>
    <w:rsid w:val="00FE707F"/>
    <w:rsid w:val="00FE7D71"/>
    <w:rsid w:val="00FF173C"/>
    <w:rsid w:val="00FF1E44"/>
    <w:rsid w:val="00FF277A"/>
    <w:rsid w:val="00FF35DA"/>
    <w:rsid w:val="00FF3FD7"/>
    <w:rsid w:val="00FF5076"/>
    <w:rsid w:val="00FF5771"/>
    <w:rsid w:val="00FF73BE"/>
    <w:rsid w:val="00FF7C9E"/>
    <w:rsid w:val="4BC067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v-text-anchor:middle" fillcolor="none [3215]" strokecolor="none [2415]">
      <v:fill color="none [3215]"/>
      <v:stroke color="none [2415]" weight="5pt"/>
      <v:textbox inset=",2.5mm,,2.5mm"/>
    </o:shapedefaults>
    <o:shapelayout v:ext="edit">
      <o:idmap v:ext="edit" data="2"/>
    </o:shapelayout>
  </w:shapeDefaults>
  <w:decimalSymbol w:val="."/>
  <w:listSeparator w:val=","/>
  <w14:docId w14:val="4B1EF44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0"/>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29"/>
    <w:lsdException w:name="index 2" w:semiHidden="1" w:uiPriority="29"/>
    <w:lsdException w:name="index 3" w:semiHidden="1" w:uiPriority="29"/>
    <w:lsdException w:name="index 4" w:semiHidden="1" w:uiPriority="29"/>
    <w:lsdException w:name="index 5" w:semiHidden="1" w:uiPriority="29"/>
    <w:lsdException w:name="index 6" w:semiHidden="1" w:uiPriority="29"/>
    <w:lsdException w:name="index 7" w:semiHidden="1" w:uiPriority="29"/>
    <w:lsdException w:name="index 8" w:semiHidden="1" w:uiPriority="29"/>
    <w:lsdException w:name="index 9" w:semiHidden="1" w:uiPriority="29"/>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39"/>
    <w:lsdException w:name="toc 6" w:semiHidden="1" w:uiPriority="39" w:unhideWhenUsed="1"/>
    <w:lsdException w:name="toc 7" w:semiHidden="1" w:uiPriority="39"/>
    <w:lsdException w:name="toc 8" w:semiHidden="1" w:uiPriority="39"/>
    <w:lsdException w:name="toc 9" w:semiHidden="1" w:uiPriority="39"/>
    <w:lsdException w:name="Normal Indent" w:semiHidden="1" w:uiPriority="29"/>
    <w:lsdException w:name="footnote text" w:semiHidden="1" w:uiPriority="9" w:unhideWhenUsed="1"/>
    <w:lsdException w:name="annotation text" w:semiHidden="1" w:uiPriority="29"/>
    <w:lsdException w:name="header" w:semiHidden="1" w:uiPriority="29" w:unhideWhenUsed="1"/>
    <w:lsdException w:name="footer" w:semiHidden="1" w:uiPriority="99" w:unhideWhenUsed="1" w:qFormat="1"/>
    <w:lsdException w:name="index heading" w:semiHidden="1" w:uiPriority="29"/>
    <w:lsdException w:name="caption" w:semiHidden="1" w:uiPriority="19"/>
    <w:lsdException w:name="table of figures" w:semiHidden="1" w:uiPriority="99" w:unhideWhenUsed="1"/>
    <w:lsdException w:name="envelope address" w:semiHidden="1" w:uiPriority="50"/>
    <w:lsdException w:name="envelope return" w:semiHidden="1" w:uiPriority="50"/>
    <w:lsdException w:name="footnote reference" w:semiHidden="1" w:uiPriority="9" w:unhideWhenUsed="1"/>
    <w:lsdException w:name="annotation reference" w:semiHidden="1" w:uiPriority="29"/>
    <w:lsdException w:name="line number" w:semiHidden="1" w:uiPriority="29"/>
    <w:lsdException w:name="page number" w:semiHidden="1" w:uiPriority="49"/>
    <w:lsdException w:name="endnote reference" w:semiHidden="1" w:uiPriority="50"/>
    <w:lsdException w:name="endnote text" w:semiHidden="1" w:uiPriority="50"/>
    <w:lsdException w:name="table of authorities" w:semiHidden="1" w:unhideWhenUsed="1"/>
    <w:lsdException w:name="macro" w:semiHidden="1" w:uiPriority="29"/>
    <w:lsdException w:name="toa heading" w:semiHidden="1" w:uiPriority="20"/>
    <w:lsdException w:name="List" w:semiHidden="1" w:uiPriority="4" w:unhideWhenUsed="1" w:qFormat="1"/>
    <w:lsdException w:name="List Bullet" w:semiHidden="1" w:uiPriority="3" w:unhideWhenUsed="1" w:qFormat="1"/>
    <w:lsdException w:name="List Number" w:uiPriority="3" w:qFormat="1"/>
    <w:lsdException w:name="List 2" w:semiHidden="1" w:uiPriority="4" w:unhideWhenUsed="1"/>
    <w:lsdException w:name="List 3" w:semiHidden="1" w:uiPriority="4" w:unhideWhenUsed="1"/>
    <w:lsdException w:name="List 4" w:semiHidden="1" w:uiPriority="3"/>
    <w:lsdException w:name="List 5" w:semiHidden="1" w:uiPriority="3"/>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0"/>
    <w:lsdException w:name="Closing" w:semiHidden="1" w:uiPriority="29"/>
    <w:lsdException w:name="Signature" w:semiHidden="1" w:uiPriority="49"/>
    <w:lsdException w:name="Default Paragraph Font" w:semiHidden="1" w:uiPriority="0" w:unhideWhenUsed="1"/>
    <w:lsdException w:name="Body Text" w:semiHidden="1" w:uiPriority="29"/>
    <w:lsdException w:name="Body Text Indent" w:semiHidden="1" w:uiPriority="29"/>
    <w:lsdException w:name="List Continue" w:semiHidden="1" w:uiPriority="29"/>
    <w:lsdException w:name="List Continue 2" w:semiHidden="1" w:uiPriority="29"/>
    <w:lsdException w:name="List Continue 3" w:semiHidden="1" w:uiPriority="29"/>
    <w:lsdException w:name="List Continue 4" w:semiHidden="1" w:uiPriority="29"/>
    <w:lsdException w:name="List Continue 5" w:semiHidden="1" w:uiPriority="29"/>
    <w:lsdException w:name="Message Header" w:semiHidden="1" w:uiPriority="29"/>
    <w:lsdException w:name="Subtitle" w:uiPriority="0"/>
    <w:lsdException w:name="Salutation" w:semiHidden="1" w:uiPriority="49"/>
    <w:lsdException w:name="Date" w:uiPriority="0"/>
    <w:lsdException w:name="Body Text First Indent" w:semiHidden="1" w:uiPriority="29"/>
    <w:lsdException w:name="Body Text First Indent 2" w:semiHidden="1" w:uiPriority="29"/>
    <w:lsdException w:name="Note Heading" w:semiHidden="1" w:uiPriority="29"/>
    <w:lsdException w:name="Body Text 2" w:semiHidden="1" w:uiPriority="29"/>
    <w:lsdException w:name="Body Text 3" w:semiHidden="1" w:uiPriority="29"/>
    <w:lsdException w:name="Body Text Indent 2" w:semiHidden="1" w:uiPriority="29"/>
    <w:lsdException w:name="Body Text Indent 3" w:semiHidden="1" w:uiPriority="29"/>
    <w:lsdException w:name="Block Text" w:semiHidden="1" w:uiPriority="29"/>
    <w:lsdException w:name="Hyperlink" w:semiHidden="1" w:uiPriority="99" w:unhideWhenUsed="1"/>
    <w:lsdException w:name="FollowedHyperlink" w:semiHidden="1" w:uiPriority="50"/>
    <w:lsdException w:name="Strong" w:semiHidden="1" w:uiPriority="49"/>
    <w:lsdException w:name="Emphasis" w:semiHidden="1" w:uiPriority="50"/>
    <w:lsdException w:name="Document Map" w:semiHidden="1" w:uiPriority="50"/>
    <w:lsdException w:name="Plain Text" w:semiHidden="1" w:uiPriority="49"/>
    <w:lsdException w:name="E-mail Signature" w:semiHidden="1" w:uiPriority="50"/>
    <w:lsdException w:name="HTML Top of Form" w:semiHidden="1" w:uiPriority="99" w:unhideWhenUsed="1"/>
    <w:lsdException w:name="HTML Bottom of Form" w:semiHidden="1" w:uiPriority="99" w:unhideWhenUsed="1"/>
    <w:lsdException w:name="Normal (Web)" w:semiHidden="1" w:uiPriority="99"/>
    <w:lsdException w:name="HTML Acronym" w:semiHidden="1" w:uiPriority="29"/>
    <w:lsdException w:name="HTML Address" w:semiHidden="1" w:uiPriority="29"/>
    <w:lsdException w:name="HTML Cite" w:semiHidden="1" w:uiPriority="29"/>
    <w:lsdException w:name="HTML Code" w:semiHidden="1" w:uiPriority="29"/>
    <w:lsdException w:name="HTML Definition" w:semiHidden="1" w:uiPriority="29"/>
    <w:lsdException w:name="HTML Keyboard" w:semiHidden="1" w:uiPriority="29"/>
    <w:lsdException w:name="HTML Preformatted" w:semiHidden="1" w:uiPriority="29"/>
    <w:lsdException w:name="HTML Sample" w:semiHidden="1" w:uiPriority="29"/>
    <w:lsdException w:name="HTML Typewriter" w:semiHidden="1" w:uiPriority="29"/>
    <w:lsdException w:name="HTML Variable" w:semiHidden="1" w:uiPriority="29"/>
    <w:lsdException w:name="Normal Table" w:semiHidden="1" w:unhideWhenUsed="1"/>
    <w:lsdException w:name="annotation subject" w:semiHidden="1" w:uiPriority="29"/>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99"/>
    <w:lsdException w:name="No Spacing" w:uiPriority="3"/>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4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Grid Table 5 Dark Accent 2"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145656"/>
    <w:pPr>
      <w:spacing w:after="160" w:line="280" w:lineRule="atLeast"/>
    </w:pPr>
    <w:rPr>
      <w:rFonts w:asciiTheme="minorHAnsi" w:eastAsiaTheme="majorEastAsia" w:hAnsiTheme="minorHAnsi" w:cs="Calibri"/>
      <w:color w:val="000000" w:themeColor="text1"/>
      <w:szCs w:val="24"/>
    </w:rPr>
  </w:style>
  <w:style w:type="paragraph" w:styleId="Heading1">
    <w:name w:val="heading 1"/>
    <w:basedOn w:val="Normal"/>
    <w:next w:val="Normal"/>
    <w:link w:val="Heading1Char"/>
    <w:uiPriority w:val="1"/>
    <w:qFormat/>
    <w:rsid w:val="003A5075"/>
    <w:pPr>
      <w:pBdr>
        <w:bottom w:val="single" w:sz="4" w:space="1" w:color="1D336D" w:themeColor="background2"/>
      </w:pBdr>
      <w:spacing w:before="240"/>
      <w:outlineLvl w:val="0"/>
    </w:pPr>
    <w:rPr>
      <w:bCs/>
      <w:iCs/>
      <w:caps/>
      <w:color w:val="1D336D" w:themeColor="background2"/>
      <w:sz w:val="32"/>
      <w:szCs w:val="28"/>
    </w:rPr>
  </w:style>
  <w:style w:type="paragraph" w:styleId="Heading2">
    <w:name w:val="heading 2"/>
    <w:basedOn w:val="Heading1"/>
    <w:next w:val="Normal"/>
    <w:link w:val="Heading2Char"/>
    <w:uiPriority w:val="1"/>
    <w:qFormat/>
    <w:rsid w:val="003A5075"/>
    <w:pPr>
      <w:numPr>
        <w:ilvl w:val="1"/>
      </w:numPr>
      <w:pBdr>
        <w:bottom w:val="none" w:sz="0" w:space="0" w:color="auto"/>
      </w:pBdr>
      <w:outlineLvl w:val="1"/>
    </w:pPr>
    <w:rPr>
      <w:b/>
      <w:color w:val="C9C9CA" w:themeColor="accent2"/>
      <w:sz w:val="28"/>
      <w:szCs w:val="26"/>
    </w:rPr>
  </w:style>
  <w:style w:type="paragraph" w:styleId="Heading3">
    <w:name w:val="heading 3"/>
    <w:basedOn w:val="Heading1"/>
    <w:next w:val="Normal"/>
    <w:link w:val="Heading3Char"/>
    <w:uiPriority w:val="1"/>
    <w:qFormat/>
    <w:rsid w:val="003A5075"/>
    <w:pPr>
      <w:keepNext/>
      <w:numPr>
        <w:ilvl w:val="2"/>
      </w:numPr>
      <w:pBdr>
        <w:bottom w:val="none" w:sz="0" w:space="0" w:color="auto"/>
      </w:pBdr>
      <w:outlineLvl w:val="2"/>
    </w:pPr>
    <w:rPr>
      <w:b/>
      <w:bCs w:val="0"/>
      <w:caps w:val="0"/>
      <w:color w:val="507CB9"/>
      <w:sz w:val="24"/>
      <w:szCs w:val="26"/>
    </w:rPr>
  </w:style>
  <w:style w:type="paragraph" w:styleId="Heading4">
    <w:name w:val="heading 4"/>
    <w:basedOn w:val="Heading3"/>
    <w:next w:val="Normal"/>
    <w:link w:val="Heading4Char"/>
    <w:uiPriority w:val="1"/>
    <w:rsid w:val="00100070"/>
    <w:pPr>
      <w:outlineLvl w:val="3"/>
    </w:pPr>
    <w:rPr>
      <w:rFonts w:eastAsia="Century Gothic"/>
      <w:sz w:val="20"/>
    </w:rPr>
  </w:style>
  <w:style w:type="paragraph" w:styleId="Heading5">
    <w:name w:val="heading 5"/>
    <w:basedOn w:val="Normal"/>
    <w:next w:val="Normal"/>
    <w:link w:val="Heading5Char"/>
    <w:uiPriority w:val="1"/>
    <w:semiHidden/>
    <w:qFormat/>
    <w:rsid w:val="00100070"/>
    <w:pPr>
      <w:keepNext/>
      <w:keepLines/>
      <w:spacing w:before="40" w:after="0"/>
      <w:outlineLvl w:val="4"/>
    </w:pPr>
    <w:rPr>
      <w:rFonts w:asciiTheme="majorHAnsi" w:hAnsiTheme="majorHAnsi" w:cstheme="majorBidi"/>
      <w:color w:val="585858" w:themeColor="text2"/>
    </w:rPr>
  </w:style>
  <w:style w:type="paragraph" w:styleId="Heading6">
    <w:name w:val="heading 6"/>
    <w:basedOn w:val="Normal"/>
    <w:next w:val="Normal"/>
    <w:link w:val="Heading6Char"/>
    <w:uiPriority w:val="1"/>
    <w:semiHidden/>
    <w:qFormat/>
    <w:rsid w:val="00100070"/>
    <w:pPr>
      <w:keepNext/>
      <w:keepLines/>
      <w:spacing w:before="40" w:after="0"/>
      <w:outlineLvl w:val="5"/>
    </w:pPr>
    <w:rPr>
      <w:rFonts w:asciiTheme="majorHAnsi" w:hAnsiTheme="majorHAnsi" w:cstheme="majorBidi"/>
      <w:color w:val="1D336D" w:themeColor="background2"/>
    </w:rPr>
  </w:style>
  <w:style w:type="paragraph" w:styleId="Heading7">
    <w:name w:val="heading 7"/>
    <w:basedOn w:val="Normal"/>
    <w:next w:val="Normal"/>
    <w:link w:val="Heading7Char"/>
    <w:uiPriority w:val="1"/>
    <w:semiHidden/>
    <w:qFormat/>
    <w:rsid w:val="00100070"/>
    <w:pPr>
      <w:keepNext/>
      <w:keepLines/>
      <w:spacing w:before="40" w:after="0"/>
      <w:outlineLvl w:val="6"/>
    </w:pPr>
    <w:rPr>
      <w:rFonts w:asciiTheme="majorHAnsi" w:hAnsiTheme="majorHAnsi" w:cstheme="majorBidi"/>
      <w:i/>
      <w:iCs/>
      <w:color w:val="585858" w:themeColor="text2"/>
    </w:rPr>
  </w:style>
  <w:style w:type="paragraph" w:styleId="Heading8">
    <w:name w:val="heading 8"/>
    <w:basedOn w:val="Normal"/>
    <w:next w:val="Normal"/>
    <w:link w:val="Heading8Char"/>
    <w:uiPriority w:val="1"/>
    <w:semiHidden/>
    <w:qFormat/>
    <w:rsid w:val="00100070"/>
    <w:pPr>
      <w:keepNext/>
      <w:keepLines/>
      <w:spacing w:before="240"/>
      <w:outlineLvl w:val="7"/>
    </w:pPr>
    <w:rPr>
      <w:rFonts w:asciiTheme="majorHAnsi" w:hAnsiTheme="majorHAnsi" w:cstheme="majorBidi"/>
      <w:i/>
      <w:color w:val="1D336D" w:themeColor="background2"/>
      <w:szCs w:val="21"/>
    </w:rPr>
  </w:style>
  <w:style w:type="paragraph" w:styleId="Heading9">
    <w:name w:val="heading 9"/>
    <w:basedOn w:val="Normal"/>
    <w:next w:val="Normal"/>
    <w:link w:val="Heading9Char"/>
    <w:uiPriority w:val="1"/>
    <w:semiHidden/>
    <w:qFormat/>
    <w:rsid w:val="00100070"/>
    <w:pPr>
      <w:keepNext/>
      <w:keepLines/>
      <w:spacing w:before="240"/>
      <w:outlineLvl w:val="8"/>
    </w:pPr>
    <w:rPr>
      <w:rFonts w:asciiTheme="majorHAnsi" w:hAnsiTheme="majorHAnsi" w:cstheme="majorBidi"/>
      <w:i/>
      <w:iCs/>
      <w:color w:val="00000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1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29"/>
    <w:semiHidden/>
    <w:rsid w:val="00BD2E72"/>
    <w:pPr>
      <w:spacing w:after="0" w:line="240" w:lineRule="auto"/>
    </w:pPr>
    <w:rPr>
      <w:color w:val="FFFFFF"/>
    </w:rPr>
  </w:style>
  <w:style w:type="character" w:customStyle="1" w:styleId="HeaderChar">
    <w:name w:val="Header Char"/>
    <w:basedOn w:val="DefaultParagraphFont"/>
    <w:link w:val="Header"/>
    <w:uiPriority w:val="29"/>
    <w:semiHidden/>
    <w:rsid w:val="00310B3A"/>
    <w:rPr>
      <w:rFonts w:asciiTheme="minorHAnsi" w:eastAsiaTheme="majorEastAsia" w:hAnsiTheme="minorHAnsi" w:cs="Calibri"/>
      <w:color w:val="FFFFFF"/>
      <w:szCs w:val="24"/>
    </w:rPr>
  </w:style>
  <w:style w:type="paragraph" w:styleId="Footer">
    <w:name w:val="footer"/>
    <w:basedOn w:val="Normal"/>
    <w:link w:val="FooterChar"/>
    <w:uiPriority w:val="99"/>
    <w:qFormat/>
    <w:rsid w:val="00145656"/>
    <w:pPr>
      <w:spacing w:after="0" w:line="240" w:lineRule="auto"/>
    </w:pPr>
    <w:rPr>
      <w:color w:val="1D336D" w:themeColor="background2"/>
      <w:sz w:val="18"/>
    </w:rPr>
  </w:style>
  <w:style w:type="character" w:customStyle="1" w:styleId="FooterChar">
    <w:name w:val="Footer Char"/>
    <w:basedOn w:val="DefaultParagraphFont"/>
    <w:link w:val="Footer"/>
    <w:uiPriority w:val="99"/>
    <w:rsid w:val="00145656"/>
    <w:rPr>
      <w:rFonts w:asciiTheme="minorHAnsi" w:eastAsiaTheme="majorEastAsia" w:hAnsiTheme="minorHAnsi" w:cs="Calibri"/>
      <w:color w:val="1D336D" w:themeColor="background2"/>
      <w:sz w:val="18"/>
      <w:szCs w:val="24"/>
    </w:rPr>
  </w:style>
  <w:style w:type="paragraph" w:styleId="BalloonText">
    <w:name w:val="Balloon Text"/>
    <w:basedOn w:val="Normal"/>
    <w:link w:val="BalloonTextChar"/>
    <w:uiPriority w:val="29"/>
    <w:semiHidden/>
    <w:rsid w:val="00675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E4514E"/>
    <w:rPr>
      <w:rFonts w:ascii="Tahoma" w:hAnsi="Tahoma" w:cs="Tahoma"/>
      <w:sz w:val="16"/>
      <w:szCs w:val="16"/>
    </w:rPr>
  </w:style>
  <w:style w:type="paragraph" w:customStyle="1" w:styleId="Detail">
    <w:name w:val="Detail"/>
    <w:basedOn w:val="Normal"/>
    <w:uiPriority w:val="50"/>
    <w:semiHidden/>
    <w:rsid w:val="00A67C11"/>
  </w:style>
  <w:style w:type="paragraph" w:styleId="ListNumber">
    <w:name w:val="List Number"/>
    <w:basedOn w:val="Normal"/>
    <w:link w:val="ListNumberChar"/>
    <w:uiPriority w:val="3"/>
    <w:qFormat/>
    <w:rsid w:val="00D4310E"/>
    <w:pPr>
      <w:tabs>
        <w:tab w:val="num" w:pos="284"/>
      </w:tabs>
      <w:spacing w:after="120"/>
      <w:ind w:left="284" w:hanging="284"/>
    </w:pPr>
    <w:rPr>
      <w:rFonts w:eastAsia="Century Gothic" w:cstheme="minorBidi"/>
      <w:szCs w:val="20"/>
      <w:lang w:eastAsia="en-US"/>
    </w:rPr>
  </w:style>
  <w:style w:type="paragraph" w:styleId="ListBullet">
    <w:name w:val="List Bullet"/>
    <w:basedOn w:val="Normal"/>
    <w:uiPriority w:val="3"/>
    <w:qFormat/>
    <w:rsid w:val="00596177"/>
    <w:pPr>
      <w:tabs>
        <w:tab w:val="num" w:pos="284"/>
      </w:tabs>
      <w:spacing w:after="120"/>
      <w:ind w:left="284" w:hanging="284"/>
    </w:pPr>
    <w:rPr>
      <w:rFonts w:eastAsia="Century Gothic" w:cstheme="minorBidi"/>
      <w:szCs w:val="20"/>
      <w:lang w:eastAsia="en-US"/>
    </w:rPr>
  </w:style>
  <w:style w:type="paragraph" w:styleId="Date">
    <w:name w:val="Date"/>
    <w:basedOn w:val="Normal"/>
    <w:next w:val="Normal"/>
    <w:link w:val="DateChar"/>
    <w:uiPriority w:val="49"/>
    <w:semiHidden/>
    <w:rsid w:val="00F958EC"/>
    <w:pPr>
      <w:spacing w:after="0" w:line="240" w:lineRule="auto"/>
    </w:pPr>
    <w:rPr>
      <w:rFonts w:ascii="Corpid C1 SCd Regular" w:hAnsi="Corpid C1 SCd Regular"/>
      <w:color w:val="FFFFFF"/>
    </w:rPr>
  </w:style>
  <w:style w:type="character" w:customStyle="1" w:styleId="DateChar">
    <w:name w:val="Date Char"/>
    <w:basedOn w:val="DefaultParagraphFont"/>
    <w:link w:val="Date"/>
    <w:uiPriority w:val="49"/>
    <w:semiHidden/>
    <w:rsid w:val="00310B3A"/>
    <w:rPr>
      <w:rFonts w:ascii="Corpid C1 SCd Regular" w:eastAsiaTheme="majorEastAsia" w:hAnsi="Corpid C1 SCd Regular" w:cs="Calibri"/>
      <w:color w:val="FFFFFF"/>
      <w:szCs w:val="24"/>
    </w:rPr>
  </w:style>
  <w:style w:type="character" w:styleId="PlaceholderText">
    <w:name w:val="Placeholder Text"/>
    <w:basedOn w:val="DefaultParagraphFont"/>
    <w:uiPriority w:val="99"/>
    <w:semiHidden/>
    <w:rsid w:val="00415976"/>
    <w:rPr>
      <w:vanish w:val="0"/>
      <w:color w:val="FF0000"/>
    </w:rPr>
  </w:style>
  <w:style w:type="numbering" w:customStyle="1" w:styleId="AlphaList">
    <w:name w:val="_Alpha List"/>
    <w:uiPriority w:val="99"/>
    <w:rsid w:val="00581230"/>
    <w:pPr>
      <w:numPr>
        <w:numId w:val="1"/>
      </w:numPr>
    </w:pPr>
  </w:style>
  <w:style w:type="character" w:customStyle="1" w:styleId="Heading5Char">
    <w:name w:val="Heading 5 Char"/>
    <w:basedOn w:val="DefaultParagraphFont"/>
    <w:link w:val="Heading5"/>
    <w:uiPriority w:val="1"/>
    <w:semiHidden/>
    <w:rsid w:val="000E3939"/>
    <w:rPr>
      <w:rFonts w:asciiTheme="majorHAnsi" w:eastAsiaTheme="majorEastAsia" w:hAnsiTheme="majorHAnsi" w:cstheme="majorBidi"/>
      <w:color w:val="585858" w:themeColor="text2"/>
      <w:szCs w:val="24"/>
    </w:rPr>
  </w:style>
  <w:style w:type="paragraph" w:customStyle="1" w:styleId="TableHeading">
    <w:name w:val="Table Heading"/>
    <w:basedOn w:val="Normal"/>
    <w:link w:val="TableHeadingChar"/>
    <w:uiPriority w:val="9"/>
    <w:qFormat/>
    <w:rsid w:val="00885AF8"/>
    <w:pPr>
      <w:numPr>
        <w:numId w:val="8"/>
      </w:numPr>
      <w:spacing w:before="20" w:after="20" w:line="240" w:lineRule="auto"/>
    </w:pPr>
    <w:rPr>
      <w:rFonts w:eastAsia="Century Gothic"/>
      <w:b/>
      <w:bCs/>
      <w:color w:val="FFFFFF"/>
      <w:lang w:eastAsia="en-US"/>
    </w:rPr>
  </w:style>
  <w:style w:type="paragraph" w:styleId="Title">
    <w:name w:val="Title"/>
    <w:basedOn w:val="Normal"/>
    <w:next w:val="Subtitle"/>
    <w:link w:val="TitleChar"/>
    <w:uiPriority w:val="49"/>
    <w:semiHidden/>
    <w:rsid w:val="00F2411F"/>
    <w:pPr>
      <w:pageBreakBefore/>
      <w:framePr w:w="8964" w:wrap="notBeside" w:vAnchor="text" w:hAnchor="text" w:yAlign="top"/>
      <w:spacing w:before="240"/>
      <w:outlineLvl w:val="0"/>
    </w:pPr>
    <w:rPr>
      <w:rFonts w:asciiTheme="majorHAnsi" w:hAnsiTheme="majorHAnsi"/>
      <w:b/>
      <w:bCs/>
      <w:iCs/>
      <w:color w:val="585858" w:themeColor="text2"/>
      <w:sz w:val="40"/>
      <w:szCs w:val="28"/>
    </w:rPr>
  </w:style>
  <w:style w:type="character" w:customStyle="1" w:styleId="TitleChar">
    <w:name w:val="Title Char"/>
    <w:basedOn w:val="DefaultParagraphFont"/>
    <w:link w:val="Title"/>
    <w:uiPriority w:val="49"/>
    <w:semiHidden/>
    <w:rsid w:val="00310B3A"/>
    <w:rPr>
      <w:rFonts w:asciiTheme="majorHAnsi" w:eastAsiaTheme="majorEastAsia" w:hAnsiTheme="majorHAnsi" w:cs="Calibri"/>
      <w:b/>
      <w:bCs/>
      <w:iCs/>
      <w:color w:val="585858" w:themeColor="text2"/>
      <w:sz w:val="40"/>
      <w:szCs w:val="28"/>
    </w:rPr>
  </w:style>
  <w:style w:type="table" w:styleId="ListTable3-Accent1">
    <w:name w:val="List Table 3 Accent 1"/>
    <w:basedOn w:val="TableNormal"/>
    <w:uiPriority w:val="98"/>
    <w:semiHidden/>
    <w:rsid w:val="007E01F1"/>
    <w:rPr>
      <w:rFonts w:asciiTheme="minorHAnsi" w:eastAsia="Century Gothic" w:hAnsiTheme="minorHAnsi" w:cstheme="minorBidi"/>
      <w:lang w:eastAsia="en-US"/>
    </w:rPr>
    <w:tblPr>
      <w:tblStyleRowBandSize w:val="1"/>
      <w:tblStyleColBandSize w:val="1"/>
      <w:tblInd w:w="57" w:type="dxa"/>
      <w:tblBorders>
        <w:top w:val="single" w:sz="4" w:space="0" w:color="63D0DF" w:themeColor="accent1"/>
        <w:left w:val="single" w:sz="4" w:space="0" w:color="63D0DF" w:themeColor="accent1"/>
        <w:bottom w:val="single" w:sz="4" w:space="0" w:color="63D0DF" w:themeColor="accent1"/>
        <w:right w:val="single" w:sz="4" w:space="0" w:color="63D0DF" w:themeColor="accent1"/>
      </w:tblBorders>
      <w:tblCellMar>
        <w:top w:w="57" w:type="dxa"/>
        <w:left w:w="57" w:type="dxa"/>
        <w:bottom w:w="57" w:type="dxa"/>
        <w:right w:w="57" w:type="dxa"/>
      </w:tblCellMar>
    </w:tblPr>
    <w:tblStylePr w:type="firstRow">
      <w:rPr>
        <w:b/>
        <w:bCs/>
        <w:color w:val="FFFFFF" w:themeColor="background1"/>
      </w:rPr>
      <w:tblPr/>
      <w:tcPr>
        <w:shd w:val="clear" w:color="auto" w:fill="63D0DF" w:themeFill="accent1"/>
      </w:tcPr>
    </w:tblStylePr>
    <w:tblStylePr w:type="lastRow">
      <w:rPr>
        <w:b/>
        <w:bCs/>
      </w:rPr>
      <w:tblPr/>
      <w:tcPr>
        <w:tcBorders>
          <w:top w:val="double" w:sz="4" w:space="0" w:color="63D0D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1"/>
          <w:right w:val="single" w:sz="4" w:space="0" w:color="63D0DF" w:themeColor="accent1"/>
        </w:tcBorders>
      </w:tcPr>
    </w:tblStylePr>
    <w:tblStylePr w:type="band1Horz">
      <w:tblPr/>
      <w:tcPr>
        <w:tcBorders>
          <w:top w:val="single" w:sz="4" w:space="0" w:color="63D0DF" w:themeColor="accent1"/>
          <w:bottom w:val="single" w:sz="4" w:space="0" w:color="63D0D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1"/>
          <w:left w:val="nil"/>
        </w:tcBorders>
      </w:tcPr>
    </w:tblStylePr>
    <w:tblStylePr w:type="swCell">
      <w:tblPr/>
      <w:tcPr>
        <w:tcBorders>
          <w:top w:val="double" w:sz="4" w:space="0" w:color="63D0DF" w:themeColor="accent1"/>
          <w:right w:val="nil"/>
        </w:tcBorders>
      </w:tcPr>
    </w:tblStylePr>
  </w:style>
  <w:style w:type="numbering" w:customStyle="1" w:styleId="Bullets">
    <w:name w:val="_Bullets"/>
    <w:uiPriority w:val="99"/>
    <w:rsid w:val="00847E29"/>
    <w:pPr>
      <w:numPr>
        <w:numId w:val="2"/>
      </w:numPr>
    </w:pPr>
  </w:style>
  <w:style w:type="numbering" w:customStyle="1" w:styleId="NumberedList">
    <w:name w:val="_Numbered List"/>
    <w:uiPriority w:val="99"/>
    <w:rsid w:val="0091567C"/>
    <w:pPr>
      <w:numPr>
        <w:numId w:val="3"/>
      </w:numPr>
    </w:pPr>
  </w:style>
  <w:style w:type="paragraph" w:styleId="List">
    <w:name w:val="List"/>
    <w:basedOn w:val="Normal"/>
    <w:uiPriority w:val="3"/>
    <w:qFormat/>
    <w:rsid w:val="00581230"/>
    <w:pPr>
      <w:ind w:left="284" w:hanging="284"/>
    </w:pPr>
    <w:rPr>
      <w:rFonts w:eastAsia="Century Gothic" w:cstheme="minorBidi"/>
      <w:szCs w:val="20"/>
      <w:lang w:eastAsia="en-US"/>
    </w:rPr>
  </w:style>
  <w:style w:type="paragraph" w:styleId="List2">
    <w:name w:val="List 2"/>
    <w:basedOn w:val="Normal"/>
    <w:uiPriority w:val="3"/>
    <w:unhideWhenUsed/>
    <w:rsid w:val="00581230"/>
    <w:pPr>
      <w:ind w:left="568" w:hanging="284"/>
    </w:pPr>
    <w:rPr>
      <w:rFonts w:eastAsia="Century Gothic" w:cstheme="minorBidi"/>
      <w:szCs w:val="20"/>
      <w:lang w:eastAsia="en-US"/>
    </w:rPr>
  </w:style>
  <w:style w:type="paragraph" w:styleId="List3">
    <w:name w:val="List 3"/>
    <w:basedOn w:val="Normal"/>
    <w:uiPriority w:val="3"/>
    <w:unhideWhenUsed/>
    <w:rsid w:val="00581230"/>
    <w:pPr>
      <w:spacing w:after="233" w:line="240" w:lineRule="auto"/>
      <w:ind w:left="852" w:hanging="284"/>
    </w:pPr>
    <w:rPr>
      <w:rFonts w:eastAsia="Century Gothic" w:cstheme="minorBidi"/>
      <w:szCs w:val="20"/>
      <w:lang w:eastAsia="en-US"/>
    </w:rPr>
  </w:style>
  <w:style w:type="paragraph" w:styleId="ListNumber2">
    <w:name w:val="List Number 2"/>
    <w:basedOn w:val="Normal"/>
    <w:uiPriority w:val="3"/>
    <w:rsid w:val="00D4310E"/>
    <w:pPr>
      <w:tabs>
        <w:tab w:val="num" w:pos="567"/>
      </w:tabs>
      <w:spacing w:after="120"/>
      <w:ind w:left="568" w:hanging="284"/>
    </w:pPr>
    <w:rPr>
      <w:rFonts w:eastAsia="Century Gothic" w:cstheme="minorBidi"/>
      <w:szCs w:val="20"/>
      <w:lang w:eastAsia="en-US"/>
    </w:rPr>
  </w:style>
  <w:style w:type="paragraph" w:styleId="ListNumber3">
    <w:name w:val="List Number 3"/>
    <w:basedOn w:val="Normal"/>
    <w:uiPriority w:val="3"/>
    <w:rsid w:val="00D4310E"/>
    <w:pPr>
      <w:tabs>
        <w:tab w:val="num" w:pos="851"/>
      </w:tabs>
      <w:spacing w:after="120"/>
      <w:ind w:left="852" w:hanging="284"/>
    </w:pPr>
    <w:rPr>
      <w:rFonts w:eastAsia="Century Gothic" w:cstheme="minorBidi"/>
      <w:szCs w:val="20"/>
      <w:lang w:eastAsia="en-US"/>
    </w:rPr>
  </w:style>
  <w:style w:type="paragraph" w:styleId="ListNumber4">
    <w:name w:val="List Number 4"/>
    <w:basedOn w:val="Normal"/>
    <w:uiPriority w:val="50"/>
    <w:semiHidden/>
    <w:rsid w:val="0091567C"/>
    <w:pPr>
      <w:spacing w:after="100" w:line="240" w:lineRule="auto"/>
      <w:contextualSpacing/>
    </w:pPr>
    <w:rPr>
      <w:rFonts w:eastAsia="Century Gothic" w:cstheme="minorBidi"/>
      <w:szCs w:val="20"/>
      <w:lang w:eastAsia="en-US"/>
    </w:rPr>
  </w:style>
  <w:style w:type="paragraph" w:styleId="ListNumber5">
    <w:name w:val="List Number 5"/>
    <w:basedOn w:val="Normal"/>
    <w:uiPriority w:val="50"/>
    <w:semiHidden/>
    <w:rsid w:val="0091567C"/>
    <w:pPr>
      <w:spacing w:after="100" w:line="240" w:lineRule="auto"/>
      <w:contextualSpacing/>
    </w:pPr>
    <w:rPr>
      <w:rFonts w:eastAsia="Century Gothic" w:cstheme="minorBidi"/>
      <w:szCs w:val="20"/>
      <w:lang w:eastAsia="en-US"/>
    </w:rPr>
  </w:style>
  <w:style w:type="table" w:styleId="GridTable1Light">
    <w:name w:val="Grid Table 1 Light"/>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1" w:themeTint="66"/>
        <w:left w:val="single" w:sz="4" w:space="0" w:color="C0ECF2" w:themeColor="accent1" w:themeTint="66"/>
        <w:bottom w:val="single" w:sz="4" w:space="0" w:color="C0ECF2" w:themeColor="accent1" w:themeTint="66"/>
        <w:right w:val="single" w:sz="4" w:space="0" w:color="C0ECF2" w:themeColor="accent1" w:themeTint="66"/>
        <w:insideH w:val="single" w:sz="4" w:space="0" w:color="C0ECF2" w:themeColor="accent1" w:themeTint="66"/>
        <w:insideV w:val="single" w:sz="4" w:space="0" w:color="C0ECF2" w:themeColor="accent1" w:themeTint="66"/>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2" w:space="0" w:color="A1E2E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E9E9E9" w:themeColor="accent2" w:themeTint="66"/>
        <w:left w:val="single" w:sz="4" w:space="0" w:color="E9E9E9" w:themeColor="accent2" w:themeTint="66"/>
        <w:bottom w:val="single" w:sz="4" w:space="0" w:color="E9E9E9" w:themeColor="accent2" w:themeTint="66"/>
        <w:right w:val="single" w:sz="4" w:space="0" w:color="E9E9E9" w:themeColor="accent2" w:themeTint="66"/>
        <w:insideH w:val="single" w:sz="4" w:space="0" w:color="E9E9E9" w:themeColor="accent2" w:themeTint="66"/>
        <w:insideV w:val="single" w:sz="4" w:space="0" w:color="E9E9E9" w:themeColor="accent2" w:themeTint="66"/>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2" w:space="0" w:color="DEDE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3" w:themeTint="66"/>
        <w:left w:val="single" w:sz="4" w:space="0" w:color="C0ECF2" w:themeColor="accent3" w:themeTint="66"/>
        <w:bottom w:val="single" w:sz="4" w:space="0" w:color="C0ECF2" w:themeColor="accent3" w:themeTint="66"/>
        <w:right w:val="single" w:sz="4" w:space="0" w:color="C0ECF2" w:themeColor="accent3" w:themeTint="66"/>
        <w:insideH w:val="single" w:sz="4" w:space="0" w:color="C0ECF2" w:themeColor="accent3" w:themeTint="66"/>
        <w:insideV w:val="single" w:sz="4" w:space="0" w:color="C0ECF2" w:themeColor="accent3" w:themeTint="66"/>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2" w:space="0" w:color="A1E2E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9D9D9" w:themeColor="accent4" w:themeTint="66"/>
        <w:left w:val="single" w:sz="4" w:space="0" w:color="D9D9D9" w:themeColor="accent4" w:themeTint="66"/>
        <w:bottom w:val="single" w:sz="4" w:space="0" w:color="D9D9D9" w:themeColor="accent4" w:themeTint="66"/>
        <w:right w:val="single" w:sz="4" w:space="0" w:color="D9D9D9" w:themeColor="accent4" w:themeTint="66"/>
        <w:insideH w:val="single" w:sz="4" w:space="0" w:color="D9D9D9" w:themeColor="accent4" w:themeTint="66"/>
        <w:insideV w:val="single" w:sz="4" w:space="0" w:color="D9D9D9" w:themeColor="accent4" w:themeTint="66"/>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2" w:space="0" w:color="C6C6C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5" w:themeTint="66"/>
        <w:left w:val="single" w:sz="4" w:space="0" w:color="C0ECF2" w:themeColor="accent5" w:themeTint="66"/>
        <w:bottom w:val="single" w:sz="4" w:space="0" w:color="C0ECF2" w:themeColor="accent5" w:themeTint="66"/>
        <w:right w:val="single" w:sz="4" w:space="0" w:color="C0ECF2" w:themeColor="accent5" w:themeTint="66"/>
        <w:insideH w:val="single" w:sz="4" w:space="0" w:color="C0ECF2" w:themeColor="accent5" w:themeTint="66"/>
        <w:insideV w:val="single" w:sz="4" w:space="0" w:color="C0ECF2" w:themeColor="accent5" w:themeTint="66"/>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2" w:space="0" w:color="A1E2E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9D9D9" w:themeColor="accent6" w:themeTint="66"/>
        <w:left w:val="single" w:sz="4" w:space="0" w:color="D9D9D9" w:themeColor="accent6" w:themeTint="66"/>
        <w:bottom w:val="single" w:sz="4" w:space="0" w:color="D9D9D9" w:themeColor="accent6" w:themeTint="66"/>
        <w:right w:val="single" w:sz="4" w:space="0" w:color="D9D9D9" w:themeColor="accent6" w:themeTint="66"/>
        <w:insideH w:val="single" w:sz="4" w:space="0" w:color="D9D9D9" w:themeColor="accent6" w:themeTint="66"/>
        <w:insideV w:val="single" w:sz="4" w:space="0" w:color="D9D9D9" w:themeColor="accent6" w:themeTint="66"/>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2" w:space="0" w:color="C6C6C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57" w:type="dxa"/>
        <w:left w:w="57" w:type="dxa"/>
        <w:bottom w:w="57" w:type="dxa"/>
        <w:right w:w="57"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1" w:themeTint="99"/>
        <w:bottom w:val="single" w:sz="2" w:space="0" w:color="A1E2EB" w:themeColor="accent1" w:themeTint="99"/>
        <w:insideH w:val="single" w:sz="2" w:space="0" w:color="A1E2EB" w:themeColor="accent1" w:themeTint="99"/>
        <w:insideV w:val="single" w:sz="2" w:space="0" w:color="A1E2EB" w:themeColor="accent1"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1" w:themeTint="99"/>
          <w:insideH w:val="nil"/>
          <w:insideV w:val="nil"/>
        </w:tcBorders>
        <w:shd w:val="clear" w:color="auto" w:fill="FFFFFF" w:themeFill="background1"/>
      </w:tcPr>
    </w:tblStylePr>
    <w:tblStylePr w:type="lastRow">
      <w:rPr>
        <w:b/>
        <w:bCs/>
      </w:rPr>
      <w:tblPr/>
      <w:tcPr>
        <w:tcBorders>
          <w:top w:val="double" w:sz="2" w:space="0" w:color="A1E2E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2-Accent2">
    <w:name w:val="Grid Table 2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DEDEDF" w:themeColor="accent2" w:themeTint="99"/>
        <w:bottom w:val="single" w:sz="2" w:space="0" w:color="DEDEDF" w:themeColor="accent2" w:themeTint="99"/>
        <w:insideH w:val="single" w:sz="2" w:space="0" w:color="DEDEDF" w:themeColor="accent2" w:themeTint="99"/>
        <w:insideV w:val="single" w:sz="2" w:space="0" w:color="DEDEDF" w:themeColor="accent2" w:themeTint="99"/>
      </w:tblBorders>
      <w:tblCellMar>
        <w:top w:w="57" w:type="dxa"/>
        <w:left w:w="57" w:type="dxa"/>
        <w:bottom w:w="57" w:type="dxa"/>
        <w:right w:w="57" w:type="dxa"/>
      </w:tblCellMar>
    </w:tblPr>
    <w:tblStylePr w:type="firstRow">
      <w:rPr>
        <w:b/>
        <w:bCs/>
      </w:rPr>
      <w:tblPr/>
      <w:tcPr>
        <w:tcBorders>
          <w:top w:val="nil"/>
          <w:bottom w:val="single" w:sz="12" w:space="0" w:color="DEDEDF" w:themeColor="accent2" w:themeTint="99"/>
          <w:insideH w:val="nil"/>
          <w:insideV w:val="nil"/>
        </w:tcBorders>
        <w:shd w:val="clear" w:color="auto" w:fill="FFFFFF" w:themeFill="background1"/>
      </w:tcPr>
    </w:tblStylePr>
    <w:tblStylePr w:type="lastRow">
      <w:rPr>
        <w:b/>
        <w:bCs/>
      </w:rPr>
      <w:tblPr/>
      <w:tcPr>
        <w:tcBorders>
          <w:top w:val="double" w:sz="2" w:space="0" w:color="DEDE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2-Accent3">
    <w:name w:val="Grid Table 2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3" w:themeTint="99"/>
        <w:bottom w:val="single" w:sz="2" w:space="0" w:color="A1E2EB" w:themeColor="accent3" w:themeTint="99"/>
        <w:insideH w:val="single" w:sz="2" w:space="0" w:color="A1E2EB" w:themeColor="accent3" w:themeTint="99"/>
        <w:insideV w:val="single" w:sz="2" w:space="0" w:color="A1E2EB" w:themeColor="accent3"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3" w:themeTint="99"/>
          <w:insideH w:val="nil"/>
          <w:insideV w:val="nil"/>
        </w:tcBorders>
        <w:shd w:val="clear" w:color="auto" w:fill="FFFFFF" w:themeFill="background1"/>
      </w:tcPr>
    </w:tblStylePr>
    <w:tblStylePr w:type="lastRow">
      <w:rPr>
        <w:b/>
        <w:bCs/>
      </w:rPr>
      <w:tblPr/>
      <w:tcPr>
        <w:tcBorders>
          <w:top w:val="double" w:sz="2" w:space="0" w:color="A1E2E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2-Accent4">
    <w:name w:val="Grid Table 2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C6C6C6" w:themeColor="accent4" w:themeTint="99"/>
        <w:bottom w:val="single" w:sz="2" w:space="0" w:color="C6C6C6" w:themeColor="accent4" w:themeTint="99"/>
        <w:insideH w:val="single" w:sz="2" w:space="0" w:color="C6C6C6" w:themeColor="accent4" w:themeTint="99"/>
        <w:insideV w:val="single" w:sz="2" w:space="0" w:color="C6C6C6" w:themeColor="accent4" w:themeTint="99"/>
      </w:tblBorders>
      <w:tblCellMar>
        <w:top w:w="57" w:type="dxa"/>
        <w:left w:w="57" w:type="dxa"/>
        <w:bottom w:w="57" w:type="dxa"/>
        <w:right w:w="57" w:type="dxa"/>
      </w:tblCellMar>
    </w:tblPr>
    <w:tblStylePr w:type="firstRow">
      <w:rPr>
        <w:b/>
        <w:bCs/>
      </w:rPr>
      <w:tblPr/>
      <w:tcPr>
        <w:tcBorders>
          <w:top w:val="nil"/>
          <w:bottom w:val="single" w:sz="12" w:space="0" w:color="C6C6C6" w:themeColor="accent4" w:themeTint="99"/>
          <w:insideH w:val="nil"/>
          <w:insideV w:val="nil"/>
        </w:tcBorders>
        <w:shd w:val="clear" w:color="auto" w:fill="FFFFFF" w:themeFill="background1"/>
      </w:tcPr>
    </w:tblStylePr>
    <w:tblStylePr w:type="lastRow">
      <w:rPr>
        <w:b/>
        <w:bCs/>
      </w:rPr>
      <w:tblPr/>
      <w:tcPr>
        <w:tcBorders>
          <w:top w:val="double" w:sz="2" w:space="0" w:color="C6C6C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2-Accent5">
    <w:name w:val="Grid Table 2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5" w:themeTint="99"/>
        <w:bottom w:val="single" w:sz="2" w:space="0" w:color="A1E2EB" w:themeColor="accent5" w:themeTint="99"/>
        <w:insideH w:val="single" w:sz="2" w:space="0" w:color="A1E2EB" w:themeColor="accent5" w:themeTint="99"/>
        <w:insideV w:val="single" w:sz="2" w:space="0" w:color="A1E2EB" w:themeColor="accent5"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5" w:themeTint="99"/>
          <w:insideH w:val="nil"/>
          <w:insideV w:val="nil"/>
        </w:tcBorders>
        <w:shd w:val="clear" w:color="auto" w:fill="FFFFFF" w:themeFill="background1"/>
      </w:tcPr>
    </w:tblStylePr>
    <w:tblStylePr w:type="lastRow">
      <w:rPr>
        <w:b/>
        <w:bCs/>
      </w:rPr>
      <w:tblPr/>
      <w:tcPr>
        <w:tcBorders>
          <w:top w:val="double" w:sz="2" w:space="0" w:color="A1E2E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2-Accent6">
    <w:name w:val="Grid Table 2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C6C6C6" w:themeColor="accent6" w:themeTint="99"/>
        <w:bottom w:val="single" w:sz="2" w:space="0" w:color="C6C6C6" w:themeColor="accent6" w:themeTint="99"/>
        <w:insideH w:val="single" w:sz="2" w:space="0" w:color="C6C6C6" w:themeColor="accent6" w:themeTint="99"/>
        <w:insideV w:val="single" w:sz="2" w:space="0" w:color="C6C6C6" w:themeColor="accent6" w:themeTint="99"/>
      </w:tblBorders>
      <w:tblCellMar>
        <w:top w:w="57" w:type="dxa"/>
        <w:left w:w="57" w:type="dxa"/>
        <w:bottom w:w="57" w:type="dxa"/>
        <w:right w:w="57" w:type="dxa"/>
      </w:tblCellMar>
    </w:tblPr>
    <w:tblStylePr w:type="firstRow">
      <w:rPr>
        <w:b/>
        <w:bCs/>
      </w:rPr>
      <w:tblPr/>
      <w:tcPr>
        <w:tcBorders>
          <w:top w:val="nil"/>
          <w:bottom w:val="single" w:sz="12" w:space="0" w:color="C6C6C6" w:themeColor="accent6" w:themeTint="99"/>
          <w:insideH w:val="nil"/>
          <w:insideV w:val="nil"/>
        </w:tcBorders>
        <w:shd w:val="clear" w:color="auto" w:fill="FFFFFF" w:themeFill="background1"/>
      </w:tcPr>
    </w:tblStylePr>
    <w:tblStylePr w:type="lastRow">
      <w:rPr>
        <w:b/>
        <w:bCs/>
      </w:rPr>
      <w:tblPr/>
      <w:tcPr>
        <w:tcBorders>
          <w:top w:val="double" w:sz="2" w:space="0" w:color="C6C6C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3">
    <w:name w:val="Grid Table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styleId="GridTable3-Accent2">
    <w:name w:val="Grid Table 3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styleId="GridTable3-Accent3">
    <w:name w:val="Grid Table 3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styleId="GridTable3-Accent4">
    <w:name w:val="Grid Table 3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styleId="GridTable3-Accent5">
    <w:name w:val="Grid Table 3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styleId="GridTable3-Accent6">
    <w:name w:val="Grid Table 3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styleId="GridTable4">
    <w:name w:val="Grid Table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1"/>
          <w:left w:val="single" w:sz="4" w:space="0" w:color="63D0DF" w:themeColor="accent1"/>
          <w:bottom w:val="single" w:sz="4" w:space="0" w:color="63D0DF" w:themeColor="accent1"/>
          <w:right w:val="single" w:sz="4" w:space="0" w:color="63D0DF" w:themeColor="accent1"/>
          <w:insideH w:val="nil"/>
          <w:insideV w:val="nil"/>
        </w:tcBorders>
        <w:shd w:val="clear" w:color="auto" w:fill="63D0DF" w:themeFill="accent1"/>
      </w:tcPr>
    </w:tblStylePr>
    <w:tblStylePr w:type="lastRow">
      <w:rPr>
        <w:b/>
        <w:bCs/>
      </w:rPr>
      <w:tblPr/>
      <w:tcPr>
        <w:tcBorders>
          <w:top w:val="double" w:sz="4" w:space="0" w:color="63D0DF" w:themeColor="accent1"/>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4-Accent2">
    <w:name w:val="Grid Table 4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9CA" w:themeColor="accent2"/>
          <w:left w:val="single" w:sz="4" w:space="0" w:color="C9C9CA" w:themeColor="accent2"/>
          <w:bottom w:val="single" w:sz="4" w:space="0" w:color="C9C9CA" w:themeColor="accent2"/>
          <w:right w:val="single" w:sz="4" w:space="0" w:color="C9C9CA" w:themeColor="accent2"/>
          <w:insideH w:val="nil"/>
          <w:insideV w:val="nil"/>
        </w:tcBorders>
        <w:shd w:val="clear" w:color="auto" w:fill="C9C9CA" w:themeFill="accent2"/>
      </w:tcPr>
    </w:tblStylePr>
    <w:tblStylePr w:type="lastRow">
      <w:rPr>
        <w:b/>
        <w:bCs/>
      </w:rPr>
      <w:tblPr/>
      <w:tcPr>
        <w:tcBorders>
          <w:top w:val="double" w:sz="4" w:space="0" w:color="C9C9CA" w:themeColor="accent2"/>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4-Accent3">
    <w:name w:val="Grid Table 4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3"/>
          <w:left w:val="single" w:sz="4" w:space="0" w:color="63D0DF" w:themeColor="accent3"/>
          <w:bottom w:val="single" w:sz="4" w:space="0" w:color="63D0DF" w:themeColor="accent3"/>
          <w:right w:val="single" w:sz="4" w:space="0" w:color="63D0DF" w:themeColor="accent3"/>
          <w:insideH w:val="nil"/>
          <w:insideV w:val="nil"/>
        </w:tcBorders>
        <w:shd w:val="clear" w:color="auto" w:fill="63D0DF" w:themeFill="accent3"/>
      </w:tcPr>
    </w:tblStylePr>
    <w:tblStylePr w:type="lastRow">
      <w:rPr>
        <w:b/>
        <w:bCs/>
      </w:rPr>
      <w:tblPr/>
      <w:tcPr>
        <w:tcBorders>
          <w:top w:val="double" w:sz="4" w:space="0" w:color="63D0DF" w:themeColor="accent3"/>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4-Accent4">
    <w:name w:val="Grid Table 4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4"/>
          <w:left w:val="single" w:sz="4" w:space="0" w:color="A1A1A1" w:themeColor="accent4"/>
          <w:bottom w:val="single" w:sz="4" w:space="0" w:color="A1A1A1" w:themeColor="accent4"/>
          <w:right w:val="single" w:sz="4" w:space="0" w:color="A1A1A1" w:themeColor="accent4"/>
          <w:insideH w:val="nil"/>
          <w:insideV w:val="nil"/>
        </w:tcBorders>
        <w:shd w:val="clear" w:color="auto" w:fill="A1A1A1" w:themeFill="accent4"/>
      </w:tcPr>
    </w:tblStylePr>
    <w:tblStylePr w:type="lastRow">
      <w:rPr>
        <w:b/>
        <w:bCs/>
      </w:rPr>
      <w:tblPr/>
      <w:tcPr>
        <w:tcBorders>
          <w:top w:val="double" w:sz="4" w:space="0" w:color="A1A1A1"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4-Accent5">
    <w:name w:val="Grid Table 4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5"/>
          <w:left w:val="single" w:sz="4" w:space="0" w:color="63D0DF" w:themeColor="accent5"/>
          <w:bottom w:val="single" w:sz="4" w:space="0" w:color="63D0DF" w:themeColor="accent5"/>
          <w:right w:val="single" w:sz="4" w:space="0" w:color="63D0DF" w:themeColor="accent5"/>
          <w:insideH w:val="nil"/>
          <w:insideV w:val="nil"/>
        </w:tcBorders>
        <w:shd w:val="clear" w:color="auto" w:fill="63D0DF" w:themeFill="accent5"/>
      </w:tcPr>
    </w:tblStylePr>
    <w:tblStylePr w:type="lastRow">
      <w:rPr>
        <w:b/>
        <w:bCs/>
      </w:rPr>
      <w:tblPr/>
      <w:tcPr>
        <w:tcBorders>
          <w:top w:val="double" w:sz="4" w:space="0" w:color="63D0DF" w:themeColor="accent5"/>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4-Accent6">
    <w:name w:val="Grid Table 4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6"/>
          <w:left w:val="single" w:sz="4" w:space="0" w:color="A1A1A1" w:themeColor="accent6"/>
          <w:bottom w:val="single" w:sz="4" w:space="0" w:color="A1A1A1" w:themeColor="accent6"/>
          <w:right w:val="single" w:sz="4" w:space="0" w:color="A1A1A1" w:themeColor="accent6"/>
          <w:insideH w:val="nil"/>
          <w:insideV w:val="nil"/>
        </w:tcBorders>
        <w:shd w:val="clear" w:color="auto" w:fill="A1A1A1" w:themeFill="accent6"/>
      </w:tcPr>
    </w:tblStylePr>
    <w:tblStylePr w:type="lastRow">
      <w:rPr>
        <w:b/>
        <w:bCs/>
      </w:rPr>
      <w:tblPr/>
      <w:tcPr>
        <w:tcBorders>
          <w:top w:val="double" w:sz="4" w:space="0" w:color="A1A1A1" w:themeColor="accent6"/>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5Dark">
    <w:name w:val="Grid Table 5 Dark"/>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1"/>
      </w:tcPr>
    </w:tblStylePr>
    <w:tblStylePr w:type="band1Vert">
      <w:tblPr/>
      <w:tcPr>
        <w:shd w:val="clear" w:color="auto" w:fill="C0ECF2" w:themeFill="accent1" w:themeFillTint="66"/>
      </w:tcPr>
    </w:tblStylePr>
    <w:tblStylePr w:type="band1Horz">
      <w:tblPr/>
      <w:tcPr>
        <w:shd w:val="clear" w:color="auto" w:fill="C0ECF2" w:themeFill="accent1" w:themeFillTint="66"/>
      </w:tcPr>
    </w:tblStylePr>
  </w:style>
  <w:style w:type="table" w:styleId="GridTable5Dark-Accent2">
    <w:name w:val="Grid Table 5 Dark Accent 2"/>
    <w:basedOn w:val="TableNormal"/>
    <w:uiPriority w:val="50"/>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4F4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C9C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C9C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C9C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C9CA" w:themeFill="accent2"/>
      </w:tcPr>
    </w:tblStylePr>
    <w:tblStylePr w:type="band1Vert">
      <w:tblPr/>
      <w:tcPr>
        <w:shd w:val="clear" w:color="auto" w:fill="E9E9E9" w:themeFill="accent2" w:themeFillTint="66"/>
      </w:tcPr>
    </w:tblStylePr>
    <w:tblStylePr w:type="band1Horz">
      <w:tblPr/>
      <w:tcPr>
        <w:shd w:val="clear" w:color="auto" w:fill="E9E9E9" w:themeFill="accent2" w:themeFillTint="66"/>
      </w:tcPr>
    </w:tblStylePr>
  </w:style>
  <w:style w:type="table" w:styleId="GridTable5Dark-Accent3">
    <w:name w:val="Grid Table 5 Dark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3"/>
      </w:tcPr>
    </w:tblStylePr>
    <w:tblStylePr w:type="band1Vert">
      <w:tblPr/>
      <w:tcPr>
        <w:shd w:val="clear" w:color="auto" w:fill="C0ECF2" w:themeFill="accent3" w:themeFillTint="66"/>
      </w:tcPr>
    </w:tblStylePr>
    <w:tblStylePr w:type="band1Horz">
      <w:tblPr/>
      <w:tcPr>
        <w:shd w:val="clear" w:color="auto" w:fill="C0ECF2" w:themeFill="accent3" w:themeFillTint="66"/>
      </w:tcPr>
    </w:tblStylePr>
  </w:style>
  <w:style w:type="table" w:styleId="GridTable5Dark-Accent4">
    <w:name w:val="Grid Table 5 Dark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CEC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A1A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A1A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A1A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A1A1" w:themeFill="accent4"/>
      </w:tcPr>
    </w:tblStylePr>
    <w:tblStylePr w:type="band1Vert">
      <w:tblPr/>
      <w:tcPr>
        <w:shd w:val="clear" w:color="auto" w:fill="D9D9D9" w:themeFill="accent4" w:themeFillTint="66"/>
      </w:tcPr>
    </w:tblStylePr>
    <w:tblStylePr w:type="band1Horz">
      <w:tblPr/>
      <w:tcPr>
        <w:shd w:val="clear" w:color="auto" w:fill="D9D9D9" w:themeFill="accent4" w:themeFillTint="66"/>
      </w:tcPr>
    </w:tblStylePr>
  </w:style>
  <w:style w:type="table" w:styleId="GridTable5Dark-Accent5">
    <w:name w:val="Grid Table 5 Dark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5"/>
      </w:tcPr>
    </w:tblStylePr>
    <w:tblStylePr w:type="band1Vert">
      <w:tblPr/>
      <w:tcPr>
        <w:shd w:val="clear" w:color="auto" w:fill="C0ECF2" w:themeFill="accent5" w:themeFillTint="66"/>
      </w:tcPr>
    </w:tblStylePr>
    <w:tblStylePr w:type="band1Horz">
      <w:tblPr/>
      <w:tcPr>
        <w:shd w:val="clear" w:color="auto" w:fill="C0ECF2" w:themeFill="accent5" w:themeFillTint="66"/>
      </w:tcPr>
    </w:tblStylePr>
  </w:style>
  <w:style w:type="table" w:styleId="GridTable5Dark-Accent6">
    <w:name w:val="Grid Table 5 Dark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CEC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A1A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A1A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A1A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A1A1" w:themeFill="accent6"/>
      </w:tcPr>
    </w:tblStylePr>
    <w:tblStylePr w:type="band1Vert">
      <w:tblPr/>
      <w:tcPr>
        <w:shd w:val="clear" w:color="auto" w:fill="D9D9D9" w:themeFill="accent6" w:themeFillTint="66"/>
      </w:tcPr>
    </w:tblStylePr>
    <w:tblStylePr w:type="band1Horz">
      <w:tblPr/>
      <w:tcPr>
        <w:shd w:val="clear" w:color="auto" w:fill="D9D9D9" w:themeFill="accent6" w:themeFillTint="66"/>
      </w:tcPr>
    </w:tblStylePr>
  </w:style>
  <w:style w:type="table" w:styleId="GridTable6Colorful">
    <w:name w:val="Grid Table 6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6Colorful-Accent2">
    <w:name w:val="Grid Table 6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6Colorful-Accent3">
    <w:name w:val="Grid Table 6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6Colorful-Accent4">
    <w:name w:val="Grid Table 6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6Colorful-Accent5">
    <w:name w:val="Grid Table 6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6Colorful-Accent6">
    <w:name w:val="Grid Table 6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7Colorful">
    <w:name w:val="Grid Table 7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styleId="GridTable7Colorful-Accent2">
    <w:name w:val="Grid Table 7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styleId="GridTable7Colorful-Accent3">
    <w:name w:val="Grid Table 7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styleId="GridTable7Colorful-Accent4">
    <w:name w:val="Grid Table 7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styleId="GridTable7Colorful-Accent5">
    <w:name w:val="Grid Table 7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styleId="GridTable7Colorful-Accent6">
    <w:name w:val="Grid Table 7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styleId="ListTable1Light">
    <w:name w:val="List Table 1 Light"/>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1" w:themeTint="99"/>
        </w:tcBorders>
      </w:tcPr>
    </w:tblStylePr>
    <w:tblStylePr w:type="lastRow">
      <w:rPr>
        <w:b/>
        <w:bCs/>
      </w:rPr>
      <w:tblPr/>
      <w:tcPr>
        <w:tcBorders>
          <w:top w:val="sing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1Light-Accent2">
    <w:name w:val="List Table 1 Light Accent 2"/>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DEDEDF" w:themeColor="accent2" w:themeTint="99"/>
        </w:tcBorders>
      </w:tcPr>
    </w:tblStylePr>
    <w:tblStylePr w:type="lastRow">
      <w:rPr>
        <w:b/>
        <w:bCs/>
      </w:rPr>
      <w:tblPr/>
      <w:tcPr>
        <w:tcBorders>
          <w:top w:val="sing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1Light-Accent3">
    <w:name w:val="List Table 1 Light Accent 3"/>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3" w:themeTint="99"/>
        </w:tcBorders>
      </w:tcPr>
    </w:tblStylePr>
    <w:tblStylePr w:type="lastRow">
      <w:rPr>
        <w:b/>
        <w:bCs/>
      </w:rPr>
      <w:tblPr/>
      <w:tcPr>
        <w:tcBorders>
          <w:top w:val="sing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1Light-Accent4">
    <w:name w:val="List Table 1 Light Accent 4"/>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C6C6C6" w:themeColor="accent4" w:themeTint="99"/>
        </w:tcBorders>
      </w:tcPr>
    </w:tblStylePr>
    <w:tblStylePr w:type="lastRow">
      <w:rPr>
        <w:b/>
        <w:bCs/>
      </w:rPr>
      <w:tblPr/>
      <w:tcPr>
        <w:tcBorders>
          <w:top w:val="sing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1Light-Accent5">
    <w:name w:val="List Table 1 Light Accent 5"/>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5" w:themeTint="99"/>
        </w:tcBorders>
      </w:tcPr>
    </w:tblStylePr>
    <w:tblStylePr w:type="lastRow">
      <w:rPr>
        <w:b/>
        <w:bCs/>
      </w:rPr>
      <w:tblPr/>
      <w:tcPr>
        <w:tcBorders>
          <w:top w:val="sing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1Light-Accent6">
    <w:name w:val="List Table 1 Light Accent 6"/>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C6C6C6" w:themeColor="accent6" w:themeTint="99"/>
        </w:tcBorders>
      </w:tcPr>
    </w:tblStylePr>
    <w:tblStylePr w:type="lastRow">
      <w:rPr>
        <w:b/>
        <w:bCs/>
      </w:rPr>
      <w:tblPr/>
      <w:tcPr>
        <w:tcBorders>
          <w:top w:val="sing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2">
    <w:name w:val="List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bottom w:val="single" w:sz="4" w:space="0" w:color="A1E2EB" w:themeColor="accent1" w:themeTint="99"/>
        <w:insideH w:val="single" w:sz="4" w:space="0" w:color="A1E2EB" w:themeColor="accen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2-Accent2">
    <w:name w:val="List Table 2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bottom w:val="single" w:sz="4" w:space="0" w:color="DEDEDF" w:themeColor="accent2" w:themeTint="99"/>
        <w:insideH w:val="single" w:sz="4" w:space="0" w:color="DEDEDF" w:themeColor="accent2"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2-Accent3">
    <w:name w:val="List Table 2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bottom w:val="single" w:sz="4" w:space="0" w:color="A1E2EB" w:themeColor="accent3" w:themeTint="99"/>
        <w:insideH w:val="single" w:sz="4" w:space="0" w:color="A1E2EB" w:themeColor="accent3"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2-Accent4">
    <w:name w:val="List Table 2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bottom w:val="single" w:sz="4" w:space="0" w:color="C6C6C6" w:themeColor="accent4" w:themeTint="99"/>
        <w:insideH w:val="single" w:sz="4" w:space="0" w:color="C6C6C6" w:themeColor="accent4"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2-Accent5">
    <w:name w:val="List Table 2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bottom w:val="single" w:sz="4" w:space="0" w:color="A1E2EB" w:themeColor="accent5" w:themeTint="99"/>
        <w:insideH w:val="single" w:sz="4" w:space="0" w:color="A1E2EB" w:themeColor="accent5"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2-Accent6">
    <w:name w:val="List Table 2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bottom w:val="single" w:sz="4" w:space="0" w:color="C6C6C6" w:themeColor="accent6" w:themeTint="99"/>
        <w:insideH w:val="single" w:sz="4" w:space="0" w:color="C6C6C6" w:themeColor="accent6"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3">
    <w:name w:val="List Table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2">
    <w:name w:val="List Table 3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9C9CA" w:themeColor="accent2"/>
        <w:left w:val="single" w:sz="4" w:space="0" w:color="C9C9CA" w:themeColor="accent2"/>
        <w:bottom w:val="single" w:sz="4" w:space="0" w:color="C9C9CA" w:themeColor="accent2"/>
        <w:right w:val="single" w:sz="4" w:space="0" w:color="C9C9CA" w:themeColor="accent2"/>
      </w:tblBorders>
      <w:tblCellMar>
        <w:top w:w="57" w:type="dxa"/>
        <w:left w:w="57" w:type="dxa"/>
        <w:bottom w:w="57" w:type="dxa"/>
        <w:right w:w="57" w:type="dxa"/>
      </w:tblCellMar>
    </w:tblPr>
    <w:tblStylePr w:type="firstRow">
      <w:rPr>
        <w:b/>
        <w:bCs/>
        <w:color w:val="FFFFFF" w:themeColor="background1"/>
      </w:rPr>
      <w:tblPr/>
      <w:tcPr>
        <w:shd w:val="clear" w:color="auto" w:fill="C9C9CA" w:themeFill="accent2"/>
      </w:tcPr>
    </w:tblStylePr>
    <w:tblStylePr w:type="lastRow">
      <w:rPr>
        <w:b/>
        <w:bCs/>
      </w:rPr>
      <w:tblPr/>
      <w:tcPr>
        <w:tcBorders>
          <w:top w:val="double" w:sz="4" w:space="0" w:color="C9C9C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9C9CA" w:themeColor="accent2"/>
          <w:right w:val="single" w:sz="4" w:space="0" w:color="C9C9CA" w:themeColor="accent2"/>
        </w:tcBorders>
      </w:tcPr>
    </w:tblStylePr>
    <w:tblStylePr w:type="band1Horz">
      <w:tblPr/>
      <w:tcPr>
        <w:tcBorders>
          <w:top w:val="single" w:sz="4" w:space="0" w:color="C9C9CA" w:themeColor="accent2"/>
          <w:bottom w:val="single" w:sz="4" w:space="0" w:color="C9C9C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C9CA" w:themeColor="accent2"/>
          <w:left w:val="nil"/>
        </w:tcBorders>
      </w:tcPr>
    </w:tblStylePr>
    <w:tblStylePr w:type="swCell">
      <w:tblPr/>
      <w:tcPr>
        <w:tcBorders>
          <w:top w:val="double" w:sz="4" w:space="0" w:color="C9C9CA" w:themeColor="accent2"/>
          <w:right w:val="nil"/>
        </w:tcBorders>
      </w:tcPr>
    </w:tblStylePr>
  </w:style>
  <w:style w:type="table" w:styleId="ListTable3-Accent3">
    <w:name w:val="List Table 3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3D0DF" w:themeColor="accent3"/>
        <w:left w:val="single" w:sz="4" w:space="0" w:color="63D0DF" w:themeColor="accent3"/>
        <w:bottom w:val="single" w:sz="4" w:space="0" w:color="63D0DF" w:themeColor="accent3"/>
        <w:right w:val="single" w:sz="4" w:space="0" w:color="63D0DF" w:themeColor="accent3"/>
      </w:tblBorders>
      <w:tblCellMar>
        <w:top w:w="57" w:type="dxa"/>
        <w:left w:w="57" w:type="dxa"/>
        <w:bottom w:w="57" w:type="dxa"/>
        <w:right w:w="57" w:type="dxa"/>
      </w:tblCellMar>
    </w:tblPr>
    <w:tblStylePr w:type="firstRow">
      <w:rPr>
        <w:b/>
        <w:bCs/>
        <w:color w:val="FFFFFF" w:themeColor="background1"/>
      </w:rPr>
      <w:tblPr/>
      <w:tcPr>
        <w:shd w:val="clear" w:color="auto" w:fill="63D0DF" w:themeFill="accent3"/>
      </w:tcPr>
    </w:tblStylePr>
    <w:tblStylePr w:type="lastRow">
      <w:rPr>
        <w:b/>
        <w:bCs/>
      </w:rPr>
      <w:tblPr/>
      <w:tcPr>
        <w:tcBorders>
          <w:top w:val="double" w:sz="4" w:space="0" w:color="63D0D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3"/>
          <w:right w:val="single" w:sz="4" w:space="0" w:color="63D0DF" w:themeColor="accent3"/>
        </w:tcBorders>
      </w:tcPr>
    </w:tblStylePr>
    <w:tblStylePr w:type="band1Horz">
      <w:tblPr/>
      <w:tcPr>
        <w:tcBorders>
          <w:top w:val="single" w:sz="4" w:space="0" w:color="63D0DF" w:themeColor="accent3"/>
          <w:bottom w:val="single" w:sz="4" w:space="0" w:color="63D0D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3"/>
          <w:left w:val="nil"/>
        </w:tcBorders>
      </w:tcPr>
    </w:tblStylePr>
    <w:tblStylePr w:type="swCell">
      <w:tblPr/>
      <w:tcPr>
        <w:tcBorders>
          <w:top w:val="double" w:sz="4" w:space="0" w:color="63D0DF" w:themeColor="accent3"/>
          <w:right w:val="nil"/>
        </w:tcBorders>
      </w:tcPr>
    </w:tblStylePr>
  </w:style>
  <w:style w:type="table" w:styleId="ListTable3-Accent4">
    <w:name w:val="List Table 3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A1A1" w:themeColor="accent4"/>
        <w:left w:val="single" w:sz="4" w:space="0" w:color="A1A1A1" w:themeColor="accent4"/>
        <w:bottom w:val="single" w:sz="4" w:space="0" w:color="A1A1A1" w:themeColor="accent4"/>
        <w:right w:val="single" w:sz="4" w:space="0" w:color="A1A1A1" w:themeColor="accent4"/>
      </w:tblBorders>
      <w:tblCellMar>
        <w:top w:w="57" w:type="dxa"/>
        <w:left w:w="57" w:type="dxa"/>
        <w:bottom w:w="57" w:type="dxa"/>
        <w:right w:w="57" w:type="dxa"/>
      </w:tblCellMar>
    </w:tblPr>
    <w:tblStylePr w:type="firstRow">
      <w:rPr>
        <w:b/>
        <w:bCs/>
        <w:color w:val="FFFFFF" w:themeColor="background1"/>
      </w:rPr>
      <w:tblPr/>
      <w:tcPr>
        <w:shd w:val="clear" w:color="auto" w:fill="A1A1A1" w:themeFill="accent4"/>
      </w:tcPr>
    </w:tblStylePr>
    <w:tblStylePr w:type="lastRow">
      <w:rPr>
        <w:b/>
        <w:bCs/>
      </w:rPr>
      <w:tblPr/>
      <w:tcPr>
        <w:tcBorders>
          <w:top w:val="double" w:sz="4" w:space="0" w:color="A1A1A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A1A1" w:themeColor="accent4"/>
          <w:right w:val="single" w:sz="4" w:space="0" w:color="A1A1A1" w:themeColor="accent4"/>
        </w:tcBorders>
      </w:tcPr>
    </w:tblStylePr>
    <w:tblStylePr w:type="band1Horz">
      <w:tblPr/>
      <w:tcPr>
        <w:tcBorders>
          <w:top w:val="single" w:sz="4" w:space="0" w:color="A1A1A1" w:themeColor="accent4"/>
          <w:bottom w:val="single" w:sz="4" w:space="0" w:color="A1A1A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A1A1" w:themeColor="accent4"/>
          <w:left w:val="nil"/>
        </w:tcBorders>
      </w:tcPr>
    </w:tblStylePr>
    <w:tblStylePr w:type="swCell">
      <w:tblPr/>
      <w:tcPr>
        <w:tcBorders>
          <w:top w:val="double" w:sz="4" w:space="0" w:color="A1A1A1" w:themeColor="accent4"/>
          <w:right w:val="nil"/>
        </w:tcBorders>
      </w:tcPr>
    </w:tblStylePr>
  </w:style>
  <w:style w:type="table" w:styleId="ListTable3-Accent5">
    <w:name w:val="List Table 3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3D0DF" w:themeColor="accent5"/>
        <w:left w:val="single" w:sz="4" w:space="0" w:color="63D0DF" w:themeColor="accent5"/>
        <w:bottom w:val="single" w:sz="4" w:space="0" w:color="63D0DF" w:themeColor="accent5"/>
        <w:right w:val="single" w:sz="4" w:space="0" w:color="63D0DF" w:themeColor="accent5"/>
      </w:tblBorders>
      <w:tblCellMar>
        <w:top w:w="57" w:type="dxa"/>
        <w:left w:w="57" w:type="dxa"/>
        <w:bottom w:w="57" w:type="dxa"/>
        <w:right w:w="57" w:type="dxa"/>
      </w:tblCellMar>
    </w:tblPr>
    <w:tblStylePr w:type="firstRow">
      <w:rPr>
        <w:b/>
        <w:bCs/>
        <w:color w:val="FFFFFF" w:themeColor="background1"/>
      </w:rPr>
      <w:tblPr/>
      <w:tcPr>
        <w:shd w:val="clear" w:color="auto" w:fill="63D0DF" w:themeFill="accent5"/>
      </w:tcPr>
    </w:tblStylePr>
    <w:tblStylePr w:type="lastRow">
      <w:rPr>
        <w:b/>
        <w:bCs/>
      </w:rPr>
      <w:tblPr/>
      <w:tcPr>
        <w:tcBorders>
          <w:top w:val="double" w:sz="4" w:space="0" w:color="63D0D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5"/>
          <w:right w:val="single" w:sz="4" w:space="0" w:color="63D0DF" w:themeColor="accent5"/>
        </w:tcBorders>
      </w:tcPr>
    </w:tblStylePr>
    <w:tblStylePr w:type="band1Horz">
      <w:tblPr/>
      <w:tcPr>
        <w:tcBorders>
          <w:top w:val="single" w:sz="4" w:space="0" w:color="63D0DF" w:themeColor="accent5"/>
          <w:bottom w:val="single" w:sz="4" w:space="0" w:color="63D0D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5"/>
          <w:left w:val="nil"/>
        </w:tcBorders>
      </w:tcPr>
    </w:tblStylePr>
    <w:tblStylePr w:type="swCell">
      <w:tblPr/>
      <w:tcPr>
        <w:tcBorders>
          <w:top w:val="double" w:sz="4" w:space="0" w:color="63D0DF" w:themeColor="accent5"/>
          <w:right w:val="nil"/>
        </w:tcBorders>
      </w:tcPr>
    </w:tblStylePr>
  </w:style>
  <w:style w:type="table" w:styleId="ListTable3-Accent6">
    <w:name w:val="List Table 3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A1A1" w:themeColor="accent6"/>
        <w:left w:val="single" w:sz="4" w:space="0" w:color="A1A1A1" w:themeColor="accent6"/>
        <w:bottom w:val="single" w:sz="4" w:space="0" w:color="A1A1A1" w:themeColor="accent6"/>
        <w:right w:val="single" w:sz="4" w:space="0" w:color="A1A1A1" w:themeColor="accent6"/>
      </w:tblBorders>
      <w:tblCellMar>
        <w:top w:w="57" w:type="dxa"/>
        <w:left w:w="57" w:type="dxa"/>
        <w:bottom w:w="57" w:type="dxa"/>
        <w:right w:w="57" w:type="dxa"/>
      </w:tblCellMar>
    </w:tblPr>
    <w:tblStylePr w:type="firstRow">
      <w:rPr>
        <w:b/>
        <w:bCs/>
        <w:color w:val="FFFFFF" w:themeColor="background1"/>
      </w:rPr>
      <w:tblPr/>
      <w:tcPr>
        <w:shd w:val="clear" w:color="auto" w:fill="A1A1A1" w:themeFill="accent6"/>
      </w:tcPr>
    </w:tblStylePr>
    <w:tblStylePr w:type="lastRow">
      <w:rPr>
        <w:b/>
        <w:bCs/>
      </w:rPr>
      <w:tblPr/>
      <w:tcPr>
        <w:tcBorders>
          <w:top w:val="double" w:sz="4" w:space="0" w:color="A1A1A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A1A1" w:themeColor="accent6"/>
          <w:right w:val="single" w:sz="4" w:space="0" w:color="A1A1A1" w:themeColor="accent6"/>
        </w:tcBorders>
      </w:tcPr>
    </w:tblStylePr>
    <w:tblStylePr w:type="band1Horz">
      <w:tblPr/>
      <w:tcPr>
        <w:tcBorders>
          <w:top w:val="single" w:sz="4" w:space="0" w:color="A1A1A1" w:themeColor="accent6"/>
          <w:bottom w:val="single" w:sz="4" w:space="0" w:color="A1A1A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A1A1" w:themeColor="accent6"/>
          <w:left w:val="nil"/>
        </w:tcBorders>
      </w:tcPr>
    </w:tblStylePr>
    <w:tblStylePr w:type="swCell">
      <w:tblPr/>
      <w:tcPr>
        <w:tcBorders>
          <w:top w:val="double" w:sz="4" w:space="0" w:color="A1A1A1" w:themeColor="accent6"/>
          <w:right w:val="nil"/>
        </w:tcBorders>
      </w:tcPr>
    </w:tblStylePr>
  </w:style>
  <w:style w:type="table" w:styleId="ListTable4">
    <w:name w:val="List Table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1"/>
          <w:left w:val="single" w:sz="4" w:space="0" w:color="63D0DF" w:themeColor="accent1"/>
          <w:bottom w:val="single" w:sz="4" w:space="0" w:color="63D0DF" w:themeColor="accent1"/>
          <w:right w:val="single" w:sz="4" w:space="0" w:color="63D0DF" w:themeColor="accent1"/>
          <w:insideH w:val="nil"/>
        </w:tcBorders>
        <w:shd w:val="clear" w:color="auto" w:fill="63D0DF" w:themeFill="accent1"/>
      </w:tcPr>
    </w:tblStylePr>
    <w:tblStylePr w:type="lastRow">
      <w:rPr>
        <w:b/>
        <w:bCs/>
      </w:rPr>
      <w:tblPr/>
      <w:tcPr>
        <w:tcBorders>
          <w:top w:val="doub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4-Accent2">
    <w:name w:val="List Table 4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9CA" w:themeColor="accent2"/>
          <w:left w:val="single" w:sz="4" w:space="0" w:color="C9C9CA" w:themeColor="accent2"/>
          <w:bottom w:val="single" w:sz="4" w:space="0" w:color="C9C9CA" w:themeColor="accent2"/>
          <w:right w:val="single" w:sz="4" w:space="0" w:color="C9C9CA" w:themeColor="accent2"/>
          <w:insideH w:val="nil"/>
        </w:tcBorders>
        <w:shd w:val="clear" w:color="auto" w:fill="C9C9CA" w:themeFill="accent2"/>
      </w:tcPr>
    </w:tblStylePr>
    <w:tblStylePr w:type="lastRow">
      <w:rPr>
        <w:b/>
        <w:bCs/>
      </w:rPr>
      <w:tblPr/>
      <w:tcPr>
        <w:tcBorders>
          <w:top w:val="doub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4-Accent3">
    <w:name w:val="List Table 4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3"/>
          <w:left w:val="single" w:sz="4" w:space="0" w:color="63D0DF" w:themeColor="accent3"/>
          <w:bottom w:val="single" w:sz="4" w:space="0" w:color="63D0DF" w:themeColor="accent3"/>
          <w:right w:val="single" w:sz="4" w:space="0" w:color="63D0DF" w:themeColor="accent3"/>
          <w:insideH w:val="nil"/>
        </w:tcBorders>
        <w:shd w:val="clear" w:color="auto" w:fill="63D0DF" w:themeFill="accent3"/>
      </w:tcPr>
    </w:tblStylePr>
    <w:tblStylePr w:type="lastRow">
      <w:rPr>
        <w:b/>
        <w:bCs/>
      </w:rPr>
      <w:tblPr/>
      <w:tcPr>
        <w:tcBorders>
          <w:top w:val="doub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4-Accent4">
    <w:name w:val="List Table 4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4"/>
          <w:left w:val="single" w:sz="4" w:space="0" w:color="A1A1A1" w:themeColor="accent4"/>
          <w:bottom w:val="single" w:sz="4" w:space="0" w:color="A1A1A1" w:themeColor="accent4"/>
          <w:right w:val="single" w:sz="4" w:space="0" w:color="A1A1A1" w:themeColor="accent4"/>
          <w:insideH w:val="nil"/>
        </w:tcBorders>
        <w:shd w:val="clear" w:color="auto" w:fill="A1A1A1" w:themeFill="accent4"/>
      </w:tcPr>
    </w:tblStylePr>
    <w:tblStylePr w:type="lastRow">
      <w:rPr>
        <w:b/>
        <w:bCs/>
      </w:rPr>
      <w:tblPr/>
      <w:tcPr>
        <w:tcBorders>
          <w:top w:val="doub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4-Accent5">
    <w:name w:val="List Table 4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5"/>
          <w:left w:val="single" w:sz="4" w:space="0" w:color="63D0DF" w:themeColor="accent5"/>
          <w:bottom w:val="single" w:sz="4" w:space="0" w:color="63D0DF" w:themeColor="accent5"/>
          <w:right w:val="single" w:sz="4" w:space="0" w:color="63D0DF" w:themeColor="accent5"/>
          <w:insideH w:val="nil"/>
        </w:tcBorders>
        <w:shd w:val="clear" w:color="auto" w:fill="63D0DF" w:themeFill="accent5"/>
      </w:tcPr>
    </w:tblStylePr>
    <w:tblStylePr w:type="lastRow">
      <w:rPr>
        <w:b/>
        <w:bCs/>
      </w:rPr>
      <w:tblPr/>
      <w:tcPr>
        <w:tcBorders>
          <w:top w:val="doub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4-Accent6">
    <w:name w:val="List Table 4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6"/>
          <w:left w:val="single" w:sz="4" w:space="0" w:color="A1A1A1" w:themeColor="accent6"/>
          <w:bottom w:val="single" w:sz="4" w:space="0" w:color="A1A1A1" w:themeColor="accent6"/>
          <w:right w:val="single" w:sz="4" w:space="0" w:color="A1A1A1" w:themeColor="accent6"/>
          <w:insideH w:val="nil"/>
        </w:tcBorders>
        <w:shd w:val="clear" w:color="auto" w:fill="A1A1A1" w:themeFill="accent6"/>
      </w:tcPr>
    </w:tblStylePr>
    <w:tblStylePr w:type="lastRow">
      <w:rPr>
        <w:b/>
        <w:bCs/>
      </w:rPr>
      <w:tblPr/>
      <w:tcPr>
        <w:tcBorders>
          <w:top w:val="doub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5Dark">
    <w:name w:val="List Table 5 Dark"/>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85" w:type="dxa"/>
        <w:left w:w="85" w:type="dxa"/>
        <w:bottom w:w="85" w:type="dxa"/>
        <w:right w:w="85"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1"/>
        <w:left w:val="single" w:sz="24" w:space="0" w:color="63D0DF" w:themeColor="accent1"/>
        <w:bottom w:val="single" w:sz="24" w:space="0" w:color="63D0DF" w:themeColor="accent1"/>
        <w:right w:val="single" w:sz="24" w:space="0" w:color="63D0DF" w:themeColor="accent1"/>
      </w:tblBorders>
      <w:tblCellMar>
        <w:top w:w="85" w:type="dxa"/>
        <w:left w:w="85" w:type="dxa"/>
        <w:bottom w:w="85" w:type="dxa"/>
        <w:right w:w="85" w:type="dxa"/>
      </w:tblCellMar>
    </w:tblPr>
    <w:tcPr>
      <w:shd w:val="clear" w:color="auto" w:fill="63D0D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C9C9CA" w:themeColor="accent2"/>
        <w:left w:val="single" w:sz="24" w:space="0" w:color="C9C9CA" w:themeColor="accent2"/>
        <w:bottom w:val="single" w:sz="24" w:space="0" w:color="C9C9CA" w:themeColor="accent2"/>
        <w:right w:val="single" w:sz="24" w:space="0" w:color="C9C9CA" w:themeColor="accent2"/>
      </w:tblBorders>
      <w:tblCellMar>
        <w:top w:w="85" w:type="dxa"/>
        <w:left w:w="85" w:type="dxa"/>
        <w:bottom w:w="85" w:type="dxa"/>
        <w:right w:w="85" w:type="dxa"/>
      </w:tblCellMar>
    </w:tblPr>
    <w:tcPr>
      <w:shd w:val="clear" w:color="auto" w:fill="C9C9C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3"/>
        <w:left w:val="single" w:sz="24" w:space="0" w:color="63D0DF" w:themeColor="accent3"/>
        <w:bottom w:val="single" w:sz="24" w:space="0" w:color="63D0DF" w:themeColor="accent3"/>
        <w:right w:val="single" w:sz="24" w:space="0" w:color="63D0DF" w:themeColor="accent3"/>
      </w:tblBorders>
      <w:tblCellMar>
        <w:top w:w="85" w:type="dxa"/>
        <w:left w:w="85" w:type="dxa"/>
        <w:bottom w:w="85" w:type="dxa"/>
        <w:right w:w="85" w:type="dxa"/>
      </w:tblCellMar>
    </w:tblPr>
    <w:tcPr>
      <w:shd w:val="clear" w:color="auto" w:fill="63D0D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A1A1A1" w:themeColor="accent4"/>
        <w:left w:val="single" w:sz="24" w:space="0" w:color="A1A1A1" w:themeColor="accent4"/>
        <w:bottom w:val="single" w:sz="24" w:space="0" w:color="A1A1A1" w:themeColor="accent4"/>
        <w:right w:val="single" w:sz="24" w:space="0" w:color="A1A1A1" w:themeColor="accent4"/>
      </w:tblBorders>
      <w:tblCellMar>
        <w:top w:w="85" w:type="dxa"/>
        <w:left w:w="85" w:type="dxa"/>
        <w:bottom w:w="85" w:type="dxa"/>
        <w:right w:w="85" w:type="dxa"/>
      </w:tblCellMar>
    </w:tblPr>
    <w:tcPr>
      <w:shd w:val="clear" w:color="auto" w:fill="A1A1A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5"/>
        <w:left w:val="single" w:sz="24" w:space="0" w:color="63D0DF" w:themeColor="accent5"/>
        <w:bottom w:val="single" w:sz="24" w:space="0" w:color="63D0DF" w:themeColor="accent5"/>
        <w:right w:val="single" w:sz="24" w:space="0" w:color="63D0DF" w:themeColor="accent5"/>
      </w:tblBorders>
      <w:tblCellMar>
        <w:top w:w="85" w:type="dxa"/>
        <w:left w:w="85" w:type="dxa"/>
        <w:bottom w:w="85" w:type="dxa"/>
        <w:right w:w="85" w:type="dxa"/>
      </w:tblCellMar>
    </w:tblPr>
    <w:tcPr>
      <w:shd w:val="clear" w:color="auto" w:fill="63D0D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A1A1A1" w:themeColor="accent6"/>
        <w:left w:val="single" w:sz="24" w:space="0" w:color="A1A1A1" w:themeColor="accent6"/>
        <w:bottom w:val="single" w:sz="24" w:space="0" w:color="A1A1A1" w:themeColor="accent6"/>
        <w:right w:val="single" w:sz="24" w:space="0" w:color="A1A1A1" w:themeColor="accent6"/>
      </w:tblBorders>
      <w:tblCellMar>
        <w:top w:w="85" w:type="dxa"/>
        <w:left w:w="85" w:type="dxa"/>
        <w:bottom w:w="85" w:type="dxa"/>
        <w:right w:w="85" w:type="dxa"/>
      </w:tblCellMar>
    </w:tblPr>
    <w:tcPr>
      <w:shd w:val="clear" w:color="auto" w:fill="A1A1A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CellMar>
        <w:top w:w="57" w:type="dxa"/>
        <w:left w:w="57" w:type="dxa"/>
        <w:bottom w:w="57" w:type="dxa"/>
        <w:right w:w="57"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63D0DF" w:themeColor="accent1"/>
        <w:bottom w:val="single" w:sz="4" w:space="0" w:color="63D0DF" w:themeColor="accent1"/>
      </w:tblBorders>
      <w:tblCellMar>
        <w:top w:w="57" w:type="dxa"/>
        <w:left w:w="57" w:type="dxa"/>
        <w:bottom w:w="57" w:type="dxa"/>
        <w:right w:w="57" w:type="dxa"/>
      </w:tblCellMar>
    </w:tblPr>
    <w:tblStylePr w:type="firstRow">
      <w:rPr>
        <w:b/>
        <w:bCs/>
      </w:rPr>
      <w:tblPr/>
      <w:tcPr>
        <w:tcBorders>
          <w:bottom w:val="single" w:sz="4" w:space="0" w:color="63D0DF" w:themeColor="accent1"/>
        </w:tcBorders>
      </w:tcPr>
    </w:tblStylePr>
    <w:tblStylePr w:type="lastRow">
      <w:rPr>
        <w:b/>
        <w:bCs/>
      </w:rPr>
      <w:tblPr/>
      <w:tcPr>
        <w:tcBorders>
          <w:top w:val="double" w:sz="4" w:space="0" w:color="63D0DF" w:themeColor="accent1"/>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6Colorful-Accent2">
    <w:name w:val="List Table 6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C9C9CA" w:themeColor="accent2"/>
        <w:bottom w:val="single" w:sz="4" w:space="0" w:color="C9C9CA" w:themeColor="accent2"/>
      </w:tblBorders>
      <w:tblCellMar>
        <w:top w:w="57" w:type="dxa"/>
        <w:left w:w="57" w:type="dxa"/>
        <w:bottom w:w="57" w:type="dxa"/>
        <w:right w:w="57" w:type="dxa"/>
      </w:tblCellMar>
    </w:tblPr>
    <w:tblStylePr w:type="firstRow">
      <w:rPr>
        <w:b/>
        <w:bCs/>
      </w:rPr>
      <w:tblPr/>
      <w:tcPr>
        <w:tcBorders>
          <w:bottom w:val="single" w:sz="4" w:space="0" w:color="C9C9CA" w:themeColor="accent2"/>
        </w:tcBorders>
      </w:tcPr>
    </w:tblStylePr>
    <w:tblStylePr w:type="lastRow">
      <w:rPr>
        <w:b/>
        <w:bCs/>
      </w:rPr>
      <w:tblPr/>
      <w:tcPr>
        <w:tcBorders>
          <w:top w:val="double" w:sz="4" w:space="0" w:color="C9C9CA" w:themeColor="accent2"/>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6Colorful-Accent3">
    <w:name w:val="List Table 6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63D0DF" w:themeColor="accent3"/>
        <w:bottom w:val="single" w:sz="4" w:space="0" w:color="63D0DF" w:themeColor="accent3"/>
      </w:tblBorders>
      <w:tblCellMar>
        <w:top w:w="57" w:type="dxa"/>
        <w:left w:w="57" w:type="dxa"/>
        <w:bottom w:w="57" w:type="dxa"/>
        <w:right w:w="57" w:type="dxa"/>
      </w:tblCellMar>
    </w:tblPr>
    <w:tblStylePr w:type="firstRow">
      <w:rPr>
        <w:b/>
        <w:bCs/>
      </w:rPr>
      <w:tblPr/>
      <w:tcPr>
        <w:tcBorders>
          <w:bottom w:val="single" w:sz="4" w:space="0" w:color="63D0DF" w:themeColor="accent3"/>
        </w:tcBorders>
      </w:tcPr>
    </w:tblStylePr>
    <w:tblStylePr w:type="lastRow">
      <w:rPr>
        <w:b/>
        <w:bCs/>
      </w:rPr>
      <w:tblPr/>
      <w:tcPr>
        <w:tcBorders>
          <w:top w:val="double" w:sz="4" w:space="0" w:color="63D0DF" w:themeColor="accent3"/>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6Colorful-Accent4">
    <w:name w:val="List Table 6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A1A1A1" w:themeColor="accent4"/>
        <w:bottom w:val="single" w:sz="4" w:space="0" w:color="A1A1A1" w:themeColor="accent4"/>
      </w:tblBorders>
      <w:tblCellMar>
        <w:top w:w="57" w:type="dxa"/>
        <w:left w:w="57" w:type="dxa"/>
        <w:bottom w:w="57" w:type="dxa"/>
        <w:right w:w="57" w:type="dxa"/>
      </w:tblCellMar>
    </w:tblPr>
    <w:tblStylePr w:type="firstRow">
      <w:rPr>
        <w:b/>
        <w:bCs/>
      </w:rPr>
      <w:tblPr/>
      <w:tcPr>
        <w:tcBorders>
          <w:bottom w:val="single" w:sz="4" w:space="0" w:color="A1A1A1" w:themeColor="accent4"/>
        </w:tcBorders>
      </w:tcPr>
    </w:tblStylePr>
    <w:tblStylePr w:type="lastRow">
      <w:rPr>
        <w:b/>
        <w:bCs/>
      </w:rPr>
      <w:tblPr/>
      <w:tcPr>
        <w:tcBorders>
          <w:top w:val="double" w:sz="4" w:space="0" w:color="A1A1A1"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6Colorful-Accent5">
    <w:name w:val="List Table 6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63D0DF" w:themeColor="accent5"/>
        <w:bottom w:val="single" w:sz="4" w:space="0" w:color="63D0DF" w:themeColor="accent5"/>
      </w:tblBorders>
      <w:tblCellMar>
        <w:top w:w="57" w:type="dxa"/>
        <w:left w:w="57" w:type="dxa"/>
        <w:bottom w:w="57" w:type="dxa"/>
        <w:right w:w="57" w:type="dxa"/>
      </w:tblCellMar>
    </w:tblPr>
    <w:tblStylePr w:type="firstRow">
      <w:rPr>
        <w:b/>
        <w:bCs/>
      </w:rPr>
      <w:tblPr/>
      <w:tcPr>
        <w:tcBorders>
          <w:bottom w:val="single" w:sz="4" w:space="0" w:color="63D0DF" w:themeColor="accent5"/>
        </w:tcBorders>
      </w:tcPr>
    </w:tblStylePr>
    <w:tblStylePr w:type="lastRow">
      <w:rPr>
        <w:b/>
        <w:bCs/>
      </w:rPr>
      <w:tblPr/>
      <w:tcPr>
        <w:tcBorders>
          <w:top w:val="double" w:sz="4" w:space="0" w:color="63D0DF" w:themeColor="accent5"/>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6Colorful-Accent6">
    <w:name w:val="List Table 6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A1A1A1" w:themeColor="accent6"/>
        <w:bottom w:val="single" w:sz="4" w:space="0" w:color="A1A1A1" w:themeColor="accent6"/>
      </w:tblBorders>
      <w:tblCellMar>
        <w:top w:w="57" w:type="dxa"/>
        <w:left w:w="57" w:type="dxa"/>
        <w:bottom w:w="57" w:type="dxa"/>
        <w:right w:w="57" w:type="dxa"/>
      </w:tblCellMar>
    </w:tblPr>
    <w:tblStylePr w:type="firstRow">
      <w:rPr>
        <w:b/>
        <w:bCs/>
      </w:rPr>
      <w:tblPr/>
      <w:tcPr>
        <w:tcBorders>
          <w:bottom w:val="single" w:sz="4" w:space="0" w:color="A1A1A1" w:themeColor="accent6"/>
        </w:tcBorders>
      </w:tcPr>
    </w:tblStylePr>
    <w:tblStylePr w:type="lastRow">
      <w:rPr>
        <w:b/>
        <w:bCs/>
      </w:rPr>
      <w:tblPr/>
      <w:tcPr>
        <w:tcBorders>
          <w:top w:val="double" w:sz="4" w:space="0" w:color="A1A1A1" w:themeColor="accent6"/>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7Colorful">
    <w:name w:val="List Table 7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1"/>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C9C9C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9C9C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9C9C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9C9CA" w:themeColor="accent2"/>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3"/>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A1A1A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accent4"/>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5"/>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CellMar>
        <w:top w:w="57" w:type="dxa"/>
        <w:left w:w="57" w:type="dxa"/>
        <w:bottom w:w="57" w:type="dxa"/>
        <w:right w:w="5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113"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3"/>
    <w:rsid w:val="00596177"/>
    <w:pPr>
      <w:tabs>
        <w:tab w:val="num" w:pos="567"/>
      </w:tabs>
      <w:spacing w:after="120"/>
      <w:ind w:left="568" w:hanging="284"/>
    </w:pPr>
    <w:rPr>
      <w:rFonts w:eastAsia="Century Gothic" w:cstheme="minorBidi"/>
      <w:szCs w:val="20"/>
      <w:lang w:eastAsia="en-US"/>
    </w:rPr>
  </w:style>
  <w:style w:type="paragraph" w:styleId="ListBullet3">
    <w:name w:val="List Bullet 3"/>
    <w:basedOn w:val="Normal"/>
    <w:uiPriority w:val="3"/>
    <w:rsid w:val="00596177"/>
    <w:pPr>
      <w:tabs>
        <w:tab w:val="num" w:pos="851"/>
      </w:tabs>
      <w:spacing w:after="120"/>
      <w:ind w:left="852" w:hanging="284"/>
    </w:pPr>
    <w:rPr>
      <w:rFonts w:eastAsia="Century Gothic" w:cstheme="minorBidi"/>
      <w:szCs w:val="20"/>
      <w:lang w:eastAsia="en-US"/>
    </w:rPr>
  </w:style>
  <w:style w:type="paragraph" w:styleId="ListBullet4">
    <w:name w:val="List Bullet 4"/>
    <w:basedOn w:val="Normal"/>
    <w:uiPriority w:val="3"/>
    <w:semiHidden/>
    <w:unhideWhenUsed/>
    <w:rsid w:val="00B664EA"/>
    <w:pPr>
      <w:numPr>
        <w:ilvl w:val="3"/>
        <w:numId w:val="4"/>
      </w:numPr>
      <w:spacing w:after="100" w:line="240" w:lineRule="auto"/>
      <w:contextualSpacing/>
    </w:pPr>
    <w:rPr>
      <w:rFonts w:eastAsia="Century Gothic" w:cstheme="minorBidi"/>
      <w:szCs w:val="20"/>
      <w:lang w:eastAsia="en-US"/>
    </w:rPr>
  </w:style>
  <w:style w:type="paragraph" w:styleId="ListBullet5">
    <w:name w:val="List Bullet 5"/>
    <w:basedOn w:val="Normal"/>
    <w:uiPriority w:val="3"/>
    <w:semiHidden/>
    <w:unhideWhenUsed/>
    <w:rsid w:val="00B664EA"/>
    <w:pPr>
      <w:numPr>
        <w:ilvl w:val="4"/>
        <w:numId w:val="5"/>
      </w:numPr>
      <w:spacing w:after="100" w:line="240" w:lineRule="auto"/>
      <w:contextualSpacing/>
    </w:pPr>
    <w:rPr>
      <w:rFonts w:eastAsia="Century Gothic" w:cstheme="minorBidi"/>
      <w:szCs w:val="20"/>
      <w:lang w:eastAsia="en-US"/>
    </w:rPr>
  </w:style>
  <w:style w:type="character" w:customStyle="1" w:styleId="Heading1Char">
    <w:name w:val="Heading 1 Char"/>
    <w:basedOn w:val="DefaultParagraphFont"/>
    <w:link w:val="Heading1"/>
    <w:uiPriority w:val="1"/>
    <w:rsid w:val="003A5075"/>
    <w:rPr>
      <w:rFonts w:asciiTheme="minorHAnsi" w:eastAsiaTheme="majorEastAsia" w:hAnsiTheme="minorHAnsi" w:cs="Calibri"/>
      <w:bCs/>
      <w:iCs/>
      <w:caps/>
      <w:color w:val="1D336D" w:themeColor="background2"/>
      <w:sz w:val="32"/>
      <w:szCs w:val="28"/>
    </w:rPr>
  </w:style>
  <w:style w:type="paragraph" w:customStyle="1" w:styleId="TableText">
    <w:name w:val="Table Text"/>
    <w:basedOn w:val="Normal"/>
    <w:uiPriority w:val="9"/>
    <w:qFormat/>
    <w:rsid w:val="00C4534E"/>
    <w:pPr>
      <w:spacing w:before="40" w:after="40" w:line="240" w:lineRule="atLeast"/>
    </w:pPr>
    <w:rPr>
      <w:rFonts w:eastAsia="Century Gothic"/>
      <w:lang w:eastAsia="en-US"/>
    </w:rPr>
  </w:style>
  <w:style w:type="character" w:styleId="Hyperlink">
    <w:name w:val="Hyperlink"/>
    <w:basedOn w:val="DefaultParagraphFont"/>
    <w:uiPriority w:val="99"/>
    <w:unhideWhenUsed/>
    <w:rsid w:val="00950440"/>
    <w:rPr>
      <w:color w:val="1D336D" w:themeColor="background2"/>
      <w:u w:val="single"/>
    </w:rPr>
  </w:style>
  <w:style w:type="character" w:styleId="UnresolvedMention">
    <w:name w:val="Unresolved Mention"/>
    <w:basedOn w:val="DefaultParagraphFont"/>
    <w:uiPriority w:val="99"/>
    <w:semiHidden/>
    <w:unhideWhenUsed/>
    <w:rsid w:val="009442D8"/>
    <w:rPr>
      <w:color w:val="605E5C"/>
      <w:shd w:val="clear" w:color="auto" w:fill="E1DFDD"/>
    </w:rPr>
  </w:style>
  <w:style w:type="paragraph" w:styleId="TOC2">
    <w:name w:val="toc 2"/>
    <w:basedOn w:val="TOC1"/>
    <w:next w:val="Normal"/>
    <w:uiPriority w:val="39"/>
    <w:rsid w:val="00145656"/>
    <w:pPr>
      <w:spacing w:before="40"/>
      <w:ind w:left="170" w:firstLine="0"/>
    </w:pPr>
    <w:rPr>
      <w:b w:val="0"/>
      <w:caps w:val="0"/>
      <w:color w:val="000000" w:themeColor="text1"/>
    </w:rPr>
  </w:style>
  <w:style w:type="paragraph" w:styleId="TOC1">
    <w:name w:val="toc 1"/>
    <w:basedOn w:val="Normal"/>
    <w:next w:val="Normal"/>
    <w:uiPriority w:val="39"/>
    <w:rsid w:val="00145656"/>
    <w:pPr>
      <w:tabs>
        <w:tab w:val="left" w:pos="567"/>
        <w:tab w:val="right" w:leader="dot" w:pos="9638"/>
      </w:tabs>
      <w:spacing w:before="240" w:after="40" w:line="240" w:lineRule="auto"/>
      <w:ind w:left="567" w:hanging="567"/>
    </w:pPr>
    <w:rPr>
      <w:b/>
      <w:caps/>
      <w:color w:val="2294CD"/>
    </w:rPr>
  </w:style>
  <w:style w:type="paragraph" w:styleId="NoSpacing">
    <w:name w:val="No Spacing"/>
    <w:uiPriority w:val="50"/>
    <w:semiHidden/>
    <w:rsid w:val="00F87FD2"/>
    <w:rPr>
      <w:rFonts w:asciiTheme="minorHAnsi" w:hAnsiTheme="minorHAnsi" w:cs="Calibri"/>
      <w:sz w:val="18"/>
      <w:szCs w:val="24"/>
    </w:rPr>
  </w:style>
  <w:style w:type="numbering" w:customStyle="1" w:styleId="Headings">
    <w:name w:val="Headings"/>
    <w:uiPriority w:val="99"/>
    <w:rsid w:val="00D4310E"/>
    <w:pPr>
      <w:numPr>
        <w:numId w:val="6"/>
      </w:numPr>
    </w:pPr>
  </w:style>
  <w:style w:type="character" w:customStyle="1" w:styleId="Heading6Char">
    <w:name w:val="Heading 6 Char"/>
    <w:basedOn w:val="DefaultParagraphFont"/>
    <w:link w:val="Heading6"/>
    <w:uiPriority w:val="1"/>
    <w:semiHidden/>
    <w:rsid w:val="000E3939"/>
    <w:rPr>
      <w:rFonts w:asciiTheme="majorHAnsi" w:eastAsiaTheme="majorEastAsia" w:hAnsiTheme="majorHAnsi" w:cstheme="majorBidi"/>
      <w:color w:val="1D336D" w:themeColor="background2"/>
      <w:szCs w:val="24"/>
    </w:rPr>
  </w:style>
  <w:style w:type="character" w:customStyle="1" w:styleId="Heading7Char">
    <w:name w:val="Heading 7 Char"/>
    <w:basedOn w:val="DefaultParagraphFont"/>
    <w:link w:val="Heading7"/>
    <w:uiPriority w:val="1"/>
    <w:semiHidden/>
    <w:rsid w:val="000E3939"/>
    <w:rPr>
      <w:rFonts w:asciiTheme="majorHAnsi" w:eastAsiaTheme="majorEastAsia" w:hAnsiTheme="majorHAnsi" w:cstheme="majorBidi"/>
      <w:i/>
      <w:iCs/>
      <w:color w:val="585858" w:themeColor="text2"/>
      <w:szCs w:val="24"/>
    </w:rPr>
  </w:style>
  <w:style w:type="paragraph" w:styleId="TOC3">
    <w:name w:val="toc 3"/>
    <w:basedOn w:val="Normal"/>
    <w:next w:val="Normal"/>
    <w:uiPriority w:val="39"/>
    <w:rsid w:val="00DD016A"/>
    <w:pPr>
      <w:tabs>
        <w:tab w:val="left" w:pos="454"/>
        <w:tab w:val="right" w:leader="dot" w:pos="9638"/>
      </w:tabs>
      <w:spacing w:after="100" w:line="200" w:lineRule="atLeast"/>
      <w:ind w:left="340"/>
      <w:contextualSpacing/>
    </w:pPr>
    <w:rPr>
      <w:sz w:val="18"/>
    </w:rPr>
  </w:style>
  <w:style w:type="paragraph" w:customStyle="1" w:styleId="NormalBold">
    <w:name w:val="Normal Bold"/>
    <w:basedOn w:val="Normal"/>
    <w:link w:val="NormalBoldChar"/>
    <w:uiPriority w:val="50"/>
    <w:semiHidden/>
    <w:qFormat/>
    <w:rsid w:val="00542C98"/>
    <w:rPr>
      <w:b/>
    </w:rPr>
  </w:style>
  <w:style w:type="paragraph" w:customStyle="1" w:styleId="TableTextItalic">
    <w:name w:val="Table Text Italic"/>
    <w:basedOn w:val="TableText"/>
    <w:uiPriority w:val="9"/>
    <w:qFormat/>
    <w:rsid w:val="00A45B75"/>
    <w:rPr>
      <w:i/>
      <w:iCs/>
    </w:rPr>
  </w:style>
  <w:style w:type="character" w:customStyle="1" w:styleId="NormalBoldChar">
    <w:name w:val="Normal Bold Char"/>
    <w:basedOn w:val="DefaultParagraphFont"/>
    <w:link w:val="NormalBold"/>
    <w:uiPriority w:val="50"/>
    <w:semiHidden/>
    <w:rsid w:val="00310B3A"/>
    <w:rPr>
      <w:rFonts w:asciiTheme="minorHAnsi" w:eastAsiaTheme="majorEastAsia" w:hAnsiTheme="minorHAnsi" w:cs="Calibri"/>
      <w:b/>
      <w:color w:val="000000" w:themeColor="text1"/>
      <w:szCs w:val="24"/>
    </w:rPr>
  </w:style>
  <w:style w:type="character" w:customStyle="1" w:styleId="Heading4Char">
    <w:name w:val="Heading 4 Char"/>
    <w:basedOn w:val="DefaultParagraphFont"/>
    <w:link w:val="Heading4"/>
    <w:uiPriority w:val="1"/>
    <w:rsid w:val="00CE5C62"/>
    <w:rPr>
      <w:rFonts w:asciiTheme="minorHAnsi" w:eastAsia="Century Gothic" w:hAnsiTheme="minorHAnsi" w:cs="Calibri"/>
      <w:b/>
      <w:iCs/>
      <w:color w:val="000000"/>
      <w:szCs w:val="26"/>
    </w:rPr>
  </w:style>
  <w:style w:type="paragraph" w:styleId="TOC4">
    <w:name w:val="toc 4"/>
    <w:basedOn w:val="Normal"/>
    <w:next w:val="Normal"/>
    <w:uiPriority w:val="39"/>
    <w:semiHidden/>
    <w:rsid w:val="00FE707F"/>
    <w:pPr>
      <w:tabs>
        <w:tab w:val="right" w:leader="dot" w:pos="9638"/>
      </w:tabs>
      <w:spacing w:before="20" w:after="20"/>
      <w:ind w:left="1134" w:hanging="567"/>
      <w:contextualSpacing/>
    </w:pPr>
  </w:style>
  <w:style w:type="paragraph" w:styleId="Subtitle">
    <w:name w:val="Subtitle"/>
    <w:basedOn w:val="Normal"/>
    <w:next w:val="Normal"/>
    <w:link w:val="SubtitleChar"/>
    <w:uiPriority w:val="49"/>
    <w:semiHidden/>
    <w:rsid w:val="00AB6039"/>
    <w:pPr>
      <w:numPr>
        <w:ilvl w:val="1"/>
      </w:numPr>
      <w:spacing w:after="640" w:line="240" w:lineRule="auto"/>
    </w:pPr>
    <w:rPr>
      <w:rFonts w:eastAsiaTheme="minorEastAsia" w:cstheme="minorBidi"/>
      <w:b/>
      <w:color w:val="1D336D" w:themeColor="background2"/>
      <w:sz w:val="32"/>
      <w:szCs w:val="22"/>
    </w:rPr>
  </w:style>
  <w:style w:type="character" w:customStyle="1" w:styleId="SubtitleChar">
    <w:name w:val="Subtitle Char"/>
    <w:basedOn w:val="DefaultParagraphFont"/>
    <w:link w:val="Subtitle"/>
    <w:uiPriority w:val="49"/>
    <w:semiHidden/>
    <w:rsid w:val="00310B3A"/>
    <w:rPr>
      <w:rFonts w:asciiTheme="minorHAnsi" w:eastAsiaTheme="minorEastAsia" w:hAnsiTheme="minorHAnsi" w:cstheme="minorBidi"/>
      <w:b/>
      <w:color w:val="1D336D" w:themeColor="background2"/>
      <w:sz w:val="32"/>
      <w:szCs w:val="22"/>
    </w:rPr>
  </w:style>
  <w:style w:type="table" w:customStyle="1" w:styleId="DefaultTable">
    <w:name w:val="_Default Table"/>
    <w:basedOn w:val="TableNormal"/>
    <w:uiPriority w:val="99"/>
    <w:rsid w:val="00635C95"/>
    <w:rPr>
      <w:rFonts w:asciiTheme="minorHAnsi" w:hAnsiTheme="minorHAnsi"/>
      <w:color w:val="000000" w:themeColor="text1"/>
    </w:rPr>
    <w:tblPr>
      <w:tblStyleRowBandSize w:val="1"/>
      <w:tblStyleColBandSize w:val="1"/>
      <w:tblBorders>
        <w:top w:val="single" w:sz="4" w:space="0" w:color="1D336D" w:themeColor="background2"/>
        <w:left w:val="single" w:sz="4" w:space="0" w:color="1D336D" w:themeColor="background2"/>
        <w:bottom w:val="single" w:sz="4" w:space="0" w:color="1D336D" w:themeColor="background2"/>
        <w:right w:val="single" w:sz="4" w:space="0" w:color="1D336D" w:themeColor="background2"/>
        <w:insideH w:val="single" w:sz="4" w:space="0" w:color="1D336D" w:themeColor="background2"/>
        <w:insideV w:val="single" w:sz="4" w:space="0" w:color="1D336D" w:themeColor="background2"/>
      </w:tblBorders>
      <w:tblCellMar>
        <w:top w:w="113" w:type="dxa"/>
        <w:left w:w="113" w:type="dxa"/>
        <w:bottom w:w="113" w:type="dxa"/>
        <w:right w:w="113" w:type="dxa"/>
      </w:tblCellMar>
    </w:tblPr>
    <w:tcPr>
      <w:shd w:val="clear" w:color="auto" w:fill="auto"/>
    </w:tcPr>
    <w:tblStylePr w:type="firstRow">
      <w:rPr>
        <w:b w:val="0"/>
        <w:color w:val="1D336D" w:themeColor="background2"/>
      </w:rPr>
      <w:tblPr/>
      <w:tcPr>
        <w:tcBorders>
          <w:top w:val="single" w:sz="4" w:space="0" w:color="1D336D" w:themeColor="background2"/>
          <w:left w:val="single" w:sz="4" w:space="0" w:color="1D336D" w:themeColor="background2"/>
          <w:bottom w:val="single" w:sz="4" w:space="0" w:color="1D336D" w:themeColor="background2"/>
          <w:right w:val="single" w:sz="4" w:space="0" w:color="1D336D" w:themeColor="background2"/>
          <w:insideH w:val="single" w:sz="4" w:space="0" w:color="1D336D" w:themeColor="background2"/>
          <w:insideV w:val="single" w:sz="4" w:space="0" w:color="1D336D" w:themeColor="background2"/>
        </w:tcBorders>
        <w:shd w:val="clear" w:color="auto" w:fill="1D336D" w:themeFill="background2"/>
      </w:tcPr>
    </w:tblStylePr>
    <w:tblStylePr w:type="lastRow">
      <w:tblPr/>
      <w:tcPr>
        <w:tcBorders>
          <w:top w:val="single" w:sz="12" w:space="0" w:color="1D336D" w:themeColor="background2"/>
          <w:left w:val="nil"/>
          <w:bottom w:val="single" w:sz="12" w:space="0" w:color="1D336D" w:themeColor="background2"/>
          <w:right w:val="nil"/>
          <w:insideH w:val="nil"/>
          <w:insideV w:val="nil"/>
          <w:tl2br w:val="nil"/>
          <w:tr2bl w:val="nil"/>
        </w:tcBorders>
        <w:shd w:val="clear" w:color="auto" w:fill="FFFFFF" w:themeFill="background1"/>
      </w:tcPr>
    </w:tblStylePr>
    <w:tblStylePr w:type="firstCol">
      <w:rPr>
        <w:color w:val="FFFFFF" w:themeColor="background1"/>
      </w:rPr>
      <w:tblPr/>
      <w:tcPr>
        <w:shd w:val="clear" w:color="auto" w:fill="C4CFEF" w:themeFill="background2" w:themeFillTint="33"/>
      </w:tcPr>
    </w:tblStylePr>
    <w:tblStylePr w:type="lastCol">
      <w:rPr>
        <w:color w:val="FFFFFF" w:themeColor="background1"/>
      </w:rPr>
      <w:tblPr/>
      <w:tcPr>
        <w:tcBorders>
          <w:top w:val="nil"/>
          <w:left w:val="nil"/>
          <w:bottom w:val="nil"/>
          <w:right w:val="nil"/>
          <w:insideH w:val="nil"/>
          <w:insideV w:val="nil"/>
          <w:tl2br w:val="nil"/>
          <w:tr2bl w:val="nil"/>
        </w:tcBorders>
        <w:shd w:val="clear" w:color="auto" w:fill="1D336D" w:themeFill="background2"/>
      </w:tcPr>
    </w:tblStylePr>
    <w:tblStylePr w:type="band2Vert">
      <w:tblPr/>
      <w:tcPr>
        <w:shd w:val="clear" w:color="auto" w:fill="DEE4F6"/>
      </w:tcPr>
    </w:tblStylePr>
    <w:tblStylePr w:type="band2Horz">
      <w:tblPr/>
      <w:tcPr>
        <w:shd w:val="clear" w:color="auto" w:fill="DEE4F6"/>
      </w:tcPr>
    </w:tblStylePr>
  </w:style>
  <w:style w:type="paragraph" w:customStyle="1" w:styleId="CoverTitle">
    <w:name w:val="Cover Title"/>
    <w:uiPriority w:val="19"/>
    <w:semiHidden/>
    <w:qFormat/>
    <w:rsid w:val="0081223D"/>
    <w:pPr>
      <w:numPr>
        <w:numId w:val="9"/>
      </w:numPr>
    </w:pPr>
    <w:rPr>
      <w:rFonts w:asciiTheme="minorHAnsi" w:eastAsiaTheme="majorEastAsia" w:hAnsiTheme="minorHAnsi" w:cs="Calibri"/>
      <w:bCs/>
      <w:iCs/>
      <w:color w:val="1D336D" w:themeColor="background2"/>
      <w:sz w:val="72"/>
      <w:szCs w:val="28"/>
    </w:rPr>
  </w:style>
  <w:style w:type="table" w:customStyle="1" w:styleId="PlainGridBlack">
    <w:name w:val="_Plain Grid Black"/>
    <w:basedOn w:val="TableNormal"/>
    <w:uiPriority w:val="99"/>
    <w:rsid w:val="004B1371"/>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ColorfulGrid">
    <w:name w:val="Colorful Grid"/>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1" w:themeFillTint="33"/>
    </w:tcPr>
    <w:tblStylePr w:type="firstRow">
      <w:rPr>
        <w:b/>
        <w:bCs/>
      </w:rPr>
      <w:tblPr/>
      <w:tcPr>
        <w:shd w:val="clear" w:color="auto" w:fill="C0ECF2" w:themeFill="accent1" w:themeFillTint="66"/>
      </w:tcPr>
    </w:tblStylePr>
    <w:tblStylePr w:type="lastRow">
      <w:rPr>
        <w:b/>
        <w:bCs/>
        <w:color w:val="000000" w:themeColor="text1"/>
      </w:rPr>
      <w:tblPr/>
      <w:tcPr>
        <w:shd w:val="clear" w:color="auto" w:fill="C0ECF2" w:themeFill="accent1" w:themeFillTint="66"/>
      </w:tcPr>
    </w:tblStylePr>
    <w:tblStylePr w:type="firstCol">
      <w:rPr>
        <w:color w:val="FFFFFF" w:themeColor="background1"/>
      </w:rPr>
      <w:tblPr/>
      <w:tcPr>
        <w:shd w:val="clear" w:color="auto" w:fill="29B4C7" w:themeFill="accent1" w:themeFillShade="BF"/>
      </w:tcPr>
    </w:tblStylePr>
    <w:tblStylePr w:type="lastCol">
      <w:rPr>
        <w:color w:val="FFFFFF" w:themeColor="background1"/>
      </w:rPr>
      <w:tblPr/>
      <w:tcPr>
        <w:shd w:val="clear" w:color="auto" w:fill="29B4C7" w:themeFill="accent1" w:themeFillShade="BF"/>
      </w:tc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ColorfulGrid-Accent2">
    <w:name w:val="Colorful Grid Accent 2"/>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F4F4F4" w:themeFill="accent2" w:themeFillTint="33"/>
    </w:tcPr>
    <w:tblStylePr w:type="firstRow">
      <w:rPr>
        <w:b/>
        <w:bCs/>
      </w:rPr>
      <w:tblPr/>
      <w:tcPr>
        <w:shd w:val="clear" w:color="auto" w:fill="E9E9E9" w:themeFill="accent2" w:themeFillTint="66"/>
      </w:tcPr>
    </w:tblStylePr>
    <w:tblStylePr w:type="lastRow">
      <w:rPr>
        <w:b/>
        <w:bCs/>
        <w:color w:val="000000" w:themeColor="text1"/>
      </w:rPr>
      <w:tblPr/>
      <w:tcPr>
        <w:shd w:val="clear" w:color="auto" w:fill="E9E9E9" w:themeFill="accent2" w:themeFillTint="66"/>
      </w:tcPr>
    </w:tblStylePr>
    <w:tblStylePr w:type="firstCol">
      <w:rPr>
        <w:color w:val="FFFFFF" w:themeColor="background1"/>
      </w:rPr>
      <w:tblPr/>
      <w:tcPr>
        <w:shd w:val="clear" w:color="auto" w:fill="959597" w:themeFill="accent2" w:themeFillShade="BF"/>
      </w:tcPr>
    </w:tblStylePr>
    <w:tblStylePr w:type="lastCol">
      <w:rPr>
        <w:color w:val="FFFFFF" w:themeColor="background1"/>
      </w:rPr>
      <w:tblPr/>
      <w:tcPr>
        <w:shd w:val="clear" w:color="auto" w:fill="959597" w:themeFill="accent2" w:themeFillShade="BF"/>
      </w:tc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ColorfulGrid-Accent3">
    <w:name w:val="Colorful Grid Accent 3"/>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3" w:themeFillTint="33"/>
    </w:tcPr>
    <w:tblStylePr w:type="firstRow">
      <w:rPr>
        <w:b/>
        <w:bCs/>
      </w:rPr>
      <w:tblPr/>
      <w:tcPr>
        <w:shd w:val="clear" w:color="auto" w:fill="C0ECF2" w:themeFill="accent3" w:themeFillTint="66"/>
      </w:tcPr>
    </w:tblStylePr>
    <w:tblStylePr w:type="lastRow">
      <w:rPr>
        <w:b/>
        <w:bCs/>
        <w:color w:val="000000" w:themeColor="text1"/>
      </w:rPr>
      <w:tblPr/>
      <w:tcPr>
        <w:shd w:val="clear" w:color="auto" w:fill="C0ECF2" w:themeFill="accent3" w:themeFillTint="66"/>
      </w:tcPr>
    </w:tblStylePr>
    <w:tblStylePr w:type="firstCol">
      <w:rPr>
        <w:color w:val="FFFFFF" w:themeColor="background1"/>
      </w:rPr>
      <w:tblPr/>
      <w:tcPr>
        <w:shd w:val="clear" w:color="auto" w:fill="29B4C7" w:themeFill="accent3" w:themeFillShade="BF"/>
      </w:tcPr>
    </w:tblStylePr>
    <w:tblStylePr w:type="lastCol">
      <w:rPr>
        <w:color w:val="FFFFFF" w:themeColor="background1"/>
      </w:rPr>
      <w:tblPr/>
      <w:tcPr>
        <w:shd w:val="clear" w:color="auto" w:fill="29B4C7" w:themeFill="accent3" w:themeFillShade="BF"/>
      </w:tc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ColorfulGrid-Accent4">
    <w:name w:val="Colorful Grid Accent 4"/>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CECEC" w:themeFill="accent4" w:themeFillTint="33"/>
    </w:tcPr>
    <w:tblStylePr w:type="firstRow">
      <w:rPr>
        <w:b/>
        <w:bCs/>
      </w:rPr>
      <w:tblPr/>
      <w:tcPr>
        <w:shd w:val="clear" w:color="auto" w:fill="D9D9D9" w:themeFill="accent4" w:themeFillTint="66"/>
      </w:tcPr>
    </w:tblStylePr>
    <w:tblStylePr w:type="lastRow">
      <w:rPr>
        <w:b/>
        <w:bCs/>
        <w:color w:val="000000" w:themeColor="text1"/>
      </w:rPr>
      <w:tblPr/>
      <w:tcPr>
        <w:shd w:val="clear" w:color="auto" w:fill="D9D9D9" w:themeFill="accent4" w:themeFillTint="66"/>
      </w:tcPr>
    </w:tblStylePr>
    <w:tblStylePr w:type="firstCol">
      <w:rPr>
        <w:color w:val="FFFFFF" w:themeColor="background1"/>
      </w:rPr>
      <w:tblPr/>
      <w:tcPr>
        <w:shd w:val="clear" w:color="auto" w:fill="787878" w:themeFill="accent4" w:themeFillShade="BF"/>
      </w:tcPr>
    </w:tblStylePr>
    <w:tblStylePr w:type="lastCol">
      <w:rPr>
        <w:color w:val="FFFFFF" w:themeColor="background1"/>
      </w:rPr>
      <w:tblPr/>
      <w:tcPr>
        <w:shd w:val="clear" w:color="auto" w:fill="787878" w:themeFill="accent4" w:themeFillShade="BF"/>
      </w:tc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ColorfulGrid-Accent5">
    <w:name w:val="Colorful Grid Accent 5"/>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5" w:themeFillTint="33"/>
    </w:tcPr>
    <w:tblStylePr w:type="firstRow">
      <w:rPr>
        <w:b/>
        <w:bCs/>
      </w:rPr>
      <w:tblPr/>
      <w:tcPr>
        <w:shd w:val="clear" w:color="auto" w:fill="C0ECF2" w:themeFill="accent5" w:themeFillTint="66"/>
      </w:tcPr>
    </w:tblStylePr>
    <w:tblStylePr w:type="lastRow">
      <w:rPr>
        <w:b/>
        <w:bCs/>
        <w:color w:val="000000" w:themeColor="text1"/>
      </w:rPr>
      <w:tblPr/>
      <w:tcPr>
        <w:shd w:val="clear" w:color="auto" w:fill="C0ECF2" w:themeFill="accent5" w:themeFillTint="66"/>
      </w:tcPr>
    </w:tblStylePr>
    <w:tblStylePr w:type="firstCol">
      <w:rPr>
        <w:color w:val="FFFFFF" w:themeColor="background1"/>
      </w:rPr>
      <w:tblPr/>
      <w:tcPr>
        <w:shd w:val="clear" w:color="auto" w:fill="29B4C7" w:themeFill="accent5" w:themeFillShade="BF"/>
      </w:tcPr>
    </w:tblStylePr>
    <w:tblStylePr w:type="lastCol">
      <w:rPr>
        <w:color w:val="FFFFFF" w:themeColor="background1"/>
      </w:rPr>
      <w:tblPr/>
      <w:tcPr>
        <w:shd w:val="clear" w:color="auto" w:fill="29B4C7" w:themeFill="accent5" w:themeFillShade="BF"/>
      </w:tc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ColorfulGrid-Accent6">
    <w:name w:val="Colorful Grid Accent 6"/>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CECEC" w:themeFill="accent6" w:themeFillTint="33"/>
    </w:tcPr>
    <w:tblStylePr w:type="firstRow">
      <w:rPr>
        <w:b/>
        <w:bCs/>
      </w:rPr>
      <w:tblPr/>
      <w:tcPr>
        <w:shd w:val="clear" w:color="auto" w:fill="D9D9D9" w:themeFill="accent6" w:themeFillTint="66"/>
      </w:tcPr>
    </w:tblStylePr>
    <w:tblStylePr w:type="lastRow">
      <w:rPr>
        <w:b/>
        <w:bCs/>
        <w:color w:val="000000" w:themeColor="text1"/>
      </w:rPr>
      <w:tblPr/>
      <w:tcPr>
        <w:shd w:val="clear" w:color="auto" w:fill="D9D9D9" w:themeFill="accent6" w:themeFillTint="66"/>
      </w:tcPr>
    </w:tblStylePr>
    <w:tblStylePr w:type="firstCol">
      <w:rPr>
        <w:color w:val="FFFFFF" w:themeColor="background1"/>
      </w:rPr>
      <w:tblPr/>
      <w:tcPr>
        <w:shd w:val="clear" w:color="auto" w:fill="787878" w:themeFill="accent6" w:themeFillShade="BF"/>
      </w:tcPr>
    </w:tblStylePr>
    <w:tblStylePr w:type="lastCol">
      <w:rPr>
        <w:color w:val="FFFFFF" w:themeColor="background1"/>
      </w:rPr>
      <w:tblPr/>
      <w:tcPr>
        <w:shd w:val="clear" w:color="auto" w:fill="787878" w:themeFill="accent6" w:themeFillShade="BF"/>
      </w:tc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ColorfulList">
    <w:name w:val="Colorful List"/>
    <w:basedOn w:val="TableNormal"/>
    <w:uiPriority w:val="98"/>
    <w:semiHidden/>
    <w:unhideWhenUsed/>
    <w:rsid w:val="001F6DC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unhideWhenUsed/>
    <w:rsid w:val="001F6DC1"/>
    <w:rPr>
      <w:color w:val="000000" w:themeColor="text1"/>
    </w:rPr>
    <w:tblPr>
      <w:tblStyleRowBandSize w:val="1"/>
      <w:tblStyleColBandSize w:val="1"/>
    </w:tblPr>
    <w:tcPr>
      <w:shd w:val="clear" w:color="auto" w:fill="EFFAFB" w:themeFill="accent1"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1" w:themeFillTint="3F"/>
      </w:tcPr>
    </w:tblStylePr>
    <w:tblStylePr w:type="band1Horz">
      <w:tblPr/>
      <w:tcPr>
        <w:shd w:val="clear" w:color="auto" w:fill="DFF5F8" w:themeFill="accent1" w:themeFillTint="33"/>
      </w:tcPr>
    </w:tblStylePr>
  </w:style>
  <w:style w:type="table" w:styleId="ColorfulList-Accent2">
    <w:name w:val="Colorful List Accent 2"/>
    <w:basedOn w:val="TableNormal"/>
    <w:uiPriority w:val="98"/>
    <w:semiHidden/>
    <w:unhideWhenUsed/>
    <w:rsid w:val="001F6DC1"/>
    <w:rPr>
      <w:color w:val="000000" w:themeColor="text1"/>
    </w:rPr>
    <w:tblPr>
      <w:tblStyleRowBandSize w:val="1"/>
      <w:tblStyleColBandSize w:val="1"/>
    </w:tblPr>
    <w:tcPr>
      <w:shd w:val="clear" w:color="auto" w:fill="F9F9F9" w:themeFill="accent2"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2" w:themeFillTint="3F"/>
      </w:tcPr>
    </w:tblStylePr>
    <w:tblStylePr w:type="band1Horz">
      <w:tblPr/>
      <w:tcPr>
        <w:shd w:val="clear" w:color="auto" w:fill="F4F4F4" w:themeFill="accent2" w:themeFillTint="33"/>
      </w:tcPr>
    </w:tblStylePr>
  </w:style>
  <w:style w:type="table" w:styleId="ColorfulList-Accent3">
    <w:name w:val="Colorful List Accent 3"/>
    <w:basedOn w:val="TableNormal"/>
    <w:uiPriority w:val="98"/>
    <w:semiHidden/>
    <w:unhideWhenUsed/>
    <w:rsid w:val="001F6DC1"/>
    <w:rPr>
      <w:color w:val="000000" w:themeColor="text1"/>
    </w:rPr>
    <w:tblPr>
      <w:tblStyleRowBandSize w:val="1"/>
      <w:tblStyleColBandSize w:val="1"/>
    </w:tblPr>
    <w:tcPr>
      <w:shd w:val="clear" w:color="auto" w:fill="EFFAFB" w:themeFill="accent3" w:themeFillTint="19"/>
    </w:tcPr>
    <w:tblStylePr w:type="firstRow">
      <w:rPr>
        <w:b/>
        <w:bCs/>
        <w:color w:val="FFFFFF" w:themeColor="background1"/>
      </w:rPr>
      <w:tblPr/>
      <w:tcPr>
        <w:tcBorders>
          <w:bottom w:val="single" w:sz="12" w:space="0" w:color="FFFFFF" w:themeColor="background1"/>
        </w:tcBorders>
        <w:shd w:val="clear" w:color="auto" w:fill="808080" w:themeFill="accent4" w:themeFillShade="CC"/>
      </w:tcPr>
    </w:tblStylePr>
    <w:tblStylePr w:type="lastRow">
      <w:rPr>
        <w:b/>
        <w:bCs/>
        <w:color w:val="80808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3" w:themeFillTint="3F"/>
      </w:tcPr>
    </w:tblStylePr>
    <w:tblStylePr w:type="band1Horz">
      <w:tblPr/>
      <w:tcPr>
        <w:shd w:val="clear" w:color="auto" w:fill="DFF5F8" w:themeFill="accent3" w:themeFillTint="33"/>
      </w:tcPr>
    </w:tblStylePr>
  </w:style>
  <w:style w:type="table" w:styleId="ColorfulList-Accent4">
    <w:name w:val="Colorful List Accent 4"/>
    <w:basedOn w:val="TableNormal"/>
    <w:uiPriority w:val="98"/>
    <w:semiHidden/>
    <w:unhideWhenUsed/>
    <w:rsid w:val="001F6DC1"/>
    <w:rPr>
      <w:color w:val="000000" w:themeColor="text1"/>
    </w:rPr>
    <w:tblPr>
      <w:tblStyleRowBandSize w:val="1"/>
      <w:tblStyleColBandSize w:val="1"/>
    </w:tblPr>
    <w:tcPr>
      <w:shd w:val="clear" w:color="auto" w:fill="F5F5F5" w:themeFill="accent4" w:themeFillTint="19"/>
    </w:tcPr>
    <w:tblStylePr w:type="firstRow">
      <w:rPr>
        <w:b/>
        <w:bCs/>
        <w:color w:val="FFFFFF" w:themeColor="background1"/>
      </w:rPr>
      <w:tblPr/>
      <w:tcPr>
        <w:tcBorders>
          <w:bottom w:val="single" w:sz="12" w:space="0" w:color="FFFFFF" w:themeColor="background1"/>
        </w:tcBorders>
        <w:shd w:val="clear" w:color="auto" w:fill="2DBFD4" w:themeFill="accent3" w:themeFillShade="CC"/>
      </w:tcPr>
    </w:tblStylePr>
    <w:tblStylePr w:type="lastRow">
      <w:rPr>
        <w:b/>
        <w:bCs/>
        <w:color w:val="2DBFD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E7" w:themeFill="accent4" w:themeFillTint="3F"/>
      </w:tcPr>
    </w:tblStylePr>
    <w:tblStylePr w:type="band1Horz">
      <w:tblPr/>
      <w:tcPr>
        <w:shd w:val="clear" w:color="auto" w:fill="ECECEC" w:themeFill="accent4" w:themeFillTint="33"/>
      </w:tcPr>
    </w:tblStylePr>
  </w:style>
  <w:style w:type="table" w:styleId="ColorfulList-Accent5">
    <w:name w:val="Colorful List Accent 5"/>
    <w:basedOn w:val="TableNormal"/>
    <w:uiPriority w:val="98"/>
    <w:semiHidden/>
    <w:unhideWhenUsed/>
    <w:rsid w:val="001F6DC1"/>
    <w:rPr>
      <w:color w:val="000000" w:themeColor="text1"/>
    </w:rPr>
    <w:tblPr>
      <w:tblStyleRowBandSize w:val="1"/>
      <w:tblStyleColBandSize w:val="1"/>
    </w:tblPr>
    <w:tcPr>
      <w:shd w:val="clear" w:color="auto" w:fill="EFFAFB" w:themeFill="accent5" w:themeFillTint="19"/>
    </w:tcPr>
    <w:tblStylePr w:type="firstRow">
      <w:rPr>
        <w:b/>
        <w:bCs/>
        <w:color w:val="FFFFFF" w:themeColor="background1"/>
      </w:rPr>
      <w:tblPr/>
      <w:tcPr>
        <w:tcBorders>
          <w:bottom w:val="single" w:sz="12" w:space="0" w:color="FFFFFF" w:themeColor="background1"/>
        </w:tcBorders>
        <w:shd w:val="clear" w:color="auto" w:fill="808080" w:themeFill="accent6" w:themeFillShade="CC"/>
      </w:tcPr>
    </w:tblStylePr>
    <w:tblStylePr w:type="lastRow">
      <w:rPr>
        <w:b/>
        <w:bCs/>
        <w:color w:val="8080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5" w:themeFillTint="3F"/>
      </w:tcPr>
    </w:tblStylePr>
    <w:tblStylePr w:type="band1Horz">
      <w:tblPr/>
      <w:tcPr>
        <w:shd w:val="clear" w:color="auto" w:fill="DFF5F8" w:themeFill="accent5" w:themeFillTint="33"/>
      </w:tcPr>
    </w:tblStylePr>
  </w:style>
  <w:style w:type="table" w:styleId="ColorfulList-Accent6">
    <w:name w:val="Colorful List Accent 6"/>
    <w:basedOn w:val="TableNormal"/>
    <w:uiPriority w:val="98"/>
    <w:semiHidden/>
    <w:unhideWhenUsed/>
    <w:rsid w:val="001F6DC1"/>
    <w:rPr>
      <w:color w:val="000000" w:themeColor="text1"/>
    </w:rPr>
    <w:tblPr>
      <w:tblStyleRowBandSize w:val="1"/>
      <w:tblStyleColBandSize w:val="1"/>
    </w:tblPr>
    <w:tcPr>
      <w:shd w:val="clear" w:color="auto" w:fill="F5F5F5" w:themeFill="accent6" w:themeFillTint="19"/>
    </w:tcPr>
    <w:tblStylePr w:type="firstRow">
      <w:rPr>
        <w:b/>
        <w:bCs/>
        <w:color w:val="FFFFFF" w:themeColor="background1"/>
      </w:rPr>
      <w:tblPr/>
      <w:tcPr>
        <w:tcBorders>
          <w:bottom w:val="single" w:sz="12" w:space="0" w:color="FFFFFF" w:themeColor="background1"/>
        </w:tcBorders>
        <w:shd w:val="clear" w:color="auto" w:fill="2DBFD4" w:themeFill="accent5" w:themeFillShade="CC"/>
      </w:tcPr>
    </w:tblStylePr>
    <w:tblStylePr w:type="lastRow">
      <w:rPr>
        <w:b/>
        <w:bCs/>
        <w:color w:val="2DBFD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E7" w:themeFill="accent6" w:themeFillTint="3F"/>
      </w:tcPr>
    </w:tblStylePr>
    <w:tblStylePr w:type="band1Horz">
      <w:tblPr/>
      <w:tcPr>
        <w:shd w:val="clear" w:color="auto" w:fill="ECECEC" w:themeFill="accent6" w:themeFillTint="33"/>
      </w:tcPr>
    </w:tblStylePr>
  </w:style>
  <w:style w:type="table" w:styleId="ColorfulShading">
    <w:name w:val="Colorful Shading"/>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63D0DF" w:themeColor="accent1"/>
        <w:bottom w:val="single" w:sz="4" w:space="0" w:color="63D0DF" w:themeColor="accent1"/>
        <w:right w:val="single" w:sz="4" w:space="0" w:color="63D0DF" w:themeColor="accent1"/>
        <w:insideH w:val="single" w:sz="4" w:space="0" w:color="FFFFFF" w:themeColor="background1"/>
        <w:insideV w:val="single" w:sz="4" w:space="0" w:color="FFFFFF" w:themeColor="background1"/>
      </w:tblBorders>
    </w:tblPr>
    <w:tcPr>
      <w:shd w:val="clear" w:color="auto" w:fill="EFFAFB" w:themeFill="accen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1" w:themeFillShade="99"/>
      </w:tcPr>
    </w:tblStylePr>
    <w:tblStylePr w:type="firstCol">
      <w:rPr>
        <w:color w:val="FFFFFF" w:themeColor="background1"/>
      </w:rPr>
      <w:tblPr/>
      <w:tcPr>
        <w:tcBorders>
          <w:top w:val="nil"/>
          <w:left w:val="nil"/>
          <w:bottom w:val="nil"/>
          <w:right w:val="nil"/>
          <w:insideH w:val="single" w:sz="4" w:space="0" w:color="2190A0" w:themeColor="accent1" w:themeShade="99"/>
          <w:insideV w:val="nil"/>
        </w:tcBorders>
        <w:shd w:val="clear" w:color="auto" w:fill="2190A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1" w:themeFillShade="99"/>
      </w:tcPr>
    </w:tblStylePr>
    <w:tblStylePr w:type="band1Vert">
      <w:tblPr/>
      <w:tcPr>
        <w:shd w:val="clear" w:color="auto" w:fill="C0ECF2" w:themeFill="accent1" w:themeFillTint="66"/>
      </w:tcPr>
    </w:tblStylePr>
    <w:tblStylePr w:type="band1Horz">
      <w:tblPr/>
      <w:tcPr>
        <w:shd w:val="clear" w:color="auto" w:fill="B1E7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C9C9CA" w:themeColor="accent2"/>
        <w:bottom w:val="single" w:sz="4" w:space="0" w:color="C9C9CA" w:themeColor="accent2"/>
        <w:right w:val="single" w:sz="4" w:space="0" w:color="C9C9CA" w:themeColor="accent2"/>
        <w:insideH w:val="single" w:sz="4" w:space="0" w:color="FFFFFF" w:themeColor="background1"/>
        <w:insideV w:val="single" w:sz="4" w:space="0" w:color="FFFFFF" w:themeColor="background1"/>
      </w:tblBorders>
    </w:tblPr>
    <w:tcPr>
      <w:shd w:val="clear" w:color="auto" w:fill="F9F9F9" w:themeFill="accent2"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7779" w:themeFill="accent2" w:themeFillShade="99"/>
      </w:tcPr>
    </w:tblStylePr>
    <w:tblStylePr w:type="firstCol">
      <w:rPr>
        <w:color w:val="FFFFFF" w:themeColor="background1"/>
      </w:rPr>
      <w:tblPr/>
      <w:tcPr>
        <w:tcBorders>
          <w:top w:val="nil"/>
          <w:left w:val="nil"/>
          <w:bottom w:val="nil"/>
          <w:right w:val="nil"/>
          <w:insideH w:val="single" w:sz="4" w:space="0" w:color="777779" w:themeColor="accent2" w:themeShade="99"/>
          <w:insideV w:val="nil"/>
        </w:tcBorders>
        <w:shd w:val="clear" w:color="auto" w:fill="7777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7779" w:themeFill="accent2" w:themeFillShade="99"/>
      </w:tcPr>
    </w:tblStylePr>
    <w:tblStylePr w:type="band1Vert">
      <w:tblPr/>
      <w:tcPr>
        <w:shd w:val="clear" w:color="auto" w:fill="E9E9E9" w:themeFill="accent2" w:themeFillTint="66"/>
      </w:tcPr>
    </w:tblStylePr>
    <w:tblStylePr w:type="band1Horz">
      <w:tblPr/>
      <w:tcPr>
        <w:shd w:val="clear" w:color="auto" w:fill="E4E4E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unhideWhenUsed/>
    <w:rsid w:val="001F6DC1"/>
    <w:rPr>
      <w:color w:val="000000" w:themeColor="text1"/>
    </w:rPr>
    <w:tblPr>
      <w:tblStyleRowBandSize w:val="1"/>
      <w:tblStyleColBandSize w:val="1"/>
      <w:tblBorders>
        <w:top w:val="single" w:sz="24" w:space="0" w:color="A1A1A1" w:themeColor="accent4"/>
        <w:left w:val="single" w:sz="4" w:space="0" w:color="63D0DF" w:themeColor="accent3"/>
        <w:bottom w:val="single" w:sz="4" w:space="0" w:color="63D0DF" w:themeColor="accent3"/>
        <w:right w:val="single" w:sz="4" w:space="0" w:color="63D0DF" w:themeColor="accent3"/>
        <w:insideH w:val="single" w:sz="4" w:space="0" w:color="FFFFFF" w:themeColor="background1"/>
        <w:insideV w:val="single" w:sz="4" w:space="0" w:color="FFFFFF" w:themeColor="background1"/>
      </w:tblBorders>
    </w:tblPr>
    <w:tcPr>
      <w:shd w:val="clear" w:color="auto" w:fill="EFFAFB" w:themeFill="accent3" w:themeFillTint="19"/>
    </w:tcPr>
    <w:tblStylePr w:type="firstRow">
      <w:rPr>
        <w:b/>
        <w:bCs/>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3" w:themeFillShade="99"/>
      </w:tcPr>
    </w:tblStylePr>
    <w:tblStylePr w:type="firstCol">
      <w:rPr>
        <w:color w:val="FFFFFF" w:themeColor="background1"/>
      </w:rPr>
      <w:tblPr/>
      <w:tcPr>
        <w:tcBorders>
          <w:top w:val="nil"/>
          <w:left w:val="nil"/>
          <w:bottom w:val="nil"/>
          <w:right w:val="nil"/>
          <w:insideH w:val="single" w:sz="4" w:space="0" w:color="2190A0" w:themeColor="accent3" w:themeShade="99"/>
          <w:insideV w:val="nil"/>
        </w:tcBorders>
        <w:shd w:val="clear" w:color="auto" w:fill="2190A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3" w:themeFillShade="99"/>
      </w:tcPr>
    </w:tblStylePr>
    <w:tblStylePr w:type="band1Vert">
      <w:tblPr/>
      <w:tcPr>
        <w:shd w:val="clear" w:color="auto" w:fill="C0ECF2" w:themeFill="accent3" w:themeFillTint="66"/>
      </w:tcPr>
    </w:tblStylePr>
    <w:tblStylePr w:type="band1Horz">
      <w:tblPr/>
      <w:tcPr>
        <w:shd w:val="clear" w:color="auto" w:fill="B1E7EF" w:themeFill="accent3" w:themeFillTint="7F"/>
      </w:tcPr>
    </w:tblStylePr>
  </w:style>
  <w:style w:type="table" w:styleId="ColorfulShading-Accent4">
    <w:name w:val="Colorful Shading Accent 4"/>
    <w:basedOn w:val="TableNormal"/>
    <w:uiPriority w:val="98"/>
    <w:semiHidden/>
    <w:unhideWhenUsed/>
    <w:rsid w:val="001F6DC1"/>
    <w:rPr>
      <w:color w:val="000000" w:themeColor="text1"/>
    </w:rPr>
    <w:tblPr>
      <w:tblStyleRowBandSize w:val="1"/>
      <w:tblStyleColBandSize w:val="1"/>
      <w:tblBorders>
        <w:top w:val="single" w:sz="24" w:space="0" w:color="63D0DF" w:themeColor="accent3"/>
        <w:left w:val="single" w:sz="4" w:space="0" w:color="A1A1A1" w:themeColor="accent4"/>
        <w:bottom w:val="single" w:sz="4" w:space="0" w:color="A1A1A1" w:themeColor="accent4"/>
        <w:right w:val="single" w:sz="4" w:space="0" w:color="A1A1A1" w:themeColor="accent4"/>
        <w:insideH w:val="single" w:sz="4" w:space="0" w:color="FFFFFF" w:themeColor="background1"/>
        <w:insideV w:val="single" w:sz="4" w:space="0" w:color="FFFFFF" w:themeColor="background1"/>
      </w:tblBorders>
    </w:tblPr>
    <w:tcPr>
      <w:shd w:val="clear" w:color="auto" w:fill="F5F5F5" w:themeFill="accent4" w:themeFillTint="19"/>
    </w:tcPr>
    <w:tblStylePr w:type="firstRow">
      <w:rPr>
        <w:b/>
        <w:bCs/>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060" w:themeFill="accent4" w:themeFillShade="99"/>
      </w:tcPr>
    </w:tblStylePr>
    <w:tblStylePr w:type="firstCol">
      <w:rPr>
        <w:color w:val="FFFFFF" w:themeColor="background1"/>
      </w:rPr>
      <w:tblPr/>
      <w:tcPr>
        <w:tcBorders>
          <w:top w:val="nil"/>
          <w:left w:val="nil"/>
          <w:bottom w:val="nil"/>
          <w:right w:val="nil"/>
          <w:insideH w:val="single" w:sz="4" w:space="0" w:color="606060" w:themeColor="accent4" w:themeShade="99"/>
          <w:insideV w:val="nil"/>
        </w:tcBorders>
        <w:shd w:val="clear" w:color="auto" w:fill="60606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06060" w:themeFill="accent4" w:themeFillShade="99"/>
      </w:tcPr>
    </w:tblStylePr>
    <w:tblStylePr w:type="band1Vert">
      <w:tblPr/>
      <w:tcPr>
        <w:shd w:val="clear" w:color="auto" w:fill="D9D9D9" w:themeFill="accent4" w:themeFillTint="66"/>
      </w:tcPr>
    </w:tblStylePr>
    <w:tblStylePr w:type="band1Horz">
      <w:tblPr/>
      <w:tcPr>
        <w:shd w:val="clear" w:color="auto" w:fill="D0D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unhideWhenUsed/>
    <w:rsid w:val="001F6DC1"/>
    <w:rPr>
      <w:color w:val="000000" w:themeColor="text1"/>
    </w:rPr>
    <w:tblPr>
      <w:tblStyleRowBandSize w:val="1"/>
      <w:tblStyleColBandSize w:val="1"/>
      <w:tblBorders>
        <w:top w:val="single" w:sz="24" w:space="0" w:color="A1A1A1" w:themeColor="accent6"/>
        <w:left w:val="single" w:sz="4" w:space="0" w:color="63D0DF" w:themeColor="accent5"/>
        <w:bottom w:val="single" w:sz="4" w:space="0" w:color="63D0DF" w:themeColor="accent5"/>
        <w:right w:val="single" w:sz="4" w:space="0" w:color="63D0DF" w:themeColor="accent5"/>
        <w:insideH w:val="single" w:sz="4" w:space="0" w:color="FFFFFF" w:themeColor="background1"/>
        <w:insideV w:val="single" w:sz="4" w:space="0" w:color="FFFFFF" w:themeColor="background1"/>
      </w:tblBorders>
    </w:tblPr>
    <w:tcPr>
      <w:shd w:val="clear" w:color="auto" w:fill="EFFAFB" w:themeFill="accent5" w:themeFillTint="19"/>
    </w:tcPr>
    <w:tblStylePr w:type="firstRow">
      <w:rPr>
        <w:b/>
        <w:bCs/>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5" w:themeFillShade="99"/>
      </w:tcPr>
    </w:tblStylePr>
    <w:tblStylePr w:type="firstCol">
      <w:rPr>
        <w:color w:val="FFFFFF" w:themeColor="background1"/>
      </w:rPr>
      <w:tblPr/>
      <w:tcPr>
        <w:tcBorders>
          <w:top w:val="nil"/>
          <w:left w:val="nil"/>
          <w:bottom w:val="nil"/>
          <w:right w:val="nil"/>
          <w:insideH w:val="single" w:sz="4" w:space="0" w:color="2190A0" w:themeColor="accent5" w:themeShade="99"/>
          <w:insideV w:val="nil"/>
        </w:tcBorders>
        <w:shd w:val="clear" w:color="auto" w:fill="2190A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5" w:themeFillShade="99"/>
      </w:tcPr>
    </w:tblStylePr>
    <w:tblStylePr w:type="band1Vert">
      <w:tblPr/>
      <w:tcPr>
        <w:shd w:val="clear" w:color="auto" w:fill="C0ECF2" w:themeFill="accent5" w:themeFillTint="66"/>
      </w:tcPr>
    </w:tblStylePr>
    <w:tblStylePr w:type="band1Horz">
      <w:tblPr/>
      <w:tcPr>
        <w:shd w:val="clear" w:color="auto" w:fill="B1E7E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unhideWhenUsed/>
    <w:rsid w:val="001F6DC1"/>
    <w:rPr>
      <w:color w:val="000000" w:themeColor="text1"/>
    </w:rPr>
    <w:tblPr>
      <w:tblStyleRowBandSize w:val="1"/>
      <w:tblStyleColBandSize w:val="1"/>
      <w:tblBorders>
        <w:top w:val="single" w:sz="24" w:space="0" w:color="63D0DF" w:themeColor="accent5"/>
        <w:left w:val="single" w:sz="4" w:space="0" w:color="A1A1A1" w:themeColor="accent6"/>
        <w:bottom w:val="single" w:sz="4" w:space="0" w:color="A1A1A1" w:themeColor="accent6"/>
        <w:right w:val="single" w:sz="4" w:space="0" w:color="A1A1A1" w:themeColor="accent6"/>
        <w:insideH w:val="single" w:sz="4" w:space="0" w:color="FFFFFF" w:themeColor="background1"/>
        <w:insideV w:val="single" w:sz="4" w:space="0" w:color="FFFFFF" w:themeColor="background1"/>
      </w:tblBorders>
    </w:tblPr>
    <w:tcPr>
      <w:shd w:val="clear" w:color="auto" w:fill="F5F5F5" w:themeFill="accent6" w:themeFillTint="19"/>
    </w:tcPr>
    <w:tblStylePr w:type="firstRow">
      <w:rPr>
        <w:b/>
        <w:bCs/>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060" w:themeFill="accent6" w:themeFillShade="99"/>
      </w:tcPr>
    </w:tblStylePr>
    <w:tblStylePr w:type="firstCol">
      <w:rPr>
        <w:color w:val="FFFFFF" w:themeColor="background1"/>
      </w:rPr>
      <w:tblPr/>
      <w:tcPr>
        <w:tcBorders>
          <w:top w:val="nil"/>
          <w:left w:val="nil"/>
          <w:bottom w:val="nil"/>
          <w:right w:val="nil"/>
          <w:insideH w:val="single" w:sz="4" w:space="0" w:color="606060" w:themeColor="accent6" w:themeShade="99"/>
          <w:insideV w:val="nil"/>
        </w:tcBorders>
        <w:shd w:val="clear" w:color="auto" w:fill="6060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6060" w:themeFill="accent6" w:themeFillShade="99"/>
      </w:tcPr>
    </w:tblStylePr>
    <w:tblStylePr w:type="band1Vert">
      <w:tblPr/>
      <w:tcPr>
        <w:shd w:val="clear" w:color="auto" w:fill="D9D9D9" w:themeFill="accent6" w:themeFillTint="66"/>
      </w:tcPr>
    </w:tblStylePr>
    <w:tblStylePr w:type="band1Horz">
      <w:tblPr/>
      <w:tcPr>
        <w:shd w:val="clear" w:color="auto" w:fill="D0D0D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unhideWhenUsed/>
    <w:rsid w:val="001F6DC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unhideWhenUsed/>
    <w:rsid w:val="001F6DC1"/>
    <w:rPr>
      <w:color w:val="FFFFFF" w:themeColor="background1"/>
    </w:rPr>
    <w:tblPr>
      <w:tblStyleRowBandSize w:val="1"/>
      <w:tblStyleColBandSize w:val="1"/>
    </w:tblPr>
    <w:tcPr>
      <w:shd w:val="clear" w:color="auto" w:fill="63D0D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1" w:themeFillShade="BF"/>
      </w:tcPr>
    </w:tblStylePr>
    <w:tblStylePr w:type="band1Vert">
      <w:tblPr/>
      <w:tcPr>
        <w:tcBorders>
          <w:top w:val="nil"/>
          <w:left w:val="nil"/>
          <w:bottom w:val="nil"/>
          <w:right w:val="nil"/>
          <w:insideH w:val="nil"/>
          <w:insideV w:val="nil"/>
        </w:tcBorders>
        <w:shd w:val="clear" w:color="auto" w:fill="29B4C7" w:themeFill="accent1" w:themeFillShade="BF"/>
      </w:tcPr>
    </w:tblStylePr>
    <w:tblStylePr w:type="band1Horz">
      <w:tblPr/>
      <w:tcPr>
        <w:tcBorders>
          <w:top w:val="nil"/>
          <w:left w:val="nil"/>
          <w:bottom w:val="nil"/>
          <w:right w:val="nil"/>
          <w:insideH w:val="nil"/>
          <w:insideV w:val="nil"/>
        </w:tcBorders>
        <w:shd w:val="clear" w:color="auto" w:fill="29B4C7" w:themeFill="accent1" w:themeFillShade="BF"/>
      </w:tcPr>
    </w:tblStylePr>
  </w:style>
  <w:style w:type="table" w:styleId="DarkList-Accent2">
    <w:name w:val="Dark List Accent 2"/>
    <w:basedOn w:val="TableNormal"/>
    <w:uiPriority w:val="98"/>
    <w:semiHidden/>
    <w:unhideWhenUsed/>
    <w:rsid w:val="001F6DC1"/>
    <w:rPr>
      <w:color w:val="FFFFFF" w:themeColor="background1"/>
    </w:rPr>
    <w:tblPr>
      <w:tblStyleRowBandSize w:val="1"/>
      <w:tblStyleColBandSize w:val="1"/>
    </w:tblPr>
    <w:tcPr>
      <w:shd w:val="clear" w:color="auto" w:fill="C9C9C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959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9597" w:themeFill="accent2" w:themeFillShade="BF"/>
      </w:tcPr>
    </w:tblStylePr>
    <w:tblStylePr w:type="band1Vert">
      <w:tblPr/>
      <w:tcPr>
        <w:tcBorders>
          <w:top w:val="nil"/>
          <w:left w:val="nil"/>
          <w:bottom w:val="nil"/>
          <w:right w:val="nil"/>
          <w:insideH w:val="nil"/>
          <w:insideV w:val="nil"/>
        </w:tcBorders>
        <w:shd w:val="clear" w:color="auto" w:fill="959597" w:themeFill="accent2" w:themeFillShade="BF"/>
      </w:tcPr>
    </w:tblStylePr>
    <w:tblStylePr w:type="band1Horz">
      <w:tblPr/>
      <w:tcPr>
        <w:tcBorders>
          <w:top w:val="nil"/>
          <w:left w:val="nil"/>
          <w:bottom w:val="nil"/>
          <w:right w:val="nil"/>
          <w:insideH w:val="nil"/>
          <w:insideV w:val="nil"/>
        </w:tcBorders>
        <w:shd w:val="clear" w:color="auto" w:fill="959597" w:themeFill="accent2" w:themeFillShade="BF"/>
      </w:tcPr>
    </w:tblStylePr>
  </w:style>
  <w:style w:type="table" w:styleId="DarkList-Accent3">
    <w:name w:val="Dark List Accent 3"/>
    <w:basedOn w:val="TableNormal"/>
    <w:uiPriority w:val="98"/>
    <w:semiHidden/>
    <w:unhideWhenUsed/>
    <w:rsid w:val="001F6DC1"/>
    <w:rPr>
      <w:color w:val="FFFFFF" w:themeColor="background1"/>
    </w:rPr>
    <w:tblPr>
      <w:tblStyleRowBandSize w:val="1"/>
      <w:tblStyleColBandSize w:val="1"/>
    </w:tblPr>
    <w:tcPr>
      <w:shd w:val="clear" w:color="auto" w:fill="63D0D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3" w:themeFillShade="BF"/>
      </w:tcPr>
    </w:tblStylePr>
    <w:tblStylePr w:type="band1Vert">
      <w:tblPr/>
      <w:tcPr>
        <w:tcBorders>
          <w:top w:val="nil"/>
          <w:left w:val="nil"/>
          <w:bottom w:val="nil"/>
          <w:right w:val="nil"/>
          <w:insideH w:val="nil"/>
          <w:insideV w:val="nil"/>
        </w:tcBorders>
        <w:shd w:val="clear" w:color="auto" w:fill="29B4C7" w:themeFill="accent3" w:themeFillShade="BF"/>
      </w:tcPr>
    </w:tblStylePr>
    <w:tblStylePr w:type="band1Horz">
      <w:tblPr/>
      <w:tcPr>
        <w:tcBorders>
          <w:top w:val="nil"/>
          <w:left w:val="nil"/>
          <w:bottom w:val="nil"/>
          <w:right w:val="nil"/>
          <w:insideH w:val="nil"/>
          <w:insideV w:val="nil"/>
        </w:tcBorders>
        <w:shd w:val="clear" w:color="auto" w:fill="29B4C7" w:themeFill="accent3" w:themeFillShade="BF"/>
      </w:tcPr>
    </w:tblStylePr>
  </w:style>
  <w:style w:type="table" w:styleId="DarkList-Accent4">
    <w:name w:val="Dark List Accent 4"/>
    <w:basedOn w:val="TableNormal"/>
    <w:uiPriority w:val="98"/>
    <w:semiHidden/>
    <w:unhideWhenUsed/>
    <w:rsid w:val="001F6DC1"/>
    <w:rPr>
      <w:color w:val="FFFFFF" w:themeColor="background1"/>
    </w:rPr>
    <w:tblPr>
      <w:tblStyleRowBandSize w:val="1"/>
      <w:tblStyleColBandSize w:val="1"/>
    </w:tblPr>
    <w:tcPr>
      <w:shd w:val="clear" w:color="auto" w:fill="A1A1A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05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8787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87878" w:themeFill="accent4" w:themeFillShade="BF"/>
      </w:tcPr>
    </w:tblStylePr>
    <w:tblStylePr w:type="band1Vert">
      <w:tblPr/>
      <w:tcPr>
        <w:tcBorders>
          <w:top w:val="nil"/>
          <w:left w:val="nil"/>
          <w:bottom w:val="nil"/>
          <w:right w:val="nil"/>
          <w:insideH w:val="nil"/>
          <w:insideV w:val="nil"/>
        </w:tcBorders>
        <w:shd w:val="clear" w:color="auto" w:fill="787878" w:themeFill="accent4" w:themeFillShade="BF"/>
      </w:tcPr>
    </w:tblStylePr>
    <w:tblStylePr w:type="band1Horz">
      <w:tblPr/>
      <w:tcPr>
        <w:tcBorders>
          <w:top w:val="nil"/>
          <w:left w:val="nil"/>
          <w:bottom w:val="nil"/>
          <w:right w:val="nil"/>
          <w:insideH w:val="nil"/>
          <w:insideV w:val="nil"/>
        </w:tcBorders>
        <w:shd w:val="clear" w:color="auto" w:fill="787878" w:themeFill="accent4" w:themeFillShade="BF"/>
      </w:tcPr>
    </w:tblStylePr>
  </w:style>
  <w:style w:type="table" w:styleId="DarkList-Accent5">
    <w:name w:val="Dark List Accent 5"/>
    <w:basedOn w:val="TableNormal"/>
    <w:uiPriority w:val="98"/>
    <w:semiHidden/>
    <w:unhideWhenUsed/>
    <w:rsid w:val="001F6DC1"/>
    <w:rPr>
      <w:color w:val="FFFFFF" w:themeColor="background1"/>
    </w:rPr>
    <w:tblPr>
      <w:tblStyleRowBandSize w:val="1"/>
      <w:tblStyleColBandSize w:val="1"/>
    </w:tblPr>
    <w:tcPr>
      <w:shd w:val="clear" w:color="auto" w:fill="63D0D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5" w:themeFillShade="BF"/>
      </w:tcPr>
    </w:tblStylePr>
    <w:tblStylePr w:type="band1Vert">
      <w:tblPr/>
      <w:tcPr>
        <w:tcBorders>
          <w:top w:val="nil"/>
          <w:left w:val="nil"/>
          <w:bottom w:val="nil"/>
          <w:right w:val="nil"/>
          <w:insideH w:val="nil"/>
          <w:insideV w:val="nil"/>
        </w:tcBorders>
        <w:shd w:val="clear" w:color="auto" w:fill="29B4C7" w:themeFill="accent5" w:themeFillShade="BF"/>
      </w:tcPr>
    </w:tblStylePr>
    <w:tblStylePr w:type="band1Horz">
      <w:tblPr/>
      <w:tcPr>
        <w:tcBorders>
          <w:top w:val="nil"/>
          <w:left w:val="nil"/>
          <w:bottom w:val="nil"/>
          <w:right w:val="nil"/>
          <w:insideH w:val="nil"/>
          <w:insideV w:val="nil"/>
        </w:tcBorders>
        <w:shd w:val="clear" w:color="auto" w:fill="29B4C7" w:themeFill="accent5" w:themeFillShade="BF"/>
      </w:tcPr>
    </w:tblStylePr>
  </w:style>
  <w:style w:type="table" w:styleId="DarkList-Accent6">
    <w:name w:val="Dark List Accent 6"/>
    <w:basedOn w:val="TableNormal"/>
    <w:uiPriority w:val="98"/>
    <w:semiHidden/>
    <w:unhideWhenUsed/>
    <w:rsid w:val="001F6DC1"/>
    <w:rPr>
      <w:color w:val="FFFFFF" w:themeColor="background1"/>
    </w:rPr>
    <w:tblPr>
      <w:tblStyleRowBandSize w:val="1"/>
      <w:tblStyleColBandSize w:val="1"/>
    </w:tblPr>
    <w:tcPr>
      <w:shd w:val="clear" w:color="auto" w:fill="A1A1A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0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87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878" w:themeFill="accent6" w:themeFillShade="BF"/>
      </w:tcPr>
    </w:tblStylePr>
    <w:tblStylePr w:type="band1Vert">
      <w:tblPr/>
      <w:tcPr>
        <w:tcBorders>
          <w:top w:val="nil"/>
          <w:left w:val="nil"/>
          <w:bottom w:val="nil"/>
          <w:right w:val="nil"/>
          <w:insideH w:val="nil"/>
          <w:insideV w:val="nil"/>
        </w:tcBorders>
        <w:shd w:val="clear" w:color="auto" w:fill="787878" w:themeFill="accent6" w:themeFillShade="BF"/>
      </w:tcPr>
    </w:tblStylePr>
    <w:tblStylePr w:type="band1Horz">
      <w:tblPr/>
      <w:tcPr>
        <w:tcBorders>
          <w:top w:val="nil"/>
          <w:left w:val="nil"/>
          <w:bottom w:val="nil"/>
          <w:right w:val="nil"/>
          <w:insideH w:val="nil"/>
          <w:insideV w:val="nil"/>
        </w:tcBorders>
        <w:shd w:val="clear" w:color="auto" w:fill="787878" w:themeFill="accent6" w:themeFillShade="BF"/>
      </w:tcPr>
    </w:tblStylePr>
  </w:style>
  <w:style w:type="table" w:styleId="LightGrid">
    <w:name w:val="Light Grid"/>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18" w:space="0" w:color="63D0DF" w:themeColor="accent1"/>
          <w:right w:val="single" w:sz="8" w:space="0" w:color="63D0DF" w:themeColor="accent1"/>
          <w:insideH w:val="nil"/>
          <w:insideV w:val="single" w:sz="8" w:space="0" w:color="63D0D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insideH w:val="nil"/>
          <w:insideV w:val="single" w:sz="8" w:space="0" w:color="63D0D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shd w:val="clear" w:color="auto" w:fill="D8F3F7" w:themeFill="accent1" w:themeFillTint="3F"/>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shd w:val="clear" w:color="auto" w:fill="D8F3F7" w:themeFill="accent1" w:themeFillTint="3F"/>
      </w:tcPr>
    </w:tblStylePr>
    <w:tblStylePr w:type="band2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tcPr>
    </w:tblStylePr>
  </w:style>
  <w:style w:type="table" w:styleId="LightGrid-Accent2">
    <w:name w:val="Light Grid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18" w:space="0" w:color="C9C9CA" w:themeColor="accent2"/>
          <w:right w:val="single" w:sz="8" w:space="0" w:color="C9C9CA" w:themeColor="accent2"/>
          <w:insideH w:val="nil"/>
          <w:insideV w:val="single" w:sz="8" w:space="0" w:color="C9C9C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insideH w:val="nil"/>
          <w:insideV w:val="single" w:sz="8" w:space="0" w:color="C9C9C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shd w:val="clear" w:color="auto" w:fill="F1F1F1" w:themeFill="accent2" w:themeFillTint="3F"/>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shd w:val="clear" w:color="auto" w:fill="F1F1F1" w:themeFill="accent2" w:themeFillTint="3F"/>
      </w:tcPr>
    </w:tblStylePr>
    <w:tblStylePr w:type="band2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tcPr>
    </w:tblStylePr>
  </w:style>
  <w:style w:type="table" w:styleId="LightGrid-Accent3">
    <w:name w:val="Light Grid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18" w:space="0" w:color="63D0DF" w:themeColor="accent3"/>
          <w:right w:val="single" w:sz="8" w:space="0" w:color="63D0DF" w:themeColor="accent3"/>
          <w:insideH w:val="nil"/>
          <w:insideV w:val="single" w:sz="8" w:space="0" w:color="63D0D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insideH w:val="nil"/>
          <w:insideV w:val="single" w:sz="8" w:space="0" w:color="63D0D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shd w:val="clear" w:color="auto" w:fill="D8F3F7" w:themeFill="accent3" w:themeFillTint="3F"/>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shd w:val="clear" w:color="auto" w:fill="D8F3F7" w:themeFill="accent3" w:themeFillTint="3F"/>
      </w:tcPr>
    </w:tblStylePr>
    <w:tblStylePr w:type="band2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tcPr>
    </w:tblStylePr>
  </w:style>
  <w:style w:type="table" w:styleId="LightGrid-Accent4">
    <w:name w:val="Light Grid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18" w:space="0" w:color="A1A1A1" w:themeColor="accent4"/>
          <w:right w:val="single" w:sz="8" w:space="0" w:color="A1A1A1" w:themeColor="accent4"/>
          <w:insideH w:val="nil"/>
          <w:insideV w:val="single" w:sz="8" w:space="0" w:color="A1A1A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insideH w:val="nil"/>
          <w:insideV w:val="single" w:sz="8" w:space="0" w:color="A1A1A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shd w:val="clear" w:color="auto" w:fill="E7E7E7" w:themeFill="accent4" w:themeFillTint="3F"/>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shd w:val="clear" w:color="auto" w:fill="E7E7E7" w:themeFill="accent4" w:themeFillTint="3F"/>
      </w:tcPr>
    </w:tblStylePr>
    <w:tblStylePr w:type="band2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tcPr>
    </w:tblStylePr>
  </w:style>
  <w:style w:type="table" w:styleId="LightGrid-Accent5">
    <w:name w:val="Light Grid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18" w:space="0" w:color="63D0DF" w:themeColor="accent5"/>
          <w:right w:val="single" w:sz="8" w:space="0" w:color="63D0DF" w:themeColor="accent5"/>
          <w:insideH w:val="nil"/>
          <w:insideV w:val="single" w:sz="8" w:space="0" w:color="63D0D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insideH w:val="nil"/>
          <w:insideV w:val="single" w:sz="8" w:space="0" w:color="63D0D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shd w:val="clear" w:color="auto" w:fill="D8F3F7" w:themeFill="accent5" w:themeFillTint="3F"/>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shd w:val="clear" w:color="auto" w:fill="D8F3F7" w:themeFill="accent5" w:themeFillTint="3F"/>
      </w:tcPr>
    </w:tblStylePr>
    <w:tblStylePr w:type="band2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tcPr>
    </w:tblStylePr>
  </w:style>
  <w:style w:type="table" w:styleId="LightGrid-Accent6">
    <w:name w:val="Light Grid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18" w:space="0" w:color="A1A1A1" w:themeColor="accent6"/>
          <w:right w:val="single" w:sz="8" w:space="0" w:color="A1A1A1" w:themeColor="accent6"/>
          <w:insideH w:val="nil"/>
          <w:insideV w:val="single" w:sz="8" w:space="0" w:color="A1A1A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insideH w:val="nil"/>
          <w:insideV w:val="single" w:sz="8" w:space="0" w:color="A1A1A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shd w:val="clear" w:color="auto" w:fill="E7E7E7" w:themeFill="accent6" w:themeFillTint="3F"/>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shd w:val="clear" w:color="auto" w:fill="E7E7E7" w:themeFill="accent6" w:themeFillTint="3F"/>
      </w:tcPr>
    </w:tblStylePr>
    <w:tblStylePr w:type="band2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tcPr>
    </w:tblStylePr>
  </w:style>
  <w:style w:type="table" w:styleId="LightList">
    <w:name w:val="Light List"/>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tblBorders>
    </w:tblPr>
    <w:tblStylePr w:type="firstRow">
      <w:pPr>
        <w:spacing w:before="0" w:after="0" w:line="240" w:lineRule="auto"/>
      </w:pPr>
      <w:rPr>
        <w:b/>
        <w:bCs/>
        <w:color w:val="FFFFFF" w:themeColor="background1"/>
      </w:rPr>
      <w:tblPr/>
      <w:tcPr>
        <w:shd w:val="clear" w:color="auto" w:fill="63D0DF" w:themeFill="accent1"/>
      </w:tcPr>
    </w:tblStylePr>
    <w:tblStylePr w:type="lastRow">
      <w:pPr>
        <w:spacing w:before="0" w:after="0" w:line="240" w:lineRule="auto"/>
      </w:pPr>
      <w:rPr>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tcBorders>
      </w:tcPr>
    </w:tblStylePr>
    <w:tblStylePr w:type="firstCol">
      <w:rPr>
        <w:b/>
        <w:bCs/>
      </w:rPr>
    </w:tblStylePr>
    <w:tblStylePr w:type="lastCol">
      <w:rPr>
        <w:b/>
        <w:bCs/>
      </w:r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style>
  <w:style w:type="table" w:styleId="LightList-Accent2">
    <w:name w:val="Light List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tblBorders>
    </w:tblPr>
    <w:tblStylePr w:type="firstRow">
      <w:pPr>
        <w:spacing w:before="0" w:after="0" w:line="240" w:lineRule="auto"/>
      </w:pPr>
      <w:rPr>
        <w:b/>
        <w:bCs/>
        <w:color w:val="FFFFFF" w:themeColor="background1"/>
      </w:rPr>
      <w:tblPr/>
      <w:tcPr>
        <w:shd w:val="clear" w:color="auto" w:fill="C9C9CA" w:themeFill="accent2"/>
      </w:tcPr>
    </w:tblStylePr>
    <w:tblStylePr w:type="lastRow">
      <w:pPr>
        <w:spacing w:before="0" w:after="0" w:line="240" w:lineRule="auto"/>
      </w:pPr>
      <w:rPr>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tcBorders>
      </w:tcPr>
    </w:tblStylePr>
    <w:tblStylePr w:type="firstCol">
      <w:rPr>
        <w:b/>
        <w:bCs/>
      </w:rPr>
    </w:tblStylePr>
    <w:tblStylePr w:type="lastCol">
      <w:rPr>
        <w:b/>
        <w:bCs/>
      </w:r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style>
  <w:style w:type="table" w:styleId="LightList-Accent3">
    <w:name w:val="Light List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tblBorders>
    </w:tblPr>
    <w:tblStylePr w:type="firstRow">
      <w:pPr>
        <w:spacing w:before="0" w:after="0" w:line="240" w:lineRule="auto"/>
      </w:pPr>
      <w:rPr>
        <w:b/>
        <w:bCs/>
        <w:color w:val="FFFFFF" w:themeColor="background1"/>
      </w:rPr>
      <w:tblPr/>
      <w:tcPr>
        <w:shd w:val="clear" w:color="auto" w:fill="63D0DF" w:themeFill="accent3"/>
      </w:tcPr>
    </w:tblStylePr>
    <w:tblStylePr w:type="lastRow">
      <w:pPr>
        <w:spacing w:before="0" w:after="0" w:line="240" w:lineRule="auto"/>
      </w:pPr>
      <w:rPr>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tcBorders>
      </w:tcPr>
    </w:tblStylePr>
    <w:tblStylePr w:type="firstCol">
      <w:rPr>
        <w:b/>
        <w:bCs/>
      </w:rPr>
    </w:tblStylePr>
    <w:tblStylePr w:type="lastCol">
      <w:rPr>
        <w:b/>
        <w:bCs/>
      </w:r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style>
  <w:style w:type="table" w:styleId="LightList-Accent4">
    <w:name w:val="Light List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tblBorders>
    </w:tblPr>
    <w:tblStylePr w:type="firstRow">
      <w:pPr>
        <w:spacing w:before="0" w:after="0" w:line="240" w:lineRule="auto"/>
      </w:pPr>
      <w:rPr>
        <w:b/>
        <w:bCs/>
        <w:color w:val="FFFFFF" w:themeColor="background1"/>
      </w:rPr>
      <w:tblPr/>
      <w:tcPr>
        <w:shd w:val="clear" w:color="auto" w:fill="A1A1A1" w:themeFill="accent4"/>
      </w:tcPr>
    </w:tblStylePr>
    <w:tblStylePr w:type="lastRow">
      <w:pPr>
        <w:spacing w:before="0" w:after="0" w:line="240" w:lineRule="auto"/>
      </w:pPr>
      <w:rPr>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tcBorders>
      </w:tcPr>
    </w:tblStylePr>
    <w:tblStylePr w:type="firstCol">
      <w:rPr>
        <w:b/>
        <w:bCs/>
      </w:rPr>
    </w:tblStylePr>
    <w:tblStylePr w:type="lastCol">
      <w:rPr>
        <w:b/>
        <w:bCs/>
      </w:r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style>
  <w:style w:type="table" w:styleId="LightList-Accent5">
    <w:name w:val="Light List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tblBorders>
    </w:tblPr>
    <w:tblStylePr w:type="firstRow">
      <w:pPr>
        <w:spacing w:before="0" w:after="0" w:line="240" w:lineRule="auto"/>
      </w:pPr>
      <w:rPr>
        <w:b/>
        <w:bCs/>
        <w:color w:val="FFFFFF" w:themeColor="background1"/>
      </w:rPr>
      <w:tblPr/>
      <w:tcPr>
        <w:shd w:val="clear" w:color="auto" w:fill="63D0DF" w:themeFill="accent5"/>
      </w:tcPr>
    </w:tblStylePr>
    <w:tblStylePr w:type="lastRow">
      <w:pPr>
        <w:spacing w:before="0" w:after="0" w:line="240" w:lineRule="auto"/>
      </w:pPr>
      <w:rPr>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tcBorders>
      </w:tcPr>
    </w:tblStylePr>
    <w:tblStylePr w:type="firstCol">
      <w:rPr>
        <w:b/>
        <w:bCs/>
      </w:rPr>
    </w:tblStylePr>
    <w:tblStylePr w:type="lastCol">
      <w:rPr>
        <w:b/>
        <w:bCs/>
      </w:r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style>
  <w:style w:type="table" w:styleId="LightList-Accent6">
    <w:name w:val="Light List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tblBorders>
    </w:tblPr>
    <w:tblStylePr w:type="firstRow">
      <w:pPr>
        <w:spacing w:before="0" w:after="0" w:line="240" w:lineRule="auto"/>
      </w:pPr>
      <w:rPr>
        <w:b/>
        <w:bCs/>
        <w:color w:val="FFFFFF" w:themeColor="background1"/>
      </w:rPr>
      <w:tblPr/>
      <w:tcPr>
        <w:shd w:val="clear" w:color="auto" w:fill="A1A1A1" w:themeFill="accent6"/>
      </w:tcPr>
    </w:tblStylePr>
    <w:tblStylePr w:type="lastRow">
      <w:pPr>
        <w:spacing w:before="0" w:after="0" w:line="240" w:lineRule="auto"/>
      </w:pPr>
      <w:rPr>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tcBorders>
      </w:tcPr>
    </w:tblStylePr>
    <w:tblStylePr w:type="firstCol">
      <w:rPr>
        <w:b/>
        <w:bCs/>
      </w:rPr>
    </w:tblStylePr>
    <w:tblStylePr w:type="lastCol">
      <w:rPr>
        <w:b/>
        <w:bCs/>
      </w:r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style>
  <w:style w:type="table" w:styleId="LightShading">
    <w:name w:val="Light Shading"/>
    <w:basedOn w:val="TableNormal"/>
    <w:uiPriority w:val="98"/>
    <w:semiHidden/>
    <w:unhideWhenUsed/>
    <w:rsid w:val="001F6D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unhideWhenUsed/>
    <w:rsid w:val="001F6DC1"/>
    <w:rPr>
      <w:color w:val="29B4C7" w:themeColor="accent1" w:themeShade="BF"/>
    </w:rPr>
    <w:tblPr>
      <w:tblStyleRowBandSize w:val="1"/>
      <w:tblStyleColBandSize w:val="1"/>
      <w:tblBorders>
        <w:top w:val="single" w:sz="8" w:space="0" w:color="63D0DF" w:themeColor="accent1"/>
        <w:bottom w:val="single" w:sz="8" w:space="0" w:color="63D0DF" w:themeColor="accent1"/>
      </w:tblBorders>
    </w:tblPr>
    <w:tblStylePr w:type="fir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la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left w:val="nil"/>
          <w:right w:val="nil"/>
          <w:insideH w:val="nil"/>
          <w:insideV w:val="nil"/>
        </w:tcBorders>
        <w:shd w:val="clear" w:color="auto" w:fill="D8F3F7" w:themeFill="accent1" w:themeFillTint="3F"/>
      </w:tcPr>
    </w:tblStylePr>
  </w:style>
  <w:style w:type="table" w:styleId="LightShading-Accent2">
    <w:name w:val="Light Shading Accent 2"/>
    <w:basedOn w:val="TableNormal"/>
    <w:uiPriority w:val="98"/>
    <w:semiHidden/>
    <w:unhideWhenUsed/>
    <w:rsid w:val="001F6DC1"/>
    <w:rPr>
      <w:color w:val="959597" w:themeColor="accent2" w:themeShade="BF"/>
    </w:rPr>
    <w:tblPr>
      <w:tblStyleRowBandSize w:val="1"/>
      <w:tblStyleColBandSize w:val="1"/>
      <w:tblBorders>
        <w:top w:val="single" w:sz="8" w:space="0" w:color="C9C9CA" w:themeColor="accent2"/>
        <w:bottom w:val="single" w:sz="8" w:space="0" w:color="C9C9CA" w:themeColor="accent2"/>
      </w:tblBorders>
    </w:tblPr>
    <w:tblStylePr w:type="fir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la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left w:val="nil"/>
          <w:right w:val="nil"/>
          <w:insideH w:val="nil"/>
          <w:insideV w:val="nil"/>
        </w:tcBorders>
        <w:shd w:val="clear" w:color="auto" w:fill="F1F1F1" w:themeFill="accent2" w:themeFillTint="3F"/>
      </w:tcPr>
    </w:tblStylePr>
  </w:style>
  <w:style w:type="table" w:styleId="LightShading-Accent3">
    <w:name w:val="Light Shading Accent 3"/>
    <w:basedOn w:val="TableNormal"/>
    <w:uiPriority w:val="98"/>
    <w:semiHidden/>
    <w:unhideWhenUsed/>
    <w:rsid w:val="001F6DC1"/>
    <w:rPr>
      <w:color w:val="29B4C7" w:themeColor="accent3" w:themeShade="BF"/>
    </w:rPr>
    <w:tblPr>
      <w:tblStyleRowBandSize w:val="1"/>
      <w:tblStyleColBandSize w:val="1"/>
      <w:tblBorders>
        <w:top w:val="single" w:sz="8" w:space="0" w:color="63D0DF" w:themeColor="accent3"/>
        <w:bottom w:val="single" w:sz="8" w:space="0" w:color="63D0DF" w:themeColor="accent3"/>
      </w:tblBorders>
    </w:tblPr>
    <w:tblStylePr w:type="fir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la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left w:val="nil"/>
          <w:right w:val="nil"/>
          <w:insideH w:val="nil"/>
          <w:insideV w:val="nil"/>
        </w:tcBorders>
        <w:shd w:val="clear" w:color="auto" w:fill="D8F3F7" w:themeFill="accent3" w:themeFillTint="3F"/>
      </w:tcPr>
    </w:tblStylePr>
  </w:style>
  <w:style w:type="table" w:styleId="LightShading-Accent4">
    <w:name w:val="Light Shading Accent 4"/>
    <w:basedOn w:val="TableNormal"/>
    <w:uiPriority w:val="98"/>
    <w:semiHidden/>
    <w:unhideWhenUsed/>
    <w:rsid w:val="001F6DC1"/>
    <w:rPr>
      <w:color w:val="787878" w:themeColor="accent4" w:themeShade="BF"/>
    </w:rPr>
    <w:tblPr>
      <w:tblStyleRowBandSize w:val="1"/>
      <w:tblStyleColBandSize w:val="1"/>
      <w:tblBorders>
        <w:top w:val="single" w:sz="8" w:space="0" w:color="A1A1A1" w:themeColor="accent4"/>
        <w:bottom w:val="single" w:sz="8" w:space="0" w:color="A1A1A1" w:themeColor="accent4"/>
      </w:tblBorders>
    </w:tblPr>
    <w:tblStylePr w:type="fir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la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left w:val="nil"/>
          <w:right w:val="nil"/>
          <w:insideH w:val="nil"/>
          <w:insideV w:val="nil"/>
        </w:tcBorders>
        <w:shd w:val="clear" w:color="auto" w:fill="E7E7E7" w:themeFill="accent4" w:themeFillTint="3F"/>
      </w:tcPr>
    </w:tblStylePr>
  </w:style>
  <w:style w:type="table" w:styleId="LightShading-Accent5">
    <w:name w:val="Light Shading Accent 5"/>
    <w:basedOn w:val="TableNormal"/>
    <w:uiPriority w:val="98"/>
    <w:semiHidden/>
    <w:unhideWhenUsed/>
    <w:rsid w:val="001F6DC1"/>
    <w:rPr>
      <w:color w:val="29B4C7" w:themeColor="accent5" w:themeShade="BF"/>
    </w:rPr>
    <w:tblPr>
      <w:tblStyleRowBandSize w:val="1"/>
      <w:tblStyleColBandSize w:val="1"/>
      <w:tblBorders>
        <w:top w:val="single" w:sz="8" w:space="0" w:color="63D0DF" w:themeColor="accent5"/>
        <w:bottom w:val="single" w:sz="8" w:space="0" w:color="63D0DF" w:themeColor="accent5"/>
      </w:tblBorders>
    </w:tblPr>
    <w:tblStylePr w:type="fir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la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left w:val="nil"/>
          <w:right w:val="nil"/>
          <w:insideH w:val="nil"/>
          <w:insideV w:val="nil"/>
        </w:tcBorders>
        <w:shd w:val="clear" w:color="auto" w:fill="D8F3F7" w:themeFill="accent5" w:themeFillTint="3F"/>
      </w:tcPr>
    </w:tblStylePr>
  </w:style>
  <w:style w:type="table" w:styleId="LightShading-Accent6">
    <w:name w:val="Light Shading Accent 6"/>
    <w:basedOn w:val="TableNormal"/>
    <w:uiPriority w:val="98"/>
    <w:semiHidden/>
    <w:unhideWhenUsed/>
    <w:rsid w:val="001F6DC1"/>
    <w:rPr>
      <w:color w:val="787878" w:themeColor="accent6" w:themeShade="BF"/>
    </w:rPr>
    <w:tblPr>
      <w:tblStyleRowBandSize w:val="1"/>
      <w:tblStyleColBandSize w:val="1"/>
      <w:tblBorders>
        <w:top w:val="single" w:sz="8" w:space="0" w:color="A1A1A1" w:themeColor="accent6"/>
        <w:bottom w:val="single" w:sz="8" w:space="0" w:color="A1A1A1" w:themeColor="accent6"/>
      </w:tblBorders>
    </w:tblPr>
    <w:tblStylePr w:type="fir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la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left w:val="nil"/>
          <w:right w:val="nil"/>
          <w:insideH w:val="nil"/>
          <w:insideV w:val="nil"/>
        </w:tcBorders>
        <w:shd w:val="clear" w:color="auto" w:fill="E7E7E7" w:themeFill="accent6" w:themeFillTint="3F"/>
      </w:tcPr>
    </w:tblStylePr>
  </w:style>
  <w:style w:type="table" w:styleId="ListTable7Colorful-Accent6">
    <w:name w:val="List Table 7 Colorful Accent 6"/>
    <w:basedOn w:val="TableNormal"/>
    <w:uiPriority w:val="98"/>
    <w:semiHidden/>
    <w:rsid w:val="001F6DC1"/>
    <w:rPr>
      <w:color w:val="78787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A1A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accent6"/>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insideV w:val="single" w:sz="8" w:space="0" w:color="8ADBE7" w:themeColor="accent1" w:themeTint="BF"/>
      </w:tblBorders>
    </w:tblPr>
    <w:tcPr>
      <w:shd w:val="clear" w:color="auto" w:fill="D8F3F7" w:themeFill="accent1" w:themeFillTint="3F"/>
    </w:tcPr>
    <w:tblStylePr w:type="firstRow">
      <w:rPr>
        <w:b/>
        <w:bCs/>
      </w:rPr>
    </w:tblStylePr>
    <w:tblStylePr w:type="lastRow">
      <w:rPr>
        <w:b/>
        <w:bCs/>
      </w:rPr>
      <w:tblPr/>
      <w:tcPr>
        <w:tcBorders>
          <w:top w:val="single" w:sz="18" w:space="0" w:color="8ADBE7" w:themeColor="accent1" w:themeTint="BF"/>
        </w:tcBorders>
      </w:tcPr>
    </w:tblStylePr>
    <w:tblStylePr w:type="firstCol">
      <w:rPr>
        <w:b/>
        <w:bCs/>
      </w:rPr>
    </w:tblStylePr>
    <w:tblStylePr w:type="lastCol">
      <w:rPr>
        <w:b/>
        <w:bCs/>
      </w:r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MediumGrid1-Accent2">
    <w:name w:val="Medium Grid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insideV w:val="single" w:sz="8" w:space="0" w:color="D6D6D7" w:themeColor="accent2" w:themeTint="BF"/>
      </w:tblBorders>
    </w:tblPr>
    <w:tcPr>
      <w:shd w:val="clear" w:color="auto" w:fill="F1F1F1" w:themeFill="accent2" w:themeFillTint="3F"/>
    </w:tcPr>
    <w:tblStylePr w:type="firstRow">
      <w:rPr>
        <w:b/>
        <w:bCs/>
      </w:rPr>
    </w:tblStylePr>
    <w:tblStylePr w:type="lastRow">
      <w:rPr>
        <w:b/>
        <w:bCs/>
      </w:rPr>
      <w:tblPr/>
      <w:tcPr>
        <w:tcBorders>
          <w:top w:val="single" w:sz="18" w:space="0" w:color="D6D6D7" w:themeColor="accent2" w:themeTint="BF"/>
        </w:tcBorders>
      </w:tcPr>
    </w:tblStylePr>
    <w:tblStylePr w:type="firstCol">
      <w:rPr>
        <w:b/>
        <w:bCs/>
      </w:rPr>
    </w:tblStylePr>
    <w:tblStylePr w:type="lastCol">
      <w:rPr>
        <w:b/>
        <w:bCs/>
      </w:r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MediumGrid1-Accent3">
    <w:name w:val="Medium Grid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insideV w:val="single" w:sz="8" w:space="0" w:color="8ADBE7" w:themeColor="accent3" w:themeTint="BF"/>
      </w:tblBorders>
    </w:tblPr>
    <w:tcPr>
      <w:shd w:val="clear" w:color="auto" w:fill="D8F3F7" w:themeFill="accent3" w:themeFillTint="3F"/>
    </w:tcPr>
    <w:tblStylePr w:type="firstRow">
      <w:rPr>
        <w:b/>
        <w:bCs/>
      </w:rPr>
    </w:tblStylePr>
    <w:tblStylePr w:type="lastRow">
      <w:rPr>
        <w:b/>
        <w:bCs/>
      </w:rPr>
      <w:tblPr/>
      <w:tcPr>
        <w:tcBorders>
          <w:top w:val="single" w:sz="18" w:space="0" w:color="8ADBE7" w:themeColor="accent3" w:themeTint="BF"/>
        </w:tcBorders>
      </w:tcPr>
    </w:tblStylePr>
    <w:tblStylePr w:type="firstCol">
      <w:rPr>
        <w:b/>
        <w:bCs/>
      </w:rPr>
    </w:tblStylePr>
    <w:tblStylePr w:type="lastCol">
      <w:rPr>
        <w:b/>
        <w:bCs/>
      </w:r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MediumGrid1-Accent4">
    <w:name w:val="Medium Grid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insideV w:val="single" w:sz="8" w:space="0" w:color="B8B8B8" w:themeColor="accent4" w:themeTint="BF"/>
      </w:tblBorders>
    </w:tblPr>
    <w:tcPr>
      <w:shd w:val="clear" w:color="auto" w:fill="E7E7E7" w:themeFill="accent4" w:themeFillTint="3F"/>
    </w:tcPr>
    <w:tblStylePr w:type="firstRow">
      <w:rPr>
        <w:b/>
        <w:bCs/>
      </w:rPr>
    </w:tblStylePr>
    <w:tblStylePr w:type="lastRow">
      <w:rPr>
        <w:b/>
        <w:bCs/>
      </w:rPr>
      <w:tblPr/>
      <w:tcPr>
        <w:tcBorders>
          <w:top w:val="single" w:sz="18" w:space="0" w:color="B8B8B8" w:themeColor="accent4" w:themeTint="BF"/>
        </w:tcBorders>
      </w:tcPr>
    </w:tblStylePr>
    <w:tblStylePr w:type="firstCol">
      <w:rPr>
        <w:b/>
        <w:bCs/>
      </w:rPr>
    </w:tblStylePr>
    <w:tblStylePr w:type="lastCol">
      <w:rPr>
        <w:b/>
        <w:bCs/>
      </w:r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MediumGrid1-Accent5">
    <w:name w:val="Medium Grid 1 Accent 5"/>
    <w:basedOn w:val="TableNormal"/>
    <w:uiPriority w:val="98"/>
    <w:semiHidden/>
    <w:unhideWhenUsed/>
    <w:rsid w:val="001F6DC1"/>
    <w:tblPr>
      <w:tblStyleRowBandSize w:val="1"/>
      <w:tblStyleColBandSize w:val="1"/>
      <w:tbl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single" w:sz="8" w:space="0" w:color="8ADBE7" w:themeColor="accent5" w:themeTint="BF"/>
        <w:insideV w:val="single" w:sz="8" w:space="0" w:color="8ADBE7" w:themeColor="accent5" w:themeTint="BF"/>
      </w:tblBorders>
    </w:tblPr>
    <w:tcPr>
      <w:shd w:val="clear" w:color="auto" w:fill="D8F3F7" w:themeFill="accent5" w:themeFillTint="3F"/>
    </w:tcPr>
    <w:tblStylePr w:type="firstRow">
      <w:rPr>
        <w:b/>
        <w:bCs/>
      </w:rPr>
    </w:tblStylePr>
    <w:tblStylePr w:type="lastRow">
      <w:rPr>
        <w:b/>
        <w:bCs/>
      </w:rPr>
      <w:tblPr/>
      <w:tcPr>
        <w:tcBorders>
          <w:top w:val="single" w:sz="18" w:space="0" w:color="8ADBE7" w:themeColor="accent5" w:themeTint="BF"/>
        </w:tcBorders>
      </w:tcPr>
    </w:tblStylePr>
    <w:tblStylePr w:type="firstCol">
      <w:rPr>
        <w:b/>
        <w:bCs/>
      </w:rPr>
    </w:tblStylePr>
    <w:tblStylePr w:type="lastCol">
      <w:rPr>
        <w:b/>
        <w:bCs/>
      </w:r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MediumGrid1-Accent6">
    <w:name w:val="Medium Grid 1 Accent 6"/>
    <w:basedOn w:val="TableNormal"/>
    <w:uiPriority w:val="98"/>
    <w:semiHidden/>
    <w:unhideWhenUsed/>
    <w:rsid w:val="001F6DC1"/>
    <w:tblPr>
      <w:tblStyleRowBandSize w:val="1"/>
      <w:tblStyleColBandSize w:val="1"/>
      <w:tbl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single" w:sz="8" w:space="0" w:color="B8B8B8" w:themeColor="accent6" w:themeTint="BF"/>
        <w:insideV w:val="single" w:sz="8" w:space="0" w:color="B8B8B8" w:themeColor="accent6" w:themeTint="BF"/>
      </w:tblBorders>
    </w:tblPr>
    <w:tcPr>
      <w:shd w:val="clear" w:color="auto" w:fill="E7E7E7" w:themeFill="accent6" w:themeFillTint="3F"/>
    </w:tcPr>
    <w:tblStylePr w:type="firstRow">
      <w:rPr>
        <w:b/>
        <w:bCs/>
      </w:rPr>
    </w:tblStylePr>
    <w:tblStylePr w:type="lastRow">
      <w:rPr>
        <w:b/>
        <w:bCs/>
      </w:rPr>
      <w:tblPr/>
      <w:tcPr>
        <w:tcBorders>
          <w:top w:val="single" w:sz="18" w:space="0" w:color="B8B8B8" w:themeColor="accent6" w:themeTint="BF"/>
        </w:tcBorders>
      </w:tcPr>
    </w:tblStylePr>
    <w:tblStylePr w:type="firstCol">
      <w:rPr>
        <w:b/>
        <w:bCs/>
      </w:rPr>
    </w:tblStylePr>
    <w:tblStylePr w:type="lastCol">
      <w:rPr>
        <w:b/>
        <w:bCs/>
      </w:r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MediumGrid2">
    <w:name w:val="Medium Grid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cPr>
      <w:shd w:val="clear" w:color="auto" w:fill="D8F3F7" w:themeFill="accent1" w:themeFillTint="3F"/>
    </w:tcPr>
    <w:tblStylePr w:type="firstRow">
      <w:rPr>
        <w:b/>
        <w:bCs/>
        <w:color w:val="000000" w:themeColor="text1"/>
      </w:rPr>
      <w:tblPr/>
      <w:tcPr>
        <w:shd w:val="clear" w:color="auto" w:fill="EFFA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1" w:themeFillTint="33"/>
      </w:tcPr>
    </w:tblStylePr>
    <w:tblStylePr w:type="band1Vert">
      <w:tblPr/>
      <w:tcPr>
        <w:shd w:val="clear" w:color="auto" w:fill="B1E7EF" w:themeFill="accent1" w:themeFillTint="7F"/>
      </w:tcPr>
    </w:tblStylePr>
    <w:tblStylePr w:type="band1Horz">
      <w:tblPr/>
      <w:tcPr>
        <w:tcBorders>
          <w:insideH w:val="single" w:sz="6" w:space="0" w:color="63D0DF" w:themeColor="accent1"/>
          <w:insideV w:val="single" w:sz="6" w:space="0" w:color="63D0DF" w:themeColor="accent1"/>
        </w:tcBorders>
        <w:shd w:val="clear" w:color="auto" w:fill="B1E7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cPr>
      <w:shd w:val="clear" w:color="auto" w:fill="F1F1F1" w:themeFill="accent2" w:themeFillTint="3F"/>
    </w:tcPr>
    <w:tblStylePr w:type="firstRow">
      <w:rPr>
        <w:b/>
        <w:bCs/>
        <w:color w:val="000000" w:themeColor="text1"/>
      </w:rPr>
      <w:tblPr/>
      <w:tcPr>
        <w:shd w:val="clear" w:color="auto" w:fill="F9F9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2" w:themeFillTint="33"/>
      </w:tcPr>
    </w:tblStylePr>
    <w:tblStylePr w:type="band1Vert">
      <w:tblPr/>
      <w:tcPr>
        <w:shd w:val="clear" w:color="auto" w:fill="E4E4E4" w:themeFill="accent2" w:themeFillTint="7F"/>
      </w:tcPr>
    </w:tblStylePr>
    <w:tblStylePr w:type="band1Horz">
      <w:tblPr/>
      <w:tcPr>
        <w:tcBorders>
          <w:insideH w:val="single" w:sz="6" w:space="0" w:color="C9C9CA" w:themeColor="accent2"/>
          <w:insideV w:val="single" w:sz="6" w:space="0" w:color="C9C9CA" w:themeColor="accent2"/>
        </w:tcBorders>
        <w:shd w:val="clear" w:color="auto" w:fill="E4E4E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cPr>
      <w:shd w:val="clear" w:color="auto" w:fill="D8F3F7" w:themeFill="accent3" w:themeFillTint="3F"/>
    </w:tcPr>
    <w:tblStylePr w:type="firstRow">
      <w:rPr>
        <w:b/>
        <w:bCs/>
        <w:color w:val="000000" w:themeColor="text1"/>
      </w:rPr>
      <w:tblPr/>
      <w:tcPr>
        <w:shd w:val="clear" w:color="auto" w:fill="EF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3" w:themeFillTint="33"/>
      </w:tcPr>
    </w:tblStylePr>
    <w:tblStylePr w:type="band1Vert">
      <w:tblPr/>
      <w:tcPr>
        <w:shd w:val="clear" w:color="auto" w:fill="B1E7EF" w:themeFill="accent3" w:themeFillTint="7F"/>
      </w:tcPr>
    </w:tblStylePr>
    <w:tblStylePr w:type="band1Horz">
      <w:tblPr/>
      <w:tcPr>
        <w:tcBorders>
          <w:insideH w:val="single" w:sz="6" w:space="0" w:color="63D0DF" w:themeColor="accent3"/>
          <w:insideV w:val="single" w:sz="6" w:space="0" w:color="63D0DF" w:themeColor="accent3"/>
        </w:tcBorders>
        <w:shd w:val="clear" w:color="auto" w:fill="B1E7E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cPr>
      <w:shd w:val="clear" w:color="auto" w:fill="E7E7E7" w:themeFill="accent4" w:themeFillTint="3F"/>
    </w:tcPr>
    <w:tblStylePr w:type="firstRow">
      <w:rPr>
        <w:b/>
        <w:bCs/>
        <w:color w:val="000000" w:themeColor="text1"/>
      </w:rPr>
      <w:tblPr/>
      <w:tcPr>
        <w:shd w:val="clear" w:color="auto" w:fill="F5F5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4" w:themeFillTint="33"/>
      </w:tcPr>
    </w:tblStylePr>
    <w:tblStylePr w:type="band1Vert">
      <w:tblPr/>
      <w:tcPr>
        <w:shd w:val="clear" w:color="auto" w:fill="D0D0D0" w:themeFill="accent4" w:themeFillTint="7F"/>
      </w:tcPr>
    </w:tblStylePr>
    <w:tblStylePr w:type="band1Horz">
      <w:tblPr/>
      <w:tcPr>
        <w:tcBorders>
          <w:insideH w:val="single" w:sz="6" w:space="0" w:color="A1A1A1" w:themeColor="accent4"/>
          <w:insideV w:val="single" w:sz="6" w:space="0" w:color="A1A1A1" w:themeColor="accent4"/>
        </w:tcBorders>
        <w:shd w:val="clear" w:color="auto" w:fill="D0D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cPr>
      <w:shd w:val="clear" w:color="auto" w:fill="D8F3F7" w:themeFill="accent5" w:themeFillTint="3F"/>
    </w:tcPr>
    <w:tblStylePr w:type="firstRow">
      <w:rPr>
        <w:b/>
        <w:bCs/>
        <w:color w:val="000000" w:themeColor="text1"/>
      </w:rPr>
      <w:tblPr/>
      <w:tcPr>
        <w:shd w:val="clear" w:color="auto" w:fill="EFFA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5" w:themeFillTint="33"/>
      </w:tcPr>
    </w:tblStylePr>
    <w:tblStylePr w:type="band1Vert">
      <w:tblPr/>
      <w:tcPr>
        <w:shd w:val="clear" w:color="auto" w:fill="B1E7EF" w:themeFill="accent5" w:themeFillTint="7F"/>
      </w:tcPr>
    </w:tblStylePr>
    <w:tblStylePr w:type="band1Horz">
      <w:tblPr/>
      <w:tcPr>
        <w:tcBorders>
          <w:insideH w:val="single" w:sz="6" w:space="0" w:color="63D0DF" w:themeColor="accent5"/>
          <w:insideV w:val="single" w:sz="6" w:space="0" w:color="63D0DF" w:themeColor="accent5"/>
        </w:tcBorders>
        <w:shd w:val="clear" w:color="auto" w:fill="B1E7E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cPr>
      <w:shd w:val="clear" w:color="auto" w:fill="E7E7E7" w:themeFill="accent6" w:themeFillTint="3F"/>
    </w:tcPr>
    <w:tblStylePr w:type="firstRow">
      <w:rPr>
        <w:b/>
        <w:bCs/>
        <w:color w:val="000000" w:themeColor="text1"/>
      </w:rPr>
      <w:tblPr/>
      <w:tcPr>
        <w:shd w:val="clear" w:color="auto" w:fill="F5F5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6" w:themeFillTint="33"/>
      </w:tcPr>
    </w:tblStylePr>
    <w:tblStylePr w:type="band1Vert">
      <w:tblPr/>
      <w:tcPr>
        <w:shd w:val="clear" w:color="auto" w:fill="D0D0D0" w:themeFill="accent6" w:themeFillTint="7F"/>
      </w:tcPr>
    </w:tblStylePr>
    <w:tblStylePr w:type="band1Horz">
      <w:tblPr/>
      <w:tcPr>
        <w:tcBorders>
          <w:insideH w:val="single" w:sz="6" w:space="0" w:color="A1A1A1" w:themeColor="accent6"/>
          <w:insideV w:val="single" w:sz="6" w:space="0" w:color="A1A1A1" w:themeColor="accent6"/>
        </w:tcBorders>
        <w:shd w:val="clear" w:color="auto" w:fill="D0D0D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1" w:themeFillTint="7F"/>
      </w:tcPr>
    </w:tblStylePr>
  </w:style>
  <w:style w:type="table" w:styleId="MediumGrid3-Accent2">
    <w:name w:val="Medium Grid 3 Accent 2"/>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9C9C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9C9C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E4E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E4E4" w:themeFill="accent2" w:themeFillTint="7F"/>
      </w:tcPr>
    </w:tblStylePr>
  </w:style>
  <w:style w:type="table" w:styleId="MediumGrid3-Accent3">
    <w:name w:val="Medium Grid 3 Accent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3" w:themeFillTint="7F"/>
      </w:tcPr>
    </w:tblStylePr>
  </w:style>
  <w:style w:type="table" w:styleId="MediumGrid3-Accent4">
    <w:name w:val="Medium Grid 3 Accent 4"/>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0D0" w:themeFill="accent4" w:themeFillTint="7F"/>
      </w:tcPr>
    </w:tblStylePr>
  </w:style>
  <w:style w:type="table" w:styleId="MediumGrid3-Accent5">
    <w:name w:val="Medium Grid 3 Accent 5"/>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5" w:themeFillTint="7F"/>
      </w:tcPr>
    </w:tblStylePr>
  </w:style>
  <w:style w:type="table" w:styleId="MediumGrid3-Accent6">
    <w:name w:val="Medium Grid 3 Accent 6"/>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0D0" w:themeFill="accent6" w:themeFillTint="7F"/>
      </w:tcPr>
    </w:tblStylePr>
  </w:style>
  <w:style w:type="table" w:styleId="MediumList1">
    <w:name w:val="Medium List 1"/>
    <w:basedOn w:val="TableNormal"/>
    <w:uiPriority w:val="98"/>
    <w:semiHidden/>
    <w:unhideWhenUsed/>
    <w:rsid w:val="001F6DC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858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unhideWhenUsed/>
    <w:rsid w:val="001F6DC1"/>
    <w:rPr>
      <w:color w:val="000000" w:themeColor="text1"/>
    </w:rPr>
    <w:tblPr>
      <w:tblStyleRowBandSize w:val="1"/>
      <w:tblStyleColBandSize w:val="1"/>
      <w:tblBorders>
        <w:top w:val="single" w:sz="8" w:space="0" w:color="63D0DF" w:themeColor="accent1"/>
        <w:bottom w:val="single" w:sz="8" w:space="0" w:color="63D0DF" w:themeColor="accent1"/>
      </w:tblBorders>
    </w:tblPr>
    <w:tblStylePr w:type="firstRow">
      <w:rPr>
        <w:rFonts w:asciiTheme="majorHAnsi" w:eastAsiaTheme="majorEastAsia" w:hAnsiTheme="majorHAnsi" w:cstheme="majorBidi"/>
      </w:rPr>
      <w:tblPr/>
      <w:tcPr>
        <w:tcBorders>
          <w:top w:val="nil"/>
          <w:bottom w:val="single" w:sz="8" w:space="0" w:color="63D0DF" w:themeColor="accent1"/>
        </w:tcBorders>
      </w:tcPr>
    </w:tblStylePr>
    <w:tblStylePr w:type="lastRow">
      <w:rPr>
        <w:b/>
        <w:bCs/>
        <w:color w:val="585858" w:themeColor="text2"/>
      </w:rPr>
      <w:tblPr/>
      <w:tcPr>
        <w:tcBorders>
          <w:top w:val="single" w:sz="8" w:space="0" w:color="63D0DF" w:themeColor="accent1"/>
          <w:bottom w:val="single" w:sz="8" w:space="0" w:color="63D0DF" w:themeColor="accent1"/>
        </w:tcBorders>
      </w:tcPr>
    </w:tblStylePr>
    <w:tblStylePr w:type="firstCol">
      <w:rPr>
        <w:b/>
        <w:bCs/>
      </w:rPr>
    </w:tblStylePr>
    <w:tblStylePr w:type="lastCol">
      <w:rPr>
        <w:b/>
        <w:bCs/>
      </w:rPr>
      <w:tblPr/>
      <w:tcPr>
        <w:tcBorders>
          <w:top w:val="single" w:sz="8" w:space="0" w:color="63D0DF" w:themeColor="accent1"/>
          <w:bottom w:val="single" w:sz="8" w:space="0" w:color="63D0DF" w:themeColor="accent1"/>
        </w:tcBorders>
      </w:tcPr>
    </w:tblStylePr>
    <w:tblStylePr w:type="band1Vert">
      <w:tblPr/>
      <w:tcPr>
        <w:shd w:val="clear" w:color="auto" w:fill="D8F3F7" w:themeFill="accent1" w:themeFillTint="3F"/>
      </w:tcPr>
    </w:tblStylePr>
    <w:tblStylePr w:type="band1Horz">
      <w:tblPr/>
      <w:tcPr>
        <w:shd w:val="clear" w:color="auto" w:fill="D8F3F7" w:themeFill="accent1" w:themeFillTint="3F"/>
      </w:tcPr>
    </w:tblStylePr>
  </w:style>
  <w:style w:type="table" w:styleId="MediumList1-Accent2">
    <w:name w:val="Medium List 1 Accent 2"/>
    <w:basedOn w:val="TableNormal"/>
    <w:uiPriority w:val="98"/>
    <w:semiHidden/>
    <w:unhideWhenUsed/>
    <w:rsid w:val="001F6DC1"/>
    <w:rPr>
      <w:color w:val="000000" w:themeColor="text1"/>
    </w:rPr>
    <w:tblPr>
      <w:tblStyleRowBandSize w:val="1"/>
      <w:tblStyleColBandSize w:val="1"/>
      <w:tblBorders>
        <w:top w:val="single" w:sz="8" w:space="0" w:color="C9C9CA" w:themeColor="accent2"/>
        <w:bottom w:val="single" w:sz="8" w:space="0" w:color="C9C9CA" w:themeColor="accent2"/>
      </w:tblBorders>
    </w:tblPr>
    <w:tblStylePr w:type="firstRow">
      <w:rPr>
        <w:rFonts w:asciiTheme="majorHAnsi" w:eastAsiaTheme="majorEastAsia" w:hAnsiTheme="majorHAnsi" w:cstheme="majorBidi"/>
      </w:rPr>
      <w:tblPr/>
      <w:tcPr>
        <w:tcBorders>
          <w:top w:val="nil"/>
          <w:bottom w:val="single" w:sz="8" w:space="0" w:color="C9C9CA" w:themeColor="accent2"/>
        </w:tcBorders>
      </w:tcPr>
    </w:tblStylePr>
    <w:tblStylePr w:type="lastRow">
      <w:rPr>
        <w:b/>
        <w:bCs/>
        <w:color w:val="585858" w:themeColor="text2"/>
      </w:rPr>
      <w:tblPr/>
      <w:tcPr>
        <w:tcBorders>
          <w:top w:val="single" w:sz="8" w:space="0" w:color="C9C9CA" w:themeColor="accent2"/>
          <w:bottom w:val="single" w:sz="8" w:space="0" w:color="C9C9CA" w:themeColor="accent2"/>
        </w:tcBorders>
      </w:tcPr>
    </w:tblStylePr>
    <w:tblStylePr w:type="firstCol">
      <w:rPr>
        <w:b/>
        <w:bCs/>
      </w:rPr>
    </w:tblStylePr>
    <w:tblStylePr w:type="lastCol">
      <w:rPr>
        <w:b/>
        <w:bCs/>
      </w:rPr>
      <w:tblPr/>
      <w:tcPr>
        <w:tcBorders>
          <w:top w:val="single" w:sz="8" w:space="0" w:color="C9C9CA" w:themeColor="accent2"/>
          <w:bottom w:val="single" w:sz="8" w:space="0" w:color="C9C9CA" w:themeColor="accent2"/>
        </w:tcBorders>
      </w:tcPr>
    </w:tblStylePr>
    <w:tblStylePr w:type="band1Vert">
      <w:tblPr/>
      <w:tcPr>
        <w:shd w:val="clear" w:color="auto" w:fill="F1F1F1" w:themeFill="accent2" w:themeFillTint="3F"/>
      </w:tcPr>
    </w:tblStylePr>
    <w:tblStylePr w:type="band1Horz">
      <w:tblPr/>
      <w:tcPr>
        <w:shd w:val="clear" w:color="auto" w:fill="F1F1F1" w:themeFill="accent2" w:themeFillTint="3F"/>
      </w:tcPr>
    </w:tblStylePr>
  </w:style>
  <w:style w:type="table" w:styleId="MediumList1-Accent3">
    <w:name w:val="Medium List 1 Accent 3"/>
    <w:basedOn w:val="TableNormal"/>
    <w:uiPriority w:val="98"/>
    <w:semiHidden/>
    <w:unhideWhenUsed/>
    <w:rsid w:val="001F6DC1"/>
    <w:rPr>
      <w:color w:val="000000" w:themeColor="text1"/>
    </w:rPr>
    <w:tblPr>
      <w:tblStyleRowBandSize w:val="1"/>
      <w:tblStyleColBandSize w:val="1"/>
      <w:tblBorders>
        <w:top w:val="single" w:sz="8" w:space="0" w:color="63D0DF" w:themeColor="accent3"/>
        <w:bottom w:val="single" w:sz="8" w:space="0" w:color="63D0DF" w:themeColor="accent3"/>
      </w:tblBorders>
    </w:tblPr>
    <w:tblStylePr w:type="firstRow">
      <w:rPr>
        <w:rFonts w:asciiTheme="majorHAnsi" w:eastAsiaTheme="majorEastAsia" w:hAnsiTheme="majorHAnsi" w:cstheme="majorBidi"/>
      </w:rPr>
      <w:tblPr/>
      <w:tcPr>
        <w:tcBorders>
          <w:top w:val="nil"/>
          <w:bottom w:val="single" w:sz="8" w:space="0" w:color="63D0DF" w:themeColor="accent3"/>
        </w:tcBorders>
      </w:tcPr>
    </w:tblStylePr>
    <w:tblStylePr w:type="lastRow">
      <w:rPr>
        <w:b/>
        <w:bCs/>
        <w:color w:val="585858" w:themeColor="text2"/>
      </w:rPr>
      <w:tblPr/>
      <w:tcPr>
        <w:tcBorders>
          <w:top w:val="single" w:sz="8" w:space="0" w:color="63D0DF" w:themeColor="accent3"/>
          <w:bottom w:val="single" w:sz="8" w:space="0" w:color="63D0DF" w:themeColor="accent3"/>
        </w:tcBorders>
      </w:tcPr>
    </w:tblStylePr>
    <w:tblStylePr w:type="firstCol">
      <w:rPr>
        <w:b/>
        <w:bCs/>
      </w:rPr>
    </w:tblStylePr>
    <w:tblStylePr w:type="lastCol">
      <w:rPr>
        <w:b/>
        <w:bCs/>
      </w:rPr>
      <w:tblPr/>
      <w:tcPr>
        <w:tcBorders>
          <w:top w:val="single" w:sz="8" w:space="0" w:color="63D0DF" w:themeColor="accent3"/>
          <w:bottom w:val="single" w:sz="8" w:space="0" w:color="63D0DF" w:themeColor="accent3"/>
        </w:tcBorders>
      </w:tcPr>
    </w:tblStylePr>
    <w:tblStylePr w:type="band1Vert">
      <w:tblPr/>
      <w:tcPr>
        <w:shd w:val="clear" w:color="auto" w:fill="D8F3F7" w:themeFill="accent3" w:themeFillTint="3F"/>
      </w:tcPr>
    </w:tblStylePr>
    <w:tblStylePr w:type="band1Horz">
      <w:tblPr/>
      <w:tcPr>
        <w:shd w:val="clear" w:color="auto" w:fill="D8F3F7" w:themeFill="accent3" w:themeFillTint="3F"/>
      </w:tcPr>
    </w:tblStylePr>
  </w:style>
  <w:style w:type="table" w:styleId="MediumList1-Accent4">
    <w:name w:val="Medium List 1 Accent 4"/>
    <w:basedOn w:val="TableNormal"/>
    <w:uiPriority w:val="98"/>
    <w:semiHidden/>
    <w:unhideWhenUsed/>
    <w:rsid w:val="001F6DC1"/>
    <w:rPr>
      <w:color w:val="000000" w:themeColor="text1"/>
    </w:rPr>
    <w:tblPr>
      <w:tblStyleRowBandSize w:val="1"/>
      <w:tblStyleColBandSize w:val="1"/>
      <w:tblBorders>
        <w:top w:val="single" w:sz="8" w:space="0" w:color="A1A1A1" w:themeColor="accent4"/>
        <w:bottom w:val="single" w:sz="8" w:space="0" w:color="A1A1A1" w:themeColor="accent4"/>
      </w:tblBorders>
    </w:tblPr>
    <w:tblStylePr w:type="firstRow">
      <w:rPr>
        <w:rFonts w:asciiTheme="majorHAnsi" w:eastAsiaTheme="majorEastAsia" w:hAnsiTheme="majorHAnsi" w:cstheme="majorBidi"/>
      </w:rPr>
      <w:tblPr/>
      <w:tcPr>
        <w:tcBorders>
          <w:top w:val="nil"/>
          <w:bottom w:val="single" w:sz="8" w:space="0" w:color="A1A1A1" w:themeColor="accent4"/>
        </w:tcBorders>
      </w:tcPr>
    </w:tblStylePr>
    <w:tblStylePr w:type="lastRow">
      <w:rPr>
        <w:b/>
        <w:bCs/>
        <w:color w:val="585858" w:themeColor="text2"/>
      </w:rPr>
      <w:tblPr/>
      <w:tcPr>
        <w:tcBorders>
          <w:top w:val="single" w:sz="8" w:space="0" w:color="A1A1A1" w:themeColor="accent4"/>
          <w:bottom w:val="single" w:sz="8" w:space="0" w:color="A1A1A1" w:themeColor="accent4"/>
        </w:tcBorders>
      </w:tcPr>
    </w:tblStylePr>
    <w:tblStylePr w:type="firstCol">
      <w:rPr>
        <w:b/>
        <w:bCs/>
      </w:rPr>
    </w:tblStylePr>
    <w:tblStylePr w:type="lastCol">
      <w:rPr>
        <w:b/>
        <w:bCs/>
      </w:rPr>
      <w:tblPr/>
      <w:tcPr>
        <w:tcBorders>
          <w:top w:val="single" w:sz="8" w:space="0" w:color="A1A1A1" w:themeColor="accent4"/>
          <w:bottom w:val="single" w:sz="8" w:space="0" w:color="A1A1A1" w:themeColor="accent4"/>
        </w:tcBorders>
      </w:tcPr>
    </w:tblStylePr>
    <w:tblStylePr w:type="band1Vert">
      <w:tblPr/>
      <w:tcPr>
        <w:shd w:val="clear" w:color="auto" w:fill="E7E7E7" w:themeFill="accent4" w:themeFillTint="3F"/>
      </w:tcPr>
    </w:tblStylePr>
    <w:tblStylePr w:type="band1Horz">
      <w:tblPr/>
      <w:tcPr>
        <w:shd w:val="clear" w:color="auto" w:fill="E7E7E7" w:themeFill="accent4" w:themeFillTint="3F"/>
      </w:tcPr>
    </w:tblStylePr>
  </w:style>
  <w:style w:type="table" w:styleId="MediumList1-Accent5">
    <w:name w:val="Medium List 1 Accent 5"/>
    <w:basedOn w:val="TableNormal"/>
    <w:uiPriority w:val="98"/>
    <w:semiHidden/>
    <w:unhideWhenUsed/>
    <w:rsid w:val="001F6DC1"/>
    <w:rPr>
      <w:color w:val="000000" w:themeColor="text1"/>
    </w:rPr>
    <w:tblPr>
      <w:tblStyleRowBandSize w:val="1"/>
      <w:tblStyleColBandSize w:val="1"/>
      <w:tblBorders>
        <w:top w:val="single" w:sz="8" w:space="0" w:color="63D0DF" w:themeColor="accent5"/>
        <w:bottom w:val="single" w:sz="8" w:space="0" w:color="63D0DF" w:themeColor="accent5"/>
      </w:tblBorders>
    </w:tblPr>
    <w:tblStylePr w:type="firstRow">
      <w:rPr>
        <w:rFonts w:asciiTheme="majorHAnsi" w:eastAsiaTheme="majorEastAsia" w:hAnsiTheme="majorHAnsi" w:cstheme="majorBidi"/>
      </w:rPr>
      <w:tblPr/>
      <w:tcPr>
        <w:tcBorders>
          <w:top w:val="nil"/>
          <w:bottom w:val="single" w:sz="8" w:space="0" w:color="63D0DF" w:themeColor="accent5"/>
        </w:tcBorders>
      </w:tcPr>
    </w:tblStylePr>
    <w:tblStylePr w:type="lastRow">
      <w:rPr>
        <w:b/>
        <w:bCs/>
        <w:color w:val="585858" w:themeColor="text2"/>
      </w:rPr>
      <w:tblPr/>
      <w:tcPr>
        <w:tcBorders>
          <w:top w:val="single" w:sz="8" w:space="0" w:color="63D0DF" w:themeColor="accent5"/>
          <w:bottom w:val="single" w:sz="8" w:space="0" w:color="63D0DF" w:themeColor="accent5"/>
        </w:tcBorders>
      </w:tcPr>
    </w:tblStylePr>
    <w:tblStylePr w:type="firstCol">
      <w:rPr>
        <w:b/>
        <w:bCs/>
      </w:rPr>
    </w:tblStylePr>
    <w:tblStylePr w:type="lastCol">
      <w:rPr>
        <w:b/>
        <w:bCs/>
      </w:rPr>
      <w:tblPr/>
      <w:tcPr>
        <w:tcBorders>
          <w:top w:val="single" w:sz="8" w:space="0" w:color="63D0DF" w:themeColor="accent5"/>
          <w:bottom w:val="single" w:sz="8" w:space="0" w:color="63D0DF" w:themeColor="accent5"/>
        </w:tcBorders>
      </w:tcPr>
    </w:tblStylePr>
    <w:tblStylePr w:type="band1Vert">
      <w:tblPr/>
      <w:tcPr>
        <w:shd w:val="clear" w:color="auto" w:fill="D8F3F7" w:themeFill="accent5" w:themeFillTint="3F"/>
      </w:tcPr>
    </w:tblStylePr>
    <w:tblStylePr w:type="band1Horz">
      <w:tblPr/>
      <w:tcPr>
        <w:shd w:val="clear" w:color="auto" w:fill="D8F3F7" w:themeFill="accent5" w:themeFillTint="3F"/>
      </w:tcPr>
    </w:tblStylePr>
  </w:style>
  <w:style w:type="table" w:styleId="MediumList1-Accent6">
    <w:name w:val="Medium List 1 Accent 6"/>
    <w:basedOn w:val="TableNormal"/>
    <w:uiPriority w:val="98"/>
    <w:semiHidden/>
    <w:unhideWhenUsed/>
    <w:rsid w:val="001F6DC1"/>
    <w:rPr>
      <w:color w:val="000000" w:themeColor="text1"/>
    </w:rPr>
    <w:tblPr>
      <w:tblStyleRowBandSize w:val="1"/>
      <w:tblStyleColBandSize w:val="1"/>
      <w:tblBorders>
        <w:top w:val="single" w:sz="8" w:space="0" w:color="A1A1A1" w:themeColor="accent6"/>
        <w:bottom w:val="single" w:sz="8" w:space="0" w:color="A1A1A1" w:themeColor="accent6"/>
      </w:tblBorders>
    </w:tblPr>
    <w:tblStylePr w:type="firstRow">
      <w:rPr>
        <w:rFonts w:asciiTheme="majorHAnsi" w:eastAsiaTheme="majorEastAsia" w:hAnsiTheme="majorHAnsi" w:cstheme="majorBidi"/>
      </w:rPr>
      <w:tblPr/>
      <w:tcPr>
        <w:tcBorders>
          <w:top w:val="nil"/>
          <w:bottom w:val="single" w:sz="8" w:space="0" w:color="A1A1A1" w:themeColor="accent6"/>
        </w:tcBorders>
      </w:tcPr>
    </w:tblStylePr>
    <w:tblStylePr w:type="lastRow">
      <w:rPr>
        <w:b/>
        <w:bCs/>
        <w:color w:val="585858" w:themeColor="text2"/>
      </w:rPr>
      <w:tblPr/>
      <w:tcPr>
        <w:tcBorders>
          <w:top w:val="single" w:sz="8" w:space="0" w:color="A1A1A1" w:themeColor="accent6"/>
          <w:bottom w:val="single" w:sz="8" w:space="0" w:color="A1A1A1" w:themeColor="accent6"/>
        </w:tcBorders>
      </w:tcPr>
    </w:tblStylePr>
    <w:tblStylePr w:type="firstCol">
      <w:rPr>
        <w:b/>
        <w:bCs/>
      </w:rPr>
    </w:tblStylePr>
    <w:tblStylePr w:type="lastCol">
      <w:rPr>
        <w:b/>
        <w:bCs/>
      </w:rPr>
      <w:tblPr/>
      <w:tcPr>
        <w:tcBorders>
          <w:top w:val="single" w:sz="8" w:space="0" w:color="A1A1A1" w:themeColor="accent6"/>
          <w:bottom w:val="single" w:sz="8" w:space="0" w:color="A1A1A1" w:themeColor="accent6"/>
        </w:tcBorders>
      </w:tcPr>
    </w:tblStylePr>
    <w:tblStylePr w:type="band1Vert">
      <w:tblPr/>
      <w:tcPr>
        <w:shd w:val="clear" w:color="auto" w:fill="E7E7E7" w:themeFill="accent6" w:themeFillTint="3F"/>
      </w:tcPr>
    </w:tblStylePr>
    <w:tblStylePr w:type="band1Horz">
      <w:tblPr/>
      <w:tcPr>
        <w:shd w:val="clear" w:color="auto" w:fill="E7E7E7" w:themeFill="accent6" w:themeFillTint="3F"/>
      </w:tcPr>
    </w:tblStylePr>
  </w:style>
  <w:style w:type="table" w:styleId="MediumList2">
    <w:name w:val="Medium Lis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tblBorders>
    </w:tblPr>
    <w:tblStylePr w:type="firstRow">
      <w:rPr>
        <w:sz w:val="24"/>
        <w:szCs w:val="24"/>
      </w:rPr>
      <w:tblPr/>
      <w:tcPr>
        <w:tcBorders>
          <w:top w:val="nil"/>
          <w:left w:val="nil"/>
          <w:bottom w:val="single" w:sz="24" w:space="0" w:color="63D0D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1"/>
          <w:insideH w:val="nil"/>
          <w:insideV w:val="nil"/>
        </w:tcBorders>
        <w:shd w:val="clear" w:color="auto" w:fill="FFFFFF" w:themeFill="background1"/>
      </w:tcPr>
    </w:tblStylePr>
    <w:tblStylePr w:type="lastCol">
      <w:tblPr/>
      <w:tcPr>
        <w:tcBorders>
          <w:top w:val="nil"/>
          <w:left w:val="single" w:sz="8" w:space="0" w:color="63D0D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top w:val="nil"/>
          <w:bottom w:val="nil"/>
          <w:insideH w:val="nil"/>
          <w:insideV w:val="nil"/>
        </w:tcBorders>
        <w:shd w:val="clear" w:color="auto" w:fill="D8F3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tblBorders>
    </w:tblPr>
    <w:tblStylePr w:type="firstRow">
      <w:rPr>
        <w:sz w:val="24"/>
        <w:szCs w:val="24"/>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9C9CA" w:themeColor="accent2"/>
          <w:insideH w:val="nil"/>
          <w:insideV w:val="nil"/>
        </w:tcBorders>
        <w:shd w:val="clear" w:color="auto" w:fill="FFFFFF" w:themeFill="background1"/>
      </w:tcPr>
    </w:tblStylePr>
    <w:tblStylePr w:type="lastCol">
      <w:tblPr/>
      <w:tcPr>
        <w:tcBorders>
          <w:top w:val="nil"/>
          <w:left w:val="single" w:sz="8" w:space="0" w:color="C9C9C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top w:val="nil"/>
          <w:bottom w:val="nil"/>
          <w:insideH w:val="nil"/>
          <w:insideV w:val="nil"/>
        </w:tcBorders>
        <w:shd w:val="clear" w:color="auto" w:fill="F1F1F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tblBorders>
    </w:tblPr>
    <w:tblStylePr w:type="firstRow">
      <w:rPr>
        <w:sz w:val="24"/>
        <w:szCs w:val="24"/>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3"/>
          <w:insideH w:val="nil"/>
          <w:insideV w:val="nil"/>
        </w:tcBorders>
        <w:shd w:val="clear" w:color="auto" w:fill="FFFFFF" w:themeFill="background1"/>
      </w:tcPr>
    </w:tblStylePr>
    <w:tblStylePr w:type="lastCol">
      <w:tblPr/>
      <w:tcPr>
        <w:tcBorders>
          <w:top w:val="nil"/>
          <w:left w:val="single" w:sz="8" w:space="0" w:color="63D0D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top w:val="nil"/>
          <w:bottom w:val="nil"/>
          <w:insideH w:val="nil"/>
          <w:insideV w:val="nil"/>
        </w:tcBorders>
        <w:shd w:val="clear" w:color="auto" w:fill="D8F3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tblBorders>
    </w:tblPr>
    <w:tblStylePr w:type="firstRow">
      <w:rPr>
        <w:sz w:val="24"/>
        <w:szCs w:val="24"/>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4"/>
          <w:insideH w:val="nil"/>
          <w:insideV w:val="nil"/>
        </w:tcBorders>
        <w:shd w:val="clear" w:color="auto" w:fill="FFFFFF" w:themeFill="background1"/>
      </w:tcPr>
    </w:tblStylePr>
    <w:tblStylePr w:type="lastCol">
      <w:tblPr/>
      <w:tcPr>
        <w:tcBorders>
          <w:top w:val="nil"/>
          <w:left w:val="single" w:sz="8" w:space="0" w:color="A1A1A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top w:val="nil"/>
          <w:bottom w:val="nil"/>
          <w:insideH w:val="nil"/>
          <w:insideV w:val="nil"/>
        </w:tcBorders>
        <w:shd w:val="clear" w:color="auto" w:fill="E7E7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tblBorders>
    </w:tblPr>
    <w:tblStylePr w:type="firstRow">
      <w:rPr>
        <w:sz w:val="24"/>
        <w:szCs w:val="24"/>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5"/>
          <w:insideH w:val="nil"/>
          <w:insideV w:val="nil"/>
        </w:tcBorders>
        <w:shd w:val="clear" w:color="auto" w:fill="FFFFFF" w:themeFill="background1"/>
      </w:tcPr>
    </w:tblStylePr>
    <w:tblStylePr w:type="lastCol">
      <w:tblPr/>
      <w:tcPr>
        <w:tcBorders>
          <w:top w:val="nil"/>
          <w:left w:val="single" w:sz="8" w:space="0" w:color="63D0D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top w:val="nil"/>
          <w:bottom w:val="nil"/>
          <w:insideH w:val="nil"/>
          <w:insideV w:val="nil"/>
        </w:tcBorders>
        <w:shd w:val="clear" w:color="auto" w:fill="D8F3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tblBorders>
    </w:tblPr>
    <w:tblStylePr w:type="firstRow">
      <w:rPr>
        <w:sz w:val="24"/>
        <w:szCs w:val="24"/>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6"/>
          <w:insideH w:val="nil"/>
          <w:insideV w:val="nil"/>
        </w:tcBorders>
        <w:shd w:val="clear" w:color="auto" w:fill="FFFFFF" w:themeFill="background1"/>
      </w:tcPr>
    </w:tblStylePr>
    <w:tblStylePr w:type="lastCol">
      <w:tblPr/>
      <w:tcPr>
        <w:tcBorders>
          <w:top w:val="nil"/>
          <w:left w:val="single" w:sz="8" w:space="0" w:color="A1A1A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top w:val="nil"/>
          <w:bottom w:val="nil"/>
          <w:insideH w:val="nil"/>
          <w:insideV w:val="nil"/>
        </w:tcBorders>
        <w:shd w:val="clear" w:color="auto" w:fill="E7E7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tblBorders>
    </w:tblPr>
    <w:tblStylePr w:type="firstRow">
      <w:pPr>
        <w:spacing w:before="0" w:after="0" w:line="240" w:lineRule="auto"/>
      </w:pPr>
      <w:rPr>
        <w:b/>
        <w:bCs/>
        <w:color w:val="FFFFFF" w:themeColor="background1"/>
      </w:rPr>
      <w:tblPr/>
      <w:tcPr>
        <w:tc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nil"/>
          <w:insideV w:val="nil"/>
        </w:tcBorders>
        <w:shd w:val="clear" w:color="auto" w:fill="63D0DF" w:themeFill="accent1"/>
      </w:tcPr>
    </w:tblStylePr>
    <w:tblStylePr w:type="lastRow">
      <w:pPr>
        <w:spacing w:before="0" w:after="0" w:line="240" w:lineRule="auto"/>
      </w:pPr>
      <w:rPr>
        <w:b/>
        <w:bCs/>
      </w:rPr>
      <w:tblPr/>
      <w:tcPr>
        <w:tcBorders>
          <w:top w:val="double" w:sz="6"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1" w:themeFillTint="3F"/>
      </w:tcPr>
    </w:tblStylePr>
    <w:tblStylePr w:type="band1Horz">
      <w:tblPr/>
      <w:tcPr>
        <w:tcBorders>
          <w:insideH w:val="nil"/>
          <w:insideV w:val="nil"/>
        </w:tcBorders>
        <w:shd w:val="clear" w:color="auto" w:fill="D8F3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tblBorders>
    </w:tblPr>
    <w:tblStylePr w:type="firstRow">
      <w:pPr>
        <w:spacing w:before="0" w:after="0" w:line="240" w:lineRule="auto"/>
      </w:pPr>
      <w:rPr>
        <w:b/>
        <w:bCs/>
        <w:color w:val="FFFFFF" w:themeColor="background1"/>
      </w:rPr>
      <w:tblPr/>
      <w:tcPr>
        <w:tc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nil"/>
          <w:insideV w:val="nil"/>
        </w:tcBorders>
        <w:shd w:val="clear" w:color="auto" w:fill="C9C9CA" w:themeFill="accent2"/>
      </w:tcPr>
    </w:tblStylePr>
    <w:tblStylePr w:type="lastRow">
      <w:pPr>
        <w:spacing w:before="0" w:after="0" w:line="240" w:lineRule="auto"/>
      </w:pPr>
      <w:rPr>
        <w:b/>
        <w:bCs/>
      </w:rPr>
      <w:tblPr/>
      <w:tcPr>
        <w:tcBorders>
          <w:top w:val="double" w:sz="6"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2" w:themeFillTint="3F"/>
      </w:tcPr>
    </w:tblStylePr>
    <w:tblStylePr w:type="band1Horz">
      <w:tblPr/>
      <w:tcPr>
        <w:tcBorders>
          <w:insideH w:val="nil"/>
          <w:insideV w:val="nil"/>
        </w:tcBorders>
        <w:shd w:val="clear" w:color="auto" w:fill="F1F1F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tblBorders>
    </w:tblPr>
    <w:tblStylePr w:type="firstRow">
      <w:pPr>
        <w:spacing w:before="0" w:after="0" w:line="240" w:lineRule="auto"/>
      </w:pPr>
      <w:rPr>
        <w:b/>
        <w:bCs/>
        <w:color w:val="FFFFFF" w:themeColor="background1"/>
      </w:rPr>
      <w:tblPr/>
      <w:tcPr>
        <w:tc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nil"/>
          <w:insideV w:val="nil"/>
        </w:tcBorders>
        <w:shd w:val="clear" w:color="auto" w:fill="63D0DF" w:themeFill="accent3"/>
      </w:tcPr>
    </w:tblStylePr>
    <w:tblStylePr w:type="lastRow">
      <w:pPr>
        <w:spacing w:before="0" w:after="0" w:line="240" w:lineRule="auto"/>
      </w:pPr>
      <w:rPr>
        <w:b/>
        <w:bCs/>
      </w:rPr>
      <w:tblPr/>
      <w:tcPr>
        <w:tcBorders>
          <w:top w:val="double" w:sz="6"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3" w:themeFillTint="3F"/>
      </w:tcPr>
    </w:tblStylePr>
    <w:tblStylePr w:type="band1Horz">
      <w:tblPr/>
      <w:tcPr>
        <w:tcBorders>
          <w:insideH w:val="nil"/>
          <w:insideV w:val="nil"/>
        </w:tcBorders>
        <w:shd w:val="clear" w:color="auto" w:fill="D8F3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tblBorders>
    </w:tblPr>
    <w:tblStylePr w:type="firstRow">
      <w:pPr>
        <w:spacing w:before="0" w:after="0" w:line="240" w:lineRule="auto"/>
      </w:pPr>
      <w:rPr>
        <w:b/>
        <w:bCs/>
        <w:color w:val="FFFFFF" w:themeColor="background1"/>
      </w:rPr>
      <w:tblPr/>
      <w:tcPr>
        <w:tc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nil"/>
          <w:insideV w:val="nil"/>
        </w:tcBorders>
        <w:shd w:val="clear" w:color="auto" w:fill="A1A1A1" w:themeFill="accent4"/>
      </w:tcPr>
    </w:tblStylePr>
    <w:tblStylePr w:type="lastRow">
      <w:pPr>
        <w:spacing w:before="0" w:after="0" w:line="240" w:lineRule="auto"/>
      </w:pPr>
      <w:rPr>
        <w:b/>
        <w:bCs/>
      </w:rPr>
      <w:tblPr/>
      <w:tcPr>
        <w:tcBorders>
          <w:top w:val="double" w:sz="6"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E7E7" w:themeFill="accent4" w:themeFillTint="3F"/>
      </w:tcPr>
    </w:tblStylePr>
    <w:tblStylePr w:type="band1Horz">
      <w:tblPr/>
      <w:tcPr>
        <w:tcBorders>
          <w:insideH w:val="nil"/>
          <w:insideV w:val="nil"/>
        </w:tcBorders>
        <w:shd w:val="clear" w:color="auto" w:fill="E7E7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unhideWhenUsed/>
    <w:rsid w:val="001F6DC1"/>
    <w:tblPr>
      <w:tblStyleRowBandSize w:val="1"/>
      <w:tblStyleColBandSize w:val="1"/>
      <w:tbl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single" w:sz="8" w:space="0" w:color="8ADBE7" w:themeColor="accent5" w:themeTint="BF"/>
      </w:tblBorders>
    </w:tblPr>
    <w:tblStylePr w:type="firstRow">
      <w:pPr>
        <w:spacing w:before="0" w:after="0" w:line="240" w:lineRule="auto"/>
      </w:pPr>
      <w:rPr>
        <w:b/>
        <w:bCs/>
        <w:color w:val="FFFFFF" w:themeColor="background1"/>
      </w:rPr>
      <w:tblPr/>
      <w:tcPr>
        <w:tc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nil"/>
          <w:insideV w:val="nil"/>
        </w:tcBorders>
        <w:shd w:val="clear" w:color="auto" w:fill="63D0DF" w:themeFill="accent5"/>
      </w:tcPr>
    </w:tblStylePr>
    <w:tblStylePr w:type="lastRow">
      <w:pPr>
        <w:spacing w:before="0" w:after="0" w:line="240" w:lineRule="auto"/>
      </w:pPr>
      <w:rPr>
        <w:b/>
        <w:bCs/>
      </w:rPr>
      <w:tblPr/>
      <w:tcPr>
        <w:tcBorders>
          <w:top w:val="double" w:sz="6"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5" w:themeFillTint="3F"/>
      </w:tcPr>
    </w:tblStylePr>
    <w:tblStylePr w:type="band1Horz">
      <w:tblPr/>
      <w:tcPr>
        <w:tcBorders>
          <w:insideH w:val="nil"/>
          <w:insideV w:val="nil"/>
        </w:tcBorders>
        <w:shd w:val="clear" w:color="auto" w:fill="D8F3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unhideWhenUsed/>
    <w:rsid w:val="001F6DC1"/>
    <w:tblPr>
      <w:tblStyleRowBandSize w:val="1"/>
      <w:tblStyleColBandSize w:val="1"/>
      <w:tbl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single" w:sz="8" w:space="0" w:color="B8B8B8" w:themeColor="accent6" w:themeTint="BF"/>
      </w:tblBorders>
    </w:tblPr>
    <w:tblStylePr w:type="firstRow">
      <w:pPr>
        <w:spacing w:before="0" w:after="0" w:line="240" w:lineRule="auto"/>
      </w:pPr>
      <w:rPr>
        <w:b/>
        <w:bCs/>
        <w:color w:val="FFFFFF" w:themeColor="background1"/>
      </w:rPr>
      <w:tblPr/>
      <w:tcPr>
        <w:tc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nil"/>
          <w:insideV w:val="nil"/>
        </w:tcBorders>
        <w:shd w:val="clear" w:color="auto" w:fill="A1A1A1" w:themeFill="accent6"/>
      </w:tcPr>
    </w:tblStylePr>
    <w:tblStylePr w:type="lastRow">
      <w:pPr>
        <w:spacing w:before="0" w:after="0" w:line="240" w:lineRule="auto"/>
      </w:pPr>
      <w:rPr>
        <w:b/>
        <w:bCs/>
      </w:rPr>
      <w:tblPr/>
      <w:tcPr>
        <w:tcBorders>
          <w:top w:val="double" w:sz="6"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E7E7" w:themeFill="accent6" w:themeFillTint="3F"/>
      </w:tcPr>
    </w:tblStylePr>
    <w:tblStylePr w:type="band1Horz">
      <w:tblPr/>
      <w:tcPr>
        <w:tcBorders>
          <w:insideH w:val="nil"/>
          <w:insideV w:val="nil"/>
        </w:tcBorders>
        <w:shd w:val="clear" w:color="auto" w:fill="E7E7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1"/>
      </w:tcPr>
    </w:tblStylePr>
    <w:tblStylePr w:type="lastCol">
      <w:rPr>
        <w:b/>
        <w:bCs/>
        <w:color w:val="FFFFFF" w:themeColor="background1"/>
      </w:rPr>
      <w:tblPr/>
      <w:tcPr>
        <w:tcBorders>
          <w:left w:val="nil"/>
          <w:right w:val="nil"/>
          <w:insideH w:val="nil"/>
          <w:insideV w:val="nil"/>
        </w:tcBorders>
        <w:shd w:val="clear" w:color="auto" w:fill="63D0D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9C9C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9C9CA" w:themeFill="accent2"/>
      </w:tcPr>
    </w:tblStylePr>
    <w:tblStylePr w:type="lastCol">
      <w:rPr>
        <w:b/>
        <w:bCs/>
        <w:color w:val="FFFFFF" w:themeColor="background1"/>
      </w:rPr>
      <w:tblPr/>
      <w:tcPr>
        <w:tcBorders>
          <w:left w:val="nil"/>
          <w:right w:val="nil"/>
          <w:insideH w:val="nil"/>
          <w:insideV w:val="nil"/>
        </w:tcBorders>
        <w:shd w:val="clear" w:color="auto" w:fill="C9C9C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3"/>
      </w:tcPr>
    </w:tblStylePr>
    <w:tblStylePr w:type="lastCol">
      <w:rPr>
        <w:b/>
        <w:bCs/>
        <w:color w:val="FFFFFF" w:themeColor="background1"/>
      </w:rPr>
      <w:tblPr/>
      <w:tcPr>
        <w:tcBorders>
          <w:left w:val="nil"/>
          <w:right w:val="nil"/>
          <w:insideH w:val="nil"/>
          <w:insideV w:val="nil"/>
        </w:tcBorders>
        <w:shd w:val="clear" w:color="auto" w:fill="63D0D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4"/>
      </w:tcPr>
    </w:tblStylePr>
    <w:tblStylePr w:type="lastCol">
      <w:rPr>
        <w:b/>
        <w:bCs/>
        <w:color w:val="FFFFFF" w:themeColor="background1"/>
      </w:rPr>
      <w:tblPr/>
      <w:tcPr>
        <w:tcBorders>
          <w:left w:val="nil"/>
          <w:right w:val="nil"/>
          <w:insideH w:val="nil"/>
          <w:insideV w:val="nil"/>
        </w:tcBorders>
        <w:shd w:val="clear" w:color="auto" w:fill="A1A1A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5"/>
      </w:tcPr>
    </w:tblStylePr>
    <w:tblStylePr w:type="lastCol">
      <w:rPr>
        <w:b/>
        <w:bCs/>
        <w:color w:val="FFFFFF" w:themeColor="background1"/>
      </w:rPr>
      <w:tblPr/>
      <w:tcPr>
        <w:tcBorders>
          <w:left w:val="nil"/>
          <w:right w:val="nil"/>
          <w:insideH w:val="nil"/>
          <w:insideV w:val="nil"/>
        </w:tcBorders>
        <w:shd w:val="clear" w:color="auto" w:fill="63D0D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6"/>
      </w:tcPr>
    </w:tblStylePr>
    <w:tblStylePr w:type="lastCol">
      <w:rPr>
        <w:b/>
        <w:bCs/>
        <w:color w:val="FFFFFF" w:themeColor="background1"/>
      </w:rPr>
      <w:tblPr/>
      <w:tcPr>
        <w:tcBorders>
          <w:left w:val="nil"/>
          <w:right w:val="nil"/>
          <w:insideH w:val="nil"/>
          <w:insideV w:val="nil"/>
        </w:tcBorders>
        <w:shd w:val="clear" w:color="auto" w:fill="A1A1A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le3Deffects1">
    <w:name w:val="Table 3D effects 1"/>
    <w:basedOn w:val="TableNormal"/>
    <w:uiPriority w:val="98"/>
    <w:semiHidden/>
    <w:unhideWhenUsed/>
    <w:rsid w:val="001F6DC1"/>
    <w:pPr>
      <w:spacing w:after="227" w:line="22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unhideWhenUsed/>
    <w:rsid w:val="001F6DC1"/>
    <w:pPr>
      <w:spacing w:after="227" w:line="22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unhideWhenUsed/>
    <w:rsid w:val="001F6DC1"/>
    <w:pPr>
      <w:spacing w:after="227" w:line="22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unhideWhenUsed/>
    <w:rsid w:val="001F6DC1"/>
    <w:pPr>
      <w:spacing w:after="227"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unhideWhenUsed/>
    <w:rsid w:val="001F6DC1"/>
    <w:pPr>
      <w:spacing w:after="227" w:line="22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unhideWhenUsed/>
    <w:rsid w:val="001F6DC1"/>
    <w:pPr>
      <w:spacing w:after="227"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unhideWhenUsed/>
    <w:rsid w:val="001F6DC1"/>
    <w:pPr>
      <w:spacing w:after="227"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unhideWhenUsed/>
    <w:rsid w:val="001F6DC1"/>
    <w:pPr>
      <w:spacing w:after="227"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unhideWhenUsed/>
    <w:rsid w:val="001F6DC1"/>
    <w:pPr>
      <w:spacing w:after="227"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unhideWhenUsed/>
    <w:rsid w:val="001F6DC1"/>
    <w:pPr>
      <w:spacing w:after="227" w:line="22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unhideWhenUsed/>
    <w:rsid w:val="001F6DC1"/>
    <w:pPr>
      <w:spacing w:after="227"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unhideWhenUsed/>
    <w:rsid w:val="001F6DC1"/>
    <w:pPr>
      <w:spacing w:after="227" w:line="22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unhideWhenUsed/>
    <w:rsid w:val="001F6DC1"/>
    <w:pPr>
      <w:spacing w:after="227"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unhideWhenUsed/>
    <w:rsid w:val="001F6DC1"/>
    <w:pPr>
      <w:spacing w:after="227" w:line="22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unhideWhenUsed/>
    <w:rsid w:val="001F6DC1"/>
    <w:pPr>
      <w:spacing w:after="227"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unhideWhenUsed/>
    <w:rsid w:val="001F6DC1"/>
    <w:pPr>
      <w:spacing w:after="227" w:line="22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unhideWhenUsed/>
    <w:rsid w:val="001F6DC1"/>
    <w:pPr>
      <w:spacing w:after="227"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unhideWhenUsed/>
    <w:rsid w:val="001F6DC1"/>
    <w:pPr>
      <w:spacing w:after="227" w:line="22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unhideWhenUsed/>
    <w:rsid w:val="001F6DC1"/>
    <w:pPr>
      <w:spacing w:after="227"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unhideWhenUsed/>
    <w:rsid w:val="001F6DC1"/>
    <w:pPr>
      <w:spacing w:after="227"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8"/>
    <w:semiHidden/>
    <w:rsid w:val="001F6D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8"/>
    <w:semiHidden/>
    <w:unhideWhenUsed/>
    <w:rsid w:val="001F6DC1"/>
    <w:pPr>
      <w:spacing w:after="227"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unhideWhenUsed/>
    <w:rsid w:val="001F6DC1"/>
    <w:pPr>
      <w:spacing w:after="227" w:line="22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unhideWhenUsed/>
    <w:rsid w:val="001F6DC1"/>
    <w:pPr>
      <w:spacing w:after="227"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unhideWhenUsed/>
    <w:rsid w:val="001F6DC1"/>
    <w:pPr>
      <w:spacing w:after="227"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unhideWhenUsed/>
    <w:rsid w:val="001F6DC1"/>
    <w:pPr>
      <w:spacing w:after="227"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unhideWhenUsed/>
    <w:rsid w:val="001F6DC1"/>
    <w:pPr>
      <w:spacing w:after="227" w:line="22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unhideWhenUsed/>
    <w:rsid w:val="001F6DC1"/>
    <w:pPr>
      <w:spacing w:after="227"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unhideWhenUsed/>
    <w:rsid w:val="001F6DC1"/>
    <w:pPr>
      <w:spacing w:after="227" w:line="22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unhideWhenUsed/>
    <w:rsid w:val="001F6DC1"/>
    <w:pPr>
      <w:spacing w:after="227"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unhideWhenUsed/>
    <w:rsid w:val="001F6DC1"/>
    <w:pPr>
      <w:spacing w:after="227"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unhideWhenUsed/>
    <w:rsid w:val="001F6DC1"/>
    <w:pPr>
      <w:spacing w:after="227"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unhideWhenUsed/>
    <w:rsid w:val="001F6DC1"/>
    <w:pPr>
      <w:spacing w:after="227"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Title"/>
    <w:next w:val="Normal"/>
    <w:uiPriority w:val="39"/>
    <w:semiHidden/>
    <w:qFormat/>
    <w:rsid w:val="00145656"/>
    <w:pPr>
      <w:framePr w:w="0" w:wrap="auto" w:vAnchor="margin" w:yAlign="inline"/>
      <w:spacing w:before="0" w:after="720" w:line="240" w:lineRule="auto"/>
      <w:outlineLvl w:val="9"/>
    </w:pPr>
    <w:rPr>
      <w:b w:val="0"/>
      <w:caps/>
      <w:color w:val="1D336D" w:themeColor="background2"/>
    </w:rPr>
  </w:style>
  <w:style w:type="character" w:customStyle="1" w:styleId="Heading8Char">
    <w:name w:val="Heading 8 Char"/>
    <w:basedOn w:val="DefaultParagraphFont"/>
    <w:link w:val="Heading8"/>
    <w:uiPriority w:val="1"/>
    <w:semiHidden/>
    <w:rsid w:val="000E3939"/>
    <w:rPr>
      <w:rFonts w:asciiTheme="majorHAnsi" w:eastAsiaTheme="majorEastAsia" w:hAnsiTheme="majorHAnsi" w:cstheme="majorBidi"/>
      <w:i/>
      <w:color w:val="1D336D" w:themeColor="background2"/>
      <w:szCs w:val="21"/>
    </w:rPr>
  </w:style>
  <w:style w:type="character" w:customStyle="1" w:styleId="Heading9Char">
    <w:name w:val="Heading 9 Char"/>
    <w:basedOn w:val="DefaultParagraphFont"/>
    <w:link w:val="Heading9"/>
    <w:uiPriority w:val="1"/>
    <w:semiHidden/>
    <w:rsid w:val="000E3939"/>
    <w:rPr>
      <w:rFonts w:asciiTheme="majorHAnsi" w:eastAsiaTheme="majorEastAsia" w:hAnsiTheme="majorHAnsi" w:cstheme="majorBidi"/>
      <w:i/>
      <w:iCs/>
      <w:color w:val="000000"/>
      <w:szCs w:val="21"/>
    </w:rPr>
  </w:style>
  <w:style w:type="paragraph" w:customStyle="1" w:styleId="HeaderText">
    <w:name w:val="Header Text"/>
    <w:basedOn w:val="Normal"/>
    <w:uiPriority w:val="12"/>
    <w:semiHidden/>
    <w:rsid w:val="00692E69"/>
    <w:pPr>
      <w:spacing w:line="204" w:lineRule="auto"/>
    </w:pPr>
    <w:rPr>
      <w:rFonts w:asciiTheme="majorHAnsi" w:hAnsiTheme="majorHAnsi"/>
      <w:b/>
      <w:color w:val="585858" w:themeColor="text2"/>
      <w:sz w:val="40"/>
    </w:rPr>
  </w:style>
  <w:style w:type="paragraph" w:customStyle="1" w:styleId="IntroCopy">
    <w:name w:val="Intro Copy"/>
    <w:basedOn w:val="Normal"/>
    <w:uiPriority w:val="2"/>
    <w:qFormat/>
    <w:rsid w:val="006E5C00"/>
    <w:pPr>
      <w:spacing w:before="240" w:after="240" w:line="340" w:lineRule="atLeast"/>
    </w:pPr>
    <w:rPr>
      <w:i/>
      <w:color w:val="2294CD"/>
      <w:sz w:val="24"/>
    </w:rPr>
  </w:style>
  <w:style w:type="paragraph" w:customStyle="1" w:styleId="SourceNotes">
    <w:name w:val="Source Notes"/>
    <w:basedOn w:val="Normal"/>
    <w:uiPriority w:val="12"/>
    <w:qFormat/>
    <w:rsid w:val="002637CE"/>
    <w:pPr>
      <w:spacing w:before="40" w:line="240" w:lineRule="atLeast"/>
    </w:pPr>
    <w:rPr>
      <w:color w:val="507CB9"/>
      <w:sz w:val="18"/>
    </w:rPr>
  </w:style>
  <w:style w:type="paragraph" w:styleId="FootnoteText">
    <w:name w:val="footnote text"/>
    <w:basedOn w:val="Normal"/>
    <w:link w:val="FootnoteTextChar"/>
    <w:uiPriority w:val="19"/>
    <w:rsid w:val="00847E29"/>
    <w:pPr>
      <w:spacing w:after="20" w:line="160" w:lineRule="atLeast"/>
    </w:pPr>
    <w:rPr>
      <w:sz w:val="14"/>
      <w:szCs w:val="20"/>
    </w:rPr>
  </w:style>
  <w:style w:type="table" w:customStyle="1" w:styleId="TableGrid20">
    <w:name w:val="Table Grid2"/>
    <w:basedOn w:val="TableNormal"/>
    <w:next w:val="TableGrid"/>
    <w:uiPriority w:val="39"/>
    <w:rsid w:val="00122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lain">
    <w:name w:val="_Table Plain"/>
    <w:basedOn w:val="TableNormal"/>
    <w:uiPriority w:val="99"/>
    <w:rsid w:val="00AF488E"/>
    <w:rPr>
      <w:rFonts w:asciiTheme="minorHAnsi" w:hAnsiTheme="minorHAnsi"/>
    </w:rPr>
    <w:tblPr>
      <w:tblStyleRowBandSize w:val="1"/>
      <w:tblBorders>
        <w:top w:val="single" w:sz="4" w:space="0" w:color="2294CD"/>
        <w:bottom w:val="single" w:sz="4" w:space="0" w:color="2294CD"/>
        <w:insideH w:val="single" w:sz="4" w:space="0" w:color="2294CD"/>
      </w:tblBorders>
      <w:tblCellMar>
        <w:top w:w="85" w:type="dxa"/>
        <w:left w:w="85" w:type="dxa"/>
        <w:bottom w:w="85" w:type="dxa"/>
        <w:right w:w="85" w:type="dxa"/>
      </w:tblCellMar>
    </w:tblPr>
    <w:tblStylePr w:type="firstRow">
      <w:rPr>
        <w:rFonts w:asciiTheme="majorHAnsi" w:hAnsiTheme="majorHAnsi"/>
        <w:b w:val="0"/>
        <w:color w:val="1D336D" w:themeColor="background2"/>
      </w:rPr>
      <w:tblPr/>
      <w:tcPr>
        <w:tcBorders>
          <w:top w:val="nil"/>
          <w:bottom w:val="single" w:sz="12" w:space="0" w:color="2294CD"/>
        </w:tcBorders>
      </w:tcPr>
    </w:tblStylePr>
    <w:tblStylePr w:type="firstCol">
      <w:tblPr/>
      <w:tcPr>
        <w:shd w:val="clear" w:color="auto" w:fill="F2F2F2" w:themeFill="background1" w:themeFillShade="F2"/>
      </w:tcPr>
    </w:tblStylePr>
    <w:tblStylePr w:type="lastCol">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edHeading1">
    <w:name w:val="Numbered Heading 1"/>
    <w:basedOn w:val="Heading1"/>
    <w:next w:val="Normal"/>
    <w:link w:val="NumberedHeading1Char"/>
    <w:uiPriority w:val="1"/>
    <w:rsid w:val="008A735F"/>
    <w:pPr>
      <w:numPr>
        <w:ilvl w:val="1"/>
        <w:numId w:val="9"/>
      </w:numPr>
    </w:pPr>
  </w:style>
  <w:style w:type="paragraph" w:customStyle="1" w:styleId="NumberedHeading2">
    <w:name w:val="Numbered Heading 2"/>
    <w:basedOn w:val="Heading2"/>
    <w:link w:val="NumberedHeading2Char"/>
    <w:uiPriority w:val="1"/>
    <w:rsid w:val="008A735F"/>
    <w:pPr>
      <w:numPr>
        <w:ilvl w:val="2"/>
        <w:numId w:val="9"/>
      </w:numPr>
    </w:pPr>
  </w:style>
  <w:style w:type="character" w:customStyle="1" w:styleId="NumberedHeading1Char">
    <w:name w:val="Numbered Heading 1 Char"/>
    <w:basedOn w:val="Heading1Char"/>
    <w:link w:val="NumberedHeading1"/>
    <w:uiPriority w:val="1"/>
    <w:rsid w:val="008D395E"/>
    <w:rPr>
      <w:rFonts w:asciiTheme="minorHAnsi" w:eastAsiaTheme="majorEastAsia" w:hAnsiTheme="minorHAnsi" w:cs="Calibri"/>
      <w:bCs/>
      <w:iCs/>
      <w:caps/>
      <w:color w:val="1D336D" w:themeColor="background2"/>
      <w:sz w:val="32"/>
      <w:szCs w:val="28"/>
    </w:rPr>
  </w:style>
  <w:style w:type="paragraph" w:customStyle="1" w:styleId="NumberedHeading3">
    <w:name w:val="Numbered Heading 3"/>
    <w:basedOn w:val="Heading3"/>
    <w:next w:val="NormalIndented3"/>
    <w:link w:val="NumberedHeading3Char"/>
    <w:uiPriority w:val="1"/>
    <w:rsid w:val="008A735F"/>
    <w:pPr>
      <w:numPr>
        <w:ilvl w:val="3"/>
        <w:numId w:val="9"/>
      </w:numPr>
    </w:pPr>
  </w:style>
  <w:style w:type="numbering" w:customStyle="1" w:styleId="MasterHeadings">
    <w:name w:val="_MasterHeadings"/>
    <w:uiPriority w:val="99"/>
    <w:rsid w:val="008A735F"/>
    <w:pPr>
      <w:numPr>
        <w:numId w:val="7"/>
      </w:numPr>
    </w:pPr>
  </w:style>
  <w:style w:type="character" w:customStyle="1" w:styleId="Heading3Char">
    <w:name w:val="Heading 3 Char"/>
    <w:basedOn w:val="Heading1Char"/>
    <w:link w:val="Heading3"/>
    <w:uiPriority w:val="1"/>
    <w:rsid w:val="003A5075"/>
    <w:rPr>
      <w:rFonts w:asciiTheme="minorHAnsi" w:eastAsiaTheme="majorEastAsia" w:hAnsiTheme="minorHAnsi" w:cs="Calibri"/>
      <w:b/>
      <w:bCs w:val="0"/>
      <w:iCs/>
      <w:caps w:val="0"/>
      <w:color w:val="507CB9"/>
      <w:sz w:val="24"/>
      <w:szCs w:val="26"/>
    </w:rPr>
  </w:style>
  <w:style w:type="character" w:customStyle="1" w:styleId="NumberedHeading3Char">
    <w:name w:val="Numbered Heading 3 Char"/>
    <w:basedOn w:val="Heading3Char"/>
    <w:link w:val="NumberedHeading3"/>
    <w:uiPriority w:val="1"/>
    <w:rsid w:val="00CE5852"/>
    <w:rPr>
      <w:rFonts w:asciiTheme="minorHAnsi" w:eastAsiaTheme="majorEastAsia" w:hAnsiTheme="minorHAnsi" w:cs="Calibri"/>
      <w:b/>
      <w:bCs w:val="0"/>
      <w:iCs/>
      <w:caps w:val="0"/>
      <w:color w:val="507CB9"/>
      <w:sz w:val="24"/>
      <w:szCs w:val="26"/>
    </w:rPr>
  </w:style>
  <w:style w:type="character" w:customStyle="1" w:styleId="Heading2Char">
    <w:name w:val="Heading 2 Char"/>
    <w:basedOn w:val="Heading1Char"/>
    <w:link w:val="Heading2"/>
    <w:uiPriority w:val="1"/>
    <w:rsid w:val="003A5075"/>
    <w:rPr>
      <w:rFonts w:asciiTheme="minorHAnsi" w:eastAsiaTheme="majorEastAsia" w:hAnsiTheme="minorHAnsi" w:cs="Calibri"/>
      <w:b/>
      <w:bCs/>
      <w:iCs/>
      <w:caps/>
      <w:color w:val="C9C9CA" w:themeColor="accent2"/>
      <w:sz w:val="28"/>
      <w:szCs w:val="26"/>
    </w:rPr>
  </w:style>
  <w:style w:type="character" w:customStyle="1" w:styleId="NumberedHeading2Char">
    <w:name w:val="Numbered Heading 2 Char"/>
    <w:basedOn w:val="Heading2Char"/>
    <w:link w:val="NumberedHeading2"/>
    <w:uiPriority w:val="1"/>
    <w:rsid w:val="009761FA"/>
    <w:rPr>
      <w:rFonts w:asciiTheme="minorHAnsi" w:eastAsiaTheme="majorEastAsia" w:hAnsiTheme="minorHAnsi" w:cs="Calibri"/>
      <w:b/>
      <w:bCs/>
      <w:iCs/>
      <w:caps/>
      <w:color w:val="C9C9CA" w:themeColor="accent2"/>
      <w:sz w:val="28"/>
      <w:szCs w:val="26"/>
    </w:rPr>
  </w:style>
  <w:style w:type="table" w:customStyle="1" w:styleId="TableGrid30">
    <w:name w:val="Table Grid3"/>
    <w:basedOn w:val="TableNormal"/>
    <w:next w:val="TableGrid"/>
    <w:uiPriority w:val="39"/>
    <w:rsid w:val="00122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ed1">
    <w:name w:val="Normal Indented 1"/>
    <w:basedOn w:val="Normal"/>
    <w:uiPriority w:val="2"/>
    <w:rsid w:val="00DD18C7"/>
    <w:pPr>
      <w:ind w:left="284"/>
    </w:pPr>
  </w:style>
  <w:style w:type="paragraph" w:customStyle="1" w:styleId="NormalIndented2">
    <w:name w:val="Normal Indented 2"/>
    <w:basedOn w:val="NormalIndented1"/>
    <w:uiPriority w:val="2"/>
    <w:rsid w:val="00301A3A"/>
    <w:pPr>
      <w:ind w:left="567"/>
    </w:pPr>
  </w:style>
  <w:style w:type="paragraph" w:customStyle="1" w:styleId="NormalIndented3">
    <w:name w:val="Normal Indented 3"/>
    <w:basedOn w:val="Normal"/>
    <w:uiPriority w:val="2"/>
    <w:rsid w:val="00301A3A"/>
    <w:pPr>
      <w:ind w:left="851"/>
    </w:pPr>
  </w:style>
  <w:style w:type="paragraph" w:customStyle="1" w:styleId="Date-FooterLink">
    <w:name w:val="Date - Footer Link"/>
    <w:basedOn w:val="Normal"/>
    <w:semiHidden/>
    <w:qFormat/>
    <w:rsid w:val="00217E6A"/>
    <w:rPr>
      <w:rFonts w:asciiTheme="majorHAnsi" w:hAnsiTheme="majorHAnsi"/>
      <w:b/>
      <w:color w:val="585858" w:themeColor="text2"/>
      <w:sz w:val="24"/>
    </w:rPr>
  </w:style>
  <w:style w:type="paragraph" w:customStyle="1" w:styleId="TableHeadingBlue">
    <w:name w:val="Table Heading Blue"/>
    <w:basedOn w:val="TableHeading"/>
    <w:next w:val="TableText"/>
    <w:link w:val="TableHeadingBlueChar"/>
    <w:uiPriority w:val="9"/>
    <w:qFormat/>
    <w:rsid w:val="003423F2"/>
    <w:rPr>
      <w:color w:val="1D336D" w:themeColor="background2"/>
    </w:rPr>
  </w:style>
  <w:style w:type="character" w:customStyle="1" w:styleId="TableHeadingChar">
    <w:name w:val="Table Heading Char"/>
    <w:basedOn w:val="DefaultParagraphFont"/>
    <w:link w:val="TableHeading"/>
    <w:uiPriority w:val="9"/>
    <w:rsid w:val="00885AF8"/>
    <w:rPr>
      <w:rFonts w:asciiTheme="minorHAnsi" w:eastAsia="Century Gothic" w:hAnsiTheme="minorHAnsi" w:cs="Calibri"/>
      <w:b/>
      <w:bCs/>
      <w:color w:val="FFFFFF"/>
      <w:szCs w:val="24"/>
      <w:lang w:eastAsia="en-US"/>
    </w:rPr>
  </w:style>
  <w:style w:type="character" w:customStyle="1" w:styleId="TableHeadingBlueChar">
    <w:name w:val="Table Heading Blue Char"/>
    <w:basedOn w:val="TableHeadingChar"/>
    <w:link w:val="TableHeadingBlue"/>
    <w:uiPriority w:val="9"/>
    <w:rsid w:val="003423F2"/>
    <w:rPr>
      <w:rFonts w:asciiTheme="minorHAnsi" w:eastAsia="Century Gothic" w:hAnsiTheme="minorHAnsi" w:cs="Calibri"/>
      <w:b/>
      <w:bCs/>
      <w:color w:val="1D336D" w:themeColor="background2"/>
      <w:szCs w:val="24"/>
      <w:lang w:eastAsia="en-US"/>
    </w:rPr>
  </w:style>
  <w:style w:type="paragraph" w:customStyle="1" w:styleId="Heading1NOTOC">
    <w:name w:val="Heading 1 NO TOC"/>
    <w:basedOn w:val="Heading1"/>
    <w:uiPriority w:val="1"/>
    <w:qFormat/>
    <w:rsid w:val="0004770B"/>
    <w:pPr>
      <w:outlineLvl w:val="9"/>
    </w:pPr>
  </w:style>
  <w:style w:type="paragraph" w:customStyle="1" w:styleId="IntroCopySolid">
    <w:name w:val="Intro Copy Solid"/>
    <w:basedOn w:val="IntroCopy"/>
    <w:uiPriority w:val="2"/>
    <w:qFormat/>
    <w:rsid w:val="006E5C00"/>
    <w:pPr>
      <w:pBdr>
        <w:top w:val="single" w:sz="8" w:space="8" w:color="2294CD"/>
        <w:left w:val="single" w:sz="8" w:space="8" w:color="2294CD"/>
        <w:bottom w:val="single" w:sz="8" w:space="8" w:color="2294CD"/>
        <w:right w:val="single" w:sz="8" w:space="8" w:color="2294CD"/>
      </w:pBdr>
      <w:shd w:val="clear" w:color="auto" w:fill="2294CD"/>
      <w:spacing w:line="276" w:lineRule="auto"/>
      <w:ind w:left="159" w:right="159"/>
      <w:contextualSpacing/>
    </w:pPr>
    <w:rPr>
      <w:color w:val="FFFFFF" w:themeColor="background1"/>
    </w:rPr>
  </w:style>
  <w:style w:type="table" w:customStyle="1" w:styleId="TableGrid10">
    <w:name w:val="Table Grid1"/>
    <w:basedOn w:val="TableNormal"/>
    <w:next w:val="TableGrid"/>
    <w:uiPriority w:val="59"/>
    <w:semiHidden/>
    <w:rsid w:val="000819E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Heading">
    <w:name w:val="Chapter Heading"/>
    <w:next w:val="Normal"/>
    <w:qFormat/>
    <w:rsid w:val="007A2690"/>
    <w:pPr>
      <w:pageBreakBefore/>
      <w:pBdr>
        <w:top w:val="single" w:sz="2" w:space="6" w:color="2294CD"/>
        <w:left w:val="single" w:sz="2" w:space="6" w:color="2294CD"/>
        <w:bottom w:val="single" w:sz="2" w:space="6" w:color="2294CD"/>
        <w:right w:val="single" w:sz="2" w:space="6" w:color="2294CD"/>
      </w:pBdr>
      <w:shd w:val="clear" w:color="auto" w:fill="2294CD"/>
      <w:spacing w:after="240"/>
    </w:pPr>
    <w:rPr>
      <w:rFonts w:asciiTheme="minorHAnsi" w:eastAsiaTheme="majorEastAsia" w:hAnsiTheme="minorHAnsi" w:cs="Calibri"/>
      <w:bCs/>
      <w:iCs/>
      <w:caps/>
      <w:color w:val="FFFFFF" w:themeColor="background1"/>
      <w:sz w:val="44"/>
      <w:szCs w:val="28"/>
    </w:rPr>
  </w:style>
  <w:style w:type="paragraph" w:styleId="TOC5">
    <w:name w:val="toc 5"/>
    <w:basedOn w:val="Normal"/>
    <w:next w:val="Normal"/>
    <w:uiPriority w:val="39"/>
    <w:semiHidden/>
    <w:rsid w:val="00FE707F"/>
    <w:pPr>
      <w:tabs>
        <w:tab w:val="left" w:pos="1134"/>
        <w:tab w:val="right" w:leader="dot" w:pos="9628"/>
      </w:tabs>
      <w:spacing w:after="100"/>
      <w:ind w:left="1701" w:hanging="567"/>
      <w:contextualSpacing/>
    </w:pPr>
    <w:rPr>
      <w:i/>
    </w:rPr>
  </w:style>
  <w:style w:type="paragraph" w:styleId="TOC6">
    <w:name w:val="toc 6"/>
    <w:basedOn w:val="Normal"/>
    <w:next w:val="Normal"/>
    <w:autoRedefine/>
    <w:uiPriority w:val="39"/>
    <w:semiHidden/>
    <w:rsid w:val="00FE707F"/>
    <w:pPr>
      <w:tabs>
        <w:tab w:val="left" w:pos="1760"/>
        <w:tab w:val="right" w:leader="dot" w:pos="9628"/>
      </w:tabs>
      <w:spacing w:after="100"/>
      <w:ind w:left="1000"/>
    </w:pPr>
    <w:rPr>
      <w:noProof/>
    </w:rPr>
  </w:style>
  <w:style w:type="paragraph" w:styleId="Caption">
    <w:name w:val="caption"/>
    <w:basedOn w:val="Normal"/>
    <w:next w:val="Normal"/>
    <w:uiPriority w:val="8"/>
    <w:rsid w:val="004B1446"/>
    <w:pPr>
      <w:spacing w:before="240" w:after="120" w:line="240" w:lineRule="auto"/>
    </w:pPr>
    <w:rPr>
      <w:b/>
      <w:iCs/>
      <w:color w:val="507CB9"/>
      <w:sz w:val="22"/>
      <w:szCs w:val="18"/>
    </w:rPr>
  </w:style>
  <w:style w:type="character" w:customStyle="1" w:styleId="FootnoteTextChar">
    <w:name w:val="Footnote Text Char"/>
    <w:basedOn w:val="DefaultParagraphFont"/>
    <w:link w:val="FootnoteText"/>
    <w:uiPriority w:val="19"/>
    <w:rsid w:val="00847E29"/>
    <w:rPr>
      <w:rFonts w:asciiTheme="minorHAnsi" w:eastAsiaTheme="majorEastAsia" w:hAnsiTheme="minorHAnsi" w:cs="Calibri"/>
      <w:color w:val="000000" w:themeColor="text1"/>
      <w:sz w:val="14"/>
    </w:rPr>
  </w:style>
  <w:style w:type="character" w:styleId="FootnoteReference">
    <w:name w:val="footnote reference"/>
    <w:basedOn w:val="DefaultParagraphFont"/>
    <w:uiPriority w:val="50"/>
    <w:semiHidden/>
    <w:rsid w:val="003337B3"/>
    <w:rPr>
      <w:vertAlign w:val="superscript"/>
    </w:rPr>
  </w:style>
  <w:style w:type="paragraph" w:customStyle="1" w:styleId="CVBody">
    <w:name w:val="CV Body"/>
    <w:basedOn w:val="Normal"/>
    <w:uiPriority w:val="13"/>
    <w:qFormat/>
    <w:rsid w:val="00D4310E"/>
    <w:pPr>
      <w:spacing w:after="60" w:line="200" w:lineRule="atLeast"/>
    </w:pPr>
    <w:rPr>
      <w:rFonts w:eastAsia="Arial" w:cs="Times New Roman"/>
      <w:color w:val="auto"/>
      <w:sz w:val="18"/>
      <w:szCs w:val="22"/>
      <w:lang w:eastAsia="en-US"/>
    </w:rPr>
  </w:style>
  <w:style w:type="paragraph" w:customStyle="1" w:styleId="CoverSubtitle">
    <w:name w:val="Cover Subtitle"/>
    <w:basedOn w:val="CoverTitle"/>
    <w:uiPriority w:val="19"/>
    <w:semiHidden/>
    <w:qFormat/>
    <w:rsid w:val="0081223D"/>
    <w:pPr>
      <w:spacing w:before="240"/>
    </w:pPr>
    <w:rPr>
      <w:b/>
      <w:caps/>
      <w:sz w:val="48"/>
    </w:rPr>
  </w:style>
  <w:style w:type="character" w:customStyle="1" w:styleId="ListNumberChar">
    <w:name w:val="List Number Char"/>
    <w:basedOn w:val="DefaultParagraphFont"/>
    <w:link w:val="ListNumber"/>
    <w:uiPriority w:val="3"/>
    <w:rsid w:val="00596177"/>
    <w:rPr>
      <w:rFonts w:asciiTheme="minorHAnsi" w:eastAsia="Century Gothic" w:hAnsiTheme="minorHAnsi" w:cstheme="minorBidi"/>
      <w:color w:val="000000" w:themeColor="text1"/>
      <w:lang w:eastAsia="en-US"/>
    </w:rPr>
  </w:style>
  <w:style w:type="paragraph" w:customStyle="1" w:styleId="CVLabel">
    <w:name w:val="CV Label"/>
    <w:basedOn w:val="Normal"/>
    <w:uiPriority w:val="13"/>
    <w:qFormat/>
    <w:rsid w:val="00AF488E"/>
    <w:pPr>
      <w:spacing w:after="0" w:line="240" w:lineRule="exact"/>
      <w:ind w:left="-6" w:right="-45"/>
    </w:pPr>
    <w:rPr>
      <w:rFonts w:eastAsia="Arial" w:cs="Times New Roman"/>
      <w:b/>
      <w:bCs/>
      <w:color w:val="2294CD"/>
      <w:sz w:val="19"/>
      <w:szCs w:val="20"/>
      <w:lang w:eastAsia="en-US"/>
    </w:rPr>
  </w:style>
  <w:style w:type="paragraph" w:customStyle="1" w:styleId="CVHeading">
    <w:name w:val="CV Heading"/>
    <w:basedOn w:val="Normal"/>
    <w:uiPriority w:val="13"/>
    <w:qFormat/>
    <w:rsid w:val="0052426B"/>
    <w:pPr>
      <w:spacing w:after="60" w:line="200" w:lineRule="atLeast"/>
    </w:pPr>
    <w:rPr>
      <w:rFonts w:eastAsia="Arial" w:cs="Times New Roman"/>
      <w:b/>
      <w:color w:val="1D336D" w:themeColor="background2"/>
      <w:sz w:val="28"/>
      <w:szCs w:val="22"/>
      <w:lang w:eastAsia="en-US"/>
    </w:rPr>
  </w:style>
  <w:style w:type="paragraph" w:customStyle="1" w:styleId="TableBullets">
    <w:name w:val="Table Bullets"/>
    <w:basedOn w:val="TableText"/>
    <w:uiPriority w:val="10"/>
    <w:qFormat/>
    <w:rsid w:val="009E7E5E"/>
    <w:pPr>
      <w:numPr>
        <w:numId w:val="10"/>
      </w:numPr>
      <w:spacing w:before="0" w:after="80"/>
      <w:ind w:left="284" w:hanging="284"/>
    </w:pPr>
  </w:style>
  <w:style w:type="paragraph" w:customStyle="1" w:styleId="Heading2NOTOC">
    <w:name w:val="Heading 2 NO TOC"/>
    <w:basedOn w:val="Heading2"/>
    <w:uiPriority w:val="1"/>
    <w:qFormat/>
    <w:rsid w:val="004A4416"/>
    <w:pPr>
      <w:outlineLvl w:val="9"/>
    </w:pPr>
  </w:style>
  <w:style w:type="paragraph" w:styleId="TableofFigures">
    <w:name w:val="table of figures"/>
    <w:basedOn w:val="Normal"/>
    <w:next w:val="Normal"/>
    <w:uiPriority w:val="99"/>
    <w:unhideWhenUsed/>
    <w:rsid w:val="00C126D8"/>
    <w:pPr>
      <w:spacing w:after="0"/>
    </w:pPr>
  </w:style>
  <w:style w:type="paragraph" w:styleId="ListParagraph">
    <w:name w:val="List Paragraph"/>
    <w:aliases w:val="Bullet 1,Colorful List - Accent 11,Dot pt,F5 List Paragraph,Indicator Text,L,List Paragraph Char Char Char,List Paragraph1,List Paragraph12,List Paragraph2,MAIN CONTENT,No Spacing1,Normal numbered,Numbered Para 1,OBC Bullet,Rec para"/>
    <w:basedOn w:val="Normal"/>
    <w:link w:val="ListParagraphChar"/>
    <w:uiPriority w:val="34"/>
    <w:qFormat/>
    <w:rsid w:val="00EE1892"/>
    <w:pPr>
      <w:ind w:left="720"/>
      <w:contextualSpacing/>
    </w:pPr>
  </w:style>
  <w:style w:type="paragraph" w:customStyle="1" w:styleId="CoverDetail">
    <w:name w:val="Cover Detail"/>
    <w:basedOn w:val="CoverSubtitle"/>
    <w:uiPriority w:val="19"/>
    <w:semiHidden/>
    <w:qFormat/>
    <w:rsid w:val="0081223D"/>
    <w:pPr>
      <w:contextualSpacing/>
    </w:pPr>
    <w:rPr>
      <w:color w:val="B1B2B6"/>
      <w:sz w:val="24"/>
    </w:rPr>
  </w:style>
  <w:style w:type="paragraph" w:customStyle="1" w:styleId="CoverInsideDetail">
    <w:name w:val="Cover Inside Detail"/>
    <w:basedOn w:val="CoverDetail"/>
    <w:uiPriority w:val="19"/>
    <w:semiHidden/>
    <w:qFormat/>
    <w:rsid w:val="002C5C7C"/>
    <w:pPr>
      <w:spacing w:before="360"/>
    </w:pPr>
    <w:rPr>
      <w:color w:val="FFFFFF" w:themeColor="background1"/>
      <w:sz w:val="28"/>
    </w:rPr>
  </w:style>
  <w:style w:type="paragraph" w:customStyle="1" w:styleId="CoverDetailWhite">
    <w:name w:val="Cover Detail White"/>
    <w:basedOn w:val="CoverDetail"/>
    <w:uiPriority w:val="19"/>
    <w:semiHidden/>
    <w:qFormat/>
    <w:rsid w:val="00145656"/>
    <w:pPr>
      <w:spacing w:before="120" w:line="280" w:lineRule="atLeast"/>
    </w:pPr>
    <w:rPr>
      <w:b w:val="0"/>
      <w:caps w:val="0"/>
      <w:color w:val="FFFFFF" w:themeColor="background1"/>
    </w:rPr>
  </w:style>
  <w:style w:type="paragraph" w:customStyle="1" w:styleId="CVMainHeading">
    <w:name w:val="CV Main Heading"/>
    <w:basedOn w:val="CVHeading"/>
    <w:uiPriority w:val="13"/>
    <w:qFormat/>
    <w:rsid w:val="00D70725"/>
    <w:rPr>
      <w:sz w:val="20"/>
    </w:rPr>
  </w:style>
  <w:style w:type="paragraph" w:customStyle="1" w:styleId="TableBullet">
    <w:name w:val="Table Bullet"/>
    <w:basedOn w:val="TableText"/>
    <w:uiPriority w:val="10"/>
    <w:qFormat/>
    <w:rsid w:val="00802A4E"/>
    <w:pPr>
      <w:spacing w:before="0" w:after="0"/>
      <w:ind w:left="170" w:hanging="170"/>
    </w:pPr>
    <w:rPr>
      <w:sz w:val="18"/>
    </w:rPr>
  </w:style>
  <w:style w:type="paragraph" w:customStyle="1" w:styleId="InfoBoxDarkText">
    <w:name w:val="Info Box Dark Text"/>
    <w:basedOn w:val="IntroCopy"/>
    <w:uiPriority w:val="2"/>
    <w:qFormat/>
    <w:rsid w:val="00985D63"/>
    <w:pPr>
      <w:spacing w:before="60" w:after="60" w:line="276" w:lineRule="auto"/>
      <w:ind w:left="113" w:right="113"/>
    </w:pPr>
    <w:rPr>
      <w:i w:val="0"/>
      <w:color w:val="1D336D" w:themeColor="background2"/>
      <w:sz w:val="20"/>
    </w:rPr>
  </w:style>
  <w:style w:type="paragraph" w:customStyle="1" w:styleId="InfoBoxLightText">
    <w:name w:val="Info Box Light Text"/>
    <w:basedOn w:val="InfoBoxDarkText"/>
    <w:uiPriority w:val="2"/>
    <w:qFormat/>
    <w:rsid w:val="009473BB"/>
    <w:rPr>
      <w:color w:val="FFFFFF" w:themeColor="background1"/>
    </w:rPr>
  </w:style>
  <w:style w:type="paragraph" w:customStyle="1" w:styleId="NumberedHeadingChapter">
    <w:name w:val="Numbered Heading Chapter"/>
    <w:basedOn w:val="NumberedHeading1"/>
    <w:link w:val="NumberedHeadingChapterChar"/>
    <w:uiPriority w:val="2"/>
    <w:qFormat/>
    <w:rsid w:val="00726D77"/>
    <w:pPr>
      <w:pBdr>
        <w:top w:val="single" w:sz="2" w:space="6" w:color="2294CD"/>
        <w:left w:val="single" w:sz="2" w:space="6" w:color="2294CD"/>
        <w:bottom w:val="single" w:sz="2" w:space="6" w:color="2294CD"/>
        <w:right w:val="single" w:sz="2" w:space="6" w:color="2294CD"/>
      </w:pBdr>
      <w:shd w:val="clear" w:color="auto" w:fill="2294CD"/>
      <w:spacing w:before="160" w:after="240"/>
    </w:pPr>
    <w:rPr>
      <w:b/>
      <w:color w:val="FFFFFF" w:themeColor="background1"/>
      <w:sz w:val="44"/>
    </w:rPr>
  </w:style>
  <w:style w:type="paragraph" w:customStyle="1" w:styleId="SourceNotesV2">
    <w:name w:val="Source Notes V2"/>
    <w:basedOn w:val="SourceNotes"/>
    <w:uiPriority w:val="2"/>
    <w:qFormat/>
    <w:rsid w:val="009473BB"/>
    <w:pPr>
      <w:spacing w:after="0" w:line="200" w:lineRule="atLeast"/>
      <w:jc w:val="right"/>
    </w:pPr>
    <w:rPr>
      <w:color w:val="A1D5EF"/>
      <w:sz w:val="16"/>
    </w:rPr>
  </w:style>
  <w:style w:type="character" w:customStyle="1" w:styleId="NumberedHeadingChapterChar">
    <w:name w:val="Numbered Heading Chapter Char"/>
    <w:basedOn w:val="NumberedHeading1Char"/>
    <w:link w:val="NumberedHeadingChapter"/>
    <w:uiPriority w:val="2"/>
    <w:rsid w:val="00726D77"/>
    <w:rPr>
      <w:rFonts w:asciiTheme="minorHAnsi" w:eastAsiaTheme="majorEastAsia" w:hAnsiTheme="minorHAnsi" w:cs="Calibri"/>
      <w:b/>
      <w:bCs/>
      <w:iCs/>
      <w:caps/>
      <w:color w:val="FFFFFF" w:themeColor="background1"/>
      <w:sz w:val="44"/>
      <w:szCs w:val="28"/>
      <w:shd w:val="clear" w:color="auto" w:fill="2294CD"/>
    </w:rPr>
  </w:style>
  <w:style w:type="paragraph" w:customStyle="1" w:styleId="Heading3NOTOC">
    <w:name w:val="Heading 3 NO TOC"/>
    <w:basedOn w:val="Heading3"/>
    <w:uiPriority w:val="2"/>
    <w:qFormat/>
    <w:rsid w:val="003A5075"/>
    <w:pPr>
      <w:outlineLvl w:val="9"/>
    </w:pPr>
  </w:style>
  <w:style w:type="paragraph" w:customStyle="1" w:styleId="CVHeadingSmall">
    <w:name w:val="CV Heading Small"/>
    <w:basedOn w:val="CVHeading"/>
    <w:uiPriority w:val="2"/>
    <w:qFormat/>
    <w:rsid w:val="0052426B"/>
    <w:rPr>
      <w:sz w:val="20"/>
    </w:rPr>
  </w:style>
  <w:style w:type="paragraph" w:styleId="NormalWeb">
    <w:name w:val="Normal (Web)"/>
    <w:basedOn w:val="Normal"/>
    <w:uiPriority w:val="99"/>
    <w:semiHidden/>
    <w:unhideWhenUsed/>
    <w:rsid w:val="003D1E4A"/>
    <w:pPr>
      <w:spacing w:before="100" w:beforeAutospacing="1" w:after="100" w:afterAutospacing="1" w:line="240" w:lineRule="auto"/>
    </w:pPr>
    <w:rPr>
      <w:rFonts w:ascii="Times New Roman" w:eastAsia="Times New Roman" w:hAnsi="Times New Roman" w:cs="Times New Roman"/>
      <w:color w:val="auto"/>
      <w:sz w:val="24"/>
      <w:lang w:val="en-ID" w:eastAsia="en-ID"/>
    </w:rPr>
  </w:style>
  <w:style w:type="paragraph" w:styleId="Revision">
    <w:name w:val="Revision"/>
    <w:hidden/>
    <w:uiPriority w:val="99"/>
    <w:semiHidden/>
    <w:rsid w:val="003D1E4A"/>
    <w:rPr>
      <w:rFonts w:asciiTheme="minorHAnsi" w:eastAsiaTheme="majorEastAsia" w:hAnsiTheme="minorHAnsi" w:cs="Calibri"/>
      <w:color w:val="000000" w:themeColor="text1"/>
      <w:szCs w:val="24"/>
    </w:rPr>
  </w:style>
  <w:style w:type="character" w:styleId="CommentReference">
    <w:name w:val="annotation reference"/>
    <w:basedOn w:val="DefaultParagraphFont"/>
    <w:uiPriority w:val="29"/>
    <w:semiHidden/>
    <w:rsid w:val="00055200"/>
    <w:rPr>
      <w:sz w:val="16"/>
      <w:szCs w:val="16"/>
    </w:rPr>
  </w:style>
  <w:style w:type="paragraph" w:styleId="CommentText">
    <w:name w:val="annotation text"/>
    <w:basedOn w:val="Normal"/>
    <w:link w:val="CommentTextChar"/>
    <w:uiPriority w:val="29"/>
    <w:semiHidden/>
    <w:rsid w:val="00055200"/>
    <w:pPr>
      <w:spacing w:line="240" w:lineRule="auto"/>
    </w:pPr>
    <w:rPr>
      <w:szCs w:val="20"/>
    </w:rPr>
  </w:style>
  <w:style w:type="character" w:customStyle="1" w:styleId="CommentTextChar">
    <w:name w:val="Comment Text Char"/>
    <w:basedOn w:val="DefaultParagraphFont"/>
    <w:link w:val="CommentText"/>
    <w:uiPriority w:val="29"/>
    <w:semiHidden/>
    <w:rsid w:val="00055200"/>
    <w:rPr>
      <w:rFonts w:asciiTheme="minorHAnsi" w:eastAsiaTheme="majorEastAsia" w:hAnsiTheme="minorHAnsi" w:cs="Calibri"/>
      <w:color w:val="000000" w:themeColor="text1"/>
    </w:rPr>
  </w:style>
  <w:style w:type="paragraph" w:styleId="CommentSubject">
    <w:name w:val="annotation subject"/>
    <w:basedOn w:val="CommentText"/>
    <w:next w:val="CommentText"/>
    <w:link w:val="CommentSubjectChar"/>
    <w:uiPriority w:val="29"/>
    <w:semiHidden/>
    <w:rsid w:val="00055200"/>
    <w:rPr>
      <w:b/>
      <w:bCs/>
    </w:rPr>
  </w:style>
  <w:style w:type="character" w:customStyle="1" w:styleId="CommentSubjectChar">
    <w:name w:val="Comment Subject Char"/>
    <w:basedOn w:val="CommentTextChar"/>
    <w:link w:val="CommentSubject"/>
    <w:uiPriority w:val="29"/>
    <w:semiHidden/>
    <w:rsid w:val="00055200"/>
    <w:rPr>
      <w:rFonts w:asciiTheme="minorHAnsi" w:eastAsiaTheme="majorEastAsia" w:hAnsiTheme="minorHAnsi" w:cs="Calibri"/>
      <w:b/>
      <w:bCs/>
      <w:color w:val="000000" w:themeColor="text1"/>
    </w:rPr>
  </w:style>
  <w:style w:type="paragraph" w:customStyle="1" w:styleId="Default">
    <w:name w:val="Default"/>
    <w:rsid w:val="00A06A69"/>
    <w:pPr>
      <w:autoSpaceDE w:val="0"/>
      <w:autoSpaceDN w:val="0"/>
      <w:adjustRightInd w:val="0"/>
    </w:pPr>
    <w:rPr>
      <w:rFonts w:ascii="Arial" w:eastAsiaTheme="minorHAnsi" w:hAnsi="Arial" w:cs="Arial"/>
      <w:color w:val="000000"/>
      <w:sz w:val="24"/>
      <w:szCs w:val="24"/>
      <w:lang w:val="en-ID" w:eastAsia="en-US"/>
    </w:rPr>
  </w:style>
  <w:style w:type="character" w:styleId="Mention">
    <w:name w:val="Mention"/>
    <w:basedOn w:val="DefaultParagraphFont"/>
    <w:uiPriority w:val="99"/>
    <w:unhideWhenUsed/>
    <w:rsid w:val="00A06A69"/>
    <w:rPr>
      <w:color w:val="2B579A"/>
      <w:shd w:val="clear" w:color="auto" w:fill="E1DFDD"/>
    </w:rPr>
  </w:style>
  <w:style w:type="character" w:customStyle="1" w:styleId="cf01">
    <w:name w:val="cf01"/>
    <w:basedOn w:val="DefaultParagraphFont"/>
    <w:rsid w:val="000152B0"/>
    <w:rPr>
      <w:rFonts w:ascii="Segoe UI" w:hAnsi="Segoe UI" w:cs="Segoe UI" w:hint="default"/>
      <w:sz w:val="18"/>
      <w:szCs w:val="18"/>
    </w:rPr>
  </w:style>
  <w:style w:type="table" w:customStyle="1" w:styleId="TableGrid40">
    <w:name w:val="Table Grid4"/>
    <w:basedOn w:val="TableNormal"/>
    <w:next w:val="TableGrid"/>
    <w:uiPriority w:val="39"/>
    <w:rsid w:val="002311A0"/>
    <w:rPr>
      <w:rFonts w:ascii="Calibri" w:eastAsia="Calibri" w:hAnsi="Calibri"/>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itle">
    <w:name w:val="page-title"/>
    <w:basedOn w:val="DefaultParagraphFont"/>
    <w:rsid w:val="006F1E41"/>
  </w:style>
  <w:style w:type="paragraph" w:styleId="z-TopofForm">
    <w:name w:val="HTML Top of Form"/>
    <w:basedOn w:val="Normal"/>
    <w:next w:val="Normal"/>
    <w:link w:val="z-TopofFormChar"/>
    <w:hidden/>
    <w:uiPriority w:val="99"/>
    <w:semiHidden/>
    <w:unhideWhenUsed/>
    <w:rsid w:val="006F1E41"/>
    <w:pPr>
      <w:pBdr>
        <w:bottom w:val="single" w:sz="6" w:space="1" w:color="auto"/>
      </w:pBdr>
      <w:spacing w:after="0" w:line="240" w:lineRule="auto"/>
      <w:jc w:val="center"/>
    </w:pPr>
    <w:rPr>
      <w:rFonts w:ascii="Arial" w:eastAsia="Times New Roman" w:hAnsi="Arial" w:cs="Arial"/>
      <w:vanish/>
      <w:color w:val="auto"/>
      <w:sz w:val="16"/>
      <w:szCs w:val="16"/>
      <w:lang w:val="en-ID" w:eastAsia="en-ID"/>
    </w:rPr>
  </w:style>
  <w:style w:type="character" w:customStyle="1" w:styleId="z-TopofFormChar">
    <w:name w:val="z-Top of Form Char"/>
    <w:basedOn w:val="DefaultParagraphFont"/>
    <w:link w:val="z-TopofForm"/>
    <w:uiPriority w:val="99"/>
    <w:semiHidden/>
    <w:rsid w:val="006F1E41"/>
    <w:rPr>
      <w:rFonts w:ascii="Arial" w:hAnsi="Arial" w:cs="Arial"/>
      <w:vanish/>
      <w:sz w:val="16"/>
      <w:szCs w:val="16"/>
      <w:lang w:val="en-ID" w:eastAsia="en-ID"/>
    </w:rPr>
  </w:style>
  <w:style w:type="character" w:customStyle="1" w:styleId="question-number">
    <w:name w:val="question-number"/>
    <w:basedOn w:val="DefaultParagraphFont"/>
    <w:rsid w:val="006F1E41"/>
  </w:style>
  <w:style w:type="character" w:customStyle="1" w:styleId="question-dot">
    <w:name w:val="question-dot"/>
    <w:basedOn w:val="DefaultParagraphFont"/>
    <w:rsid w:val="006F1E41"/>
  </w:style>
  <w:style w:type="character" w:customStyle="1" w:styleId="user-generated">
    <w:name w:val="user-generated"/>
    <w:basedOn w:val="DefaultParagraphFont"/>
    <w:rsid w:val="006F1E41"/>
  </w:style>
  <w:style w:type="character" w:customStyle="1" w:styleId="radio-button-label-text">
    <w:name w:val="radio-button-label-text"/>
    <w:basedOn w:val="DefaultParagraphFont"/>
    <w:rsid w:val="006F1E41"/>
  </w:style>
  <w:style w:type="paragraph" w:styleId="z-BottomofForm">
    <w:name w:val="HTML Bottom of Form"/>
    <w:basedOn w:val="Normal"/>
    <w:next w:val="Normal"/>
    <w:link w:val="z-BottomofFormChar"/>
    <w:hidden/>
    <w:uiPriority w:val="99"/>
    <w:semiHidden/>
    <w:unhideWhenUsed/>
    <w:rsid w:val="006F1E41"/>
    <w:pPr>
      <w:pBdr>
        <w:top w:val="single" w:sz="6" w:space="1" w:color="auto"/>
      </w:pBdr>
      <w:spacing w:after="0" w:line="240" w:lineRule="auto"/>
      <w:jc w:val="center"/>
    </w:pPr>
    <w:rPr>
      <w:rFonts w:ascii="Arial" w:eastAsia="Times New Roman" w:hAnsi="Arial" w:cs="Arial"/>
      <w:vanish/>
      <w:color w:val="auto"/>
      <w:sz w:val="16"/>
      <w:szCs w:val="16"/>
      <w:lang w:val="en-ID" w:eastAsia="en-ID"/>
    </w:rPr>
  </w:style>
  <w:style w:type="character" w:customStyle="1" w:styleId="z-BottomofFormChar">
    <w:name w:val="z-Bottom of Form Char"/>
    <w:basedOn w:val="DefaultParagraphFont"/>
    <w:link w:val="z-BottomofForm"/>
    <w:uiPriority w:val="99"/>
    <w:semiHidden/>
    <w:rsid w:val="006F1E41"/>
    <w:rPr>
      <w:rFonts w:ascii="Arial" w:hAnsi="Arial" w:cs="Arial"/>
      <w:vanish/>
      <w:sz w:val="16"/>
      <w:szCs w:val="16"/>
      <w:lang w:val="en-ID" w:eastAsia="en-ID"/>
    </w:rPr>
  </w:style>
  <w:style w:type="character" w:customStyle="1" w:styleId="checkbox-button-label-text">
    <w:name w:val="checkbox-button-label-text"/>
    <w:basedOn w:val="DefaultParagraphFont"/>
    <w:rsid w:val="006F1E41"/>
  </w:style>
  <w:style w:type="character" w:customStyle="1" w:styleId="ListParagraphChar">
    <w:name w:val="List Paragraph Char"/>
    <w:aliases w:val="Bullet 1 Char,Colorful List - Accent 11 Char,Dot pt Char,F5 List Paragraph Char,Indicator Text Char,L Char,List Paragraph Char Char Char Char,List Paragraph1 Char,List Paragraph12 Char,List Paragraph2 Char,MAIN CONTENT Char"/>
    <w:link w:val="ListParagraph"/>
    <w:uiPriority w:val="34"/>
    <w:qFormat/>
    <w:rsid w:val="006F1E41"/>
    <w:rPr>
      <w:rFonts w:asciiTheme="minorHAnsi" w:eastAsiaTheme="majorEastAsia" w:hAnsiTheme="minorHAnsi" w:cs="Calibri"/>
      <w:color w:val="000000" w:themeColor="tex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2161">
      <w:bodyDiv w:val="1"/>
      <w:marLeft w:val="0"/>
      <w:marRight w:val="0"/>
      <w:marTop w:val="0"/>
      <w:marBottom w:val="0"/>
      <w:divBdr>
        <w:top w:val="none" w:sz="0" w:space="0" w:color="auto"/>
        <w:left w:val="none" w:sz="0" w:space="0" w:color="auto"/>
        <w:bottom w:val="none" w:sz="0" w:space="0" w:color="auto"/>
        <w:right w:val="none" w:sz="0" w:space="0" w:color="auto"/>
      </w:divBdr>
    </w:div>
    <w:div w:id="559362931">
      <w:bodyDiv w:val="1"/>
      <w:marLeft w:val="0"/>
      <w:marRight w:val="0"/>
      <w:marTop w:val="0"/>
      <w:marBottom w:val="0"/>
      <w:divBdr>
        <w:top w:val="none" w:sz="0" w:space="0" w:color="auto"/>
        <w:left w:val="none" w:sz="0" w:space="0" w:color="auto"/>
        <w:bottom w:val="none" w:sz="0" w:space="0" w:color="auto"/>
        <w:right w:val="none" w:sz="0" w:space="0" w:color="auto"/>
      </w:divBdr>
    </w:div>
    <w:div w:id="981884299">
      <w:bodyDiv w:val="1"/>
      <w:marLeft w:val="0"/>
      <w:marRight w:val="0"/>
      <w:marTop w:val="0"/>
      <w:marBottom w:val="0"/>
      <w:divBdr>
        <w:top w:val="none" w:sz="0" w:space="0" w:color="auto"/>
        <w:left w:val="none" w:sz="0" w:space="0" w:color="auto"/>
        <w:bottom w:val="none" w:sz="0" w:space="0" w:color="auto"/>
        <w:right w:val="none" w:sz="0" w:space="0" w:color="auto"/>
      </w:divBdr>
    </w:div>
    <w:div w:id="1008750970">
      <w:bodyDiv w:val="1"/>
      <w:marLeft w:val="0"/>
      <w:marRight w:val="0"/>
      <w:marTop w:val="0"/>
      <w:marBottom w:val="0"/>
      <w:divBdr>
        <w:top w:val="none" w:sz="0" w:space="0" w:color="auto"/>
        <w:left w:val="none" w:sz="0" w:space="0" w:color="auto"/>
        <w:bottom w:val="none" w:sz="0" w:space="0" w:color="auto"/>
        <w:right w:val="none" w:sz="0" w:space="0" w:color="auto"/>
      </w:divBdr>
      <w:divsChild>
        <w:div w:id="1720935091">
          <w:marLeft w:val="0"/>
          <w:marRight w:val="0"/>
          <w:marTop w:val="0"/>
          <w:marBottom w:val="0"/>
          <w:divBdr>
            <w:top w:val="none" w:sz="0" w:space="0" w:color="auto"/>
            <w:left w:val="none" w:sz="0" w:space="0" w:color="auto"/>
            <w:bottom w:val="none" w:sz="0" w:space="0" w:color="auto"/>
            <w:right w:val="none" w:sz="0" w:space="0" w:color="auto"/>
          </w:divBdr>
          <w:divsChild>
            <w:div w:id="1850215334">
              <w:marLeft w:val="0"/>
              <w:marRight w:val="0"/>
              <w:marTop w:val="0"/>
              <w:marBottom w:val="0"/>
              <w:divBdr>
                <w:top w:val="none" w:sz="0" w:space="0" w:color="auto"/>
                <w:left w:val="none" w:sz="0" w:space="0" w:color="auto"/>
                <w:bottom w:val="none" w:sz="0" w:space="0" w:color="auto"/>
                <w:right w:val="none" w:sz="0" w:space="0" w:color="auto"/>
              </w:divBdr>
            </w:div>
          </w:divsChild>
        </w:div>
        <w:div w:id="557976572">
          <w:marLeft w:val="0"/>
          <w:marRight w:val="0"/>
          <w:marTop w:val="0"/>
          <w:marBottom w:val="0"/>
          <w:divBdr>
            <w:top w:val="none" w:sz="0" w:space="0" w:color="auto"/>
            <w:left w:val="none" w:sz="0" w:space="0" w:color="auto"/>
            <w:bottom w:val="none" w:sz="0" w:space="0" w:color="auto"/>
            <w:right w:val="none" w:sz="0" w:space="0" w:color="auto"/>
          </w:divBdr>
          <w:divsChild>
            <w:div w:id="950472632">
              <w:marLeft w:val="0"/>
              <w:marRight w:val="0"/>
              <w:marTop w:val="0"/>
              <w:marBottom w:val="0"/>
              <w:divBdr>
                <w:top w:val="none" w:sz="0" w:space="0" w:color="auto"/>
                <w:left w:val="none" w:sz="0" w:space="0" w:color="auto"/>
                <w:bottom w:val="none" w:sz="0" w:space="0" w:color="auto"/>
                <w:right w:val="none" w:sz="0" w:space="0" w:color="auto"/>
              </w:divBdr>
              <w:divsChild>
                <w:div w:id="1816291870">
                  <w:marLeft w:val="0"/>
                  <w:marRight w:val="0"/>
                  <w:marTop w:val="0"/>
                  <w:marBottom w:val="0"/>
                  <w:divBdr>
                    <w:top w:val="none" w:sz="0" w:space="0" w:color="auto"/>
                    <w:left w:val="none" w:sz="0" w:space="0" w:color="auto"/>
                    <w:bottom w:val="none" w:sz="0" w:space="0" w:color="auto"/>
                    <w:right w:val="none" w:sz="0" w:space="0" w:color="auto"/>
                  </w:divBdr>
                  <w:divsChild>
                    <w:div w:id="2049240">
                      <w:marLeft w:val="0"/>
                      <w:marRight w:val="0"/>
                      <w:marTop w:val="0"/>
                      <w:marBottom w:val="0"/>
                      <w:divBdr>
                        <w:top w:val="none" w:sz="0" w:space="0" w:color="auto"/>
                        <w:left w:val="none" w:sz="0" w:space="0" w:color="auto"/>
                        <w:bottom w:val="none" w:sz="0" w:space="0" w:color="auto"/>
                        <w:right w:val="none" w:sz="0" w:space="0" w:color="auto"/>
                      </w:divBdr>
                    </w:div>
                    <w:div w:id="771050051">
                      <w:marLeft w:val="0"/>
                      <w:marRight w:val="0"/>
                      <w:marTop w:val="0"/>
                      <w:marBottom w:val="0"/>
                      <w:divBdr>
                        <w:top w:val="none" w:sz="0" w:space="0" w:color="auto"/>
                        <w:left w:val="none" w:sz="0" w:space="0" w:color="auto"/>
                        <w:bottom w:val="none" w:sz="0" w:space="0" w:color="auto"/>
                        <w:right w:val="none" w:sz="0" w:space="0" w:color="auto"/>
                      </w:divBdr>
                    </w:div>
                    <w:div w:id="415831965">
                      <w:marLeft w:val="0"/>
                      <w:marRight w:val="0"/>
                      <w:marTop w:val="0"/>
                      <w:marBottom w:val="0"/>
                      <w:divBdr>
                        <w:top w:val="none" w:sz="0" w:space="0" w:color="auto"/>
                        <w:left w:val="none" w:sz="0" w:space="0" w:color="auto"/>
                        <w:bottom w:val="none" w:sz="0" w:space="0" w:color="auto"/>
                        <w:right w:val="none" w:sz="0" w:space="0" w:color="auto"/>
                      </w:divBdr>
                    </w:div>
                    <w:div w:id="1658800964">
                      <w:marLeft w:val="0"/>
                      <w:marRight w:val="0"/>
                      <w:marTop w:val="0"/>
                      <w:marBottom w:val="0"/>
                      <w:divBdr>
                        <w:top w:val="none" w:sz="0" w:space="0" w:color="auto"/>
                        <w:left w:val="none" w:sz="0" w:space="0" w:color="auto"/>
                        <w:bottom w:val="none" w:sz="0" w:space="0" w:color="auto"/>
                        <w:right w:val="none" w:sz="0" w:space="0" w:color="auto"/>
                      </w:divBdr>
                    </w:div>
                    <w:div w:id="669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524146">
      <w:bodyDiv w:val="1"/>
      <w:marLeft w:val="0"/>
      <w:marRight w:val="0"/>
      <w:marTop w:val="0"/>
      <w:marBottom w:val="0"/>
      <w:divBdr>
        <w:top w:val="none" w:sz="0" w:space="0" w:color="auto"/>
        <w:left w:val="none" w:sz="0" w:space="0" w:color="auto"/>
        <w:bottom w:val="none" w:sz="0" w:space="0" w:color="auto"/>
        <w:right w:val="none" w:sz="0" w:space="0" w:color="auto"/>
      </w:divBdr>
      <w:divsChild>
        <w:div w:id="982808760">
          <w:marLeft w:val="0"/>
          <w:marRight w:val="0"/>
          <w:marTop w:val="0"/>
          <w:marBottom w:val="240"/>
          <w:divBdr>
            <w:top w:val="none" w:sz="0" w:space="0" w:color="auto"/>
            <w:left w:val="none" w:sz="0" w:space="0" w:color="auto"/>
            <w:bottom w:val="none" w:sz="0" w:space="0" w:color="auto"/>
            <w:right w:val="none" w:sz="0" w:space="0" w:color="auto"/>
          </w:divBdr>
          <w:divsChild>
            <w:div w:id="312488002">
              <w:marLeft w:val="0"/>
              <w:marRight w:val="0"/>
              <w:marTop w:val="0"/>
              <w:marBottom w:val="600"/>
              <w:divBdr>
                <w:top w:val="none" w:sz="0" w:space="0" w:color="auto"/>
                <w:left w:val="none" w:sz="0" w:space="0" w:color="auto"/>
                <w:bottom w:val="none" w:sz="0" w:space="0" w:color="auto"/>
                <w:right w:val="none" w:sz="0" w:space="0" w:color="auto"/>
              </w:divBdr>
              <w:divsChild>
                <w:div w:id="599607892">
                  <w:marLeft w:val="0"/>
                  <w:marRight w:val="0"/>
                  <w:marTop w:val="0"/>
                  <w:marBottom w:val="0"/>
                  <w:divBdr>
                    <w:top w:val="none" w:sz="0" w:space="0" w:color="auto"/>
                    <w:left w:val="none" w:sz="0" w:space="0" w:color="auto"/>
                    <w:bottom w:val="none" w:sz="0" w:space="0" w:color="auto"/>
                    <w:right w:val="none" w:sz="0" w:space="0" w:color="auto"/>
                  </w:divBdr>
                  <w:divsChild>
                    <w:div w:id="2138259395">
                      <w:marLeft w:val="0"/>
                      <w:marRight w:val="0"/>
                      <w:marTop w:val="0"/>
                      <w:marBottom w:val="0"/>
                      <w:divBdr>
                        <w:top w:val="none" w:sz="0" w:space="0" w:color="auto"/>
                        <w:left w:val="none" w:sz="0" w:space="0" w:color="auto"/>
                        <w:bottom w:val="none" w:sz="0" w:space="0" w:color="auto"/>
                        <w:right w:val="none" w:sz="0" w:space="0" w:color="auto"/>
                      </w:divBdr>
                      <w:divsChild>
                        <w:div w:id="1561096507">
                          <w:marLeft w:val="0"/>
                          <w:marRight w:val="0"/>
                          <w:marTop w:val="0"/>
                          <w:marBottom w:val="0"/>
                          <w:divBdr>
                            <w:top w:val="none" w:sz="0" w:space="0" w:color="auto"/>
                            <w:left w:val="none" w:sz="0" w:space="0" w:color="auto"/>
                            <w:bottom w:val="none" w:sz="0" w:space="0" w:color="auto"/>
                            <w:right w:val="none" w:sz="0" w:space="0" w:color="auto"/>
                          </w:divBdr>
                          <w:divsChild>
                            <w:div w:id="1500848476">
                              <w:marLeft w:val="0"/>
                              <w:marRight w:val="0"/>
                              <w:marTop w:val="0"/>
                              <w:marBottom w:val="0"/>
                              <w:divBdr>
                                <w:top w:val="none" w:sz="0" w:space="0" w:color="auto"/>
                                <w:left w:val="none" w:sz="0" w:space="0" w:color="auto"/>
                                <w:bottom w:val="none" w:sz="0" w:space="0" w:color="auto"/>
                                <w:right w:val="none" w:sz="0" w:space="0" w:color="auto"/>
                              </w:divBdr>
                              <w:divsChild>
                                <w:div w:id="1719933375">
                                  <w:marLeft w:val="0"/>
                                  <w:marRight w:val="0"/>
                                  <w:marTop w:val="0"/>
                                  <w:marBottom w:val="0"/>
                                  <w:divBdr>
                                    <w:top w:val="none" w:sz="0" w:space="0" w:color="auto"/>
                                    <w:left w:val="none" w:sz="0" w:space="0" w:color="auto"/>
                                    <w:bottom w:val="none" w:sz="0" w:space="0" w:color="auto"/>
                                    <w:right w:val="none" w:sz="0" w:space="0" w:color="auto"/>
                                  </w:divBdr>
                                  <w:divsChild>
                                    <w:div w:id="633367355">
                                      <w:marLeft w:val="0"/>
                                      <w:marRight w:val="0"/>
                                      <w:marTop w:val="0"/>
                                      <w:marBottom w:val="0"/>
                                      <w:divBdr>
                                        <w:top w:val="none" w:sz="0" w:space="0" w:color="auto"/>
                                        <w:left w:val="none" w:sz="0" w:space="0" w:color="auto"/>
                                        <w:bottom w:val="none" w:sz="0" w:space="0" w:color="auto"/>
                                        <w:right w:val="none" w:sz="0" w:space="0" w:color="auto"/>
                                      </w:divBdr>
                                    </w:div>
                                  </w:divsChild>
                                </w:div>
                                <w:div w:id="1870098330">
                                  <w:marLeft w:val="0"/>
                                  <w:marRight w:val="0"/>
                                  <w:marTop w:val="0"/>
                                  <w:marBottom w:val="0"/>
                                  <w:divBdr>
                                    <w:top w:val="none" w:sz="0" w:space="0" w:color="auto"/>
                                    <w:left w:val="none" w:sz="0" w:space="0" w:color="auto"/>
                                    <w:bottom w:val="none" w:sz="0" w:space="0" w:color="auto"/>
                                    <w:right w:val="none" w:sz="0" w:space="0" w:color="auto"/>
                                  </w:divBdr>
                                  <w:divsChild>
                                    <w:div w:id="1185558020">
                                      <w:marLeft w:val="0"/>
                                      <w:marRight w:val="0"/>
                                      <w:marTop w:val="0"/>
                                      <w:marBottom w:val="0"/>
                                      <w:divBdr>
                                        <w:top w:val="none" w:sz="0" w:space="0" w:color="auto"/>
                                        <w:left w:val="none" w:sz="0" w:space="0" w:color="auto"/>
                                        <w:bottom w:val="none" w:sz="0" w:space="0" w:color="auto"/>
                                        <w:right w:val="none" w:sz="0" w:space="0" w:color="auto"/>
                                      </w:divBdr>
                                    </w:div>
                                  </w:divsChild>
                                </w:div>
                                <w:div w:id="1941839493">
                                  <w:marLeft w:val="0"/>
                                  <w:marRight w:val="0"/>
                                  <w:marTop w:val="0"/>
                                  <w:marBottom w:val="0"/>
                                  <w:divBdr>
                                    <w:top w:val="none" w:sz="0" w:space="0" w:color="auto"/>
                                    <w:left w:val="none" w:sz="0" w:space="0" w:color="auto"/>
                                    <w:bottom w:val="none" w:sz="0" w:space="0" w:color="auto"/>
                                    <w:right w:val="none" w:sz="0" w:space="0" w:color="auto"/>
                                  </w:divBdr>
                                  <w:divsChild>
                                    <w:div w:id="18136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366638">
              <w:marLeft w:val="0"/>
              <w:marRight w:val="0"/>
              <w:marTop w:val="0"/>
              <w:marBottom w:val="600"/>
              <w:divBdr>
                <w:top w:val="none" w:sz="0" w:space="0" w:color="auto"/>
                <w:left w:val="none" w:sz="0" w:space="0" w:color="auto"/>
                <w:bottom w:val="none" w:sz="0" w:space="0" w:color="auto"/>
                <w:right w:val="none" w:sz="0" w:space="0" w:color="auto"/>
              </w:divBdr>
              <w:divsChild>
                <w:div w:id="2020696568">
                  <w:marLeft w:val="0"/>
                  <w:marRight w:val="0"/>
                  <w:marTop w:val="0"/>
                  <w:marBottom w:val="0"/>
                  <w:divBdr>
                    <w:top w:val="none" w:sz="0" w:space="0" w:color="auto"/>
                    <w:left w:val="none" w:sz="0" w:space="0" w:color="auto"/>
                    <w:bottom w:val="none" w:sz="0" w:space="0" w:color="auto"/>
                    <w:right w:val="none" w:sz="0" w:space="0" w:color="auto"/>
                  </w:divBdr>
                  <w:divsChild>
                    <w:div w:id="753824155">
                      <w:marLeft w:val="0"/>
                      <w:marRight w:val="0"/>
                      <w:marTop w:val="0"/>
                      <w:marBottom w:val="0"/>
                      <w:divBdr>
                        <w:top w:val="none" w:sz="0" w:space="0" w:color="auto"/>
                        <w:left w:val="none" w:sz="0" w:space="0" w:color="auto"/>
                        <w:bottom w:val="none" w:sz="0" w:space="0" w:color="auto"/>
                        <w:right w:val="none" w:sz="0" w:space="0" w:color="auto"/>
                      </w:divBdr>
                      <w:divsChild>
                        <w:div w:id="204030611">
                          <w:marLeft w:val="0"/>
                          <w:marRight w:val="0"/>
                          <w:marTop w:val="0"/>
                          <w:marBottom w:val="0"/>
                          <w:divBdr>
                            <w:top w:val="none" w:sz="0" w:space="0" w:color="auto"/>
                            <w:left w:val="none" w:sz="0" w:space="0" w:color="auto"/>
                            <w:bottom w:val="none" w:sz="0" w:space="0" w:color="auto"/>
                            <w:right w:val="none" w:sz="0" w:space="0" w:color="auto"/>
                          </w:divBdr>
                          <w:divsChild>
                            <w:div w:id="1397971323">
                              <w:marLeft w:val="0"/>
                              <w:marRight w:val="0"/>
                              <w:marTop w:val="0"/>
                              <w:marBottom w:val="0"/>
                              <w:divBdr>
                                <w:top w:val="none" w:sz="0" w:space="0" w:color="auto"/>
                                <w:left w:val="none" w:sz="0" w:space="0" w:color="auto"/>
                                <w:bottom w:val="none" w:sz="0" w:space="0" w:color="auto"/>
                                <w:right w:val="none" w:sz="0" w:space="0" w:color="auto"/>
                              </w:divBdr>
                              <w:divsChild>
                                <w:div w:id="2082212464">
                                  <w:marLeft w:val="0"/>
                                  <w:marRight w:val="0"/>
                                  <w:marTop w:val="0"/>
                                  <w:marBottom w:val="0"/>
                                  <w:divBdr>
                                    <w:top w:val="none" w:sz="0" w:space="0" w:color="auto"/>
                                    <w:left w:val="none" w:sz="0" w:space="0" w:color="auto"/>
                                    <w:bottom w:val="none" w:sz="0" w:space="0" w:color="auto"/>
                                    <w:right w:val="none" w:sz="0" w:space="0" w:color="auto"/>
                                  </w:divBdr>
                                  <w:divsChild>
                                    <w:div w:id="1900749566">
                                      <w:marLeft w:val="0"/>
                                      <w:marRight w:val="0"/>
                                      <w:marTop w:val="0"/>
                                      <w:marBottom w:val="0"/>
                                      <w:divBdr>
                                        <w:top w:val="none" w:sz="0" w:space="0" w:color="auto"/>
                                        <w:left w:val="none" w:sz="0" w:space="0" w:color="auto"/>
                                        <w:bottom w:val="none" w:sz="0" w:space="0" w:color="auto"/>
                                        <w:right w:val="none" w:sz="0" w:space="0" w:color="auto"/>
                                      </w:divBdr>
                                    </w:div>
                                  </w:divsChild>
                                </w:div>
                                <w:div w:id="1720713220">
                                  <w:marLeft w:val="0"/>
                                  <w:marRight w:val="0"/>
                                  <w:marTop w:val="0"/>
                                  <w:marBottom w:val="0"/>
                                  <w:divBdr>
                                    <w:top w:val="none" w:sz="0" w:space="0" w:color="auto"/>
                                    <w:left w:val="none" w:sz="0" w:space="0" w:color="auto"/>
                                    <w:bottom w:val="none" w:sz="0" w:space="0" w:color="auto"/>
                                    <w:right w:val="none" w:sz="0" w:space="0" w:color="auto"/>
                                  </w:divBdr>
                                  <w:divsChild>
                                    <w:div w:id="1935824064">
                                      <w:marLeft w:val="0"/>
                                      <w:marRight w:val="0"/>
                                      <w:marTop w:val="0"/>
                                      <w:marBottom w:val="0"/>
                                      <w:divBdr>
                                        <w:top w:val="none" w:sz="0" w:space="0" w:color="auto"/>
                                        <w:left w:val="none" w:sz="0" w:space="0" w:color="auto"/>
                                        <w:bottom w:val="none" w:sz="0" w:space="0" w:color="auto"/>
                                        <w:right w:val="none" w:sz="0" w:space="0" w:color="auto"/>
                                      </w:divBdr>
                                    </w:div>
                                  </w:divsChild>
                                </w:div>
                                <w:div w:id="1158305528">
                                  <w:marLeft w:val="0"/>
                                  <w:marRight w:val="0"/>
                                  <w:marTop w:val="0"/>
                                  <w:marBottom w:val="0"/>
                                  <w:divBdr>
                                    <w:top w:val="none" w:sz="0" w:space="0" w:color="auto"/>
                                    <w:left w:val="none" w:sz="0" w:space="0" w:color="auto"/>
                                    <w:bottom w:val="none" w:sz="0" w:space="0" w:color="auto"/>
                                    <w:right w:val="none" w:sz="0" w:space="0" w:color="auto"/>
                                  </w:divBdr>
                                  <w:divsChild>
                                    <w:div w:id="681512546">
                                      <w:marLeft w:val="0"/>
                                      <w:marRight w:val="0"/>
                                      <w:marTop w:val="0"/>
                                      <w:marBottom w:val="0"/>
                                      <w:divBdr>
                                        <w:top w:val="none" w:sz="0" w:space="0" w:color="auto"/>
                                        <w:left w:val="none" w:sz="0" w:space="0" w:color="auto"/>
                                        <w:bottom w:val="none" w:sz="0" w:space="0" w:color="auto"/>
                                        <w:right w:val="none" w:sz="0" w:space="0" w:color="auto"/>
                                      </w:divBdr>
                                    </w:div>
                                  </w:divsChild>
                                </w:div>
                                <w:div w:id="663316798">
                                  <w:marLeft w:val="0"/>
                                  <w:marRight w:val="0"/>
                                  <w:marTop w:val="0"/>
                                  <w:marBottom w:val="0"/>
                                  <w:divBdr>
                                    <w:top w:val="none" w:sz="0" w:space="0" w:color="auto"/>
                                    <w:left w:val="none" w:sz="0" w:space="0" w:color="auto"/>
                                    <w:bottom w:val="none" w:sz="0" w:space="0" w:color="auto"/>
                                    <w:right w:val="none" w:sz="0" w:space="0" w:color="auto"/>
                                  </w:divBdr>
                                  <w:divsChild>
                                    <w:div w:id="158160830">
                                      <w:marLeft w:val="0"/>
                                      <w:marRight w:val="0"/>
                                      <w:marTop w:val="0"/>
                                      <w:marBottom w:val="0"/>
                                      <w:divBdr>
                                        <w:top w:val="none" w:sz="0" w:space="0" w:color="auto"/>
                                        <w:left w:val="none" w:sz="0" w:space="0" w:color="auto"/>
                                        <w:bottom w:val="none" w:sz="0" w:space="0" w:color="auto"/>
                                        <w:right w:val="none" w:sz="0" w:space="0" w:color="auto"/>
                                      </w:divBdr>
                                    </w:div>
                                  </w:divsChild>
                                </w:div>
                                <w:div w:id="927274952">
                                  <w:marLeft w:val="0"/>
                                  <w:marRight w:val="0"/>
                                  <w:marTop w:val="0"/>
                                  <w:marBottom w:val="0"/>
                                  <w:divBdr>
                                    <w:top w:val="none" w:sz="0" w:space="0" w:color="auto"/>
                                    <w:left w:val="none" w:sz="0" w:space="0" w:color="auto"/>
                                    <w:bottom w:val="none" w:sz="0" w:space="0" w:color="auto"/>
                                    <w:right w:val="none" w:sz="0" w:space="0" w:color="auto"/>
                                  </w:divBdr>
                                  <w:divsChild>
                                    <w:div w:id="45097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141597">
              <w:marLeft w:val="0"/>
              <w:marRight w:val="0"/>
              <w:marTop w:val="0"/>
              <w:marBottom w:val="600"/>
              <w:divBdr>
                <w:top w:val="none" w:sz="0" w:space="0" w:color="auto"/>
                <w:left w:val="none" w:sz="0" w:space="0" w:color="auto"/>
                <w:bottom w:val="none" w:sz="0" w:space="0" w:color="auto"/>
                <w:right w:val="none" w:sz="0" w:space="0" w:color="auto"/>
              </w:divBdr>
              <w:divsChild>
                <w:div w:id="802966640">
                  <w:marLeft w:val="0"/>
                  <w:marRight w:val="0"/>
                  <w:marTop w:val="0"/>
                  <w:marBottom w:val="0"/>
                  <w:divBdr>
                    <w:top w:val="none" w:sz="0" w:space="0" w:color="auto"/>
                    <w:left w:val="none" w:sz="0" w:space="0" w:color="auto"/>
                    <w:bottom w:val="none" w:sz="0" w:space="0" w:color="auto"/>
                    <w:right w:val="none" w:sz="0" w:space="0" w:color="auto"/>
                  </w:divBdr>
                  <w:divsChild>
                    <w:div w:id="1396391127">
                      <w:marLeft w:val="0"/>
                      <w:marRight w:val="0"/>
                      <w:marTop w:val="0"/>
                      <w:marBottom w:val="0"/>
                      <w:divBdr>
                        <w:top w:val="none" w:sz="0" w:space="0" w:color="auto"/>
                        <w:left w:val="none" w:sz="0" w:space="0" w:color="auto"/>
                        <w:bottom w:val="none" w:sz="0" w:space="0" w:color="auto"/>
                        <w:right w:val="none" w:sz="0" w:space="0" w:color="auto"/>
                      </w:divBdr>
                      <w:divsChild>
                        <w:div w:id="2073770821">
                          <w:marLeft w:val="0"/>
                          <w:marRight w:val="0"/>
                          <w:marTop w:val="0"/>
                          <w:marBottom w:val="0"/>
                          <w:divBdr>
                            <w:top w:val="none" w:sz="0" w:space="0" w:color="auto"/>
                            <w:left w:val="none" w:sz="0" w:space="0" w:color="auto"/>
                            <w:bottom w:val="none" w:sz="0" w:space="0" w:color="auto"/>
                            <w:right w:val="none" w:sz="0" w:space="0" w:color="auto"/>
                          </w:divBdr>
                          <w:divsChild>
                            <w:div w:id="418602667">
                              <w:marLeft w:val="0"/>
                              <w:marRight w:val="0"/>
                              <w:marTop w:val="0"/>
                              <w:marBottom w:val="0"/>
                              <w:divBdr>
                                <w:top w:val="none" w:sz="0" w:space="0" w:color="auto"/>
                                <w:left w:val="none" w:sz="0" w:space="0" w:color="auto"/>
                                <w:bottom w:val="none" w:sz="0" w:space="0" w:color="auto"/>
                                <w:right w:val="none" w:sz="0" w:space="0" w:color="auto"/>
                              </w:divBdr>
                              <w:divsChild>
                                <w:div w:id="1257326134">
                                  <w:marLeft w:val="0"/>
                                  <w:marRight w:val="0"/>
                                  <w:marTop w:val="0"/>
                                  <w:marBottom w:val="0"/>
                                  <w:divBdr>
                                    <w:top w:val="none" w:sz="0" w:space="0" w:color="auto"/>
                                    <w:left w:val="none" w:sz="0" w:space="0" w:color="auto"/>
                                    <w:bottom w:val="none" w:sz="0" w:space="0" w:color="auto"/>
                                    <w:right w:val="none" w:sz="0" w:space="0" w:color="auto"/>
                                  </w:divBdr>
                                  <w:divsChild>
                                    <w:div w:id="1343967246">
                                      <w:marLeft w:val="0"/>
                                      <w:marRight w:val="0"/>
                                      <w:marTop w:val="0"/>
                                      <w:marBottom w:val="0"/>
                                      <w:divBdr>
                                        <w:top w:val="none" w:sz="0" w:space="0" w:color="auto"/>
                                        <w:left w:val="none" w:sz="0" w:space="0" w:color="auto"/>
                                        <w:bottom w:val="none" w:sz="0" w:space="0" w:color="auto"/>
                                        <w:right w:val="none" w:sz="0" w:space="0" w:color="auto"/>
                                      </w:divBdr>
                                    </w:div>
                                  </w:divsChild>
                                </w:div>
                                <w:div w:id="764427103">
                                  <w:marLeft w:val="0"/>
                                  <w:marRight w:val="0"/>
                                  <w:marTop w:val="0"/>
                                  <w:marBottom w:val="0"/>
                                  <w:divBdr>
                                    <w:top w:val="none" w:sz="0" w:space="0" w:color="auto"/>
                                    <w:left w:val="none" w:sz="0" w:space="0" w:color="auto"/>
                                    <w:bottom w:val="none" w:sz="0" w:space="0" w:color="auto"/>
                                    <w:right w:val="none" w:sz="0" w:space="0" w:color="auto"/>
                                  </w:divBdr>
                                  <w:divsChild>
                                    <w:div w:id="607274951">
                                      <w:marLeft w:val="0"/>
                                      <w:marRight w:val="0"/>
                                      <w:marTop w:val="0"/>
                                      <w:marBottom w:val="0"/>
                                      <w:divBdr>
                                        <w:top w:val="none" w:sz="0" w:space="0" w:color="auto"/>
                                        <w:left w:val="none" w:sz="0" w:space="0" w:color="auto"/>
                                        <w:bottom w:val="none" w:sz="0" w:space="0" w:color="auto"/>
                                        <w:right w:val="none" w:sz="0" w:space="0" w:color="auto"/>
                                      </w:divBdr>
                                    </w:div>
                                  </w:divsChild>
                                </w:div>
                                <w:div w:id="782190629">
                                  <w:marLeft w:val="0"/>
                                  <w:marRight w:val="0"/>
                                  <w:marTop w:val="0"/>
                                  <w:marBottom w:val="0"/>
                                  <w:divBdr>
                                    <w:top w:val="none" w:sz="0" w:space="0" w:color="auto"/>
                                    <w:left w:val="none" w:sz="0" w:space="0" w:color="auto"/>
                                    <w:bottom w:val="none" w:sz="0" w:space="0" w:color="auto"/>
                                    <w:right w:val="none" w:sz="0" w:space="0" w:color="auto"/>
                                  </w:divBdr>
                                  <w:divsChild>
                                    <w:div w:id="984355886">
                                      <w:marLeft w:val="0"/>
                                      <w:marRight w:val="0"/>
                                      <w:marTop w:val="0"/>
                                      <w:marBottom w:val="0"/>
                                      <w:divBdr>
                                        <w:top w:val="none" w:sz="0" w:space="0" w:color="auto"/>
                                        <w:left w:val="none" w:sz="0" w:space="0" w:color="auto"/>
                                        <w:bottom w:val="none" w:sz="0" w:space="0" w:color="auto"/>
                                        <w:right w:val="none" w:sz="0" w:space="0" w:color="auto"/>
                                      </w:divBdr>
                                    </w:div>
                                  </w:divsChild>
                                </w:div>
                                <w:div w:id="1637024308">
                                  <w:marLeft w:val="0"/>
                                  <w:marRight w:val="0"/>
                                  <w:marTop w:val="0"/>
                                  <w:marBottom w:val="0"/>
                                  <w:divBdr>
                                    <w:top w:val="none" w:sz="0" w:space="0" w:color="auto"/>
                                    <w:left w:val="none" w:sz="0" w:space="0" w:color="auto"/>
                                    <w:bottom w:val="none" w:sz="0" w:space="0" w:color="auto"/>
                                    <w:right w:val="none" w:sz="0" w:space="0" w:color="auto"/>
                                  </w:divBdr>
                                  <w:divsChild>
                                    <w:div w:id="1468007523">
                                      <w:marLeft w:val="0"/>
                                      <w:marRight w:val="0"/>
                                      <w:marTop w:val="0"/>
                                      <w:marBottom w:val="0"/>
                                      <w:divBdr>
                                        <w:top w:val="none" w:sz="0" w:space="0" w:color="auto"/>
                                        <w:left w:val="none" w:sz="0" w:space="0" w:color="auto"/>
                                        <w:bottom w:val="none" w:sz="0" w:space="0" w:color="auto"/>
                                        <w:right w:val="none" w:sz="0" w:space="0" w:color="auto"/>
                                      </w:divBdr>
                                    </w:div>
                                  </w:divsChild>
                                </w:div>
                                <w:div w:id="2020887635">
                                  <w:marLeft w:val="0"/>
                                  <w:marRight w:val="0"/>
                                  <w:marTop w:val="0"/>
                                  <w:marBottom w:val="0"/>
                                  <w:divBdr>
                                    <w:top w:val="none" w:sz="0" w:space="0" w:color="auto"/>
                                    <w:left w:val="none" w:sz="0" w:space="0" w:color="auto"/>
                                    <w:bottom w:val="none" w:sz="0" w:space="0" w:color="auto"/>
                                    <w:right w:val="none" w:sz="0" w:space="0" w:color="auto"/>
                                  </w:divBdr>
                                  <w:divsChild>
                                    <w:div w:id="7019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946666">
              <w:marLeft w:val="0"/>
              <w:marRight w:val="0"/>
              <w:marTop w:val="0"/>
              <w:marBottom w:val="600"/>
              <w:divBdr>
                <w:top w:val="none" w:sz="0" w:space="0" w:color="auto"/>
                <w:left w:val="none" w:sz="0" w:space="0" w:color="auto"/>
                <w:bottom w:val="none" w:sz="0" w:space="0" w:color="auto"/>
                <w:right w:val="none" w:sz="0" w:space="0" w:color="auto"/>
              </w:divBdr>
              <w:divsChild>
                <w:div w:id="2134517900">
                  <w:marLeft w:val="0"/>
                  <w:marRight w:val="0"/>
                  <w:marTop w:val="0"/>
                  <w:marBottom w:val="0"/>
                  <w:divBdr>
                    <w:top w:val="none" w:sz="0" w:space="0" w:color="auto"/>
                    <w:left w:val="none" w:sz="0" w:space="0" w:color="auto"/>
                    <w:bottom w:val="none" w:sz="0" w:space="0" w:color="auto"/>
                    <w:right w:val="none" w:sz="0" w:space="0" w:color="auto"/>
                  </w:divBdr>
                  <w:divsChild>
                    <w:div w:id="740640496">
                      <w:marLeft w:val="0"/>
                      <w:marRight w:val="0"/>
                      <w:marTop w:val="0"/>
                      <w:marBottom w:val="0"/>
                      <w:divBdr>
                        <w:top w:val="none" w:sz="0" w:space="0" w:color="auto"/>
                        <w:left w:val="none" w:sz="0" w:space="0" w:color="auto"/>
                        <w:bottom w:val="none" w:sz="0" w:space="0" w:color="auto"/>
                        <w:right w:val="none" w:sz="0" w:space="0" w:color="auto"/>
                      </w:divBdr>
                      <w:divsChild>
                        <w:div w:id="167792426">
                          <w:marLeft w:val="0"/>
                          <w:marRight w:val="0"/>
                          <w:marTop w:val="0"/>
                          <w:marBottom w:val="0"/>
                          <w:divBdr>
                            <w:top w:val="none" w:sz="0" w:space="0" w:color="auto"/>
                            <w:left w:val="none" w:sz="0" w:space="0" w:color="auto"/>
                            <w:bottom w:val="none" w:sz="0" w:space="0" w:color="auto"/>
                            <w:right w:val="none" w:sz="0" w:space="0" w:color="auto"/>
                          </w:divBdr>
                          <w:divsChild>
                            <w:div w:id="1080833172">
                              <w:marLeft w:val="0"/>
                              <w:marRight w:val="0"/>
                              <w:marTop w:val="0"/>
                              <w:marBottom w:val="0"/>
                              <w:divBdr>
                                <w:top w:val="none" w:sz="0" w:space="0" w:color="auto"/>
                                <w:left w:val="none" w:sz="0" w:space="0" w:color="auto"/>
                                <w:bottom w:val="none" w:sz="0" w:space="0" w:color="auto"/>
                                <w:right w:val="none" w:sz="0" w:space="0" w:color="auto"/>
                              </w:divBdr>
                              <w:divsChild>
                                <w:div w:id="391470480">
                                  <w:marLeft w:val="0"/>
                                  <w:marRight w:val="0"/>
                                  <w:marTop w:val="0"/>
                                  <w:marBottom w:val="0"/>
                                  <w:divBdr>
                                    <w:top w:val="none" w:sz="0" w:space="0" w:color="auto"/>
                                    <w:left w:val="none" w:sz="0" w:space="0" w:color="auto"/>
                                    <w:bottom w:val="none" w:sz="0" w:space="0" w:color="auto"/>
                                    <w:right w:val="none" w:sz="0" w:space="0" w:color="auto"/>
                                  </w:divBdr>
                                  <w:divsChild>
                                    <w:div w:id="770782509">
                                      <w:marLeft w:val="0"/>
                                      <w:marRight w:val="0"/>
                                      <w:marTop w:val="0"/>
                                      <w:marBottom w:val="0"/>
                                      <w:divBdr>
                                        <w:top w:val="none" w:sz="0" w:space="0" w:color="auto"/>
                                        <w:left w:val="none" w:sz="0" w:space="0" w:color="auto"/>
                                        <w:bottom w:val="none" w:sz="0" w:space="0" w:color="auto"/>
                                        <w:right w:val="none" w:sz="0" w:space="0" w:color="auto"/>
                                      </w:divBdr>
                                    </w:div>
                                  </w:divsChild>
                                </w:div>
                                <w:div w:id="2124763388">
                                  <w:marLeft w:val="0"/>
                                  <w:marRight w:val="0"/>
                                  <w:marTop w:val="0"/>
                                  <w:marBottom w:val="0"/>
                                  <w:divBdr>
                                    <w:top w:val="none" w:sz="0" w:space="0" w:color="auto"/>
                                    <w:left w:val="none" w:sz="0" w:space="0" w:color="auto"/>
                                    <w:bottom w:val="none" w:sz="0" w:space="0" w:color="auto"/>
                                    <w:right w:val="none" w:sz="0" w:space="0" w:color="auto"/>
                                  </w:divBdr>
                                  <w:divsChild>
                                    <w:div w:id="17392373">
                                      <w:marLeft w:val="0"/>
                                      <w:marRight w:val="0"/>
                                      <w:marTop w:val="0"/>
                                      <w:marBottom w:val="0"/>
                                      <w:divBdr>
                                        <w:top w:val="none" w:sz="0" w:space="0" w:color="auto"/>
                                        <w:left w:val="none" w:sz="0" w:space="0" w:color="auto"/>
                                        <w:bottom w:val="none" w:sz="0" w:space="0" w:color="auto"/>
                                        <w:right w:val="none" w:sz="0" w:space="0" w:color="auto"/>
                                      </w:divBdr>
                                    </w:div>
                                  </w:divsChild>
                                </w:div>
                                <w:div w:id="689648830">
                                  <w:marLeft w:val="0"/>
                                  <w:marRight w:val="0"/>
                                  <w:marTop w:val="0"/>
                                  <w:marBottom w:val="0"/>
                                  <w:divBdr>
                                    <w:top w:val="none" w:sz="0" w:space="0" w:color="auto"/>
                                    <w:left w:val="none" w:sz="0" w:space="0" w:color="auto"/>
                                    <w:bottom w:val="none" w:sz="0" w:space="0" w:color="auto"/>
                                    <w:right w:val="none" w:sz="0" w:space="0" w:color="auto"/>
                                  </w:divBdr>
                                  <w:divsChild>
                                    <w:div w:id="2075425468">
                                      <w:marLeft w:val="0"/>
                                      <w:marRight w:val="0"/>
                                      <w:marTop w:val="0"/>
                                      <w:marBottom w:val="0"/>
                                      <w:divBdr>
                                        <w:top w:val="none" w:sz="0" w:space="0" w:color="auto"/>
                                        <w:left w:val="none" w:sz="0" w:space="0" w:color="auto"/>
                                        <w:bottom w:val="none" w:sz="0" w:space="0" w:color="auto"/>
                                        <w:right w:val="none" w:sz="0" w:space="0" w:color="auto"/>
                                      </w:divBdr>
                                    </w:div>
                                  </w:divsChild>
                                </w:div>
                                <w:div w:id="2140026374">
                                  <w:marLeft w:val="0"/>
                                  <w:marRight w:val="0"/>
                                  <w:marTop w:val="0"/>
                                  <w:marBottom w:val="0"/>
                                  <w:divBdr>
                                    <w:top w:val="none" w:sz="0" w:space="0" w:color="auto"/>
                                    <w:left w:val="none" w:sz="0" w:space="0" w:color="auto"/>
                                    <w:bottom w:val="none" w:sz="0" w:space="0" w:color="auto"/>
                                    <w:right w:val="none" w:sz="0" w:space="0" w:color="auto"/>
                                  </w:divBdr>
                                  <w:divsChild>
                                    <w:div w:id="1762675977">
                                      <w:marLeft w:val="0"/>
                                      <w:marRight w:val="0"/>
                                      <w:marTop w:val="0"/>
                                      <w:marBottom w:val="0"/>
                                      <w:divBdr>
                                        <w:top w:val="none" w:sz="0" w:space="0" w:color="auto"/>
                                        <w:left w:val="none" w:sz="0" w:space="0" w:color="auto"/>
                                        <w:bottom w:val="none" w:sz="0" w:space="0" w:color="auto"/>
                                        <w:right w:val="none" w:sz="0" w:space="0" w:color="auto"/>
                                      </w:divBdr>
                                    </w:div>
                                  </w:divsChild>
                                </w:div>
                                <w:div w:id="874273767">
                                  <w:marLeft w:val="0"/>
                                  <w:marRight w:val="0"/>
                                  <w:marTop w:val="0"/>
                                  <w:marBottom w:val="0"/>
                                  <w:divBdr>
                                    <w:top w:val="none" w:sz="0" w:space="0" w:color="auto"/>
                                    <w:left w:val="none" w:sz="0" w:space="0" w:color="auto"/>
                                    <w:bottom w:val="none" w:sz="0" w:space="0" w:color="auto"/>
                                    <w:right w:val="none" w:sz="0" w:space="0" w:color="auto"/>
                                  </w:divBdr>
                                  <w:divsChild>
                                    <w:div w:id="4369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3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260903">
              <w:marLeft w:val="0"/>
              <w:marRight w:val="0"/>
              <w:marTop w:val="0"/>
              <w:marBottom w:val="600"/>
              <w:divBdr>
                <w:top w:val="none" w:sz="0" w:space="0" w:color="auto"/>
                <w:left w:val="none" w:sz="0" w:space="0" w:color="auto"/>
                <w:bottom w:val="none" w:sz="0" w:space="0" w:color="auto"/>
                <w:right w:val="none" w:sz="0" w:space="0" w:color="auto"/>
              </w:divBdr>
              <w:divsChild>
                <w:div w:id="1450854220">
                  <w:marLeft w:val="0"/>
                  <w:marRight w:val="0"/>
                  <w:marTop w:val="0"/>
                  <w:marBottom w:val="0"/>
                  <w:divBdr>
                    <w:top w:val="none" w:sz="0" w:space="0" w:color="auto"/>
                    <w:left w:val="none" w:sz="0" w:space="0" w:color="auto"/>
                    <w:bottom w:val="none" w:sz="0" w:space="0" w:color="auto"/>
                    <w:right w:val="none" w:sz="0" w:space="0" w:color="auto"/>
                  </w:divBdr>
                  <w:divsChild>
                    <w:div w:id="1057516016">
                      <w:marLeft w:val="0"/>
                      <w:marRight w:val="0"/>
                      <w:marTop w:val="0"/>
                      <w:marBottom w:val="0"/>
                      <w:divBdr>
                        <w:top w:val="none" w:sz="0" w:space="0" w:color="auto"/>
                        <w:left w:val="none" w:sz="0" w:space="0" w:color="auto"/>
                        <w:bottom w:val="none" w:sz="0" w:space="0" w:color="auto"/>
                        <w:right w:val="none" w:sz="0" w:space="0" w:color="auto"/>
                      </w:divBdr>
                      <w:divsChild>
                        <w:div w:id="1133063289">
                          <w:marLeft w:val="0"/>
                          <w:marRight w:val="0"/>
                          <w:marTop w:val="0"/>
                          <w:marBottom w:val="0"/>
                          <w:divBdr>
                            <w:top w:val="none" w:sz="0" w:space="0" w:color="auto"/>
                            <w:left w:val="none" w:sz="0" w:space="0" w:color="auto"/>
                            <w:bottom w:val="none" w:sz="0" w:space="0" w:color="auto"/>
                            <w:right w:val="none" w:sz="0" w:space="0" w:color="auto"/>
                          </w:divBdr>
                          <w:divsChild>
                            <w:div w:id="2009165089">
                              <w:marLeft w:val="0"/>
                              <w:marRight w:val="0"/>
                              <w:marTop w:val="0"/>
                              <w:marBottom w:val="0"/>
                              <w:divBdr>
                                <w:top w:val="none" w:sz="0" w:space="0" w:color="auto"/>
                                <w:left w:val="none" w:sz="0" w:space="0" w:color="auto"/>
                                <w:bottom w:val="none" w:sz="0" w:space="0" w:color="auto"/>
                                <w:right w:val="none" w:sz="0" w:space="0" w:color="auto"/>
                              </w:divBdr>
                              <w:divsChild>
                                <w:div w:id="624123218">
                                  <w:marLeft w:val="0"/>
                                  <w:marRight w:val="0"/>
                                  <w:marTop w:val="0"/>
                                  <w:marBottom w:val="0"/>
                                  <w:divBdr>
                                    <w:top w:val="none" w:sz="0" w:space="0" w:color="auto"/>
                                    <w:left w:val="none" w:sz="0" w:space="0" w:color="auto"/>
                                    <w:bottom w:val="none" w:sz="0" w:space="0" w:color="auto"/>
                                    <w:right w:val="none" w:sz="0" w:space="0" w:color="auto"/>
                                  </w:divBdr>
                                  <w:divsChild>
                                    <w:div w:id="2072580405">
                                      <w:marLeft w:val="0"/>
                                      <w:marRight w:val="0"/>
                                      <w:marTop w:val="0"/>
                                      <w:marBottom w:val="0"/>
                                      <w:divBdr>
                                        <w:top w:val="none" w:sz="0" w:space="0" w:color="auto"/>
                                        <w:left w:val="none" w:sz="0" w:space="0" w:color="auto"/>
                                        <w:bottom w:val="none" w:sz="0" w:space="0" w:color="auto"/>
                                        <w:right w:val="none" w:sz="0" w:space="0" w:color="auto"/>
                                      </w:divBdr>
                                    </w:div>
                                  </w:divsChild>
                                </w:div>
                                <w:div w:id="1397826529">
                                  <w:marLeft w:val="0"/>
                                  <w:marRight w:val="0"/>
                                  <w:marTop w:val="0"/>
                                  <w:marBottom w:val="0"/>
                                  <w:divBdr>
                                    <w:top w:val="none" w:sz="0" w:space="0" w:color="auto"/>
                                    <w:left w:val="none" w:sz="0" w:space="0" w:color="auto"/>
                                    <w:bottom w:val="none" w:sz="0" w:space="0" w:color="auto"/>
                                    <w:right w:val="none" w:sz="0" w:space="0" w:color="auto"/>
                                  </w:divBdr>
                                  <w:divsChild>
                                    <w:div w:id="638919491">
                                      <w:marLeft w:val="0"/>
                                      <w:marRight w:val="0"/>
                                      <w:marTop w:val="0"/>
                                      <w:marBottom w:val="0"/>
                                      <w:divBdr>
                                        <w:top w:val="none" w:sz="0" w:space="0" w:color="auto"/>
                                        <w:left w:val="none" w:sz="0" w:space="0" w:color="auto"/>
                                        <w:bottom w:val="none" w:sz="0" w:space="0" w:color="auto"/>
                                        <w:right w:val="none" w:sz="0" w:space="0" w:color="auto"/>
                                      </w:divBdr>
                                    </w:div>
                                  </w:divsChild>
                                </w:div>
                                <w:div w:id="2104766895">
                                  <w:marLeft w:val="0"/>
                                  <w:marRight w:val="0"/>
                                  <w:marTop w:val="0"/>
                                  <w:marBottom w:val="0"/>
                                  <w:divBdr>
                                    <w:top w:val="none" w:sz="0" w:space="0" w:color="auto"/>
                                    <w:left w:val="none" w:sz="0" w:space="0" w:color="auto"/>
                                    <w:bottom w:val="none" w:sz="0" w:space="0" w:color="auto"/>
                                    <w:right w:val="none" w:sz="0" w:space="0" w:color="auto"/>
                                  </w:divBdr>
                                  <w:divsChild>
                                    <w:div w:id="1856310166">
                                      <w:marLeft w:val="0"/>
                                      <w:marRight w:val="0"/>
                                      <w:marTop w:val="0"/>
                                      <w:marBottom w:val="0"/>
                                      <w:divBdr>
                                        <w:top w:val="none" w:sz="0" w:space="0" w:color="auto"/>
                                        <w:left w:val="none" w:sz="0" w:space="0" w:color="auto"/>
                                        <w:bottom w:val="none" w:sz="0" w:space="0" w:color="auto"/>
                                        <w:right w:val="none" w:sz="0" w:space="0" w:color="auto"/>
                                      </w:divBdr>
                                    </w:div>
                                  </w:divsChild>
                                </w:div>
                                <w:div w:id="1536387215">
                                  <w:marLeft w:val="0"/>
                                  <w:marRight w:val="0"/>
                                  <w:marTop w:val="0"/>
                                  <w:marBottom w:val="0"/>
                                  <w:divBdr>
                                    <w:top w:val="none" w:sz="0" w:space="0" w:color="auto"/>
                                    <w:left w:val="none" w:sz="0" w:space="0" w:color="auto"/>
                                    <w:bottom w:val="none" w:sz="0" w:space="0" w:color="auto"/>
                                    <w:right w:val="none" w:sz="0" w:space="0" w:color="auto"/>
                                  </w:divBdr>
                                  <w:divsChild>
                                    <w:div w:id="612176319">
                                      <w:marLeft w:val="0"/>
                                      <w:marRight w:val="0"/>
                                      <w:marTop w:val="0"/>
                                      <w:marBottom w:val="0"/>
                                      <w:divBdr>
                                        <w:top w:val="none" w:sz="0" w:space="0" w:color="auto"/>
                                        <w:left w:val="none" w:sz="0" w:space="0" w:color="auto"/>
                                        <w:bottom w:val="none" w:sz="0" w:space="0" w:color="auto"/>
                                        <w:right w:val="none" w:sz="0" w:space="0" w:color="auto"/>
                                      </w:divBdr>
                                    </w:div>
                                  </w:divsChild>
                                </w:div>
                                <w:div w:id="1470827661">
                                  <w:marLeft w:val="0"/>
                                  <w:marRight w:val="0"/>
                                  <w:marTop w:val="0"/>
                                  <w:marBottom w:val="0"/>
                                  <w:divBdr>
                                    <w:top w:val="none" w:sz="0" w:space="0" w:color="auto"/>
                                    <w:left w:val="none" w:sz="0" w:space="0" w:color="auto"/>
                                    <w:bottom w:val="none" w:sz="0" w:space="0" w:color="auto"/>
                                    <w:right w:val="none" w:sz="0" w:space="0" w:color="auto"/>
                                  </w:divBdr>
                                  <w:divsChild>
                                    <w:div w:id="18295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569479">
                              <w:marLeft w:val="0"/>
                              <w:marRight w:val="0"/>
                              <w:marTop w:val="0"/>
                              <w:marBottom w:val="0"/>
                              <w:divBdr>
                                <w:top w:val="none" w:sz="0" w:space="0" w:color="auto"/>
                                <w:left w:val="none" w:sz="0" w:space="0" w:color="auto"/>
                                <w:bottom w:val="none" w:sz="0" w:space="0" w:color="auto"/>
                                <w:right w:val="none" w:sz="0" w:space="0" w:color="auto"/>
                              </w:divBdr>
                              <w:divsChild>
                                <w:div w:id="85747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081455">
              <w:marLeft w:val="0"/>
              <w:marRight w:val="0"/>
              <w:marTop w:val="0"/>
              <w:marBottom w:val="600"/>
              <w:divBdr>
                <w:top w:val="none" w:sz="0" w:space="0" w:color="auto"/>
                <w:left w:val="none" w:sz="0" w:space="0" w:color="auto"/>
                <w:bottom w:val="none" w:sz="0" w:space="0" w:color="auto"/>
                <w:right w:val="none" w:sz="0" w:space="0" w:color="auto"/>
              </w:divBdr>
              <w:divsChild>
                <w:div w:id="1732461645">
                  <w:marLeft w:val="0"/>
                  <w:marRight w:val="0"/>
                  <w:marTop w:val="0"/>
                  <w:marBottom w:val="0"/>
                  <w:divBdr>
                    <w:top w:val="none" w:sz="0" w:space="0" w:color="auto"/>
                    <w:left w:val="none" w:sz="0" w:space="0" w:color="auto"/>
                    <w:bottom w:val="none" w:sz="0" w:space="0" w:color="auto"/>
                    <w:right w:val="none" w:sz="0" w:space="0" w:color="auto"/>
                  </w:divBdr>
                  <w:divsChild>
                    <w:div w:id="305088266">
                      <w:marLeft w:val="0"/>
                      <w:marRight w:val="0"/>
                      <w:marTop w:val="0"/>
                      <w:marBottom w:val="0"/>
                      <w:divBdr>
                        <w:top w:val="none" w:sz="0" w:space="0" w:color="auto"/>
                        <w:left w:val="none" w:sz="0" w:space="0" w:color="auto"/>
                        <w:bottom w:val="none" w:sz="0" w:space="0" w:color="auto"/>
                        <w:right w:val="none" w:sz="0" w:space="0" w:color="auto"/>
                      </w:divBdr>
                      <w:divsChild>
                        <w:div w:id="1533809582">
                          <w:marLeft w:val="0"/>
                          <w:marRight w:val="0"/>
                          <w:marTop w:val="0"/>
                          <w:marBottom w:val="0"/>
                          <w:divBdr>
                            <w:top w:val="none" w:sz="0" w:space="0" w:color="auto"/>
                            <w:left w:val="none" w:sz="0" w:space="0" w:color="auto"/>
                            <w:bottom w:val="none" w:sz="0" w:space="0" w:color="auto"/>
                            <w:right w:val="none" w:sz="0" w:space="0" w:color="auto"/>
                          </w:divBdr>
                          <w:divsChild>
                            <w:div w:id="274410921">
                              <w:marLeft w:val="0"/>
                              <w:marRight w:val="0"/>
                              <w:marTop w:val="0"/>
                              <w:marBottom w:val="0"/>
                              <w:divBdr>
                                <w:top w:val="none" w:sz="0" w:space="0" w:color="auto"/>
                                <w:left w:val="none" w:sz="0" w:space="0" w:color="auto"/>
                                <w:bottom w:val="none" w:sz="0" w:space="0" w:color="auto"/>
                                <w:right w:val="none" w:sz="0" w:space="0" w:color="auto"/>
                              </w:divBdr>
                              <w:divsChild>
                                <w:div w:id="1391077815">
                                  <w:marLeft w:val="0"/>
                                  <w:marRight w:val="0"/>
                                  <w:marTop w:val="0"/>
                                  <w:marBottom w:val="0"/>
                                  <w:divBdr>
                                    <w:top w:val="none" w:sz="0" w:space="0" w:color="auto"/>
                                    <w:left w:val="none" w:sz="0" w:space="0" w:color="auto"/>
                                    <w:bottom w:val="none" w:sz="0" w:space="0" w:color="auto"/>
                                    <w:right w:val="none" w:sz="0" w:space="0" w:color="auto"/>
                                  </w:divBdr>
                                  <w:divsChild>
                                    <w:div w:id="773281820">
                                      <w:marLeft w:val="0"/>
                                      <w:marRight w:val="0"/>
                                      <w:marTop w:val="0"/>
                                      <w:marBottom w:val="0"/>
                                      <w:divBdr>
                                        <w:top w:val="none" w:sz="0" w:space="0" w:color="auto"/>
                                        <w:left w:val="none" w:sz="0" w:space="0" w:color="auto"/>
                                        <w:bottom w:val="none" w:sz="0" w:space="0" w:color="auto"/>
                                        <w:right w:val="none" w:sz="0" w:space="0" w:color="auto"/>
                                      </w:divBdr>
                                    </w:div>
                                  </w:divsChild>
                                </w:div>
                                <w:div w:id="67004238">
                                  <w:marLeft w:val="0"/>
                                  <w:marRight w:val="0"/>
                                  <w:marTop w:val="0"/>
                                  <w:marBottom w:val="0"/>
                                  <w:divBdr>
                                    <w:top w:val="none" w:sz="0" w:space="0" w:color="auto"/>
                                    <w:left w:val="none" w:sz="0" w:space="0" w:color="auto"/>
                                    <w:bottom w:val="none" w:sz="0" w:space="0" w:color="auto"/>
                                    <w:right w:val="none" w:sz="0" w:space="0" w:color="auto"/>
                                  </w:divBdr>
                                  <w:divsChild>
                                    <w:div w:id="1772698601">
                                      <w:marLeft w:val="0"/>
                                      <w:marRight w:val="0"/>
                                      <w:marTop w:val="0"/>
                                      <w:marBottom w:val="0"/>
                                      <w:divBdr>
                                        <w:top w:val="none" w:sz="0" w:space="0" w:color="auto"/>
                                        <w:left w:val="none" w:sz="0" w:space="0" w:color="auto"/>
                                        <w:bottom w:val="none" w:sz="0" w:space="0" w:color="auto"/>
                                        <w:right w:val="none" w:sz="0" w:space="0" w:color="auto"/>
                                      </w:divBdr>
                                    </w:div>
                                  </w:divsChild>
                                </w:div>
                                <w:div w:id="1705209068">
                                  <w:marLeft w:val="0"/>
                                  <w:marRight w:val="0"/>
                                  <w:marTop w:val="0"/>
                                  <w:marBottom w:val="0"/>
                                  <w:divBdr>
                                    <w:top w:val="none" w:sz="0" w:space="0" w:color="auto"/>
                                    <w:left w:val="none" w:sz="0" w:space="0" w:color="auto"/>
                                    <w:bottom w:val="none" w:sz="0" w:space="0" w:color="auto"/>
                                    <w:right w:val="none" w:sz="0" w:space="0" w:color="auto"/>
                                  </w:divBdr>
                                  <w:divsChild>
                                    <w:div w:id="1363819737">
                                      <w:marLeft w:val="0"/>
                                      <w:marRight w:val="0"/>
                                      <w:marTop w:val="0"/>
                                      <w:marBottom w:val="0"/>
                                      <w:divBdr>
                                        <w:top w:val="none" w:sz="0" w:space="0" w:color="auto"/>
                                        <w:left w:val="none" w:sz="0" w:space="0" w:color="auto"/>
                                        <w:bottom w:val="none" w:sz="0" w:space="0" w:color="auto"/>
                                        <w:right w:val="none" w:sz="0" w:space="0" w:color="auto"/>
                                      </w:divBdr>
                                    </w:div>
                                  </w:divsChild>
                                </w:div>
                                <w:div w:id="1558936893">
                                  <w:marLeft w:val="0"/>
                                  <w:marRight w:val="0"/>
                                  <w:marTop w:val="0"/>
                                  <w:marBottom w:val="0"/>
                                  <w:divBdr>
                                    <w:top w:val="none" w:sz="0" w:space="0" w:color="auto"/>
                                    <w:left w:val="none" w:sz="0" w:space="0" w:color="auto"/>
                                    <w:bottom w:val="none" w:sz="0" w:space="0" w:color="auto"/>
                                    <w:right w:val="none" w:sz="0" w:space="0" w:color="auto"/>
                                  </w:divBdr>
                                  <w:divsChild>
                                    <w:div w:id="1146360989">
                                      <w:marLeft w:val="0"/>
                                      <w:marRight w:val="0"/>
                                      <w:marTop w:val="0"/>
                                      <w:marBottom w:val="0"/>
                                      <w:divBdr>
                                        <w:top w:val="none" w:sz="0" w:space="0" w:color="auto"/>
                                        <w:left w:val="none" w:sz="0" w:space="0" w:color="auto"/>
                                        <w:bottom w:val="none" w:sz="0" w:space="0" w:color="auto"/>
                                        <w:right w:val="none" w:sz="0" w:space="0" w:color="auto"/>
                                      </w:divBdr>
                                    </w:div>
                                  </w:divsChild>
                                </w:div>
                                <w:div w:id="1758361462">
                                  <w:marLeft w:val="0"/>
                                  <w:marRight w:val="0"/>
                                  <w:marTop w:val="0"/>
                                  <w:marBottom w:val="0"/>
                                  <w:divBdr>
                                    <w:top w:val="none" w:sz="0" w:space="0" w:color="auto"/>
                                    <w:left w:val="none" w:sz="0" w:space="0" w:color="auto"/>
                                    <w:bottom w:val="none" w:sz="0" w:space="0" w:color="auto"/>
                                    <w:right w:val="none" w:sz="0" w:space="0" w:color="auto"/>
                                  </w:divBdr>
                                  <w:divsChild>
                                    <w:div w:id="120405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72836">
                              <w:marLeft w:val="0"/>
                              <w:marRight w:val="0"/>
                              <w:marTop w:val="0"/>
                              <w:marBottom w:val="0"/>
                              <w:divBdr>
                                <w:top w:val="none" w:sz="0" w:space="0" w:color="auto"/>
                                <w:left w:val="none" w:sz="0" w:space="0" w:color="auto"/>
                                <w:bottom w:val="none" w:sz="0" w:space="0" w:color="auto"/>
                                <w:right w:val="none" w:sz="0" w:space="0" w:color="auto"/>
                              </w:divBdr>
                              <w:divsChild>
                                <w:div w:id="11046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599647">
              <w:marLeft w:val="0"/>
              <w:marRight w:val="0"/>
              <w:marTop w:val="0"/>
              <w:marBottom w:val="600"/>
              <w:divBdr>
                <w:top w:val="none" w:sz="0" w:space="0" w:color="auto"/>
                <w:left w:val="none" w:sz="0" w:space="0" w:color="auto"/>
                <w:bottom w:val="none" w:sz="0" w:space="0" w:color="auto"/>
                <w:right w:val="none" w:sz="0" w:space="0" w:color="auto"/>
              </w:divBdr>
              <w:divsChild>
                <w:div w:id="497884769">
                  <w:marLeft w:val="0"/>
                  <w:marRight w:val="0"/>
                  <w:marTop w:val="0"/>
                  <w:marBottom w:val="0"/>
                  <w:divBdr>
                    <w:top w:val="none" w:sz="0" w:space="0" w:color="auto"/>
                    <w:left w:val="none" w:sz="0" w:space="0" w:color="auto"/>
                    <w:bottom w:val="none" w:sz="0" w:space="0" w:color="auto"/>
                    <w:right w:val="none" w:sz="0" w:space="0" w:color="auto"/>
                  </w:divBdr>
                  <w:divsChild>
                    <w:div w:id="1059784919">
                      <w:marLeft w:val="0"/>
                      <w:marRight w:val="0"/>
                      <w:marTop w:val="0"/>
                      <w:marBottom w:val="0"/>
                      <w:divBdr>
                        <w:top w:val="none" w:sz="0" w:space="0" w:color="auto"/>
                        <w:left w:val="none" w:sz="0" w:space="0" w:color="auto"/>
                        <w:bottom w:val="none" w:sz="0" w:space="0" w:color="auto"/>
                        <w:right w:val="none" w:sz="0" w:space="0" w:color="auto"/>
                      </w:divBdr>
                      <w:divsChild>
                        <w:div w:id="990327726">
                          <w:marLeft w:val="0"/>
                          <w:marRight w:val="0"/>
                          <w:marTop w:val="0"/>
                          <w:marBottom w:val="0"/>
                          <w:divBdr>
                            <w:top w:val="none" w:sz="0" w:space="0" w:color="auto"/>
                            <w:left w:val="none" w:sz="0" w:space="0" w:color="auto"/>
                            <w:bottom w:val="none" w:sz="0" w:space="0" w:color="auto"/>
                            <w:right w:val="none" w:sz="0" w:space="0" w:color="auto"/>
                          </w:divBdr>
                          <w:divsChild>
                            <w:div w:id="1617131719">
                              <w:marLeft w:val="0"/>
                              <w:marRight w:val="0"/>
                              <w:marTop w:val="0"/>
                              <w:marBottom w:val="0"/>
                              <w:divBdr>
                                <w:top w:val="none" w:sz="0" w:space="0" w:color="auto"/>
                                <w:left w:val="none" w:sz="0" w:space="0" w:color="auto"/>
                                <w:bottom w:val="none" w:sz="0" w:space="0" w:color="auto"/>
                                <w:right w:val="none" w:sz="0" w:space="0" w:color="auto"/>
                              </w:divBdr>
                              <w:divsChild>
                                <w:div w:id="2083722301">
                                  <w:marLeft w:val="0"/>
                                  <w:marRight w:val="0"/>
                                  <w:marTop w:val="0"/>
                                  <w:marBottom w:val="0"/>
                                  <w:divBdr>
                                    <w:top w:val="none" w:sz="0" w:space="0" w:color="auto"/>
                                    <w:left w:val="none" w:sz="0" w:space="0" w:color="auto"/>
                                    <w:bottom w:val="none" w:sz="0" w:space="0" w:color="auto"/>
                                    <w:right w:val="none" w:sz="0" w:space="0" w:color="auto"/>
                                  </w:divBdr>
                                  <w:divsChild>
                                    <w:div w:id="979769499">
                                      <w:marLeft w:val="0"/>
                                      <w:marRight w:val="0"/>
                                      <w:marTop w:val="0"/>
                                      <w:marBottom w:val="0"/>
                                      <w:divBdr>
                                        <w:top w:val="none" w:sz="0" w:space="0" w:color="auto"/>
                                        <w:left w:val="none" w:sz="0" w:space="0" w:color="auto"/>
                                        <w:bottom w:val="none" w:sz="0" w:space="0" w:color="auto"/>
                                        <w:right w:val="none" w:sz="0" w:space="0" w:color="auto"/>
                                      </w:divBdr>
                                    </w:div>
                                  </w:divsChild>
                                </w:div>
                                <w:div w:id="165901515">
                                  <w:marLeft w:val="0"/>
                                  <w:marRight w:val="0"/>
                                  <w:marTop w:val="0"/>
                                  <w:marBottom w:val="0"/>
                                  <w:divBdr>
                                    <w:top w:val="none" w:sz="0" w:space="0" w:color="auto"/>
                                    <w:left w:val="none" w:sz="0" w:space="0" w:color="auto"/>
                                    <w:bottom w:val="none" w:sz="0" w:space="0" w:color="auto"/>
                                    <w:right w:val="none" w:sz="0" w:space="0" w:color="auto"/>
                                  </w:divBdr>
                                  <w:divsChild>
                                    <w:div w:id="2050907903">
                                      <w:marLeft w:val="0"/>
                                      <w:marRight w:val="0"/>
                                      <w:marTop w:val="0"/>
                                      <w:marBottom w:val="0"/>
                                      <w:divBdr>
                                        <w:top w:val="none" w:sz="0" w:space="0" w:color="auto"/>
                                        <w:left w:val="none" w:sz="0" w:space="0" w:color="auto"/>
                                        <w:bottom w:val="none" w:sz="0" w:space="0" w:color="auto"/>
                                        <w:right w:val="none" w:sz="0" w:space="0" w:color="auto"/>
                                      </w:divBdr>
                                    </w:div>
                                  </w:divsChild>
                                </w:div>
                                <w:div w:id="1552182913">
                                  <w:marLeft w:val="0"/>
                                  <w:marRight w:val="0"/>
                                  <w:marTop w:val="0"/>
                                  <w:marBottom w:val="0"/>
                                  <w:divBdr>
                                    <w:top w:val="none" w:sz="0" w:space="0" w:color="auto"/>
                                    <w:left w:val="none" w:sz="0" w:space="0" w:color="auto"/>
                                    <w:bottom w:val="none" w:sz="0" w:space="0" w:color="auto"/>
                                    <w:right w:val="none" w:sz="0" w:space="0" w:color="auto"/>
                                  </w:divBdr>
                                  <w:divsChild>
                                    <w:div w:id="697657867">
                                      <w:marLeft w:val="0"/>
                                      <w:marRight w:val="0"/>
                                      <w:marTop w:val="0"/>
                                      <w:marBottom w:val="0"/>
                                      <w:divBdr>
                                        <w:top w:val="none" w:sz="0" w:space="0" w:color="auto"/>
                                        <w:left w:val="none" w:sz="0" w:space="0" w:color="auto"/>
                                        <w:bottom w:val="none" w:sz="0" w:space="0" w:color="auto"/>
                                        <w:right w:val="none" w:sz="0" w:space="0" w:color="auto"/>
                                      </w:divBdr>
                                    </w:div>
                                  </w:divsChild>
                                </w:div>
                                <w:div w:id="1288271932">
                                  <w:marLeft w:val="0"/>
                                  <w:marRight w:val="0"/>
                                  <w:marTop w:val="0"/>
                                  <w:marBottom w:val="0"/>
                                  <w:divBdr>
                                    <w:top w:val="none" w:sz="0" w:space="0" w:color="auto"/>
                                    <w:left w:val="none" w:sz="0" w:space="0" w:color="auto"/>
                                    <w:bottom w:val="none" w:sz="0" w:space="0" w:color="auto"/>
                                    <w:right w:val="none" w:sz="0" w:space="0" w:color="auto"/>
                                  </w:divBdr>
                                  <w:divsChild>
                                    <w:div w:id="1762025871">
                                      <w:marLeft w:val="0"/>
                                      <w:marRight w:val="0"/>
                                      <w:marTop w:val="0"/>
                                      <w:marBottom w:val="0"/>
                                      <w:divBdr>
                                        <w:top w:val="none" w:sz="0" w:space="0" w:color="auto"/>
                                        <w:left w:val="none" w:sz="0" w:space="0" w:color="auto"/>
                                        <w:bottom w:val="none" w:sz="0" w:space="0" w:color="auto"/>
                                        <w:right w:val="none" w:sz="0" w:space="0" w:color="auto"/>
                                      </w:divBdr>
                                    </w:div>
                                  </w:divsChild>
                                </w:div>
                                <w:div w:id="144124179">
                                  <w:marLeft w:val="0"/>
                                  <w:marRight w:val="0"/>
                                  <w:marTop w:val="0"/>
                                  <w:marBottom w:val="0"/>
                                  <w:divBdr>
                                    <w:top w:val="none" w:sz="0" w:space="0" w:color="auto"/>
                                    <w:left w:val="none" w:sz="0" w:space="0" w:color="auto"/>
                                    <w:bottom w:val="none" w:sz="0" w:space="0" w:color="auto"/>
                                    <w:right w:val="none" w:sz="0" w:space="0" w:color="auto"/>
                                  </w:divBdr>
                                  <w:divsChild>
                                    <w:div w:id="123581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563815">
              <w:marLeft w:val="0"/>
              <w:marRight w:val="0"/>
              <w:marTop w:val="0"/>
              <w:marBottom w:val="600"/>
              <w:divBdr>
                <w:top w:val="none" w:sz="0" w:space="0" w:color="auto"/>
                <w:left w:val="none" w:sz="0" w:space="0" w:color="auto"/>
                <w:bottom w:val="none" w:sz="0" w:space="0" w:color="auto"/>
                <w:right w:val="none" w:sz="0" w:space="0" w:color="auto"/>
              </w:divBdr>
              <w:divsChild>
                <w:div w:id="1204053799">
                  <w:marLeft w:val="0"/>
                  <w:marRight w:val="0"/>
                  <w:marTop w:val="0"/>
                  <w:marBottom w:val="0"/>
                  <w:divBdr>
                    <w:top w:val="none" w:sz="0" w:space="0" w:color="auto"/>
                    <w:left w:val="none" w:sz="0" w:space="0" w:color="auto"/>
                    <w:bottom w:val="none" w:sz="0" w:space="0" w:color="auto"/>
                    <w:right w:val="none" w:sz="0" w:space="0" w:color="auto"/>
                  </w:divBdr>
                  <w:divsChild>
                    <w:div w:id="353305285">
                      <w:marLeft w:val="0"/>
                      <w:marRight w:val="0"/>
                      <w:marTop w:val="0"/>
                      <w:marBottom w:val="0"/>
                      <w:divBdr>
                        <w:top w:val="none" w:sz="0" w:space="0" w:color="auto"/>
                        <w:left w:val="none" w:sz="0" w:space="0" w:color="auto"/>
                        <w:bottom w:val="none" w:sz="0" w:space="0" w:color="auto"/>
                        <w:right w:val="none" w:sz="0" w:space="0" w:color="auto"/>
                      </w:divBdr>
                      <w:divsChild>
                        <w:div w:id="1198086417">
                          <w:marLeft w:val="0"/>
                          <w:marRight w:val="0"/>
                          <w:marTop w:val="0"/>
                          <w:marBottom w:val="0"/>
                          <w:divBdr>
                            <w:top w:val="none" w:sz="0" w:space="0" w:color="auto"/>
                            <w:left w:val="none" w:sz="0" w:space="0" w:color="auto"/>
                            <w:bottom w:val="none" w:sz="0" w:space="0" w:color="auto"/>
                            <w:right w:val="none" w:sz="0" w:space="0" w:color="auto"/>
                          </w:divBdr>
                          <w:divsChild>
                            <w:div w:id="1377510658">
                              <w:marLeft w:val="0"/>
                              <w:marRight w:val="0"/>
                              <w:marTop w:val="0"/>
                              <w:marBottom w:val="0"/>
                              <w:divBdr>
                                <w:top w:val="none" w:sz="0" w:space="0" w:color="auto"/>
                                <w:left w:val="none" w:sz="0" w:space="0" w:color="auto"/>
                                <w:bottom w:val="none" w:sz="0" w:space="0" w:color="auto"/>
                                <w:right w:val="none" w:sz="0" w:space="0" w:color="auto"/>
                              </w:divBdr>
                              <w:divsChild>
                                <w:div w:id="2142184719">
                                  <w:marLeft w:val="0"/>
                                  <w:marRight w:val="0"/>
                                  <w:marTop w:val="0"/>
                                  <w:marBottom w:val="0"/>
                                  <w:divBdr>
                                    <w:top w:val="none" w:sz="0" w:space="0" w:color="auto"/>
                                    <w:left w:val="none" w:sz="0" w:space="0" w:color="auto"/>
                                    <w:bottom w:val="none" w:sz="0" w:space="0" w:color="auto"/>
                                    <w:right w:val="none" w:sz="0" w:space="0" w:color="auto"/>
                                  </w:divBdr>
                                  <w:divsChild>
                                    <w:div w:id="1235315496">
                                      <w:marLeft w:val="0"/>
                                      <w:marRight w:val="0"/>
                                      <w:marTop w:val="0"/>
                                      <w:marBottom w:val="0"/>
                                      <w:divBdr>
                                        <w:top w:val="none" w:sz="0" w:space="0" w:color="auto"/>
                                        <w:left w:val="none" w:sz="0" w:space="0" w:color="auto"/>
                                        <w:bottom w:val="none" w:sz="0" w:space="0" w:color="auto"/>
                                        <w:right w:val="none" w:sz="0" w:space="0" w:color="auto"/>
                                      </w:divBdr>
                                    </w:div>
                                  </w:divsChild>
                                </w:div>
                                <w:div w:id="492600920">
                                  <w:marLeft w:val="0"/>
                                  <w:marRight w:val="0"/>
                                  <w:marTop w:val="0"/>
                                  <w:marBottom w:val="0"/>
                                  <w:divBdr>
                                    <w:top w:val="none" w:sz="0" w:space="0" w:color="auto"/>
                                    <w:left w:val="none" w:sz="0" w:space="0" w:color="auto"/>
                                    <w:bottom w:val="none" w:sz="0" w:space="0" w:color="auto"/>
                                    <w:right w:val="none" w:sz="0" w:space="0" w:color="auto"/>
                                  </w:divBdr>
                                  <w:divsChild>
                                    <w:div w:id="1160386506">
                                      <w:marLeft w:val="0"/>
                                      <w:marRight w:val="0"/>
                                      <w:marTop w:val="0"/>
                                      <w:marBottom w:val="0"/>
                                      <w:divBdr>
                                        <w:top w:val="none" w:sz="0" w:space="0" w:color="auto"/>
                                        <w:left w:val="none" w:sz="0" w:space="0" w:color="auto"/>
                                        <w:bottom w:val="none" w:sz="0" w:space="0" w:color="auto"/>
                                        <w:right w:val="none" w:sz="0" w:space="0" w:color="auto"/>
                                      </w:divBdr>
                                    </w:div>
                                  </w:divsChild>
                                </w:div>
                                <w:div w:id="953563097">
                                  <w:marLeft w:val="0"/>
                                  <w:marRight w:val="0"/>
                                  <w:marTop w:val="0"/>
                                  <w:marBottom w:val="0"/>
                                  <w:divBdr>
                                    <w:top w:val="none" w:sz="0" w:space="0" w:color="auto"/>
                                    <w:left w:val="none" w:sz="0" w:space="0" w:color="auto"/>
                                    <w:bottom w:val="none" w:sz="0" w:space="0" w:color="auto"/>
                                    <w:right w:val="none" w:sz="0" w:space="0" w:color="auto"/>
                                  </w:divBdr>
                                  <w:divsChild>
                                    <w:div w:id="634143673">
                                      <w:marLeft w:val="0"/>
                                      <w:marRight w:val="0"/>
                                      <w:marTop w:val="0"/>
                                      <w:marBottom w:val="0"/>
                                      <w:divBdr>
                                        <w:top w:val="none" w:sz="0" w:space="0" w:color="auto"/>
                                        <w:left w:val="none" w:sz="0" w:space="0" w:color="auto"/>
                                        <w:bottom w:val="none" w:sz="0" w:space="0" w:color="auto"/>
                                        <w:right w:val="none" w:sz="0" w:space="0" w:color="auto"/>
                                      </w:divBdr>
                                    </w:div>
                                  </w:divsChild>
                                </w:div>
                                <w:div w:id="690884949">
                                  <w:marLeft w:val="0"/>
                                  <w:marRight w:val="0"/>
                                  <w:marTop w:val="0"/>
                                  <w:marBottom w:val="0"/>
                                  <w:divBdr>
                                    <w:top w:val="none" w:sz="0" w:space="0" w:color="auto"/>
                                    <w:left w:val="none" w:sz="0" w:space="0" w:color="auto"/>
                                    <w:bottom w:val="none" w:sz="0" w:space="0" w:color="auto"/>
                                    <w:right w:val="none" w:sz="0" w:space="0" w:color="auto"/>
                                  </w:divBdr>
                                  <w:divsChild>
                                    <w:div w:id="374543633">
                                      <w:marLeft w:val="0"/>
                                      <w:marRight w:val="0"/>
                                      <w:marTop w:val="0"/>
                                      <w:marBottom w:val="0"/>
                                      <w:divBdr>
                                        <w:top w:val="none" w:sz="0" w:space="0" w:color="auto"/>
                                        <w:left w:val="none" w:sz="0" w:space="0" w:color="auto"/>
                                        <w:bottom w:val="none" w:sz="0" w:space="0" w:color="auto"/>
                                        <w:right w:val="none" w:sz="0" w:space="0" w:color="auto"/>
                                      </w:divBdr>
                                    </w:div>
                                  </w:divsChild>
                                </w:div>
                                <w:div w:id="990674464">
                                  <w:marLeft w:val="0"/>
                                  <w:marRight w:val="0"/>
                                  <w:marTop w:val="0"/>
                                  <w:marBottom w:val="0"/>
                                  <w:divBdr>
                                    <w:top w:val="none" w:sz="0" w:space="0" w:color="auto"/>
                                    <w:left w:val="none" w:sz="0" w:space="0" w:color="auto"/>
                                    <w:bottom w:val="none" w:sz="0" w:space="0" w:color="auto"/>
                                    <w:right w:val="none" w:sz="0" w:space="0" w:color="auto"/>
                                  </w:divBdr>
                                  <w:divsChild>
                                    <w:div w:id="18719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723374">
              <w:marLeft w:val="0"/>
              <w:marRight w:val="0"/>
              <w:marTop w:val="0"/>
              <w:marBottom w:val="600"/>
              <w:divBdr>
                <w:top w:val="none" w:sz="0" w:space="0" w:color="auto"/>
                <w:left w:val="none" w:sz="0" w:space="0" w:color="auto"/>
                <w:bottom w:val="none" w:sz="0" w:space="0" w:color="auto"/>
                <w:right w:val="none" w:sz="0" w:space="0" w:color="auto"/>
              </w:divBdr>
              <w:divsChild>
                <w:div w:id="1141996752">
                  <w:marLeft w:val="0"/>
                  <w:marRight w:val="0"/>
                  <w:marTop w:val="0"/>
                  <w:marBottom w:val="0"/>
                  <w:divBdr>
                    <w:top w:val="none" w:sz="0" w:space="0" w:color="auto"/>
                    <w:left w:val="none" w:sz="0" w:space="0" w:color="auto"/>
                    <w:bottom w:val="none" w:sz="0" w:space="0" w:color="auto"/>
                    <w:right w:val="none" w:sz="0" w:space="0" w:color="auto"/>
                  </w:divBdr>
                  <w:divsChild>
                    <w:div w:id="2013995142">
                      <w:marLeft w:val="0"/>
                      <w:marRight w:val="0"/>
                      <w:marTop w:val="0"/>
                      <w:marBottom w:val="0"/>
                      <w:divBdr>
                        <w:top w:val="none" w:sz="0" w:space="0" w:color="auto"/>
                        <w:left w:val="none" w:sz="0" w:space="0" w:color="auto"/>
                        <w:bottom w:val="none" w:sz="0" w:space="0" w:color="auto"/>
                        <w:right w:val="none" w:sz="0" w:space="0" w:color="auto"/>
                      </w:divBdr>
                      <w:divsChild>
                        <w:div w:id="616251540">
                          <w:marLeft w:val="0"/>
                          <w:marRight w:val="0"/>
                          <w:marTop w:val="0"/>
                          <w:marBottom w:val="0"/>
                          <w:divBdr>
                            <w:top w:val="none" w:sz="0" w:space="0" w:color="auto"/>
                            <w:left w:val="none" w:sz="0" w:space="0" w:color="auto"/>
                            <w:bottom w:val="none" w:sz="0" w:space="0" w:color="auto"/>
                            <w:right w:val="none" w:sz="0" w:space="0" w:color="auto"/>
                          </w:divBdr>
                          <w:divsChild>
                            <w:div w:id="1389375950">
                              <w:marLeft w:val="0"/>
                              <w:marRight w:val="0"/>
                              <w:marTop w:val="0"/>
                              <w:marBottom w:val="0"/>
                              <w:divBdr>
                                <w:top w:val="none" w:sz="0" w:space="0" w:color="auto"/>
                                <w:left w:val="none" w:sz="0" w:space="0" w:color="auto"/>
                                <w:bottom w:val="none" w:sz="0" w:space="0" w:color="auto"/>
                                <w:right w:val="none" w:sz="0" w:space="0" w:color="auto"/>
                              </w:divBdr>
                              <w:divsChild>
                                <w:div w:id="1990669036">
                                  <w:marLeft w:val="0"/>
                                  <w:marRight w:val="0"/>
                                  <w:marTop w:val="0"/>
                                  <w:marBottom w:val="0"/>
                                  <w:divBdr>
                                    <w:top w:val="none" w:sz="0" w:space="0" w:color="auto"/>
                                    <w:left w:val="none" w:sz="0" w:space="0" w:color="auto"/>
                                    <w:bottom w:val="none" w:sz="0" w:space="0" w:color="auto"/>
                                    <w:right w:val="none" w:sz="0" w:space="0" w:color="auto"/>
                                  </w:divBdr>
                                  <w:divsChild>
                                    <w:div w:id="720131892">
                                      <w:marLeft w:val="0"/>
                                      <w:marRight w:val="0"/>
                                      <w:marTop w:val="0"/>
                                      <w:marBottom w:val="0"/>
                                      <w:divBdr>
                                        <w:top w:val="none" w:sz="0" w:space="0" w:color="auto"/>
                                        <w:left w:val="none" w:sz="0" w:space="0" w:color="auto"/>
                                        <w:bottom w:val="none" w:sz="0" w:space="0" w:color="auto"/>
                                        <w:right w:val="none" w:sz="0" w:space="0" w:color="auto"/>
                                      </w:divBdr>
                                    </w:div>
                                  </w:divsChild>
                                </w:div>
                                <w:div w:id="2147044052">
                                  <w:marLeft w:val="0"/>
                                  <w:marRight w:val="0"/>
                                  <w:marTop w:val="0"/>
                                  <w:marBottom w:val="0"/>
                                  <w:divBdr>
                                    <w:top w:val="none" w:sz="0" w:space="0" w:color="auto"/>
                                    <w:left w:val="none" w:sz="0" w:space="0" w:color="auto"/>
                                    <w:bottom w:val="none" w:sz="0" w:space="0" w:color="auto"/>
                                    <w:right w:val="none" w:sz="0" w:space="0" w:color="auto"/>
                                  </w:divBdr>
                                  <w:divsChild>
                                    <w:div w:id="313875559">
                                      <w:marLeft w:val="0"/>
                                      <w:marRight w:val="0"/>
                                      <w:marTop w:val="0"/>
                                      <w:marBottom w:val="0"/>
                                      <w:divBdr>
                                        <w:top w:val="none" w:sz="0" w:space="0" w:color="auto"/>
                                        <w:left w:val="none" w:sz="0" w:space="0" w:color="auto"/>
                                        <w:bottom w:val="none" w:sz="0" w:space="0" w:color="auto"/>
                                        <w:right w:val="none" w:sz="0" w:space="0" w:color="auto"/>
                                      </w:divBdr>
                                    </w:div>
                                  </w:divsChild>
                                </w:div>
                                <w:div w:id="263153724">
                                  <w:marLeft w:val="0"/>
                                  <w:marRight w:val="0"/>
                                  <w:marTop w:val="0"/>
                                  <w:marBottom w:val="0"/>
                                  <w:divBdr>
                                    <w:top w:val="none" w:sz="0" w:space="0" w:color="auto"/>
                                    <w:left w:val="none" w:sz="0" w:space="0" w:color="auto"/>
                                    <w:bottom w:val="none" w:sz="0" w:space="0" w:color="auto"/>
                                    <w:right w:val="none" w:sz="0" w:space="0" w:color="auto"/>
                                  </w:divBdr>
                                  <w:divsChild>
                                    <w:div w:id="981231824">
                                      <w:marLeft w:val="0"/>
                                      <w:marRight w:val="0"/>
                                      <w:marTop w:val="0"/>
                                      <w:marBottom w:val="0"/>
                                      <w:divBdr>
                                        <w:top w:val="none" w:sz="0" w:space="0" w:color="auto"/>
                                        <w:left w:val="none" w:sz="0" w:space="0" w:color="auto"/>
                                        <w:bottom w:val="none" w:sz="0" w:space="0" w:color="auto"/>
                                        <w:right w:val="none" w:sz="0" w:space="0" w:color="auto"/>
                                      </w:divBdr>
                                    </w:div>
                                  </w:divsChild>
                                </w:div>
                                <w:div w:id="1582178207">
                                  <w:marLeft w:val="0"/>
                                  <w:marRight w:val="0"/>
                                  <w:marTop w:val="0"/>
                                  <w:marBottom w:val="0"/>
                                  <w:divBdr>
                                    <w:top w:val="none" w:sz="0" w:space="0" w:color="auto"/>
                                    <w:left w:val="none" w:sz="0" w:space="0" w:color="auto"/>
                                    <w:bottom w:val="none" w:sz="0" w:space="0" w:color="auto"/>
                                    <w:right w:val="none" w:sz="0" w:space="0" w:color="auto"/>
                                  </w:divBdr>
                                  <w:divsChild>
                                    <w:div w:id="1607424496">
                                      <w:marLeft w:val="0"/>
                                      <w:marRight w:val="0"/>
                                      <w:marTop w:val="0"/>
                                      <w:marBottom w:val="0"/>
                                      <w:divBdr>
                                        <w:top w:val="none" w:sz="0" w:space="0" w:color="auto"/>
                                        <w:left w:val="none" w:sz="0" w:space="0" w:color="auto"/>
                                        <w:bottom w:val="none" w:sz="0" w:space="0" w:color="auto"/>
                                        <w:right w:val="none" w:sz="0" w:space="0" w:color="auto"/>
                                      </w:divBdr>
                                    </w:div>
                                  </w:divsChild>
                                </w:div>
                                <w:div w:id="14120433">
                                  <w:marLeft w:val="0"/>
                                  <w:marRight w:val="0"/>
                                  <w:marTop w:val="0"/>
                                  <w:marBottom w:val="0"/>
                                  <w:divBdr>
                                    <w:top w:val="none" w:sz="0" w:space="0" w:color="auto"/>
                                    <w:left w:val="none" w:sz="0" w:space="0" w:color="auto"/>
                                    <w:bottom w:val="none" w:sz="0" w:space="0" w:color="auto"/>
                                    <w:right w:val="none" w:sz="0" w:space="0" w:color="auto"/>
                                  </w:divBdr>
                                  <w:divsChild>
                                    <w:div w:id="9219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422725">
              <w:marLeft w:val="0"/>
              <w:marRight w:val="0"/>
              <w:marTop w:val="0"/>
              <w:marBottom w:val="600"/>
              <w:divBdr>
                <w:top w:val="none" w:sz="0" w:space="0" w:color="auto"/>
                <w:left w:val="none" w:sz="0" w:space="0" w:color="auto"/>
                <w:bottom w:val="none" w:sz="0" w:space="0" w:color="auto"/>
                <w:right w:val="none" w:sz="0" w:space="0" w:color="auto"/>
              </w:divBdr>
              <w:divsChild>
                <w:div w:id="960451416">
                  <w:marLeft w:val="0"/>
                  <w:marRight w:val="0"/>
                  <w:marTop w:val="0"/>
                  <w:marBottom w:val="0"/>
                  <w:divBdr>
                    <w:top w:val="none" w:sz="0" w:space="0" w:color="auto"/>
                    <w:left w:val="none" w:sz="0" w:space="0" w:color="auto"/>
                    <w:bottom w:val="none" w:sz="0" w:space="0" w:color="auto"/>
                    <w:right w:val="none" w:sz="0" w:space="0" w:color="auto"/>
                  </w:divBdr>
                  <w:divsChild>
                    <w:div w:id="572351266">
                      <w:marLeft w:val="0"/>
                      <w:marRight w:val="0"/>
                      <w:marTop w:val="0"/>
                      <w:marBottom w:val="0"/>
                      <w:divBdr>
                        <w:top w:val="none" w:sz="0" w:space="0" w:color="auto"/>
                        <w:left w:val="none" w:sz="0" w:space="0" w:color="auto"/>
                        <w:bottom w:val="none" w:sz="0" w:space="0" w:color="auto"/>
                        <w:right w:val="none" w:sz="0" w:space="0" w:color="auto"/>
                      </w:divBdr>
                      <w:divsChild>
                        <w:div w:id="517280326">
                          <w:marLeft w:val="0"/>
                          <w:marRight w:val="0"/>
                          <w:marTop w:val="0"/>
                          <w:marBottom w:val="0"/>
                          <w:divBdr>
                            <w:top w:val="none" w:sz="0" w:space="0" w:color="auto"/>
                            <w:left w:val="none" w:sz="0" w:space="0" w:color="auto"/>
                            <w:bottom w:val="none" w:sz="0" w:space="0" w:color="auto"/>
                            <w:right w:val="none" w:sz="0" w:space="0" w:color="auto"/>
                          </w:divBdr>
                          <w:divsChild>
                            <w:div w:id="1310524810">
                              <w:marLeft w:val="0"/>
                              <w:marRight w:val="0"/>
                              <w:marTop w:val="0"/>
                              <w:marBottom w:val="0"/>
                              <w:divBdr>
                                <w:top w:val="none" w:sz="0" w:space="0" w:color="auto"/>
                                <w:left w:val="none" w:sz="0" w:space="0" w:color="auto"/>
                                <w:bottom w:val="none" w:sz="0" w:space="0" w:color="auto"/>
                                <w:right w:val="none" w:sz="0" w:space="0" w:color="auto"/>
                              </w:divBdr>
                              <w:divsChild>
                                <w:div w:id="2086872700">
                                  <w:marLeft w:val="0"/>
                                  <w:marRight w:val="0"/>
                                  <w:marTop w:val="0"/>
                                  <w:marBottom w:val="0"/>
                                  <w:divBdr>
                                    <w:top w:val="none" w:sz="0" w:space="0" w:color="auto"/>
                                    <w:left w:val="none" w:sz="0" w:space="0" w:color="auto"/>
                                    <w:bottom w:val="none" w:sz="0" w:space="0" w:color="auto"/>
                                    <w:right w:val="none" w:sz="0" w:space="0" w:color="auto"/>
                                  </w:divBdr>
                                  <w:divsChild>
                                    <w:div w:id="377246439">
                                      <w:marLeft w:val="0"/>
                                      <w:marRight w:val="0"/>
                                      <w:marTop w:val="0"/>
                                      <w:marBottom w:val="0"/>
                                      <w:divBdr>
                                        <w:top w:val="none" w:sz="0" w:space="0" w:color="auto"/>
                                        <w:left w:val="none" w:sz="0" w:space="0" w:color="auto"/>
                                        <w:bottom w:val="none" w:sz="0" w:space="0" w:color="auto"/>
                                        <w:right w:val="none" w:sz="0" w:space="0" w:color="auto"/>
                                      </w:divBdr>
                                    </w:div>
                                  </w:divsChild>
                                </w:div>
                                <w:div w:id="1244756801">
                                  <w:marLeft w:val="0"/>
                                  <w:marRight w:val="0"/>
                                  <w:marTop w:val="0"/>
                                  <w:marBottom w:val="0"/>
                                  <w:divBdr>
                                    <w:top w:val="none" w:sz="0" w:space="0" w:color="auto"/>
                                    <w:left w:val="none" w:sz="0" w:space="0" w:color="auto"/>
                                    <w:bottom w:val="none" w:sz="0" w:space="0" w:color="auto"/>
                                    <w:right w:val="none" w:sz="0" w:space="0" w:color="auto"/>
                                  </w:divBdr>
                                  <w:divsChild>
                                    <w:div w:id="80221928">
                                      <w:marLeft w:val="0"/>
                                      <w:marRight w:val="0"/>
                                      <w:marTop w:val="0"/>
                                      <w:marBottom w:val="0"/>
                                      <w:divBdr>
                                        <w:top w:val="none" w:sz="0" w:space="0" w:color="auto"/>
                                        <w:left w:val="none" w:sz="0" w:space="0" w:color="auto"/>
                                        <w:bottom w:val="none" w:sz="0" w:space="0" w:color="auto"/>
                                        <w:right w:val="none" w:sz="0" w:space="0" w:color="auto"/>
                                      </w:divBdr>
                                    </w:div>
                                  </w:divsChild>
                                </w:div>
                                <w:div w:id="2121875018">
                                  <w:marLeft w:val="0"/>
                                  <w:marRight w:val="0"/>
                                  <w:marTop w:val="0"/>
                                  <w:marBottom w:val="0"/>
                                  <w:divBdr>
                                    <w:top w:val="none" w:sz="0" w:space="0" w:color="auto"/>
                                    <w:left w:val="none" w:sz="0" w:space="0" w:color="auto"/>
                                    <w:bottom w:val="none" w:sz="0" w:space="0" w:color="auto"/>
                                    <w:right w:val="none" w:sz="0" w:space="0" w:color="auto"/>
                                  </w:divBdr>
                                  <w:divsChild>
                                    <w:div w:id="618999000">
                                      <w:marLeft w:val="0"/>
                                      <w:marRight w:val="0"/>
                                      <w:marTop w:val="0"/>
                                      <w:marBottom w:val="0"/>
                                      <w:divBdr>
                                        <w:top w:val="none" w:sz="0" w:space="0" w:color="auto"/>
                                        <w:left w:val="none" w:sz="0" w:space="0" w:color="auto"/>
                                        <w:bottom w:val="none" w:sz="0" w:space="0" w:color="auto"/>
                                        <w:right w:val="none" w:sz="0" w:space="0" w:color="auto"/>
                                      </w:divBdr>
                                    </w:div>
                                  </w:divsChild>
                                </w:div>
                                <w:div w:id="1937978963">
                                  <w:marLeft w:val="0"/>
                                  <w:marRight w:val="0"/>
                                  <w:marTop w:val="0"/>
                                  <w:marBottom w:val="0"/>
                                  <w:divBdr>
                                    <w:top w:val="none" w:sz="0" w:space="0" w:color="auto"/>
                                    <w:left w:val="none" w:sz="0" w:space="0" w:color="auto"/>
                                    <w:bottom w:val="none" w:sz="0" w:space="0" w:color="auto"/>
                                    <w:right w:val="none" w:sz="0" w:space="0" w:color="auto"/>
                                  </w:divBdr>
                                  <w:divsChild>
                                    <w:div w:id="1156874045">
                                      <w:marLeft w:val="0"/>
                                      <w:marRight w:val="0"/>
                                      <w:marTop w:val="0"/>
                                      <w:marBottom w:val="0"/>
                                      <w:divBdr>
                                        <w:top w:val="none" w:sz="0" w:space="0" w:color="auto"/>
                                        <w:left w:val="none" w:sz="0" w:space="0" w:color="auto"/>
                                        <w:bottom w:val="none" w:sz="0" w:space="0" w:color="auto"/>
                                        <w:right w:val="none" w:sz="0" w:space="0" w:color="auto"/>
                                      </w:divBdr>
                                    </w:div>
                                  </w:divsChild>
                                </w:div>
                                <w:div w:id="1373772427">
                                  <w:marLeft w:val="0"/>
                                  <w:marRight w:val="0"/>
                                  <w:marTop w:val="0"/>
                                  <w:marBottom w:val="0"/>
                                  <w:divBdr>
                                    <w:top w:val="none" w:sz="0" w:space="0" w:color="auto"/>
                                    <w:left w:val="none" w:sz="0" w:space="0" w:color="auto"/>
                                    <w:bottom w:val="none" w:sz="0" w:space="0" w:color="auto"/>
                                    <w:right w:val="none" w:sz="0" w:space="0" w:color="auto"/>
                                  </w:divBdr>
                                  <w:divsChild>
                                    <w:div w:id="46577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39030">
              <w:marLeft w:val="0"/>
              <w:marRight w:val="0"/>
              <w:marTop w:val="0"/>
              <w:marBottom w:val="600"/>
              <w:divBdr>
                <w:top w:val="none" w:sz="0" w:space="0" w:color="auto"/>
                <w:left w:val="none" w:sz="0" w:space="0" w:color="auto"/>
                <w:bottom w:val="none" w:sz="0" w:space="0" w:color="auto"/>
                <w:right w:val="none" w:sz="0" w:space="0" w:color="auto"/>
              </w:divBdr>
              <w:divsChild>
                <w:div w:id="628364997">
                  <w:marLeft w:val="0"/>
                  <w:marRight w:val="0"/>
                  <w:marTop w:val="0"/>
                  <w:marBottom w:val="0"/>
                  <w:divBdr>
                    <w:top w:val="none" w:sz="0" w:space="0" w:color="auto"/>
                    <w:left w:val="none" w:sz="0" w:space="0" w:color="auto"/>
                    <w:bottom w:val="none" w:sz="0" w:space="0" w:color="auto"/>
                    <w:right w:val="none" w:sz="0" w:space="0" w:color="auto"/>
                  </w:divBdr>
                  <w:divsChild>
                    <w:div w:id="838155643">
                      <w:marLeft w:val="0"/>
                      <w:marRight w:val="0"/>
                      <w:marTop w:val="0"/>
                      <w:marBottom w:val="0"/>
                      <w:divBdr>
                        <w:top w:val="none" w:sz="0" w:space="0" w:color="auto"/>
                        <w:left w:val="none" w:sz="0" w:space="0" w:color="auto"/>
                        <w:bottom w:val="none" w:sz="0" w:space="0" w:color="auto"/>
                        <w:right w:val="none" w:sz="0" w:space="0" w:color="auto"/>
                      </w:divBdr>
                      <w:divsChild>
                        <w:div w:id="683556509">
                          <w:marLeft w:val="0"/>
                          <w:marRight w:val="0"/>
                          <w:marTop w:val="0"/>
                          <w:marBottom w:val="0"/>
                          <w:divBdr>
                            <w:top w:val="none" w:sz="0" w:space="0" w:color="auto"/>
                            <w:left w:val="none" w:sz="0" w:space="0" w:color="auto"/>
                            <w:bottom w:val="none" w:sz="0" w:space="0" w:color="auto"/>
                            <w:right w:val="none" w:sz="0" w:space="0" w:color="auto"/>
                          </w:divBdr>
                          <w:divsChild>
                            <w:div w:id="2021353237">
                              <w:marLeft w:val="0"/>
                              <w:marRight w:val="0"/>
                              <w:marTop w:val="0"/>
                              <w:marBottom w:val="0"/>
                              <w:divBdr>
                                <w:top w:val="none" w:sz="0" w:space="0" w:color="auto"/>
                                <w:left w:val="none" w:sz="0" w:space="0" w:color="auto"/>
                                <w:bottom w:val="none" w:sz="0" w:space="0" w:color="auto"/>
                                <w:right w:val="none" w:sz="0" w:space="0" w:color="auto"/>
                              </w:divBdr>
                              <w:divsChild>
                                <w:div w:id="73886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39322">
              <w:marLeft w:val="0"/>
              <w:marRight w:val="0"/>
              <w:marTop w:val="0"/>
              <w:marBottom w:val="600"/>
              <w:divBdr>
                <w:top w:val="none" w:sz="0" w:space="0" w:color="auto"/>
                <w:left w:val="none" w:sz="0" w:space="0" w:color="auto"/>
                <w:bottom w:val="none" w:sz="0" w:space="0" w:color="auto"/>
                <w:right w:val="none" w:sz="0" w:space="0" w:color="auto"/>
              </w:divBdr>
              <w:divsChild>
                <w:div w:id="1817840450">
                  <w:marLeft w:val="0"/>
                  <w:marRight w:val="0"/>
                  <w:marTop w:val="0"/>
                  <w:marBottom w:val="0"/>
                  <w:divBdr>
                    <w:top w:val="none" w:sz="0" w:space="0" w:color="auto"/>
                    <w:left w:val="none" w:sz="0" w:space="0" w:color="auto"/>
                    <w:bottom w:val="none" w:sz="0" w:space="0" w:color="auto"/>
                    <w:right w:val="none" w:sz="0" w:space="0" w:color="auto"/>
                  </w:divBdr>
                  <w:divsChild>
                    <w:div w:id="665212920">
                      <w:marLeft w:val="0"/>
                      <w:marRight w:val="0"/>
                      <w:marTop w:val="0"/>
                      <w:marBottom w:val="0"/>
                      <w:divBdr>
                        <w:top w:val="none" w:sz="0" w:space="0" w:color="auto"/>
                        <w:left w:val="none" w:sz="0" w:space="0" w:color="auto"/>
                        <w:bottom w:val="none" w:sz="0" w:space="0" w:color="auto"/>
                        <w:right w:val="none" w:sz="0" w:space="0" w:color="auto"/>
                      </w:divBdr>
                      <w:divsChild>
                        <w:div w:id="1142382983">
                          <w:marLeft w:val="0"/>
                          <w:marRight w:val="0"/>
                          <w:marTop w:val="0"/>
                          <w:marBottom w:val="0"/>
                          <w:divBdr>
                            <w:top w:val="none" w:sz="0" w:space="0" w:color="auto"/>
                            <w:left w:val="none" w:sz="0" w:space="0" w:color="auto"/>
                            <w:bottom w:val="none" w:sz="0" w:space="0" w:color="auto"/>
                            <w:right w:val="none" w:sz="0" w:space="0" w:color="auto"/>
                          </w:divBdr>
                          <w:divsChild>
                            <w:div w:id="196084374">
                              <w:marLeft w:val="0"/>
                              <w:marRight w:val="0"/>
                              <w:marTop w:val="0"/>
                              <w:marBottom w:val="0"/>
                              <w:divBdr>
                                <w:top w:val="none" w:sz="0" w:space="0" w:color="auto"/>
                                <w:left w:val="none" w:sz="0" w:space="0" w:color="auto"/>
                                <w:bottom w:val="none" w:sz="0" w:space="0" w:color="auto"/>
                                <w:right w:val="none" w:sz="0" w:space="0" w:color="auto"/>
                              </w:divBdr>
                              <w:divsChild>
                                <w:div w:id="118694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33932">
              <w:marLeft w:val="0"/>
              <w:marRight w:val="0"/>
              <w:marTop w:val="0"/>
              <w:marBottom w:val="600"/>
              <w:divBdr>
                <w:top w:val="none" w:sz="0" w:space="0" w:color="auto"/>
                <w:left w:val="none" w:sz="0" w:space="0" w:color="auto"/>
                <w:bottom w:val="none" w:sz="0" w:space="0" w:color="auto"/>
                <w:right w:val="none" w:sz="0" w:space="0" w:color="auto"/>
              </w:divBdr>
              <w:divsChild>
                <w:div w:id="1107387913">
                  <w:marLeft w:val="0"/>
                  <w:marRight w:val="0"/>
                  <w:marTop w:val="0"/>
                  <w:marBottom w:val="0"/>
                  <w:divBdr>
                    <w:top w:val="none" w:sz="0" w:space="0" w:color="auto"/>
                    <w:left w:val="none" w:sz="0" w:space="0" w:color="auto"/>
                    <w:bottom w:val="none" w:sz="0" w:space="0" w:color="auto"/>
                    <w:right w:val="none" w:sz="0" w:space="0" w:color="auto"/>
                  </w:divBdr>
                  <w:divsChild>
                    <w:div w:id="448428459">
                      <w:marLeft w:val="0"/>
                      <w:marRight w:val="0"/>
                      <w:marTop w:val="0"/>
                      <w:marBottom w:val="0"/>
                      <w:divBdr>
                        <w:top w:val="none" w:sz="0" w:space="0" w:color="auto"/>
                        <w:left w:val="none" w:sz="0" w:space="0" w:color="auto"/>
                        <w:bottom w:val="none" w:sz="0" w:space="0" w:color="auto"/>
                        <w:right w:val="none" w:sz="0" w:space="0" w:color="auto"/>
                      </w:divBdr>
                      <w:divsChild>
                        <w:div w:id="1472013315">
                          <w:marLeft w:val="0"/>
                          <w:marRight w:val="0"/>
                          <w:marTop w:val="0"/>
                          <w:marBottom w:val="0"/>
                          <w:divBdr>
                            <w:top w:val="none" w:sz="0" w:space="0" w:color="auto"/>
                            <w:left w:val="none" w:sz="0" w:space="0" w:color="auto"/>
                            <w:bottom w:val="none" w:sz="0" w:space="0" w:color="auto"/>
                            <w:right w:val="none" w:sz="0" w:space="0" w:color="auto"/>
                          </w:divBdr>
                          <w:divsChild>
                            <w:div w:id="549612073">
                              <w:marLeft w:val="0"/>
                              <w:marRight w:val="0"/>
                              <w:marTop w:val="0"/>
                              <w:marBottom w:val="0"/>
                              <w:divBdr>
                                <w:top w:val="none" w:sz="0" w:space="0" w:color="auto"/>
                                <w:left w:val="none" w:sz="0" w:space="0" w:color="auto"/>
                                <w:bottom w:val="none" w:sz="0" w:space="0" w:color="auto"/>
                                <w:right w:val="none" w:sz="0" w:space="0" w:color="auto"/>
                              </w:divBdr>
                              <w:divsChild>
                                <w:div w:id="129775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154049">
          <w:marLeft w:val="0"/>
          <w:marRight w:val="0"/>
          <w:marTop w:val="450"/>
          <w:marBottom w:val="360"/>
          <w:divBdr>
            <w:top w:val="none" w:sz="0" w:space="0" w:color="auto"/>
            <w:left w:val="none" w:sz="0" w:space="0" w:color="auto"/>
            <w:bottom w:val="none" w:sz="0" w:space="0" w:color="auto"/>
            <w:right w:val="none" w:sz="0" w:space="0" w:color="auto"/>
          </w:divBdr>
        </w:div>
      </w:divsChild>
    </w:div>
    <w:div w:id="1507863888">
      <w:bodyDiv w:val="1"/>
      <w:marLeft w:val="0"/>
      <w:marRight w:val="0"/>
      <w:marTop w:val="0"/>
      <w:marBottom w:val="0"/>
      <w:divBdr>
        <w:top w:val="none" w:sz="0" w:space="0" w:color="auto"/>
        <w:left w:val="none" w:sz="0" w:space="0" w:color="auto"/>
        <w:bottom w:val="none" w:sz="0" w:space="0" w:color="auto"/>
        <w:right w:val="none" w:sz="0" w:space="0" w:color="auto"/>
      </w:divBdr>
    </w:div>
    <w:div w:id="1669752329">
      <w:bodyDiv w:val="1"/>
      <w:marLeft w:val="0"/>
      <w:marRight w:val="0"/>
      <w:marTop w:val="0"/>
      <w:marBottom w:val="0"/>
      <w:divBdr>
        <w:top w:val="none" w:sz="0" w:space="0" w:color="auto"/>
        <w:left w:val="none" w:sz="0" w:space="0" w:color="auto"/>
        <w:bottom w:val="none" w:sz="0" w:space="0" w:color="auto"/>
        <w:right w:val="none" w:sz="0" w:space="0" w:color="auto"/>
      </w:divBdr>
    </w:div>
    <w:div w:id="2084644181">
      <w:bodyDiv w:val="1"/>
      <w:marLeft w:val="0"/>
      <w:marRight w:val="0"/>
      <w:marTop w:val="0"/>
      <w:marBottom w:val="0"/>
      <w:divBdr>
        <w:top w:val="none" w:sz="0" w:space="0" w:color="auto"/>
        <w:left w:val="none" w:sz="0" w:space="0" w:color="auto"/>
        <w:bottom w:val="none" w:sz="0" w:space="0" w:color="auto"/>
        <w:right w:val="none" w:sz="0" w:space="0" w:color="auto"/>
      </w:divBdr>
      <w:divsChild>
        <w:div w:id="1635721422">
          <w:marLeft w:val="0"/>
          <w:marRight w:val="0"/>
          <w:marTop w:val="0"/>
          <w:marBottom w:val="0"/>
          <w:divBdr>
            <w:top w:val="none" w:sz="0" w:space="0" w:color="auto"/>
            <w:left w:val="none" w:sz="0" w:space="0" w:color="auto"/>
            <w:bottom w:val="none" w:sz="0" w:space="0" w:color="auto"/>
            <w:right w:val="none" w:sz="0" w:space="0" w:color="auto"/>
          </w:divBdr>
          <w:divsChild>
            <w:div w:id="142740660">
              <w:marLeft w:val="0"/>
              <w:marRight w:val="0"/>
              <w:marTop w:val="0"/>
              <w:marBottom w:val="0"/>
              <w:divBdr>
                <w:top w:val="none" w:sz="0" w:space="0" w:color="auto"/>
                <w:left w:val="none" w:sz="0" w:space="0" w:color="auto"/>
                <w:bottom w:val="none" w:sz="0" w:space="0" w:color="auto"/>
                <w:right w:val="none" w:sz="0" w:space="0" w:color="auto"/>
              </w:divBdr>
            </w:div>
          </w:divsChild>
        </w:div>
        <w:div w:id="1816607619">
          <w:marLeft w:val="0"/>
          <w:marRight w:val="0"/>
          <w:marTop w:val="0"/>
          <w:marBottom w:val="240"/>
          <w:divBdr>
            <w:top w:val="none" w:sz="0" w:space="0" w:color="auto"/>
            <w:left w:val="none" w:sz="0" w:space="0" w:color="auto"/>
            <w:bottom w:val="none" w:sz="0" w:space="0" w:color="auto"/>
            <w:right w:val="none" w:sz="0" w:space="0" w:color="auto"/>
          </w:divBdr>
          <w:divsChild>
            <w:div w:id="347803954">
              <w:marLeft w:val="0"/>
              <w:marRight w:val="0"/>
              <w:marTop w:val="0"/>
              <w:marBottom w:val="600"/>
              <w:divBdr>
                <w:top w:val="none" w:sz="0" w:space="0" w:color="auto"/>
                <w:left w:val="none" w:sz="0" w:space="0" w:color="auto"/>
                <w:bottom w:val="none" w:sz="0" w:space="0" w:color="auto"/>
                <w:right w:val="none" w:sz="0" w:space="0" w:color="auto"/>
              </w:divBdr>
              <w:divsChild>
                <w:div w:id="725907982">
                  <w:marLeft w:val="0"/>
                  <w:marRight w:val="0"/>
                  <w:marTop w:val="0"/>
                  <w:marBottom w:val="0"/>
                  <w:divBdr>
                    <w:top w:val="none" w:sz="0" w:space="0" w:color="auto"/>
                    <w:left w:val="none" w:sz="0" w:space="0" w:color="auto"/>
                    <w:bottom w:val="none" w:sz="0" w:space="0" w:color="auto"/>
                    <w:right w:val="none" w:sz="0" w:space="0" w:color="auto"/>
                  </w:divBdr>
                  <w:divsChild>
                    <w:div w:id="1092092132">
                      <w:marLeft w:val="0"/>
                      <w:marRight w:val="0"/>
                      <w:marTop w:val="0"/>
                      <w:marBottom w:val="0"/>
                      <w:divBdr>
                        <w:top w:val="none" w:sz="0" w:space="0" w:color="auto"/>
                        <w:left w:val="none" w:sz="0" w:space="0" w:color="auto"/>
                        <w:bottom w:val="none" w:sz="0" w:space="0" w:color="auto"/>
                        <w:right w:val="none" w:sz="0" w:space="0" w:color="auto"/>
                      </w:divBdr>
                      <w:divsChild>
                        <w:div w:id="1856842099">
                          <w:marLeft w:val="0"/>
                          <w:marRight w:val="0"/>
                          <w:marTop w:val="0"/>
                          <w:marBottom w:val="0"/>
                          <w:divBdr>
                            <w:top w:val="none" w:sz="0" w:space="0" w:color="auto"/>
                            <w:left w:val="none" w:sz="0" w:space="0" w:color="auto"/>
                            <w:bottom w:val="none" w:sz="0" w:space="0" w:color="auto"/>
                            <w:right w:val="none" w:sz="0" w:space="0" w:color="auto"/>
                          </w:divBdr>
                          <w:divsChild>
                            <w:div w:id="1454053918">
                              <w:marLeft w:val="0"/>
                              <w:marRight w:val="0"/>
                              <w:marTop w:val="0"/>
                              <w:marBottom w:val="0"/>
                              <w:divBdr>
                                <w:top w:val="none" w:sz="0" w:space="0" w:color="auto"/>
                                <w:left w:val="none" w:sz="0" w:space="0" w:color="auto"/>
                                <w:bottom w:val="none" w:sz="0" w:space="0" w:color="auto"/>
                                <w:right w:val="none" w:sz="0" w:space="0" w:color="auto"/>
                              </w:divBdr>
                              <w:divsChild>
                                <w:div w:id="882525581">
                                  <w:marLeft w:val="0"/>
                                  <w:marRight w:val="0"/>
                                  <w:marTop w:val="0"/>
                                  <w:marBottom w:val="0"/>
                                  <w:divBdr>
                                    <w:top w:val="none" w:sz="0" w:space="0" w:color="auto"/>
                                    <w:left w:val="none" w:sz="0" w:space="0" w:color="auto"/>
                                    <w:bottom w:val="none" w:sz="0" w:space="0" w:color="auto"/>
                                    <w:right w:val="none" w:sz="0" w:space="0" w:color="auto"/>
                                  </w:divBdr>
                                  <w:divsChild>
                                    <w:div w:id="10534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720767">
              <w:marLeft w:val="0"/>
              <w:marRight w:val="0"/>
              <w:marTop w:val="0"/>
              <w:marBottom w:val="600"/>
              <w:divBdr>
                <w:top w:val="none" w:sz="0" w:space="0" w:color="auto"/>
                <w:left w:val="none" w:sz="0" w:space="0" w:color="auto"/>
                <w:bottom w:val="none" w:sz="0" w:space="0" w:color="auto"/>
                <w:right w:val="none" w:sz="0" w:space="0" w:color="auto"/>
              </w:divBdr>
              <w:divsChild>
                <w:div w:id="303200864">
                  <w:marLeft w:val="0"/>
                  <w:marRight w:val="0"/>
                  <w:marTop w:val="0"/>
                  <w:marBottom w:val="0"/>
                  <w:divBdr>
                    <w:top w:val="none" w:sz="0" w:space="0" w:color="auto"/>
                    <w:left w:val="none" w:sz="0" w:space="0" w:color="auto"/>
                    <w:bottom w:val="none" w:sz="0" w:space="0" w:color="auto"/>
                    <w:right w:val="none" w:sz="0" w:space="0" w:color="auto"/>
                  </w:divBdr>
                  <w:divsChild>
                    <w:div w:id="1211725549">
                      <w:marLeft w:val="0"/>
                      <w:marRight w:val="0"/>
                      <w:marTop w:val="0"/>
                      <w:marBottom w:val="0"/>
                      <w:divBdr>
                        <w:top w:val="none" w:sz="0" w:space="0" w:color="auto"/>
                        <w:left w:val="none" w:sz="0" w:space="0" w:color="auto"/>
                        <w:bottom w:val="none" w:sz="0" w:space="0" w:color="auto"/>
                        <w:right w:val="none" w:sz="0" w:space="0" w:color="auto"/>
                      </w:divBdr>
                      <w:divsChild>
                        <w:div w:id="568687453">
                          <w:marLeft w:val="0"/>
                          <w:marRight w:val="0"/>
                          <w:marTop w:val="0"/>
                          <w:marBottom w:val="0"/>
                          <w:divBdr>
                            <w:top w:val="none" w:sz="0" w:space="0" w:color="auto"/>
                            <w:left w:val="none" w:sz="0" w:space="0" w:color="auto"/>
                            <w:bottom w:val="none" w:sz="0" w:space="0" w:color="auto"/>
                            <w:right w:val="none" w:sz="0" w:space="0" w:color="auto"/>
                          </w:divBdr>
                          <w:divsChild>
                            <w:div w:id="23409491">
                              <w:marLeft w:val="0"/>
                              <w:marRight w:val="0"/>
                              <w:marTop w:val="0"/>
                              <w:marBottom w:val="0"/>
                              <w:divBdr>
                                <w:top w:val="none" w:sz="0" w:space="0" w:color="auto"/>
                                <w:left w:val="none" w:sz="0" w:space="0" w:color="auto"/>
                                <w:bottom w:val="none" w:sz="0" w:space="0" w:color="auto"/>
                                <w:right w:val="none" w:sz="0" w:space="0" w:color="auto"/>
                              </w:divBdr>
                              <w:divsChild>
                                <w:div w:id="1805653863">
                                  <w:marLeft w:val="0"/>
                                  <w:marRight w:val="0"/>
                                  <w:marTop w:val="0"/>
                                  <w:marBottom w:val="0"/>
                                  <w:divBdr>
                                    <w:top w:val="none" w:sz="0" w:space="0" w:color="auto"/>
                                    <w:left w:val="none" w:sz="0" w:space="0" w:color="auto"/>
                                    <w:bottom w:val="none" w:sz="0" w:space="0" w:color="auto"/>
                                    <w:right w:val="none" w:sz="0" w:space="0" w:color="auto"/>
                                  </w:divBdr>
                                  <w:divsChild>
                                    <w:div w:id="932317341">
                                      <w:marLeft w:val="0"/>
                                      <w:marRight w:val="0"/>
                                      <w:marTop w:val="0"/>
                                      <w:marBottom w:val="0"/>
                                      <w:divBdr>
                                        <w:top w:val="none" w:sz="0" w:space="0" w:color="auto"/>
                                        <w:left w:val="none" w:sz="0" w:space="0" w:color="auto"/>
                                        <w:bottom w:val="none" w:sz="0" w:space="0" w:color="auto"/>
                                        <w:right w:val="none" w:sz="0" w:space="0" w:color="auto"/>
                                      </w:divBdr>
                                    </w:div>
                                  </w:divsChild>
                                </w:div>
                                <w:div w:id="698432558">
                                  <w:marLeft w:val="0"/>
                                  <w:marRight w:val="0"/>
                                  <w:marTop w:val="0"/>
                                  <w:marBottom w:val="0"/>
                                  <w:divBdr>
                                    <w:top w:val="none" w:sz="0" w:space="0" w:color="auto"/>
                                    <w:left w:val="none" w:sz="0" w:space="0" w:color="auto"/>
                                    <w:bottom w:val="none" w:sz="0" w:space="0" w:color="auto"/>
                                    <w:right w:val="none" w:sz="0" w:space="0" w:color="auto"/>
                                  </w:divBdr>
                                  <w:divsChild>
                                    <w:div w:id="1518545730">
                                      <w:marLeft w:val="0"/>
                                      <w:marRight w:val="0"/>
                                      <w:marTop w:val="0"/>
                                      <w:marBottom w:val="0"/>
                                      <w:divBdr>
                                        <w:top w:val="none" w:sz="0" w:space="0" w:color="auto"/>
                                        <w:left w:val="none" w:sz="0" w:space="0" w:color="auto"/>
                                        <w:bottom w:val="none" w:sz="0" w:space="0" w:color="auto"/>
                                        <w:right w:val="none" w:sz="0" w:space="0" w:color="auto"/>
                                      </w:divBdr>
                                    </w:div>
                                  </w:divsChild>
                                </w:div>
                                <w:div w:id="2109422883">
                                  <w:marLeft w:val="0"/>
                                  <w:marRight w:val="0"/>
                                  <w:marTop w:val="0"/>
                                  <w:marBottom w:val="0"/>
                                  <w:divBdr>
                                    <w:top w:val="none" w:sz="0" w:space="0" w:color="auto"/>
                                    <w:left w:val="none" w:sz="0" w:space="0" w:color="auto"/>
                                    <w:bottom w:val="none" w:sz="0" w:space="0" w:color="auto"/>
                                    <w:right w:val="none" w:sz="0" w:space="0" w:color="auto"/>
                                  </w:divBdr>
                                  <w:divsChild>
                                    <w:div w:id="1215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86964">
                              <w:marLeft w:val="0"/>
                              <w:marRight w:val="0"/>
                              <w:marTop w:val="0"/>
                              <w:marBottom w:val="0"/>
                              <w:divBdr>
                                <w:top w:val="none" w:sz="0" w:space="0" w:color="auto"/>
                                <w:left w:val="none" w:sz="0" w:space="0" w:color="auto"/>
                                <w:bottom w:val="none" w:sz="0" w:space="0" w:color="auto"/>
                                <w:right w:val="none" w:sz="0" w:space="0" w:color="auto"/>
                              </w:divBdr>
                              <w:divsChild>
                                <w:div w:id="51854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141805">
              <w:marLeft w:val="0"/>
              <w:marRight w:val="0"/>
              <w:marTop w:val="0"/>
              <w:marBottom w:val="600"/>
              <w:divBdr>
                <w:top w:val="none" w:sz="0" w:space="0" w:color="auto"/>
                <w:left w:val="none" w:sz="0" w:space="0" w:color="auto"/>
                <w:bottom w:val="none" w:sz="0" w:space="0" w:color="auto"/>
                <w:right w:val="none" w:sz="0" w:space="0" w:color="auto"/>
              </w:divBdr>
              <w:divsChild>
                <w:div w:id="1672223409">
                  <w:marLeft w:val="0"/>
                  <w:marRight w:val="0"/>
                  <w:marTop w:val="0"/>
                  <w:marBottom w:val="0"/>
                  <w:divBdr>
                    <w:top w:val="none" w:sz="0" w:space="0" w:color="auto"/>
                    <w:left w:val="none" w:sz="0" w:space="0" w:color="auto"/>
                    <w:bottom w:val="none" w:sz="0" w:space="0" w:color="auto"/>
                    <w:right w:val="none" w:sz="0" w:space="0" w:color="auto"/>
                  </w:divBdr>
                  <w:divsChild>
                    <w:div w:id="1029338379">
                      <w:marLeft w:val="0"/>
                      <w:marRight w:val="0"/>
                      <w:marTop w:val="0"/>
                      <w:marBottom w:val="0"/>
                      <w:divBdr>
                        <w:top w:val="none" w:sz="0" w:space="0" w:color="auto"/>
                        <w:left w:val="none" w:sz="0" w:space="0" w:color="auto"/>
                        <w:bottom w:val="none" w:sz="0" w:space="0" w:color="auto"/>
                        <w:right w:val="none" w:sz="0" w:space="0" w:color="auto"/>
                      </w:divBdr>
                      <w:divsChild>
                        <w:div w:id="1304694767">
                          <w:marLeft w:val="0"/>
                          <w:marRight w:val="0"/>
                          <w:marTop w:val="0"/>
                          <w:marBottom w:val="0"/>
                          <w:divBdr>
                            <w:top w:val="none" w:sz="0" w:space="0" w:color="auto"/>
                            <w:left w:val="none" w:sz="0" w:space="0" w:color="auto"/>
                            <w:bottom w:val="none" w:sz="0" w:space="0" w:color="auto"/>
                            <w:right w:val="none" w:sz="0" w:space="0" w:color="auto"/>
                          </w:divBdr>
                          <w:divsChild>
                            <w:div w:id="256207334">
                              <w:marLeft w:val="0"/>
                              <w:marRight w:val="0"/>
                              <w:marTop w:val="0"/>
                              <w:marBottom w:val="0"/>
                              <w:divBdr>
                                <w:top w:val="none" w:sz="0" w:space="0" w:color="auto"/>
                                <w:left w:val="none" w:sz="0" w:space="0" w:color="auto"/>
                                <w:bottom w:val="none" w:sz="0" w:space="0" w:color="auto"/>
                                <w:right w:val="none" w:sz="0" w:space="0" w:color="auto"/>
                              </w:divBdr>
                              <w:divsChild>
                                <w:div w:id="90784627">
                                  <w:marLeft w:val="0"/>
                                  <w:marRight w:val="0"/>
                                  <w:marTop w:val="0"/>
                                  <w:marBottom w:val="0"/>
                                  <w:divBdr>
                                    <w:top w:val="none" w:sz="0" w:space="0" w:color="auto"/>
                                    <w:left w:val="none" w:sz="0" w:space="0" w:color="auto"/>
                                    <w:bottom w:val="none" w:sz="0" w:space="0" w:color="auto"/>
                                    <w:right w:val="none" w:sz="0" w:space="0" w:color="auto"/>
                                  </w:divBdr>
                                  <w:divsChild>
                                    <w:div w:id="1452549446">
                                      <w:marLeft w:val="0"/>
                                      <w:marRight w:val="0"/>
                                      <w:marTop w:val="0"/>
                                      <w:marBottom w:val="0"/>
                                      <w:divBdr>
                                        <w:top w:val="none" w:sz="0" w:space="0" w:color="auto"/>
                                        <w:left w:val="none" w:sz="0" w:space="0" w:color="auto"/>
                                        <w:bottom w:val="none" w:sz="0" w:space="0" w:color="auto"/>
                                        <w:right w:val="none" w:sz="0" w:space="0" w:color="auto"/>
                                      </w:divBdr>
                                    </w:div>
                                  </w:divsChild>
                                </w:div>
                                <w:div w:id="3830097">
                                  <w:marLeft w:val="0"/>
                                  <w:marRight w:val="0"/>
                                  <w:marTop w:val="0"/>
                                  <w:marBottom w:val="0"/>
                                  <w:divBdr>
                                    <w:top w:val="none" w:sz="0" w:space="0" w:color="auto"/>
                                    <w:left w:val="none" w:sz="0" w:space="0" w:color="auto"/>
                                    <w:bottom w:val="none" w:sz="0" w:space="0" w:color="auto"/>
                                    <w:right w:val="none" w:sz="0" w:space="0" w:color="auto"/>
                                  </w:divBdr>
                                  <w:divsChild>
                                    <w:div w:id="768082831">
                                      <w:marLeft w:val="0"/>
                                      <w:marRight w:val="0"/>
                                      <w:marTop w:val="0"/>
                                      <w:marBottom w:val="0"/>
                                      <w:divBdr>
                                        <w:top w:val="none" w:sz="0" w:space="0" w:color="auto"/>
                                        <w:left w:val="none" w:sz="0" w:space="0" w:color="auto"/>
                                        <w:bottom w:val="none" w:sz="0" w:space="0" w:color="auto"/>
                                        <w:right w:val="none" w:sz="0" w:space="0" w:color="auto"/>
                                      </w:divBdr>
                                    </w:div>
                                  </w:divsChild>
                                </w:div>
                                <w:div w:id="793787433">
                                  <w:marLeft w:val="0"/>
                                  <w:marRight w:val="0"/>
                                  <w:marTop w:val="0"/>
                                  <w:marBottom w:val="0"/>
                                  <w:divBdr>
                                    <w:top w:val="none" w:sz="0" w:space="0" w:color="auto"/>
                                    <w:left w:val="none" w:sz="0" w:space="0" w:color="auto"/>
                                    <w:bottom w:val="none" w:sz="0" w:space="0" w:color="auto"/>
                                    <w:right w:val="none" w:sz="0" w:space="0" w:color="auto"/>
                                  </w:divBdr>
                                  <w:divsChild>
                                    <w:div w:id="1787694189">
                                      <w:marLeft w:val="0"/>
                                      <w:marRight w:val="0"/>
                                      <w:marTop w:val="0"/>
                                      <w:marBottom w:val="0"/>
                                      <w:divBdr>
                                        <w:top w:val="none" w:sz="0" w:space="0" w:color="auto"/>
                                        <w:left w:val="none" w:sz="0" w:space="0" w:color="auto"/>
                                        <w:bottom w:val="none" w:sz="0" w:space="0" w:color="auto"/>
                                        <w:right w:val="none" w:sz="0" w:space="0" w:color="auto"/>
                                      </w:divBdr>
                                    </w:div>
                                  </w:divsChild>
                                </w:div>
                                <w:div w:id="326714613">
                                  <w:marLeft w:val="0"/>
                                  <w:marRight w:val="0"/>
                                  <w:marTop w:val="0"/>
                                  <w:marBottom w:val="0"/>
                                  <w:divBdr>
                                    <w:top w:val="none" w:sz="0" w:space="0" w:color="auto"/>
                                    <w:left w:val="none" w:sz="0" w:space="0" w:color="auto"/>
                                    <w:bottom w:val="none" w:sz="0" w:space="0" w:color="auto"/>
                                    <w:right w:val="none" w:sz="0" w:space="0" w:color="auto"/>
                                  </w:divBdr>
                                  <w:divsChild>
                                    <w:div w:id="326397693">
                                      <w:marLeft w:val="0"/>
                                      <w:marRight w:val="0"/>
                                      <w:marTop w:val="0"/>
                                      <w:marBottom w:val="0"/>
                                      <w:divBdr>
                                        <w:top w:val="none" w:sz="0" w:space="0" w:color="auto"/>
                                        <w:left w:val="none" w:sz="0" w:space="0" w:color="auto"/>
                                        <w:bottom w:val="none" w:sz="0" w:space="0" w:color="auto"/>
                                        <w:right w:val="none" w:sz="0" w:space="0" w:color="auto"/>
                                      </w:divBdr>
                                    </w:div>
                                  </w:divsChild>
                                </w:div>
                                <w:div w:id="1455293095">
                                  <w:marLeft w:val="0"/>
                                  <w:marRight w:val="0"/>
                                  <w:marTop w:val="0"/>
                                  <w:marBottom w:val="0"/>
                                  <w:divBdr>
                                    <w:top w:val="none" w:sz="0" w:space="0" w:color="auto"/>
                                    <w:left w:val="none" w:sz="0" w:space="0" w:color="auto"/>
                                    <w:bottom w:val="none" w:sz="0" w:space="0" w:color="auto"/>
                                    <w:right w:val="none" w:sz="0" w:space="0" w:color="auto"/>
                                  </w:divBdr>
                                  <w:divsChild>
                                    <w:div w:id="188757368">
                                      <w:marLeft w:val="0"/>
                                      <w:marRight w:val="0"/>
                                      <w:marTop w:val="0"/>
                                      <w:marBottom w:val="0"/>
                                      <w:divBdr>
                                        <w:top w:val="none" w:sz="0" w:space="0" w:color="auto"/>
                                        <w:left w:val="none" w:sz="0" w:space="0" w:color="auto"/>
                                        <w:bottom w:val="none" w:sz="0" w:space="0" w:color="auto"/>
                                        <w:right w:val="none" w:sz="0" w:space="0" w:color="auto"/>
                                      </w:divBdr>
                                    </w:div>
                                  </w:divsChild>
                                </w:div>
                                <w:div w:id="1523518657">
                                  <w:marLeft w:val="0"/>
                                  <w:marRight w:val="0"/>
                                  <w:marTop w:val="0"/>
                                  <w:marBottom w:val="0"/>
                                  <w:divBdr>
                                    <w:top w:val="none" w:sz="0" w:space="0" w:color="auto"/>
                                    <w:left w:val="none" w:sz="0" w:space="0" w:color="auto"/>
                                    <w:bottom w:val="none" w:sz="0" w:space="0" w:color="auto"/>
                                    <w:right w:val="none" w:sz="0" w:space="0" w:color="auto"/>
                                  </w:divBdr>
                                  <w:divsChild>
                                    <w:div w:id="1543398756">
                                      <w:marLeft w:val="0"/>
                                      <w:marRight w:val="0"/>
                                      <w:marTop w:val="0"/>
                                      <w:marBottom w:val="0"/>
                                      <w:divBdr>
                                        <w:top w:val="none" w:sz="0" w:space="0" w:color="auto"/>
                                        <w:left w:val="none" w:sz="0" w:space="0" w:color="auto"/>
                                        <w:bottom w:val="none" w:sz="0" w:space="0" w:color="auto"/>
                                        <w:right w:val="none" w:sz="0" w:space="0" w:color="auto"/>
                                      </w:divBdr>
                                    </w:div>
                                  </w:divsChild>
                                </w:div>
                                <w:div w:id="273709282">
                                  <w:marLeft w:val="0"/>
                                  <w:marRight w:val="0"/>
                                  <w:marTop w:val="0"/>
                                  <w:marBottom w:val="0"/>
                                  <w:divBdr>
                                    <w:top w:val="none" w:sz="0" w:space="0" w:color="auto"/>
                                    <w:left w:val="none" w:sz="0" w:space="0" w:color="auto"/>
                                    <w:bottom w:val="none" w:sz="0" w:space="0" w:color="auto"/>
                                    <w:right w:val="none" w:sz="0" w:space="0" w:color="auto"/>
                                  </w:divBdr>
                                  <w:divsChild>
                                    <w:div w:id="149298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29347">
              <w:marLeft w:val="0"/>
              <w:marRight w:val="0"/>
              <w:marTop w:val="0"/>
              <w:marBottom w:val="600"/>
              <w:divBdr>
                <w:top w:val="none" w:sz="0" w:space="0" w:color="auto"/>
                <w:left w:val="none" w:sz="0" w:space="0" w:color="auto"/>
                <w:bottom w:val="none" w:sz="0" w:space="0" w:color="auto"/>
                <w:right w:val="none" w:sz="0" w:space="0" w:color="auto"/>
              </w:divBdr>
              <w:divsChild>
                <w:div w:id="70587028">
                  <w:marLeft w:val="0"/>
                  <w:marRight w:val="0"/>
                  <w:marTop w:val="0"/>
                  <w:marBottom w:val="0"/>
                  <w:divBdr>
                    <w:top w:val="none" w:sz="0" w:space="0" w:color="auto"/>
                    <w:left w:val="none" w:sz="0" w:space="0" w:color="auto"/>
                    <w:bottom w:val="none" w:sz="0" w:space="0" w:color="auto"/>
                    <w:right w:val="none" w:sz="0" w:space="0" w:color="auto"/>
                  </w:divBdr>
                  <w:divsChild>
                    <w:div w:id="1822891574">
                      <w:marLeft w:val="0"/>
                      <w:marRight w:val="0"/>
                      <w:marTop w:val="0"/>
                      <w:marBottom w:val="0"/>
                      <w:divBdr>
                        <w:top w:val="none" w:sz="0" w:space="0" w:color="auto"/>
                        <w:left w:val="none" w:sz="0" w:space="0" w:color="auto"/>
                        <w:bottom w:val="none" w:sz="0" w:space="0" w:color="auto"/>
                        <w:right w:val="none" w:sz="0" w:space="0" w:color="auto"/>
                      </w:divBdr>
                      <w:divsChild>
                        <w:div w:id="344211597">
                          <w:marLeft w:val="0"/>
                          <w:marRight w:val="0"/>
                          <w:marTop w:val="0"/>
                          <w:marBottom w:val="0"/>
                          <w:divBdr>
                            <w:top w:val="none" w:sz="0" w:space="0" w:color="auto"/>
                            <w:left w:val="none" w:sz="0" w:space="0" w:color="auto"/>
                            <w:bottom w:val="none" w:sz="0" w:space="0" w:color="auto"/>
                            <w:right w:val="none" w:sz="0" w:space="0" w:color="auto"/>
                          </w:divBdr>
                          <w:divsChild>
                            <w:div w:id="1680697332">
                              <w:marLeft w:val="0"/>
                              <w:marRight w:val="0"/>
                              <w:marTop w:val="0"/>
                              <w:marBottom w:val="0"/>
                              <w:divBdr>
                                <w:top w:val="none" w:sz="0" w:space="0" w:color="auto"/>
                                <w:left w:val="none" w:sz="0" w:space="0" w:color="auto"/>
                                <w:bottom w:val="none" w:sz="0" w:space="0" w:color="auto"/>
                                <w:right w:val="none" w:sz="0" w:space="0" w:color="auto"/>
                              </w:divBdr>
                              <w:divsChild>
                                <w:div w:id="1777941451">
                                  <w:marLeft w:val="0"/>
                                  <w:marRight w:val="0"/>
                                  <w:marTop w:val="0"/>
                                  <w:marBottom w:val="0"/>
                                  <w:divBdr>
                                    <w:top w:val="none" w:sz="0" w:space="0" w:color="auto"/>
                                    <w:left w:val="none" w:sz="0" w:space="0" w:color="auto"/>
                                    <w:bottom w:val="none" w:sz="0" w:space="0" w:color="auto"/>
                                    <w:right w:val="none" w:sz="0" w:space="0" w:color="auto"/>
                                  </w:divBdr>
                                  <w:divsChild>
                                    <w:div w:id="369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761463">
              <w:marLeft w:val="0"/>
              <w:marRight w:val="0"/>
              <w:marTop w:val="0"/>
              <w:marBottom w:val="600"/>
              <w:divBdr>
                <w:top w:val="none" w:sz="0" w:space="0" w:color="auto"/>
                <w:left w:val="none" w:sz="0" w:space="0" w:color="auto"/>
                <w:bottom w:val="none" w:sz="0" w:space="0" w:color="auto"/>
                <w:right w:val="none" w:sz="0" w:space="0" w:color="auto"/>
              </w:divBdr>
              <w:divsChild>
                <w:div w:id="2053460039">
                  <w:marLeft w:val="0"/>
                  <w:marRight w:val="0"/>
                  <w:marTop w:val="0"/>
                  <w:marBottom w:val="0"/>
                  <w:divBdr>
                    <w:top w:val="none" w:sz="0" w:space="0" w:color="auto"/>
                    <w:left w:val="none" w:sz="0" w:space="0" w:color="auto"/>
                    <w:bottom w:val="none" w:sz="0" w:space="0" w:color="auto"/>
                    <w:right w:val="none" w:sz="0" w:space="0" w:color="auto"/>
                  </w:divBdr>
                  <w:divsChild>
                    <w:div w:id="223444670">
                      <w:marLeft w:val="0"/>
                      <w:marRight w:val="0"/>
                      <w:marTop w:val="0"/>
                      <w:marBottom w:val="0"/>
                      <w:divBdr>
                        <w:top w:val="none" w:sz="0" w:space="0" w:color="auto"/>
                        <w:left w:val="none" w:sz="0" w:space="0" w:color="auto"/>
                        <w:bottom w:val="none" w:sz="0" w:space="0" w:color="auto"/>
                        <w:right w:val="none" w:sz="0" w:space="0" w:color="auto"/>
                      </w:divBdr>
                      <w:divsChild>
                        <w:div w:id="709960747">
                          <w:marLeft w:val="0"/>
                          <w:marRight w:val="0"/>
                          <w:marTop w:val="0"/>
                          <w:marBottom w:val="0"/>
                          <w:divBdr>
                            <w:top w:val="none" w:sz="0" w:space="0" w:color="auto"/>
                            <w:left w:val="none" w:sz="0" w:space="0" w:color="auto"/>
                            <w:bottom w:val="none" w:sz="0" w:space="0" w:color="auto"/>
                            <w:right w:val="none" w:sz="0" w:space="0" w:color="auto"/>
                          </w:divBdr>
                          <w:divsChild>
                            <w:div w:id="2144155059">
                              <w:marLeft w:val="0"/>
                              <w:marRight w:val="0"/>
                              <w:marTop w:val="0"/>
                              <w:marBottom w:val="0"/>
                              <w:divBdr>
                                <w:top w:val="none" w:sz="0" w:space="0" w:color="auto"/>
                                <w:left w:val="none" w:sz="0" w:space="0" w:color="auto"/>
                                <w:bottom w:val="none" w:sz="0" w:space="0" w:color="auto"/>
                                <w:right w:val="none" w:sz="0" w:space="0" w:color="auto"/>
                              </w:divBdr>
                              <w:divsChild>
                                <w:div w:id="573007636">
                                  <w:marLeft w:val="0"/>
                                  <w:marRight w:val="0"/>
                                  <w:marTop w:val="0"/>
                                  <w:marBottom w:val="0"/>
                                  <w:divBdr>
                                    <w:top w:val="none" w:sz="0" w:space="0" w:color="auto"/>
                                    <w:left w:val="none" w:sz="0" w:space="0" w:color="auto"/>
                                    <w:bottom w:val="none" w:sz="0" w:space="0" w:color="auto"/>
                                    <w:right w:val="none" w:sz="0" w:space="0" w:color="auto"/>
                                  </w:divBdr>
                                  <w:divsChild>
                                    <w:div w:id="1889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167956">
          <w:marLeft w:val="0"/>
          <w:marRight w:val="0"/>
          <w:marTop w:val="45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f6aabc2eded6304a/Documents/End%20of%20Grants%20NCCTRC/Perception%20Survey%20to%20NCCTRC%20QFES%20and%20FRNSW%20partner.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f6aabc2eded6304a/Documents/End%20of%20Grants%20NCCTRC/Perception%20Survey%20to%20NCCTRC%20QFES%20and%20FRNSW%20partner.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f6aabc2eded6304a/Documents/End%20of%20Grants%20NCCTRC/Perception%20Survey%20to%20NCCTRC%20QFES%20and%20FRNSW%20partner.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f6aabc2eded6304a/Documents/End%20of%20Grants%20NCCTRC/Perception%20Survey%20to%20NCCTRC%20QFES%20and%20FRNSW%20partner.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f6aabc2eded6304a/Documents/End%20of%20Grants%20NCCTRC/Perception%20Survey%20to%20NCCTRC%20QFES%20and%20FRNSW%20partner.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f6aabc2eded6304a/Documents/End%20of%20Grants%20NCCTRC/Perception%20Survey%20to%20NCCTRC%20QFES%20and%20FRNSW%20partner.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f6aabc2eded6304a/Documents/End%20of%20Grants%20NCCTRC/Perception%20Survey%20to%20NCCTRC%20QFES%20and%20FRNSW%20partn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f6aabc2eded6304a/Documents/End%20of%20Grants%20NCCTRC/Perception%20Survey%20to%20NCCTRC%20QFES%20and%20FRNSW%20partne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The effectiveness of NCCTRC support in providing capacity-building for disaster response (n:12)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'[Perception Survey to NCCTRC QFES and FRNSW partner.xlsx]Sheet6'!$A$5</c:f>
              <c:strCache>
                <c:ptCount val="1"/>
                <c:pt idx="0">
                  <c:v>The effectiveness of NCCTRC support been in providing capacity-building for disaster response</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6003-4693-A21B-3BE9D8A58694}"/>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6003-4693-A21B-3BE9D8A58694}"/>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6003-4693-A21B-3BE9D8A58694}"/>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6003-4693-A21B-3BE9D8A58694}"/>
              </c:ext>
            </c:extLst>
          </c:dPt>
          <c:dPt>
            <c:idx val="4"/>
            <c:bubble3D val="0"/>
            <c:spPr>
              <a:solidFill>
                <a:srgbClr val="002060"/>
              </a:solidFill>
              <a:ln w="19050">
                <a:solidFill>
                  <a:schemeClr val="lt1"/>
                </a:solidFill>
              </a:ln>
              <a:effectLst/>
            </c:spPr>
            <c:extLst>
              <c:ext xmlns:c16="http://schemas.microsoft.com/office/drawing/2014/chart" uri="{C3380CC4-5D6E-409C-BE32-E72D297353CC}">
                <c16:uniqueId val="{00000009-6003-4693-A21B-3BE9D8A586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'[Perception Survey to NCCTRC QFES and FRNSW partner.xlsx]Sheet6'!$B$4:$F$4</c:f>
              <c:strCache>
                <c:ptCount val="5"/>
                <c:pt idx="0">
                  <c:v>Highly effective</c:v>
                </c:pt>
                <c:pt idx="1">
                  <c:v>Moderately effective</c:v>
                </c:pt>
                <c:pt idx="2">
                  <c:v>Less than effective</c:v>
                </c:pt>
                <c:pt idx="3">
                  <c:v>Ineffective</c:v>
                </c:pt>
                <c:pt idx="4">
                  <c:v>Do not know/ No opinion</c:v>
                </c:pt>
              </c:strCache>
            </c:strRef>
          </c:cat>
          <c:val>
            <c:numRef>
              <c:f>'[Perception Survey to NCCTRC QFES and FRNSW partner.xlsx]Sheet6'!$B$5:$F$5</c:f>
              <c:numCache>
                <c:formatCode>0</c:formatCode>
                <c:ptCount val="5"/>
                <c:pt idx="0">
                  <c:v>9</c:v>
                </c:pt>
                <c:pt idx="1">
                  <c:v>3</c:v>
                </c:pt>
                <c:pt idx="2" formatCode="General">
                  <c:v>0</c:v>
                </c:pt>
                <c:pt idx="3" formatCode="General">
                  <c:v>0</c:v>
                </c:pt>
                <c:pt idx="4" formatCode="General">
                  <c:v>0</c:v>
                </c:pt>
              </c:numCache>
            </c:numRef>
          </c:val>
          <c:extLst>
            <c:ext xmlns:c16="http://schemas.microsoft.com/office/drawing/2014/chart" uri="{C3380CC4-5D6E-409C-BE32-E72D297353CC}">
              <c16:uniqueId val="{0000000A-6003-4693-A21B-3BE9D8A5869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900"/>
              <a:t>The extent of FRNSW’s support in contributing to strengthening the institutional capacity of their partners to deliver humanitarian response and assistance (n:4)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'[Perception Survey to NCCTRC QFES and FRNSW partner.xlsx]Sheet2'!$A$10</c:f>
              <c:strCache>
                <c:ptCount val="1"/>
                <c:pt idx="0">
                  <c:v>The extent of FRNSW’s support in contributing to strengthening the institutional capacity of their partners to deliver humanitarian response and assistance </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B98D-4C49-9B25-A3D0F18CC239}"/>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B98D-4C49-9B25-A3D0F18CC239}"/>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B98D-4C49-9B25-A3D0F18CC239}"/>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B98D-4C49-9B25-A3D0F18CC239}"/>
              </c:ext>
            </c:extLst>
          </c:dPt>
          <c:dPt>
            <c:idx val="4"/>
            <c:bubble3D val="0"/>
            <c:spPr>
              <a:solidFill>
                <a:schemeClr val="tx1"/>
              </a:solidFill>
              <a:ln w="19050">
                <a:solidFill>
                  <a:schemeClr val="lt1"/>
                </a:solidFill>
              </a:ln>
              <a:effectLst/>
            </c:spPr>
            <c:extLst>
              <c:ext xmlns:c16="http://schemas.microsoft.com/office/drawing/2014/chart" uri="{C3380CC4-5D6E-409C-BE32-E72D297353CC}">
                <c16:uniqueId val="{00000009-B98D-4C49-9B25-A3D0F18CC2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'[Perception Survey to NCCTRC QFES and FRNSW partner.xlsx]Sheet2'!$B$9:$F$9</c:f>
              <c:strCache>
                <c:ptCount val="5"/>
                <c:pt idx="0">
                  <c:v>Highly successful</c:v>
                </c:pt>
                <c:pt idx="1">
                  <c:v>Moderately successful</c:v>
                </c:pt>
                <c:pt idx="2">
                  <c:v>Less than successful</c:v>
                </c:pt>
                <c:pt idx="3">
                  <c:v>Unsuccessful</c:v>
                </c:pt>
                <c:pt idx="4">
                  <c:v>Do not know/ No opinion</c:v>
                </c:pt>
              </c:strCache>
            </c:strRef>
          </c:cat>
          <c:val>
            <c:numRef>
              <c:f>'[Perception Survey to NCCTRC QFES and FRNSW partner.xlsx]Sheet2'!$B$10:$F$10</c:f>
              <c:numCache>
                <c:formatCode>0</c:formatCode>
                <c:ptCount val="5"/>
                <c:pt idx="0">
                  <c:v>2</c:v>
                </c:pt>
                <c:pt idx="1">
                  <c:v>2</c:v>
                </c:pt>
                <c:pt idx="2" formatCode="General">
                  <c:v>0</c:v>
                </c:pt>
                <c:pt idx="3" formatCode="General">
                  <c:v>0</c:v>
                </c:pt>
                <c:pt idx="4" formatCode="General">
                  <c:v>0</c:v>
                </c:pt>
              </c:numCache>
            </c:numRef>
          </c:val>
          <c:extLst>
            <c:ext xmlns:c16="http://schemas.microsoft.com/office/drawing/2014/chart" uri="{C3380CC4-5D6E-409C-BE32-E72D297353CC}">
              <c16:uniqueId val="{0000000A-B98D-4C49-9B25-A3D0F18CC23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900" b="0" i="0" u="none" strike="noStrike" baseline="0">
                <a:effectLst/>
              </a:rPr>
              <a:t>What are the main strengths of FRNSW's operations? Select all that apply </a:t>
            </a:r>
            <a:r>
              <a:rPr lang="en-ID" sz="900" b="0" i="0" baseline="0">
                <a:effectLst/>
              </a:rPr>
              <a:t>(n:4)</a:t>
            </a:r>
            <a:endParaRPr lang="en-ID" sz="9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1"/>
          <c:tx>
            <c:strRef>
              <c:f>'[Perception Survey to NCCTRC QFES and FRNSW partner.xlsx]Sheet2'!$C$12</c:f>
              <c:strCache>
                <c:ptCount val="1"/>
                <c:pt idx="0">
                  <c:v>voted</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 Survey to NCCTRC QFES and FRNSW partner.xlsx]Sheet2'!$A$13:$A$16</c:f>
              <c:strCache>
                <c:ptCount val="4"/>
                <c:pt idx="0">
                  <c:v>Continuity in supporting national  disaster preparedness and response capacity</c:v>
                </c:pt>
                <c:pt idx="1">
                  <c:v>Responsiveness to your organisation’s capacity building needs</c:v>
                </c:pt>
                <c:pt idx="2">
                  <c:v>Links between Australian and regional humanitarian professionals</c:v>
                </c:pt>
                <c:pt idx="3">
                  <c:v>Fostering beneficiary/ country participation and ownership</c:v>
                </c:pt>
              </c:strCache>
            </c:strRef>
          </c:cat>
          <c:val>
            <c:numRef>
              <c:f>'[Perception Survey to NCCTRC QFES and FRNSW partner.xlsx]Sheet2'!$C$13:$C$16</c:f>
              <c:numCache>
                <c:formatCode>0</c:formatCode>
                <c:ptCount val="4"/>
                <c:pt idx="0">
                  <c:v>4</c:v>
                </c:pt>
                <c:pt idx="1">
                  <c:v>4</c:v>
                </c:pt>
                <c:pt idx="2">
                  <c:v>4</c:v>
                </c:pt>
                <c:pt idx="3">
                  <c:v>3</c:v>
                </c:pt>
              </c:numCache>
            </c:numRef>
          </c:val>
          <c:extLst>
            <c:ext xmlns:c16="http://schemas.microsoft.com/office/drawing/2014/chart" uri="{C3380CC4-5D6E-409C-BE32-E72D297353CC}">
              <c16:uniqueId val="{00000000-3108-4CC1-8DFC-3958B975803A}"/>
            </c:ext>
          </c:extLst>
        </c:ser>
        <c:ser>
          <c:idx val="2"/>
          <c:order val="2"/>
          <c:tx>
            <c:strRef>
              <c:f>'[Perception Survey to NCCTRC QFES and FRNSW partner.xlsx]Sheet2'!$D$12</c:f>
              <c:strCache>
                <c:ptCount val="1"/>
                <c:pt idx="0">
                  <c:v>not voted</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 Survey to NCCTRC QFES and FRNSW partner.xlsx]Sheet2'!$A$13:$A$16</c:f>
              <c:strCache>
                <c:ptCount val="4"/>
                <c:pt idx="0">
                  <c:v>Continuity in supporting national  disaster preparedness and response capacity</c:v>
                </c:pt>
                <c:pt idx="1">
                  <c:v>Responsiveness to your organisation’s capacity building needs</c:v>
                </c:pt>
                <c:pt idx="2">
                  <c:v>Links between Australian and regional humanitarian professionals</c:v>
                </c:pt>
                <c:pt idx="3">
                  <c:v>Fostering beneficiary/ country participation and ownership</c:v>
                </c:pt>
              </c:strCache>
            </c:strRef>
          </c:cat>
          <c:val>
            <c:numRef>
              <c:f>'[Perception Survey to NCCTRC QFES and FRNSW partner.xlsx]Sheet2'!$D$13:$D$16</c:f>
              <c:numCache>
                <c:formatCode>0</c:formatCode>
                <c:ptCount val="4"/>
                <c:pt idx="0">
                  <c:v>0</c:v>
                </c:pt>
                <c:pt idx="1">
                  <c:v>0</c:v>
                </c:pt>
                <c:pt idx="2">
                  <c:v>0</c:v>
                </c:pt>
                <c:pt idx="3">
                  <c:v>1</c:v>
                </c:pt>
              </c:numCache>
            </c:numRef>
          </c:val>
          <c:extLst>
            <c:ext xmlns:c16="http://schemas.microsoft.com/office/drawing/2014/chart" uri="{C3380CC4-5D6E-409C-BE32-E72D297353CC}">
              <c16:uniqueId val="{00000001-3108-4CC1-8DFC-3958B975803A}"/>
            </c:ext>
          </c:extLst>
        </c:ser>
        <c:dLbls>
          <c:showLegendKey val="0"/>
          <c:showVal val="0"/>
          <c:showCatName val="0"/>
          <c:showSerName val="0"/>
          <c:showPercent val="0"/>
          <c:showBubbleSize val="0"/>
        </c:dLbls>
        <c:gapWidth val="150"/>
        <c:overlap val="100"/>
        <c:axId val="562199936"/>
        <c:axId val="562200352"/>
        <c:extLst>
          <c:ext xmlns:c15="http://schemas.microsoft.com/office/drawing/2012/chart" uri="{02D57815-91ED-43cb-92C2-25804820EDAC}">
            <c15:filteredBarSeries>
              <c15:ser>
                <c:idx val="0"/>
                <c:order val="0"/>
                <c:tx>
                  <c:strRef>
                    <c:extLst>
                      <c:ext uri="{02D57815-91ED-43cb-92C2-25804820EDAC}">
                        <c15:formulaRef>
                          <c15:sqref>'[Perception Survey to NCCTRC QFES and FRNSW partner.xlsx]Sheet2'!$B$12</c15:sqref>
                        </c15:formulaRef>
                      </c:ext>
                    </c:extLst>
                    <c:strCache>
                      <c:ptCount val="1"/>
                    </c:strCache>
                  </c:strRef>
                </c:tx>
                <c:spPr>
                  <a:solidFill>
                    <a:schemeClr val="accent1"/>
                  </a:solidFill>
                  <a:ln>
                    <a:noFill/>
                  </a:ln>
                  <a:effectLst/>
                </c:spPr>
                <c:invertIfNegative val="0"/>
                <c:cat>
                  <c:strRef>
                    <c:extLst>
                      <c:ext uri="{02D57815-91ED-43cb-92C2-25804820EDAC}">
                        <c15:formulaRef>
                          <c15:sqref>'[Perception Survey to NCCTRC QFES and FRNSW partner.xlsx]Sheet2'!$A$13:$A$16</c15:sqref>
                        </c15:formulaRef>
                      </c:ext>
                    </c:extLst>
                    <c:strCache>
                      <c:ptCount val="4"/>
                      <c:pt idx="0">
                        <c:v>Continuity in supporting national  disaster preparedness and response capacity</c:v>
                      </c:pt>
                      <c:pt idx="1">
                        <c:v>Responsiveness to your organisation’s capacity building needs</c:v>
                      </c:pt>
                      <c:pt idx="2">
                        <c:v>Links between Australian and regional humanitarian professionals</c:v>
                      </c:pt>
                      <c:pt idx="3">
                        <c:v>Fostering beneficiary/ country participation and ownership</c:v>
                      </c:pt>
                    </c:strCache>
                  </c:strRef>
                </c:cat>
                <c:val>
                  <c:numRef>
                    <c:extLst>
                      <c:ext uri="{02D57815-91ED-43cb-92C2-25804820EDAC}">
                        <c15:formulaRef>
                          <c15:sqref>'[Perception Survey to NCCTRC QFES and FRNSW partner.xlsx]Sheet2'!$B$13:$B$16</c15:sqref>
                        </c15:formulaRef>
                      </c:ext>
                    </c:extLst>
                    <c:numCache>
                      <c:formatCode>General</c:formatCode>
                      <c:ptCount val="4"/>
                    </c:numCache>
                  </c:numRef>
                </c:val>
                <c:extLst>
                  <c:ext xmlns:c16="http://schemas.microsoft.com/office/drawing/2014/chart" uri="{C3380CC4-5D6E-409C-BE32-E72D297353CC}">
                    <c16:uniqueId val="{00000002-3108-4CC1-8DFC-3958B975803A}"/>
                  </c:ext>
                </c:extLst>
              </c15:ser>
            </c15:filteredBarSeries>
          </c:ext>
        </c:extLst>
      </c:barChart>
      <c:catAx>
        <c:axId val="56219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2200352"/>
        <c:crosses val="autoZero"/>
        <c:auto val="1"/>
        <c:lblAlgn val="ctr"/>
        <c:lblOffset val="100"/>
        <c:noMultiLvlLbl val="0"/>
      </c:catAx>
      <c:valAx>
        <c:axId val="56220035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199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900" b="0" i="0" baseline="0">
                <a:effectLst/>
              </a:rPr>
              <a:t>In what ways does FRNSW add value? Select all that apply (n:4)</a:t>
            </a:r>
            <a:endParaRPr lang="en-ID" sz="900">
              <a:effectLst/>
            </a:endParaRPr>
          </a:p>
        </c:rich>
      </c:tx>
      <c:layout>
        <c:manualLayout>
          <c:xMode val="edge"/>
          <c:yMode val="edge"/>
          <c:x val="0.154569335083114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'[Perception Survey to NCCTRC QFES and FRNSW partner.xlsx]Sheet2'!$B$17</c:f>
              <c:strCache>
                <c:ptCount val="1"/>
                <c:pt idx="0">
                  <c:v>voted</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 Survey to NCCTRC QFES and FRNSW partner.xlsx]Sheet2'!$A$18:$A$22</c:f>
              <c:strCache>
                <c:ptCount val="5"/>
                <c:pt idx="0">
                  <c:v>Do not know/ no opinion</c:v>
                </c:pt>
                <c:pt idx="1">
                  <c:v>Introducing innovation</c:v>
                </c:pt>
                <c:pt idx="2">
                  <c:v>Maintaining global standards for humanitarian disaster response</c:v>
                </c:pt>
                <c:pt idx="3">
                  <c:v>Improving coordination between actors in disaster preparedness and response</c:v>
                </c:pt>
                <c:pt idx="4">
                  <c:v>Building the capacity for disaster response</c:v>
                </c:pt>
              </c:strCache>
            </c:strRef>
          </c:cat>
          <c:val>
            <c:numRef>
              <c:f>'[Perception Survey to NCCTRC QFES and FRNSW partner.xlsx]Sheet2'!$B$18:$B$22</c:f>
              <c:numCache>
                <c:formatCode>0</c:formatCode>
                <c:ptCount val="5"/>
                <c:pt idx="0">
                  <c:v>0</c:v>
                </c:pt>
                <c:pt idx="1">
                  <c:v>4</c:v>
                </c:pt>
                <c:pt idx="2">
                  <c:v>4</c:v>
                </c:pt>
                <c:pt idx="3">
                  <c:v>4</c:v>
                </c:pt>
                <c:pt idx="4">
                  <c:v>4</c:v>
                </c:pt>
              </c:numCache>
            </c:numRef>
          </c:val>
          <c:extLst>
            <c:ext xmlns:c16="http://schemas.microsoft.com/office/drawing/2014/chart" uri="{C3380CC4-5D6E-409C-BE32-E72D297353CC}">
              <c16:uniqueId val="{00000000-0C70-40D3-9D0E-967DC5CA43EA}"/>
            </c:ext>
          </c:extLst>
        </c:ser>
        <c:ser>
          <c:idx val="1"/>
          <c:order val="1"/>
          <c:tx>
            <c:strRef>
              <c:f>'[Perception Survey to NCCTRC QFES and FRNSW partner.xlsx]Sheet2'!$C$17</c:f>
              <c:strCache>
                <c:ptCount val="1"/>
                <c:pt idx="0">
                  <c:v>not voted</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 Survey to NCCTRC QFES and FRNSW partner.xlsx]Sheet2'!$A$18:$A$22</c:f>
              <c:strCache>
                <c:ptCount val="5"/>
                <c:pt idx="0">
                  <c:v>Do not know/ no opinion</c:v>
                </c:pt>
                <c:pt idx="1">
                  <c:v>Introducing innovation</c:v>
                </c:pt>
                <c:pt idx="2">
                  <c:v>Maintaining global standards for humanitarian disaster response</c:v>
                </c:pt>
                <c:pt idx="3">
                  <c:v>Improving coordination between actors in disaster preparedness and response</c:v>
                </c:pt>
                <c:pt idx="4">
                  <c:v>Building the capacity for disaster response</c:v>
                </c:pt>
              </c:strCache>
            </c:strRef>
          </c:cat>
          <c:val>
            <c:numRef>
              <c:f>'[Perception Survey to NCCTRC QFES and FRNSW partner.xlsx]Sheet2'!$C$18:$C$22</c:f>
              <c:numCache>
                <c:formatCode>0</c:formatCode>
                <c:ptCount val="5"/>
                <c:pt idx="0">
                  <c:v>4</c:v>
                </c:pt>
                <c:pt idx="1">
                  <c:v>0</c:v>
                </c:pt>
                <c:pt idx="2">
                  <c:v>0</c:v>
                </c:pt>
                <c:pt idx="3">
                  <c:v>0</c:v>
                </c:pt>
                <c:pt idx="4">
                  <c:v>0</c:v>
                </c:pt>
              </c:numCache>
            </c:numRef>
          </c:val>
          <c:extLst>
            <c:ext xmlns:c16="http://schemas.microsoft.com/office/drawing/2014/chart" uri="{C3380CC4-5D6E-409C-BE32-E72D297353CC}">
              <c16:uniqueId val="{00000001-0C70-40D3-9D0E-967DC5CA43EA}"/>
            </c:ext>
          </c:extLst>
        </c:ser>
        <c:dLbls>
          <c:showLegendKey val="0"/>
          <c:showVal val="0"/>
          <c:showCatName val="0"/>
          <c:showSerName val="0"/>
          <c:showPercent val="0"/>
          <c:showBubbleSize val="0"/>
        </c:dLbls>
        <c:gapWidth val="150"/>
        <c:overlap val="100"/>
        <c:axId val="902132864"/>
        <c:axId val="902129120"/>
      </c:barChart>
      <c:catAx>
        <c:axId val="902132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02129120"/>
        <c:crosses val="autoZero"/>
        <c:auto val="1"/>
        <c:lblAlgn val="ctr"/>
        <c:lblOffset val="100"/>
        <c:noMultiLvlLbl val="0"/>
      </c:catAx>
      <c:valAx>
        <c:axId val="902129120"/>
        <c:scaling>
          <c:orientation val="minMax"/>
          <c:max val="4"/>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2132864"/>
        <c:crosses val="autoZero"/>
        <c:crossBetween val="between"/>
        <c:majorUnit val="1"/>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The relevance of NCCTRC support in addressing the country’s emergency response capabilities (n: 12)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'[Perception Survey to NCCTRC QFES and FRNSW partner.xlsx]Sheet6'!$A$2</c:f>
              <c:strCache>
                <c:ptCount val="1"/>
                <c:pt idx="0">
                  <c:v>The relevance of NCCTRC support in addressing the country’s emergency response capabilities</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27FD-4E57-ABBF-7C5F759870A2}"/>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27FD-4E57-ABBF-7C5F759870A2}"/>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27FD-4E57-ABBF-7C5F759870A2}"/>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27FD-4E57-ABBF-7C5F759870A2}"/>
              </c:ext>
            </c:extLst>
          </c:dPt>
          <c:dPt>
            <c:idx val="4"/>
            <c:bubble3D val="0"/>
            <c:spPr>
              <a:solidFill>
                <a:srgbClr val="002060"/>
              </a:solidFill>
              <a:ln w="19050">
                <a:solidFill>
                  <a:schemeClr val="lt1"/>
                </a:solidFill>
              </a:ln>
              <a:effectLst/>
            </c:spPr>
            <c:extLst>
              <c:ext xmlns:c16="http://schemas.microsoft.com/office/drawing/2014/chart" uri="{C3380CC4-5D6E-409C-BE32-E72D297353CC}">
                <c16:uniqueId val="{00000009-27FD-4E57-ABBF-7C5F759870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'[Perception Survey to NCCTRC QFES and FRNSW partner.xlsx]Sheet6'!$B$1:$F$1</c:f>
              <c:strCache>
                <c:ptCount val="5"/>
                <c:pt idx="0">
                  <c:v>Highly relevant</c:v>
                </c:pt>
                <c:pt idx="1">
                  <c:v>Moderately relevant</c:v>
                </c:pt>
                <c:pt idx="2">
                  <c:v>Less than relevant</c:v>
                </c:pt>
                <c:pt idx="3">
                  <c:v>Irrelevant</c:v>
                </c:pt>
                <c:pt idx="4">
                  <c:v>Do not know/ No opinion</c:v>
                </c:pt>
              </c:strCache>
            </c:strRef>
          </c:cat>
          <c:val>
            <c:numRef>
              <c:f>'[Perception Survey to NCCTRC QFES and FRNSW partner.xlsx]Sheet6'!$B$2:$F$2</c:f>
              <c:numCache>
                <c:formatCode>0</c:formatCode>
                <c:ptCount val="5"/>
                <c:pt idx="0">
                  <c:v>8</c:v>
                </c:pt>
                <c:pt idx="1">
                  <c:v>4</c:v>
                </c:pt>
                <c:pt idx="2" formatCode="General">
                  <c:v>0</c:v>
                </c:pt>
                <c:pt idx="3" formatCode="General">
                  <c:v>0</c:v>
                </c:pt>
                <c:pt idx="4" formatCode="General">
                  <c:v>0</c:v>
                </c:pt>
              </c:numCache>
            </c:numRef>
          </c:val>
          <c:extLst>
            <c:ext xmlns:c16="http://schemas.microsoft.com/office/drawing/2014/chart" uri="{C3380CC4-5D6E-409C-BE32-E72D297353CC}">
              <c16:uniqueId val="{0000000A-27FD-4E57-ABBF-7C5F759870A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ID" sz="900" b="0" i="0" baseline="0">
                <a:effectLst/>
              </a:rPr>
              <a:t>The extent gender equality, disability and social inclusion considerations applied in the capacity-building activities (n:12</a:t>
            </a:r>
            <a:r>
              <a:rPr lang="en-ID" sz="1000" b="0" i="0" baseline="0">
                <a:effectLst/>
              </a:rPr>
              <a:t>)</a:t>
            </a:r>
            <a:endParaRPr lang="en-ID"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dPt>
            <c:idx val="0"/>
            <c:bubble3D val="0"/>
            <c:spPr>
              <a:solidFill>
                <a:schemeClr val="tx1"/>
              </a:solidFill>
              <a:ln w="19050">
                <a:solidFill>
                  <a:schemeClr val="lt1"/>
                </a:solidFill>
              </a:ln>
              <a:effectLst/>
            </c:spPr>
            <c:extLst>
              <c:ext xmlns:c16="http://schemas.microsoft.com/office/drawing/2014/chart" uri="{C3380CC4-5D6E-409C-BE32-E72D297353CC}">
                <c16:uniqueId val="{00000001-9A24-43D5-91CB-4A30013C1F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24-43D5-91CB-4A30013C1FBD}"/>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9A24-43D5-91CB-4A30013C1FBD}"/>
              </c:ext>
            </c:extLst>
          </c:dPt>
          <c:dPt>
            <c:idx val="3"/>
            <c:bubble3D val="0"/>
            <c:spPr>
              <a:solidFill>
                <a:srgbClr val="FFFF00"/>
              </a:solidFill>
              <a:ln w="19050">
                <a:solidFill>
                  <a:schemeClr val="lt1"/>
                </a:solidFill>
              </a:ln>
              <a:effectLst/>
            </c:spPr>
            <c:extLst>
              <c:ext xmlns:c16="http://schemas.microsoft.com/office/drawing/2014/chart" uri="{C3380CC4-5D6E-409C-BE32-E72D297353CC}">
                <c16:uniqueId val="{00000007-9A24-43D5-91CB-4A30013C1FBD}"/>
              </c:ext>
            </c:extLst>
          </c:dPt>
          <c:dPt>
            <c:idx val="4"/>
            <c:bubble3D val="0"/>
            <c:spPr>
              <a:solidFill>
                <a:srgbClr val="00B050"/>
              </a:solidFill>
              <a:ln w="19050">
                <a:solidFill>
                  <a:schemeClr val="lt1"/>
                </a:solidFill>
              </a:ln>
              <a:effectLst/>
            </c:spPr>
            <c:extLst>
              <c:ext xmlns:c16="http://schemas.microsoft.com/office/drawing/2014/chart" uri="{C3380CC4-5D6E-409C-BE32-E72D297353CC}">
                <c16:uniqueId val="{00000009-9A24-43D5-91CB-4A30013C1FB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9A24-43D5-91CB-4A30013C1F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'[Perception Survey to NCCTRC QFES and FRNSW partner.xlsx]Sheet6'!$A$27:$A$31</c:f>
              <c:strCache>
                <c:ptCount val="5"/>
                <c:pt idx="0">
                  <c:v>Do not know/ no opinion</c:v>
                </c:pt>
                <c:pt idx="1">
                  <c:v>Never considered</c:v>
                </c:pt>
                <c:pt idx="2">
                  <c:v>Rarely considered</c:v>
                </c:pt>
                <c:pt idx="3">
                  <c:v>Occasionally considered</c:v>
                </c:pt>
                <c:pt idx="4">
                  <c:v>Highly considered</c:v>
                </c:pt>
              </c:strCache>
            </c:strRef>
          </c:cat>
          <c:val>
            <c:numRef>
              <c:f>'[Perception Survey to NCCTRC QFES and FRNSW partner.xlsx]Sheet6'!$B$27:$B$31</c:f>
              <c:numCache>
                <c:formatCode>0</c:formatCode>
                <c:ptCount val="5"/>
                <c:pt idx="0">
                  <c:v>4</c:v>
                </c:pt>
                <c:pt idx="1">
                  <c:v>0</c:v>
                </c:pt>
                <c:pt idx="2">
                  <c:v>0</c:v>
                </c:pt>
                <c:pt idx="3">
                  <c:v>4</c:v>
                </c:pt>
                <c:pt idx="4">
                  <c:v>4</c:v>
                </c:pt>
              </c:numCache>
            </c:numRef>
          </c:val>
          <c:extLst>
            <c:ext xmlns:c16="http://schemas.microsoft.com/office/drawing/2014/chart" uri="{C3380CC4-5D6E-409C-BE32-E72D297353CC}">
              <c16:uniqueId val="{0000000A-9A24-43D5-91CB-4A30013C1FB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The relevance of QFES support in addressing the country’s emergency response capabilities (n:5)</a:t>
            </a:r>
          </a:p>
        </c:rich>
      </c:tx>
      <c:layout>
        <c:manualLayout>
          <c:xMode val="edge"/>
          <c:yMode val="edge"/>
          <c:x val="0.11106233595800524"/>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'[Perception Survey to NCCTRC QFES and FRNSW partner.xlsx]Sheet1'!$A$2</c:f>
              <c:strCache>
                <c:ptCount val="1"/>
                <c:pt idx="0">
                  <c:v>The relevance of QFES support in addressing the country’s emergency response capabilities</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4690-41A2-9579-584A0D4EFBDD}"/>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4690-41A2-9579-584A0D4EFBDD}"/>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4690-41A2-9579-584A0D4EFBDD}"/>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4690-41A2-9579-584A0D4EFBDD}"/>
              </c:ext>
            </c:extLst>
          </c:dPt>
          <c:dPt>
            <c:idx val="4"/>
            <c:bubble3D val="0"/>
            <c:spPr>
              <a:solidFill>
                <a:schemeClr val="tx1"/>
              </a:solidFill>
              <a:ln w="19050">
                <a:solidFill>
                  <a:schemeClr val="lt1"/>
                </a:solidFill>
              </a:ln>
              <a:effectLst/>
            </c:spPr>
            <c:extLst>
              <c:ext xmlns:c16="http://schemas.microsoft.com/office/drawing/2014/chart" uri="{C3380CC4-5D6E-409C-BE32-E72D297353CC}">
                <c16:uniqueId val="{00000009-4690-41A2-9579-584A0D4EFBDD}"/>
              </c:ext>
            </c:extLst>
          </c:dPt>
          <c:dLbls>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4690-41A2-9579-584A0D4EFB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'[Perception Survey to NCCTRC QFES and FRNSW partner.xlsx]Sheet1'!$B$1:$F$1</c:f>
              <c:strCache>
                <c:ptCount val="5"/>
                <c:pt idx="0">
                  <c:v>Highly relevant</c:v>
                </c:pt>
                <c:pt idx="1">
                  <c:v>Moderately relevant</c:v>
                </c:pt>
                <c:pt idx="2">
                  <c:v>Less than relevant</c:v>
                </c:pt>
                <c:pt idx="3">
                  <c:v>Irrelevant</c:v>
                </c:pt>
                <c:pt idx="4">
                  <c:v>Do not know/ No opinion</c:v>
                </c:pt>
              </c:strCache>
            </c:strRef>
          </c:cat>
          <c:val>
            <c:numRef>
              <c:f>'[Perception Survey to NCCTRC QFES and FRNSW partner.xlsx]Sheet1'!$B$2:$F$2</c:f>
              <c:numCache>
                <c:formatCode>0</c:formatCode>
                <c:ptCount val="5"/>
                <c:pt idx="0">
                  <c:v>4</c:v>
                </c:pt>
                <c:pt idx="1">
                  <c:v>0</c:v>
                </c:pt>
                <c:pt idx="2">
                  <c:v>0</c:v>
                </c:pt>
                <c:pt idx="3">
                  <c:v>0</c:v>
                </c:pt>
                <c:pt idx="4">
                  <c:v>1</c:v>
                </c:pt>
              </c:numCache>
            </c:numRef>
          </c:val>
          <c:extLst>
            <c:ext xmlns:c16="http://schemas.microsoft.com/office/drawing/2014/chart" uri="{C3380CC4-5D6E-409C-BE32-E72D297353CC}">
              <c16:uniqueId val="{0000000A-4690-41A2-9579-584A0D4EFBD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900" b="0" i="0" baseline="0">
                <a:effectLst/>
              </a:rPr>
              <a:t>The extent gender equality, disability and social inclusion considerations applied in the capacity-building activities (n:5)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tx1"/>
              </a:solidFill>
              <a:ln w="19050">
                <a:solidFill>
                  <a:schemeClr val="lt1"/>
                </a:solidFill>
              </a:ln>
              <a:effectLst/>
            </c:spPr>
            <c:extLst>
              <c:ext xmlns:c16="http://schemas.microsoft.com/office/drawing/2014/chart" uri="{C3380CC4-5D6E-409C-BE32-E72D297353CC}">
                <c16:uniqueId val="{00000001-8AD5-4C9C-A495-D94B13F753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D5-4C9C-A495-D94B13F7531D}"/>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8AD5-4C9C-A495-D94B13F7531D}"/>
              </c:ext>
            </c:extLst>
          </c:dPt>
          <c:dPt>
            <c:idx val="3"/>
            <c:bubble3D val="0"/>
            <c:spPr>
              <a:solidFill>
                <a:srgbClr val="FFFF00"/>
              </a:solidFill>
              <a:ln w="19050">
                <a:solidFill>
                  <a:schemeClr val="lt1"/>
                </a:solidFill>
              </a:ln>
              <a:effectLst/>
            </c:spPr>
            <c:extLst>
              <c:ext xmlns:c16="http://schemas.microsoft.com/office/drawing/2014/chart" uri="{C3380CC4-5D6E-409C-BE32-E72D297353CC}">
                <c16:uniqueId val="{00000007-8AD5-4C9C-A495-D94B13F7531D}"/>
              </c:ext>
            </c:extLst>
          </c:dPt>
          <c:dPt>
            <c:idx val="4"/>
            <c:bubble3D val="0"/>
            <c:spPr>
              <a:solidFill>
                <a:srgbClr val="00B050"/>
              </a:solidFill>
              <a:ln w="19050">
                <a:solidFill>
                  <a:schemeClr val="lt1"/>
                </a:solidFill>
              </a:ln>
              <a:effectLst/>
            </c:spPr>
            <c:extLst>
              <c:ext xmlns:c16="http://schemas.microsoft.com/office/drawing/2014/chart" uri="{C3380CC4-5D6E-409C-BE32-E72D297353CC}">
                <c16:uniqueId val="{00000009-8AD5-4C9C-A495-D94B13F7531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8AD5-4C9C-A495-D94B13F753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'[Perception Survey to NCCTRC QFES and FRNSW partner.xlsx]Sheet1'!$A$31:$A$35</c:f>
              <c:strCache>
                <c:ptCount val="5"/>
                <c:pt idx="0">
                  <c:v>Do not know/ no opinion</c:v>
                </c:pt>
                <c:pt idx="1">
                  <c:v>Never considered</c:v>
                </c:pt>
                <c:pt idx="2">
                  <c:v>Rarely considered</c:v>
                </c:pt>
                <c:pt idx="3">
                  <c:v>Occasionally considered</c:v>
                </c:pt>
                <c:pt idx="4">
                  <c:v>Highly considered</c:v>
                </c:pt>
              </c:strCache>
            </c:strRef>
          </c:cat>
          <c:val>
            <c:numRef>
              <c:f>'[Perception Survey to NCCTRC QFES and FRNSW partner.xlsx]Sheet1'!$B$31:$B$35</c:f>
              <c:numCache>
                <c:formatCode>0</c:formatCode>
                <c:ptCount val="5"/>
                <c:pt idx="0">
                  <c:v>1</c:v>
                </c:pt>
                <c:pt idx="1">
                  <c:v>0</c:v>
                </c:pt>
                <c:pt idx="2">
                  <c:v>0</c:v>
                </c:pt>
                <c:pt idx="3">
                  <c:v>0</c:v>
                </c:pt>
                <c:pt idx="4">
                  <c:v>4</c:v>
                </c:pt>
              </c:numCache>
            </c:numRef>
          </c:val>
          <c:extLst>
            <c:ext xmlns:c16="http://schemas.microsoft.com/office/drawing/2014/chart" uri="{C3380CC4-5D6E-409C-BE32-E72D297353CC}">
              <c16:uniqueId val="{0000000A-8AD5-4C9C-A495-D94B13F7531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D" sz="900"/>
              <a:t>The relevance of FRNSW support in addressing the country’s emergency response capabilities (n:4)</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'[Perception Survey to NCCTRC QFES and FRNSW partner.xlsx]Sheet2'!$A$2</c:f>
              <c:strCache>
                <c:ptCount val="1"/>
                <c:pt idx="0">
                  <c:v>The relevance of FRNSW support in addressing the country’s emergency response capabilities</c:v>
                </c:pt>
              </c:strCache>
            </c:strRef>
          </c:tx>
          <c:spPr>
            <a:solidFill>
              <a:srgbClr val="00B050"/>
            </a:solidFill>
          </c:spPr>
          <c:dPt>
            <c:idx val="0"/>
            <c:bubble3D val="0"/>
            <c:spPr>
              <a:solidFill>
                <a:srgbClr val="00B050"/>
              </a:solidFill>
              <a:ln w="19050">
                <a:solidFill>
                  <a:schemeClr val="lt1"/>
                </a:solidFill>
              </a:ln>
              <a:effectLst/>
            </c:spPr>
            <c:extLst>
              <c:ext xmlns:c16="http://schemas.microsoft.com/office/drawing/2014/chart" uri="{C3380CC4-5D6E-409C-BE32-E72D297353CC}">
                <c16:uniqueId val="{00000001-BC7B-42A4-8D91-300999F8C318}"/>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BC7B-42A4-8D91-300999F8C318}"/>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BC7B-42A4-8D91-300999F8C318}"/>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BC7B-42A4-8D91-300999F8C318}"/>
              </c:ext>
            </c:extLst>
          </c:dPt>
          <c:dPt>
            <c:idx val="4"/>
            <c:bubble3D val="0"/>
            <c:spPr>
              <a:solidFill>
                <a:schemeClr val="tx1"/>
              </a:solidFill>
              <a:ln w="19050">
                <a:solidFill>
                  <a:schemeClr val="lt1"/>
                </a:solidFill>
              </a:ln>
              <a:effectLst/>
            </c:spPr>
            <c:extLst>
              <c:ext xmlns:c16="http://schemas.microsoft.com/office/drawing/2014/chart" uri="{C3380CC4-5D6E-409C-BE32-E72D297353CC}">
                <c16:uniqueId val="{00000009-BC7B-42A4-8D91-300999F8C318}"/>
              </c:ext>
            </c:extLst>
          </c:dPt>
          <c:dLbls>
            <c:dLbl>
              <c:idx val="1"/>
              <c:layout>
                <c:manualLayout>
                  <c:x val="-1.8750984251968555E-2"/>
                  <c:y val="1.09907733925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7B-42A4-8D91-300999F8C318}"/>
                </c:ext>
              </c:extLst>
            </c:dLbl>
            <c:dLbl>
              <c:idx val="2"/>
              <c:layout>
                <c:manualLayout>
                  <c:x val="6.2499015748031496E-2"/>
                  <c:y val="6.90079384248748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7B-42A4-8D91-300999F8C318}"/>
                </c:ext>
              </c:extLst>
            </c:dLbl>
            <c:dLbl>
              <c:idx val="3"/>
              <c:layout>
                <c:manualLayout>
                  <c:x val="0.10104068241469806"/>
                  <c:y val="3.2463166030626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7B-42A4-8D91-300999F8C318}"/>
                </c:ext>
              </c:extLst>
            </c:dLbl>
            <c:dLbl>
              <c:idx val="4"/>
              <c:layout>
                <c:manualLayout>
                  <c:x val="-9.2014873140857392E-2"/>
                  <c:y val="2.3260712042896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7B-42A4-8D91-300999F8C3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'[Perception Survey to NCCTRC QFES and FRNSW partner.xlsx]Sheet2'!$B$1:$F$1</c:f>
              <c:strCache>
                <c:ptCount val="5"/>
                <c:pt idx="0">
                  <c:v>Highly relevant</c:v>
                </c:pt>
                <c:pt idx="1">
                  <c:v>Moderately relevant</c:v>
                </c:pt>
                <c:pt idx="2">
                  <c:v>Less than relevant</c:v>
                </c:pt>
                <c:pt idx="3">
                  <c:v>Irrelevant</c:v>
                </c:pt>
                <c:pt idx="4">
                  <c:v>Do not know/ No opinion</c:v>
                </c:pt>
              </c:strCache>
            </c:strRef>
          </c:cat>
          <c:val>
            <c:numRef>
              <c:f>'[Perception Survey to NCCTRC QFES and FRNSW partner.xlsx]Sheet2'!$B$2:$F$2</c:f>
              <c:numCache>
                <c:formatCode>0</c:formatCode>
                <c:ptCount val="5"/>
                <c:pt idx="0">
                  <c:v>4</c:v>
                </c:pt>
                <c:pt idx="1">
                  <c:v>0</c:v>
                </c:pt>
                <c:pt idx="2">
                  <c:v>0</c:v>
                </c:pt>
                <c:pt idx="3">
                  <c:v>0</c:v>
                </c:pt>
                <c:pt idx="4">
                  <c:v>0</c:v>
                </c:pt>
              </c:numCache>
            </c:numRef>
          </c:val>
          <c:extLst>
            <c:ext xmlns:c16="http://schemas.microsoft.com/office/drawing/2014/chart" uri="{C3380CC4-5D6E-409C-BE32-E72D297353CC}">
              <c16:uniqueId val="{0000000A-BC7B-42A4-8D91-300999F8C31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5519897447745669E-2"/>
          <c:y val="0.78572527134130077"/>
          <c:w val="0.96448010255225436"/>
          <c:h val="0.1880566819031824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900" b="0" i="0" baseline="0">
                <a:effectLst/>
              </a:rPr>
              <a:t>The extent gender equality, disability and social inclusion considerations applied in the capacity-building activities (n:4</a:t>
            </a:r>
            <a:r>
              <a:rPr lang="en-ID" sz="1050" b="0" i="0" baseline="0">
                <a:effectLst/>
              </a:rPr>
              <a:t>)</a:t>
            </a:r>
            <a:endParaRPr lang="en-ID" sz="9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tx1"/>
              </a:solidFill>
              <a:ln w="19050">
                <a:solidFill>
                  <a:schemeClr val="lt1"/>
                </a:solidFill>
              </a:ln>
              <a:effectLst/>
            </c:spPr>
            <c:extLst>
              <c:ext xmlns:c16="http://schemas.microsoft.com/office/drawing/2014/chart" uri="{C3380CC4-5D6E-409C-BE32-E72D297353CC}">
                <c16:uniqueId val="{00000001-318D-440F-89D1-228204CCD8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8D-440F-89D1-228204CCD809}"/>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318D-440F-89D1-228204CCD809}"/>
              </c:ext>
            </c:extLst>
          </c:dPt>
          <c:dPt>
            <c:idx val="3"/>
            <c:bubble3D val="0"/>
            <c:spPr>
              <a:solidFill>
                <a:srgbClr val="FFFF00"/>
              </a:solidFill>
              <a:ln w="19050">
                <a:solidFill>
                  <a:schemeClr val="lt1"/>
                </a:solidFill>
              </a:ln>
              <a:effectLst/>
            </c:spPr>
            <c:extLst>
              <c:ext xmlns:c16="http://schemas.microsoft.com/office/drawing/2014/chart" uri="{C3380CC4-5D6E-409C-BE32-E72D297353CC}">
                <c16:uniqueId val="{00000007-318D-440F-89D1-228204CCD809}"/>
              </c:ext>
            </c:extLst>
          </c:dPt>
          <c:dPt>
            <c:idx val="4"/>
            <c:bubble3D val="0"/>
            <c:spPr>
              <a:solidFill>
                <a:srgbClr val="00B050"/>
              </a:solidFill>
              <a:ln w="19050">
                <a:solidFill>
                  <a:schemeClr val="lt1"/>
                </a:solidFill>
              </a:ln>
              <a:effectLst/>
            </c:spPr>
            <c:extLst>
              <c:ext xmlns:c16="http://schemas.microsoft.com/office/drawing/2014/chart" uri="{C3380CC4-5D6E-409C-BE32-E72D297353CC}">
                <c16:uniqueId val="{00000009-318D-440F-89D1-228204CCD809}"/>
              </c:ext>
            </c:extLst>
          </c:dPt>
          <c:dLbls>
            <c:dLbl>
              <c:idx val="0"/>
              <c:layout>
                <c:manualLayout>
                  <c:x val="-0.10694542869641295"/>
                  <c:y val="3.7641076115485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8D-440F-89D1-228204CCD809}"/>
                </c:ext>
              </c:extLst>
            </c:dLbl>
            <c:dLbl>
              <c:idx val="1"/>
              <c:layout>
                <c:manualLayout>
                  <c:x val="-4.5487095363079613E-2"/>
                  <c:y val="5.2336687080781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8D-440F-89D1-228204CCD809}"/>
                </c:ext>
              </c:extLst>
            </c:dLbl>
            <c:dLbl>
              <c:idx val="2"/>
              <c:layout>
                <c:manualLayout>
                  <c:x val="1.1804571303587051E-2"/>
                  <c:y val="-2.370151647710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8D-440F-89D1-228204CCD809}"/>
                </c:ext>
              </c:extLst>
            </c:dLbl>
            <c:dLbl>
              <c:idx val="3"/>
              <c:layout>
                <c:manualLayout>
                  <c:x val="5.9374015748031493E-2"/>
                  <c:y val="1.5650335374744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8D-440F-89D1-228204CCD8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'[Perception Survey to NCCTRC QFES and FRNSW partner.xlsx]Sheet2'!$A$25:$A$29</c:f>
              <c:strCache>
                <c:ptCount val="5"/>
                <c:pt idx="0">
                  <c:v>Do not know/ no opinion</c:v>
                </c:pt>
                <c:pt idx="1">
                  <c:v>Never considered</c:v>
                </c:pt>
                <c:pt idx="2">
                  <c:v>Rarely considered</c:v>
                </c:pt>
                <c:pt idx="3">
                  <c:v>Occasionally considered</c:v>
                </c:pt>
                <c:pt idx="4">
                  <c:v>Highly considered</c:v>
                </c:pt>
              </c:strCache>
            </c:strRef>
          </c:cat>
          <c:val>
            <c:numRef>
              <c:f>'[Perception Survey to NCCTRC QFES and FRNSW partner.xlsx]Sheet2'!$B$25:$B$29</c:f>
              <c:numCache>
                <c:formatCode>0</c:formatCode>
                <c:ptCount val="5"/>
                <c:pt idx="0">
                  <c:v>0</c:v>
                </c:pt>
                <c:pt idx="1">
                  <c:v>0</c:v>
                </c:pt>
                <c:pt idx="2">
                  <c:v>0</c:v>
                </c:pt>
                <c:pt idx="3">
                  <c:v>0</c:v>
                </c:pt>
                <c:pt idx="4">
                  <c:v>4</c:v>
                </c:pt>
              </c:numCache>
            </c:numRef>
          </c:val>
          <c:extLst>
            <c:ext xmlns:c16="http://schemas.microsoft.com/office/drawing/2014/chart" uri="{C3380CC4-5D6E-409C-BE32-E72D297353CC}">
              <c16:uniqueId val="{0000000A-318D-440F-89D1-228204CCD80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900"/>
              <a:t>The extent of NCCTRC’s support in contributing to strengthening the institutional capacity of their partners to deliver humanitarian response and assistance (n:12</a:t>
            </a:r>
            <a:r>
              <a:rPr lang="en-ID" sz="1050"/>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'[Perception Survey to NCCTRC QFES and FRNSW partner.xlsx]Sheet6'!$A$8</c:f>
              <c:strCache>
                <c:ptCount val="1"/>
                <c:pt idx="0">
                  <c:v>The extent of NCCTRC’s support in contributing to strengthening the institutional capacity of their partners to deliver humanitarian response and assistance </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9A8F-4782-BA03-9D10F2098D6C}"/>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9A8F-4782-BA03-9D10F2098D6C}"/>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9A8F-4782-BA03-9D10F2098D6C}"/>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9A8F-4782-BA03-9D10F2098D6C}"/>
              </c:ext>
            </c:extLst>
          </c:dPt>
          <c:dPt>
            <c:idx val="4"/>
            <c:bubble3D val="0"/>
            <c:spPr>
              <a:solidFill>
                <a:schemeClr val="tx1"/>
              </a:solidFill>
              <a:ln w="19050">
                <a:solidFill>
                  <a:schemeClr val="lt1"/>
                </a:solidFill>
              </a:ln>
              <a:effectLst/>
            </c:spPr>
            <c:extLst>
              <c:ext xmlns:c16="http://schemas.microsoft.com/office/drawing/2014/chart" uri="{C3380CC4-5D6E-409C-BE32-E72D297353CC}">
                <c16:uniqueId val="{00000009-9A8F-4782-BA03-9D10F2098D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'[Perception Survey to NCCTRC QFES and FRNSW partner.xlsx]Sheet6'!$B$7:$F$7</c:f>
              <c:strCache>
                <c:ptCount val="5"/>
                <c:pt idx="0">
                  <c:v>Highly successful</c:v>
                </c:pt>
                <c:pt idx="1">
                  <c:v>Moderately successful</c:v>
                </c:pt>
                <c:pt idx="2">
                  <c:v>Less than successful</c:v>
                </c:pt>
                <c:pt idx="3">
                  <c:v>Unsuccessful</c:v>
                </c:pt>
                <c:pt idx="4">
                  <c:v>Do not know/ No opinion</c:v>
                </c:pt>
              </c:strCache>
            </c:strRef>
          </c:cat>
          <c:val>
            <c:numRef>
              <c:f>'[Perception Survey to NCCTRC QFES and FRNSW partner.xlsx]Sheet6'!$B$8:$F$8</c:f>
              <c:numCache>
                <c:formatCode>0</c:formatCode>
                <c:ptCount val="5"/>
                <c:pt idx="0">
                  <c:v>8</c:v>
                </c:pt>
                <c:pt idx="1">
                  <c:v>4</c:v>
                </c:pt>
                <c:pt idx="2" formatCode="General">
                  <c:v>0</c:v>
                </c:pt>
                <c:pt idx="3" formatCode="General">
                  <c:v>0</c:v>
                </c:pt>
                <c:pt idx="4" formatCode="General">
                  <c:v>0</c:v>
                </c:pt>
              </c:numCache>
            </c:numRef>
          </c:val>
          <c:extLst>
            <c:ext xmlns:c16="http://schemas.microsoft.com/office/drawing/2014/chart" uri="{C3380CC4-5D6E-409C-BE32-E72D297353CC}">
              <c16:uniqueId val="{0000000A-9A8F-4782-BA03-9D10F2098D6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ID"/>
              <a:t>What are the main strengths of NCCTRC’s operations? Select all that apply (n:12)</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1"/>
          <c:tx>
            <c:strRef>
              <c:f>'[Perception Survey to NCCTRC QFES and FRNSW partner.xlsx]Sheet6'!$C$11</c:f>
              <c:strCache>
                <c:ptCount val="1"/>
                <c:pt idx="0">
                  <c:v>voted</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 Survey to NCCTRC QFES and FRNSW partner.xlsx]Sheet6'!$A$12:$A$15</c:f>
              <c:strCache>
                <c:ptCount val="4"/>
                <c:pt idx="0">
                  <c:v>Continuity in supporting national medical and disaster preparedness and response capacity</c:v>
                </c:pt>
                <c:pt idx="1">
                  <c:v>Responsiveness to your organisation’s capacity building needs</c:v>
                </c:pt>
                <c:pt idx="2">
                  <c:v>Links between Australian and regional health and humanitarian professionals</c:v>
                </c:pt>
                <c:pt idx="3">
                  <c:v>Fostering beneficiary/ country participation and ownership</c:v>
                </c:pt>
              </c:strCache>
            </c:strRef>
          </c:cat>
          <c:val>
            <c:numRef>
              <c:f>'[Perception Survey to NCCTRC QFES and FRNSW partner.xlsx]Sheet6'!$C$12:$C$15</c:f>
              <c:numCache>
                <c:formatCode>0</c:formatCode>
                <c:ptCount val="4"/>
                <c:pt idx="0">
                  <c:v>11</c:v>
                </c:pt>
                <c:pt idx="1">
                  <c:v>9</c:v>
                </c:pt>
                <c:pt idx="2">
                  <c:v>5</c:v>
                </c:pt>
                <c:pt idx="3">
                  <c:v>4</c:v>
                </c:pt>
              </c:numCache>
            </c:numRef>
          </c:val>
          <c:extLst>
            <c:ext xmlns:c16="http://schemas.microsoft.com/office/drawing/2014/chart" uri="{C3380CC4-5D6E-409C-BE32-E72D297353CC}">
              <c16:uniqueId val="{00000000-B7A1-4874-A734-3DECD4B76DFB}"/>
            </c:ext>
          </c:extLst>
        </c:ser>
        <c:ser>
          <c:idx val="2"/>
          <c:order val="2"/>
          <c:tx>
            <c:strRef>
              <c:f>'[Perception Survey to NCCTRC QFES and FRNSW partner.xlsx]Sheet6'!$D$11</c:f>
              <c:strCache>
                <c:ptCount val="1"/>
                <c:pt idx="0">
                  <c:v>not voted</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 Survey to NCCTRC QFES and FRNSW partner.xlsx]Sheet6'!$A$12:$A$15</c:f>
              <c:strCache>
                <c:ptCount val="4"/>
                <c:pt idx="0">
                  <c:v>Continuity in supporting national medical and disaster preparedness and response capacity</c:v>
                </c:pt>
                <c:pt idx="1">
                  <c:v>Responsiveness to your organisation’s capacity building needs</c:v>
                </c:pt>
                <c:pt idx="2">
                  <c:v>Links between Australian and regional health and humanitarian professionals</c:v>
                </c:pt>
                <c:pt idx="3">
                  <c:v>Fostering beneficiary/ country participation and ownership</c:v>
                </c:pt>
              </c:strCache>
            </c:strRef>
          </c:cat>
          <c:val>
            <c:numRef>
              <c:f>'[Perception Survey to NCCTRC QFES and FRNSW partner.xlsx]Sheet6'!$D$12:$D$15</c:f>
              <c:numCache>
                <c:formatCode>0</c:formatCode>
                <c:ptCount val="4"/>
                <c:pt idx="0">
                  <c:v>1</c:v>
                </c:pt>
                <c:pt idx="1">
                  <c:v>3</c:v>
                </c:pt>
                <c:pt idx="2">
                  <c:v>7</c:v>
                </c:pt>
                <c:pt idx="3">
                  <c:v>8</c:v>
                </c:pt>
              </c:numCache>
            </c:numRef>
          </c:val>
          <c:extLst>
            <c:ext xmlns:c16="http://schemas.microsoft.com/office/drawing/2014/chart" uri="{C3380CC4-5D6E-409C-BE32-E72D297353CC}">
              <c16:uniqueId val="{00000001-B7A1-4874-A734-3DECD4B76DFB}"/>
            </c:ext>
          </c:extLst>
        </c:ser>
        <c:dLbls>
          <c:showLegendKey val="0"/>
          <c:showVal val="0"/>
          <c:showCatName val="0"/>
          <c:showSerName val="0"/>
          <c:showPercent val="0"/>
          <c:showBubbleSize val="0"/>
        </c:dLbls>
        <c:gapWidth val="150"/>
        <c:overlap val="100"/>
        <c:axId val="491115344"/>
        <c:axId val="491122832"/>
        <c:extLst>
          <c:ext xmlns:c15="http://schemas.microsoft.com/office/drawing/2012/chart" uri="{02D57815-91ED-43cb-92C2-25804820EDAC}">
            <c15:filteredBarSeries>
              <c15:ser>
                <c:idx val="0"/>
                <c:order val="0"/>
                <c:tx>
                  <c:strRef>
                    <c:extLst>
                      <c:ext uri="{02D57815-91ED-43cb-92C2-25804820EDAC}">
                        <c15:formulaRef>
                          <c15:sqref>'[Perception Survey to NCCTRC QFES and FRNSW partner.xlsx]Sheet6'!$B$11</c15:sqref>
                        </c15:formulaRef>
                      </c:ext>
                    </c:extLst>
                    <c:strCache>
                      <c:ptCount val="1"/>
                    </c:strCache>
                  </c:strRef>
                </c:tx>
                <c:spPr>
                  <a:solidFill>
                    <a:schemeClr val="accent1"/>
                  </a:solidFill>
                  <a:ln>
                    <a:noFill/>
                  </a:ln>
                  <a:effectLst/>
                </c:spPr>
                <c:invertIfNegative val="0"/>
                <c:cat>
                  <c:strRef>
                    <c:extLst>
                      <c:ext uri="{02D57815-91ED-43cb-92C2-25804820EDAC}">
                        <c15:formulaRef>
                          <c15:sqref>'[Perception Survey to NCCTRC QFES and FRNSW partner.xlsx]Sheet6'!$A$12:$A$15</c15:sqref>
                        </c15:formulaRef>
                      </c:ext>
                    </c:extLst>
                    <c:strCache>
                      <c:ptCount val="4"/>
                      <c:pt idx="0">
                        <c:v>Continuity in supporting national medical and disaster preparedness and response capacity</c:v>
                      </c:pt>
                      <c:pt idx="1">
                        <c:v>Responsiveness to your organisation’s capacity building needs</c:v>
                      </c:pt>
                      <c:pt idx="2">
                        <c:v>Links between Australian and regional health and humanitarian professionals</c:v>
                      </c:pt>
                      <c:pt idx="3">
                        <c:v>Fostering beneficiary/ country participation and ownership</c:v>
                      </c:pt>
                    </c:strCache>
                  </c:strRef>
                </c:cat>
                <c:val>
                  <c:numRef>
                    <c:extLst>
                      <c:ext uri="{02D57815-91ED-43cb-92C2-25804820EDAC}">
                        <c15:formulaRef>
                          <c15:sqref>'[Perception Survey to NCCTRC QFES and FRNSW partner.xlsx]Sheet6'!$B$12:$B$15</c15:sqref>
                        </c15:formulaRef>
                      </c:ext>
                    </c:extLst>
                    <c:numCache>
                      <c:formatCode>General</c:formatCode>
                      <c:ptCount val="4"/>
                    </c:numCache>
                  </c:numRef>
                </c:val>
                <c:extLst>
                  <c:ext xmlns:c16="http://schemas.microsoft.com/office/drawing/2014/chart" uri="{C3380CC4-5D6E-409C-BE32-E72D297353CC}">
                    <c16:uniqueId val="{00000002-B7A1-4874-A734-3DECD4B76DFB}"/>
                  </c:ext>
                </c:extLst>
              </c15:ser>
            </c15:filteredBarSeries>
          </c:ext>
        </c:extLst>
      </c:barChart>
      <c:catAx>
        <c:axId val="49111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1122832"/>
        <c:crosses val="autoZero"/>
        <c:auto val="1"/>
        <c:lblAlgn val="ctr"/>
        <c:lblOffset val="100"/>
        <c:noMultiLvlLbl val="0"/>
      </c:catAx>
      <c:valAx>
        <c:axId val="491122832"/>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111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900"/>
              <a:t>In what ways does NCCTRC add value? Select all that apply</a:t>
            </a:r>
            <a:r>
              <a:rPr lang="en-ID" sz="900" baseline="0"/>
              <a:t> (n:12)</a:t>
            </a:r>
            <a:endParaRPr lang="en-ID" sz="9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'[Perception Survey to NCCTRC QFES and FRNSW partner.xlsx]Sheet6'!$B$18</c:f>
              <c:strCache>
                <c:ptCount val="1"/>
                <c:pt idx="0">
                  <c:v>voted</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 Survey to NCCTRC QFES and FRNSW partner.xlsx]Sheet6'!$A$19:$A$23</c:f>
              <c:strCache>
                <c:ptCount val="5"/>
                <c:pt idx="0">
                  <c:v>Do not know/ no opinion</c:v>
                </c:pt>
                <c:pt idx="1">
                  <c:v>Introducing innovation</c:v>
                </c:pt>
                <c:pt idx="2">
                  <c:v>Maintaining global standards for medical response</c:v>
                </c:pt>
                <c:pt idx="3">
                  <c:v>Improving coordination between actors in disaster preparedness and response</c:v>
                </c:pt>
                <c:pt idx="4">
                  <c:v>Building the capacity for disaster response and medical response</c:v>
                </c:pt>
              </c:strCache>
            </c:strRef>
          </c:cat>
          <c:val>
            <c:numRef>
              <c:f>'[Perception Survey to NCCTRC QFES and FRNSW partner.xlsx]Sheet6'!$B$19:$B$23</c:f>
              <c:numCache>
                <c:formatCode>0</c:formatCode>
                <c:ptCount val="5"/>
                <c:pt idx="0">
                  <c:v>1</c:v>
                </c:pt>
                <c:pt idx="1">
                  <c:v>4</c:v>
                </c:pt>
                <c:pt idx="2">
                  <c:v>5</c:v>
                </c:pt>
                <c:pt idx="3">
                  <c:v>6</c:v>
                </c:pt>
                <c:pt idx="4">
                  <c:v>10</c:v>
                </c:pt>
              </c:numCache>
            </c:numRef>
          </c:val>
          <c:extLst>
            <c:ext xmlns:c16="http://schemas.microsoft.com/office/drawing/2014/chart" uri="{C3380CC4-5D6E-409C-BE32-E72D297353CC}">
              <c16:uniqueId val="{00000000-3CB9-4479-A702-9BAB65F973C5}"/>
            </c:ext>
          </c:extLst>
        </c:ser>
        <c:ser>
          <c:idx val="1"/>
          <c:order val="1"/>
          <c:tx>
            <c:strRef>
              <c:f>'[Perception Survey to NCCTRC QFES and FRNSW partner.xlsx]Sheet6'!$C$18</c:f>
              <c:strCache>
                <c:ptCount val="1"/>
                <c:pt idx="0">
                  <c:v>not voted</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 Survey to NCCTRC QFES and FRNSW partner.xlsx]Sheet6'!$A$19:$A$23</c:f>
              <c:strCache>
                <c:ptCount val="5"/>
                <c:pt idx="0">
                  <c:v>Do not know/ no opinion</c:v>
                </c:pt>
                <c:pt idx="1">
                  <c:v>Introducing innovation</c:v>
                </c:pt>
                <c:pt idx="2">
                  <c:v>Maintaining global standards for medical response</c:v>
                </c:pt>
                <c:pt idx="3">
                  <c:v>Improving coordination between actors in disaster preparedness and response</c:v>
                </c:pt>
                <c:pt idx="4">
                  <c:v>Building the capacity for disaster response and medical response</c:v>
                </c:pt>
              </c:strCache>
            </c:strRef>
          </c:cat>
          <c:val>
            <c:numRef>
              <c:f>'[Perception Survey to NCCTRC QFES and FRNSW partner.xlsx]Sheet6'!$C$19:$C$23</c:f>
              <c:numCache>
                <c:formatCode>0</c:formatCode>
                <c:ptCount val="5"/>
                <c:pt idx="0">
                  <c:v>11</c:v>
                </c:pt>
                <c:pt idx="1">
                  <c:v>8</c:v>
                </c:pt>
                <c:pt idx="2">
                  <c:v>7</c:v>
                </c:pt>
                <c:pt idx="3">
                  <c:v>6</c:v>
                </c:pt>
                <c:pt idx="4">
                  <c:v>2</c:v>
                </c:pt>
              </c:numCache>
            </c:numRef>
          </c:val>
          <c:extLst>
            <c:ext xmlns:c16="http://schemas.microsoft.com/office/drawing/2014/chart" uri="{C3380CC4-5D6E-409C-BE32-E72D297353CC}">
              <c16:uniqueId val="{00000001-3CB9-4479-A702-9BAB65F973C5}"/>
            </c:ext>
          </c:extLst>
        </c:ser>
        <c:dLbls>
          <c:showLegendKey val="0"/>
          <c:showVal val="0"/>
          <c:showCatName val="0"/>
          <c:showSerName val="0"/>
          <c:showPercent val="0"/>
          <c:showBubbleSize val="0"/>
        </c:dLbls>
        <c:gapWidth val="150"/>
        <c:overlap val="100"/>
        <c:axId val="487905920"/>
        <c:axId val="487898016"/>
      </c:barChart>
      <c:catAx>
        <c:axId val="487905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898016"/>
        <c:crosses val="autoZero"/>
        <c:auto val="1"/>
        <c:lblAlgn val="ctr"/>
        <c:lblOffset val="100"/>
        <c:noMultiLvlLbl val="0"/>
      </c:catAx>
      <c:valAx>
        <c:axId val="487898016"/>
        <c:scaling>
          <c:orientation val="minMax"/>
          <c:max val="12"/>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90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900"/>
              <a:t>The effectiveness of QFES support been in providing capacity-building for disaster response (n:5)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'[Perception Survey to NCCTRC QFES and FRNSW partner.xlsx]Sheet1'!$A$6</c:f>
              <c:strCache>
                <c:ptCount val="1"/>
                <c:pt idx="0">
                  <c:v>The effectiveness of QFES support been in providing capacity-building for disaster response</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F6EA-421C-A6D3-1D1F64918EF4}"/>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F6EA-421C-A6D3-1D1F64918EF4}"/>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F6EA-421C-A6D3-1D1F64918EF4}"/>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F6EA-421C-A6D3-1D1F64918EF4}"/>
              </c:ext>
            </c:extLst>
          </c:dPt>
          <c:dPt>
            <c:idx val="4"/>
            <c:bubble3D val="0"/>
            <c:spPr>
              <a:solidFill>
                <a:schemeClr val="tx1"/>
              </a:solidFill>
              <a:ln w="19050">
                <a:solidFill>
                  <a:schemeClr val="lt1"/>
                </a:solidFill>
              </a:ln>
              <a:effectLst/>
            </c:spPr>
            <c:extLst>
              <c:ext xmlns:c16="http://schemas.microsoft.com/office/drawing/2014/chart" uri="{C3380CC4-5D6E-409C-BE32-E72D297353CC}">
                <c16:uniqueId val="{00000009-F6EA-421C-A6D3-1D1F64918E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'[Perception Survey to NCCTRC QFES and FRNSW partner.xlsx]Sheet1'!$B$5:$F$5</c:f>
              <c:strCache>
                <c:ptCount val="5"/>
                <c:pt idx="0">
                  <c:v>Highly effective</c:v>
                </c:pt>
                <c:pt idx="1">
                  <c:v>Moderately effective</c:v>
                </c:pt>
                <c:pt idx="2">
                  <c:v>Less than effective</c:v>
                </c:pt>
                <c:pt idx="3">
                  <c:v>Ineffective</c:v>
                </c:pt>
                <c:pt idx="4">
                  <c:v>Do not know/ No opinion</c:v>
                </c:pt>
              </c:strCache>
            </c:strRef>
          </c:cat>
          <c:val>
            <c:numRef>
              <c:f>'[Perception Survey to NCCTRC QFES and FRNSW partner.xlsx]Sheet1'!$B$6:$F$6</c:f>
              <c:numCache>
                <c:formatCode>0</c:formatCode>
                <c:ptCount val="5"/>
                <c:pt idx="0">
                  <c:v>4</c:v>
                </c:pt>
                <c:pt idx="1">
                  <c:v>1</c:v>
                </c:pt>
                <c:pt idx="2" formatCode="General">
                  <c:v>0</c:v>
                </c:pt>
                <c:pt idx="3" formatCode="General">
                  <c:v>0</c:v>
                </c:pt>
                <c:pt idx="4" formatCode="General">
                  <c:v>0</c:v>
                </c:pt>
              </c:numCache>
            </c:numRef>
          </c:val>
          <c:extLst>
            <c:ext xmlns:c16="http://schemas.microsoft.com/office/drawing/2014/chart" uri="{C3380CC4-5D6E-409C-BE32-E72D297353CC}">
              <c16:uniqueId val="{0000000A-F6EA-421C-A6D3-1D1F64918EF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The extent of QFES’s support in contributing to strengthening the institutional capacity of their partners to deliver humanitarian response and assistance  (n:5)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'[Perception Survey to NCCTRC QFES and FRNSW partner.xlsx]Sheet1'!$A$10</c:f>
              <c:strCache>
                <c:ptCount val="1"/>
                <c:pt idx="0">
                  <c:v>The extent of QFES’s support in contributing to strengthening the institutional capacity of their partners to deliver humanitarian response and assistance </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461F-4246-9A9D-0EE66DEE8302}"/>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461F-4246-9A9D-0EE66DEE8302}"/>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461F-4246-9A9D-0EE66DEE8302}"/>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461F-4246-9A9D-0EE66DEE8302}"/>
              </c:ext>
            </c:extLst>
          </c:dPt>
          <c:dPt>
            <c:idx val="4"/>
            <c:bubble3D val="0"/>
            <c:spPr>
              <a:solidFill>
                <a:srgbClr val="002060"/>
              </a:solidFill>
              <a:ln w="19050">
                <a:solidFill>
                  <a:schemeClr val="lt1"/>
                </a:solidFill>
              </a:ln>
              <a:effectLst/>
            </c:spPr>
            <c:extLst>
              <c:ext xmlns:c16="http://schemas.microsoft.com/office/drawing/2014/chart" uri="{C3380CC4-5D6E-409C-BE32-E72D297353CC}">
                <c16:uniqueId val="{00000009-461F-4246-9A9D-0EE66DEE8302}"/>
              </c:ext>
            </c:extLst>
          </c:dPt>
          <c:dLbls>
            <c:dLbl>
              <c:idx val="1"/>
              <c:layout>
                <c:manualLayout>
                  <c:x val="6.5276684164479445E-2"/>
                  <c:y val="9.16302128900554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1F-4246-9A9D-0EE66DEE8302}"/>
                </c:ext>
              </c:extLst>
            </c:dLbl>
            <c:dLbl>
              <c:idx val="3"/>
              <c:layout>
                <c:manualLayout>
                  <c:x val="3.3332239720034997E-2"/>
                  <c:y val="-9.6237970253718291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1F-4246-9A9D-0EE66DEE8302}"/>
                </c:ext>
              </c:extLst>
            </c:dLbl>
            <c:dLbl>
              <c:idx val="4"/>
              <c:layout>
                <c:manualLayout>
                  <c:x val="-7.7084426946631729E-2"/>
                  <c:y val="9.16302128900554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61F-4246-9A9D-0EE66DEE83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'[Perception Survey to NCCTRC QFES and FRNSW partner.xlsx]Sheet1'!$B$9:$F$9</c:f>
              <c:strCache>
                <c:ptCount val="5"/>
                <c:pt idx="0">
                  <c:v>Highly successful</c:v>
                </c:pt>
                <c:pt idx="1">
                  <c:v>Moderately successful</c:v>
                </c:pt>
                <c:pt idx="2">
                  <c:v>Less than successful</c:v>
                </c:pt>
                <c:pt idx="3">
                  <c:v>Unsuccessful</c:v>
                </c:pt>
                <c:pt idx="4">
                  <c:v>Do not know/ No opinion</c:v>
                </c:pt>
              </c:strCache>
            </c:strRef>
          </c:cat>
          <c:val>
            <c:numRef>
              <c:f>'[Perception Survey to NCCTRC QFES and FRNSW partner.xlsx]Sheet1'!$B$10:$F$10</c:f>
              <c:numCache>
                <c:formatCode>General</c:formatCode>
                <c:ptCount val="5"/>
                <c:pt idx="0" formatCode="0">
                  <c:v>5</c:v>
                </c:pt>
                <c:pt idx="1">
                  <c:v>0</c:v>
                </c:pt>
                <c:pt idx="2">
                  <c:v>0</c:v>
                </c:pt>
                <c:pt idx="3">
                  <c:v>0</c:v>
                </c:pt>
                <c:pt idx="4">
                  <c:v>0</c:v>
                </c:pt>
              </c:numCache>
            </c:numRef>
          </c:val>
          <c:extLst>
            <c:ext xmlns:c16="http://schemas.microsoft.com/office/drawing/2014/chart" uri="{C3380CC4-5D6E-409C-BE32-E72D297353CC}">
              <c16:uniqueId val="{0000000A-461F-4246-9A9D-0EE66DEE830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D" sz="900" b="0" i="0" u="none" strike="noStrike" baseline="0">
                <a:effectLst/>
              </a:rPr>
              <a:t>What are the main strengths of QFES' operations? Select all that apply (n:5)</a:t>
            </a:r>
            <a:endParaRPr lang="en-ID" sz="9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1"/>
          <c:tx>
            <c:strRef>
              <c:f>'[Perception Survey to NCCTRC QFES and FRNSW partner.xlsx]Sheet1'!$C$16</c:f>
              <c:strCache>
                <c:ptCount val="1"/>
                <c:pt idx="0">
                  <c:v>voted</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 Survey to NCCTRC QFES and FRNSW partner.xlsx]Sheet1'!$A$17:$A$20</c:f>
              <c:strCache>
                <c:ptCount val="4"/>
                <c:pt idx="0">
                  <c:v>Continuity in supporting national disaster preparedness and response capacity</c:v>
                </c:pt>
                <c:pt idx="1">
                  <c:v>Responsiveness to your organisation’s capacity building needs</c:v>
                </c:pt>
                <c:pt idx="2">
                  <c:v>Links between Australian and regional humanitarian professionals</c:v>
                </c:pt>
                <c:pt idx="3">
                  <c:v>Fostering beneficiary/ country participation and ownership</c:v>
                </c:pt>
              </c:strCache>
            </c:strRef>
          </c:cat>
          <c:val>
            <c:numRef>
              <c:f>'[Perception Survey to NCCTRC QFES and FRNSW partner.xlsx]Sheet1'!$C$17:$C$20</c:f>
              <c:numCache>
                <c:formatCode>0</c:formatCode>
                <c:ptCount val="4"/>
                <c:pt idx="0">
                  <c:v>3</c:v>
                </c:pt>
                <c:pt idx="1">
                  <c:v>4</c:v>
                </c:pt>
                <c:pt idx="2">
                  <c:v>4</c:v>
                </c:pt>
                <c:pt idx="3">
                  <c:v>4</c:v>
                </c:pt>
              </c:numCache>
            </c:numRef>
          </c:val>
          <c:extLst>
            <c:ext xmlns:c16="http://schemas.microsoft.com/office/drawing/2014/chart" uri="{C3380CC4-5D6E-409C-BE32-E72D297353CC}">
              <c16:uniqueId val="{00000000-B39C-41F0-8E6B-73D6DFC0362F}"/>
            </c:ext>
          </c:extLst>
        </c:ser>
        <c:ser>
          <c:idx val="2"/>
          <c:order val="2"/>
          <c:tx>
            <c:strRef>
              <c:f>'[Perception Survey to NCCTRC QFES and FRNSW partner.xlsx]Sheet1'!$D$16</c:f>
              <c:strCache>
                <c:ptCount val="1"/>
                <c:pt idx="0">
                  <c:v>not voted</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 Survey to NCCTRC QFES and FRNSW partner.xlsx]Sheet1'!$A$17:$A$20</c:f>
              <c:strCache>
                <c:ptCount val="4"/>
                <c:pt idx="0">
                  <c:v>Continuity in supporting national disaster preparedness and response capacity</c:v>
                </c:pt>
                <c:pt idx="1">
                  <c:v>Responsiveness to your organisation’s capacity building needs</c:v>
                </c:pt>
                <c:pt idx="2">
                  <c:v>Links between Australian and regional humanitarian professionals</c:v>
                </c:pt>
                <c:pt idx="3">
                  <c:v>Fostering beneficiary/ country participation and ownership</c:v>
                </c:pt>
              </c:strCache>
            </c:strRef>
          </c:cat>
          <c:val>
            <c:numRef>
              <c:f>'[Perception Survey to NCCTRC QFES and FRNSW partner.xlsx]Sheet1'!$D$17:$D$20</c:f>
              <c:numCache>
                <c:formatCode>0</c:formatCode>
                <c:ptCount val="4"/>
                <c:pt idx="0">
                  <c:v>2</c:v>
                </c:pt>
                <c:pt idx="1">
                  <c:v>1</c:v>
                </c:pt>
                <c:pt idx="2">
                  <c:v>1</c:v>
                </c:pt>
                <c:pt idx="3">
                  <c:v>1</c:v>
                </c:pt>
              </c:numCache>
            </c:numRef>
          </c:val>
          <c:extLst>
            <c:ext xmlns:c16="http://schemas.microsoft.com/office/drawing/2014/chart" uri="{C3380CC4-5D6E-409C-BE32-E72D297353CC}">
              <c16:uniqueId val="{00000001-B39C-41F0-8E6B-73D6DFC0362F}"/>
            </c:ext>
          </c:extLst>
        </c:ser>
        <c:dLbls>
          <c:showLegendKey val="0"/>
          <c:showVal val="0"/>
          <c:showCatName val="0"/>
          <c:showSerName val="0"/>
          <c:showPercent val="0"/>
          <c:showBubbleSize val="0"/>
        </c:dLbls>
        <c:gapWidth val="150"/>
        <c:overlap val="100"/>
        <c:axId val="485466304"/>
        <c:axId val="485465056"/>
        <c:extLst>
          <c:ext xmlns:c15="http://schemas.microsoft.com/office/drawing/2012/chart" uri="{02D57815-91ED-43cb-92C2-25804820EDAC}">
            <c15:filteredBarSeries>
              <c15:ser>
                <c:idx val="0"/>
                <c:order val="0"/>
                <c:tx>
                  <c:strRef>
                    <c:extLst>
                      <c:ext uri="{02D57815-91ED-43cb-92C2-25804820EDAC}">
                        <c15:formulaRef>
                          <c15:sqref>'[Perception Survey to NCCTRC QFES and FRNSW partner.xlsx]Sheet1'!$B$16</c15:sqref>
                        </c15:formulaRef>
                      </c:ext>
                    </c:extLst>
                    <c:strCache>
                      <c:ptCount val="1"/>
                    </c:strCache>
                  </c:strRef>
                </c:tx>
                <c:spPr>
                  <a:solidFill>
                    <a:schemeClr val="accent1"/>
                  </a:solidFill>
                  <a:ln>
                    <a:noFill/>
                  </a:ln>
                  <a:effectLst/>
                </c:spPr>
                <c:invertIfNegative val="0"/>
                <c:cat>
                  <c:strRef>
                    <c:extLst>
                      <c:ext uri="{02D57815-91ED-43cb-92C2-25804820EDAC}">
                        <c15:formulaRef>
                          <c15:sqref>'[Perception Survey to NCCTRC QFES and FRNSW partner.xlsx]Sheet1'!$A$17:$A$20</c15:sqref>
                        </c15:formulaRef>
                      </c:ext>
                    </c:extLst>
                    <c:strCache>
                      <c:ptCount val="4"/>
                      <c:pt idx="0">
                        <c:v>Continuity in supporting national disaster preparedness and response capacity</c:v>
                      </c:pt>
                      <c:pt idx="1">
                        <c:v>Responsiveness to your organisation’s capacity building needs</c:v>
                      </c:pt>
                      <c:pt idx="2">
                        <c:v>Links between Australian and regional humanitarian professionals</c:v>
                      </c:pt>
                      <c:pt idx="3">
                        <c:v>Fostering beneficiary/ country participation and ownership</c:v>
                      </c:pt>
                    </c:strCache>
                  </c:strRef>
                </c:cat>
                <c:val>
                  <c:numRef>
                    <c:extLst>
                      <c:ext uri="{02D57815-91ED-43cb-92C2-25804820EDAC}">
                        <c15:formulaRef>
                          <c15:sqref>'[Perception Survey to NCCTRC QFES and FRNSW partner.xlsx]Sheet1'!$B$17:$B$20</c15:sqref>
                        </c15:formulaRef>
                      </c:ext>
                    </c:extLst>
                    <c:numCache>
                      <c:formatCode>General</c:formatCode>
                      <c:ptCount val="4"/>
                    </c:numCache>
                  </c:numRef>
                </c:val>
                <c:extLst>
                  <c:ext xmlns:c16="http://schemas.microsoft.com/office/drawing/2014/chart" uri="{C3380CC4-5D6E-409C-BE32-E72D297353CC}">
                    <c16:uniqueId val="{00000002-B39C-41F0-8E6B-73D6DFC0362F}"/>
                  </c:ext>
                </c:extLst>
              </c15:ser>
            </c15:filteredBarSeries>
          </c:ext>
        </c:extLst>
      </c:barChart>
      <c:catAx>
        <c:axId val="48546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85465056"/>
        <c:crosses val="autoZero"/>
        <c:auto val="1"/>
        <c:lblAlgn val="ctr"/>
        <c:lblOffset val="100"/>
        <c:noMultiLvlLbl val="0"/>
      </c:catAx>
      <c:valAx>
        <c:axId val="485465056"/>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46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900" b="0" i="0" u="none" strike="noStrike" baseline="0">
                <a:effectLst/>
              </a:rPr>
              <a:t>In what ways does QFES add value? Select all that apply </a:t>
            </a:r>
            <a:r>
              <a:rPr lang="en-ID" sz="900" b="0" i="0" baseline="0">
                <a:effectLst/>
              </a:rPr>
              <a:t>(n:5)</a:t>
            </a:r>
            <a:endParaRPr lang="en-ID" sz="9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'[Perception Survey to NCCTRC QFES and FRNSW partner.xlsx]Sheet1'!$B$22</c:f>
              <c:strCache>
                <c:ptCount val="1"/>
                <c:pt idx="0">
                  <c:v>voted</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 Survey to NCCTRC QFES and FRNSW partner.xlsx]Sheet1'!$A$23:$A$27</c:f>
              <c:strCache>
                <c:ptCount val="5"/>
                <c:pt idx="0">
                  <c:v>Do not know/ no opinion</c:v>
                </c:pt>
                <c:pt idx="1">
                  <c:v>Introducing innovation</c:v>
                </c:pt>
                <c:pt idx="2">
                  <c:v>Maintaining global standards for humanitarian disaster response</c:v>
                </c:pt>
                <c:pt idx="3">
                  <c:v>Improving coordination between actors in disaster preparedness and response</c:v>
                </c:pt>
                <c:pt idx="4">
                  <c:v>Building the capacity for disaster response </c:v>
                </c:pt>
              </c:strCache>
            </c:strRef>
          </c:cat>
          <c:val>
            <c:numRef>
              <c:f>'[Perception Survey to NCCTRC QFES and FRNSW partner.xlsx]Sheet1'!$B$23:$B$27</c:f>
              <c:numCache>
                <c:formatCode>0</c:formatCode>
                <c:ptCount val="5"/>
                <c:pt idx="0">
                  <c:v>0</c:v>
                </c:pt>
                <c:pt idx="1">
                  <c:v>5</c:v>
                </c:pt>
                <c:pt idx="2">
                  <c:v>5</c:v>
                </c:pt>
                <c:pt idx="3">
                  <c:v>5</c:v>
                </c:pt>
                <c:pt idx="4">
                  <c:v>5</c:v>
                </c:pt>
              </c:numCache>
            </c:numRef>
          </c:val>
          <c:extLst>
            <c:ext xmlns:c16="http://schemas.microsoft.com/office/drawing/2014/chart" uri="{C3380CC4-5D6E-409C-BE32-E72D297353CC}">
              <c16:uniqueId val="{00000000-2D8D-4996-9149-EB7B89B6481F}"/>
            </c:ext>
          </c:extLst>
        </c:ser>
        <c:ser>
          <c:idx val="1"/>
          <c:order val="1"/>
          <c:tx>
            <c:strRef>
              <c:f>'[Perception Survey to NCCTRC QFES and FRNSW partner.xlsx]Sheet1'!$C$22</c:f>
              <c:strCache>
                <c:ptCount val="1"/>
                <c:pt idx="0">
                  <c:v>not voted</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 Survey to NCCTRC QFES and FRNSW partner.xlsx]Sheet1'!$A$23:$A$27</c:f>
              <c:strCache>
                <c:ptCount val="5"/>
                <c:pt idx="0">
                  <c:v>Do not know/ no opinion</c:v>
                </c:pt>
                <c:pt idx="1">
                  <c:v>Introducing innovation</c:v>
                </c:pt>
                <c:pt idx="2">
                  <c:v>Maintaining global standards for humanitarian disaster response</c:v>
                </c:pt>
                <c:pt idx="3">
                  <c:v>Improving coordination between actors in disaster preparedness and response</c:v>
                </c:pt>
                <c:pt idx="4">
                  <c:v>Building the capacity for disaster response </c:v>
                </c:pt>
              </c:strCache>
            </c:strRef>
          </c:cat>
          <c:val>
            <c:numRef>
              <c:f>'[Perception Survey to NCCTRC QFES and FRNSW partner.xlsx]Sheet1'!$C$23:$C$27</c:f>
              <c:numCache>
                <c:formatCode>0</c:formatCode>
                <c:ptCount val="5"/>
                <c:pt idx="0">
                  <c:v>5</c:v>
                </c:pt>
                <c:pt idx="1">
                  <c:v>0</c:v>
                </c:pt>
                <c:pt idx="2">
                  <c:v>0</c:v>
                </c:pt>
                <c:pt idx="3">
                  <c:v>0</c:v>
                </c:pt>
                <c:pt idx="4">
                  <c:v>0</c:v>
                </c:pt>
              </c:numCache>
            </c:numRef>
          </c:val>
          <c:extLst>
            <c:ext xmlns:c16="http://schemas.microsoft.com/office/drawing/2014/chart" uri="{C3380CC4-5D6E-409C-BE32-E72D297353CC}">
              <c16:uniqueId val="{00000001-2D8D-4996-9149-EB7B89B6481F}"/>
            </c:ext>
          </c:extLst>
        </c:ser>
        <c:dLbls>
          <c:showLegendKey val="0"/>
          <c:showVal val="0"/>
          <c:showCatName val="0"/>
          <c:showSerName val="0"/>
          <c:showPercent val="0"/>
          <c:showBubbleSize val="0"/>
        </c:dLbls>
        <c:gapWidth val="150"/>
        <c:overlap val="100"/>
        <c:axId val="864635552"/>
        <c:axId val="864635968"/>
      </c:barChart>
      <c:catAx>
        <c:axId val="864635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635968"/>
        <c:crosses val="autoZero"/>
        <c:auto val="1"/>
        <c:lblAlgn val="ctr"/>
        <c:lblOffset val="100"/>
        <c:noMultiLvlLbl val="0"/>
      </c:catAx>
      <c:valAx>
        <c:axId val="864635968"/>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635552"/>
        <c:crosses val="autoZero"/>
        <c:crossBetween val="between"/>
        <c:majorUnit val="1"/>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900"/>
              <a:t>The effectiveness of FRNSW support been in providing capacity-building for disaster response (n:4)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'[Perception Survey to NCCTRC QFES and FRNSW partner.xlsx]Sheet2'!$A$6</c:f>
              <c:strCache>
                <c:ptCount val="1"/>
                <c:pt idx="0">
                  <c:v>The effectiveness of FRNSW support been in providing capacity-building for disaster response</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92C8-47C9-AF09-782D453A028C}"/>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92C8-47C9-AF09-782D453A028C}"/>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92C8-47C9-AF09-782D453A028C}"/>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92C8-47C9-AF09-782D453A028C}"/>
              </c:ext>
            </c:extLst>
          </c:dPt>
          <c:dPt>
            <c:idx val="4"/>
            <c:bubble3D val="0"/>
            <c:spPr>
              <a:solidFill>
                <a:schemeClr val="tx1"/>
              </a:solidFill>
              <a:ln w="19050">
                <a:solidFill>
                  <a:schemeClr val="lt1"/>
                </a:solidFill>
              </a:ln>
              <a:effectLst/>
            </c:spPr>
            <c:extLst>
              <c:ext xmlns:c16="http://schemas.microsoft.com/office/drawing/2014/chart" uri="{C3380CC4-5D6E-409C-BE32-E72D297353CC}">
                <c16:uniqueId val="{00000009-92C8-47C9-AF09-782D453A02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'[Perception Survey to NCCTRC QFES and FRNSW partner.xlsx]Sheet2'!$B$5:$F$5</c:f>
              <c:strCache>
                <c:ptCount val="5"/>
                <c:pt idx="0">
                  <c:v>Highly effective</c:v>
                </c:pt>
                <c:pt idx="1">
                  <c:v>Moderately effective</c:v>
                </c:pt>
                <c:pt idx="2">
                  <c:v>Less than effective</c:v>
                </c:pt>
                <c:pt idx="3">
                  <c:v>Ineffective</c:v>
                </c:pt>
                <c:pt idx="4">
                  <c:v>Do not know/ No opinion</c:v>
                </c:pt>
              </c:strCache>
            </c:strRef>
          </c:cat>
          <c:val>
            <c:numRef>
              <c:f>'[Perception Survey to NCCTRC QFES and FRNSW partner.xlsx]Sheet2'!$B$6:$F$6</c:f>
              <c:numCache>
                <c:formatCode>0</c:formatCode>
                <c:ptCount val="5"/>
                <c:pt idx="0">
                  <c:v>2</c:v>
                </c:pt>
                <c:pt idx="1">
                  <c:v>2</c:v>
                </c:pt>
                <c:pt idx="2" formatCode="General">
                  <c:v>0</c:v>
                </c:pt>
                <c:pt idx="3" formatCode="General">
                  <c:v>0</c:v>
                </c:pt>
                <c:pt idx="4" formatCode="General">
                  <c:v>0</c:v>
                </c:pt>
              </c:numCache>
            </c:numRef>
          </c:val>
          <c:extLst>
            <c:ext xmlns:c16="http://schemas.microsoft.com/office/drawing/2014/chart" uri="{C3380CC4-5D6E-409C-BE32-E72D297353CC}">
              <c16:uniqueId val="{0000000A-92C8-47C9-AF09-782D453A028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05E5DB93E9143568A2022B729854B9D"/>
        <w:category>
          <w:name w:val="General"/>
          <w:gallery w:val="placeholder"/>
        </w:category>
        <w:types>
          <w:type w:val="bbPlcHdr"/>
        </w:types>
        <w:behaviors>
          <w:behavior w:val="content"/>
        </w:behaviors>
        <w:guid w:val="{F17F6106-3AD0-4379-A9C7-A0CB6DDF3D9D}"/>
      </w:docPartPr>
      <w:docPartBody>
        <w:p w:rsidR="00076BE2" w:rsidRDefault="00076BE2">
          <w:pPr>
            <w:pStyle w:val="105E5DB93E9143568A2022B729854B9D"/>
          </w:pPr>
          <w:r w:rsidRPr="003725EF">
            <w:rPr>
              <w:rStyle w:val="PlaceholderText"/>
            </w:rPr>
            <w:t>Click or tap here to enter text.</w:t>
          </w:r>
        </w:p>
      </w:docPartBody>
    </w:docPart>
    <w:docPart>
      <w:docPartPr>
        <w:name w:val="A1A2BAC663A747D39B1CDFA71E79D75A"/>
        <w:category>
          <w:name w:val="General"/>
          <w:gallery w:val="placeholder"/>
        </w:category>
        <w:types>
          <w:type w:val="bbPlcHdr"/>
        </w:types>
        <w:behaviors>
          <w:behavior w:val="content"/>
        </w:behaviors>
        <w:guid w:val="{B059B88C-41C6-44F9-94DB-3A85B98EE406}"/>
      </w:docPartPr>
      <w:docPartBody>
        <w:p w:rsidR="00076BE2" w:rsidRDefault="00076BE2">
          <w:pPr>
            <w:pStyle w:val="A1A2BAC663A747D39B1CDFA71E79D75A"/>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pid C1 SCd Regular">
    <w:altName w:val="Arial"/>
    <w:charset w:val="00"/>
    <w:family w:val="swiss"/>
    <w:pitch w:val="variable"/>
    <w:sig w:usb0="A00000E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Sans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BE2"/>
    <w:rsid w:val="00076BE2"/>
    <w:rsid w:val="000D424E"/>
    <w:rsid w:val="00111025"/>
    <w:rsid w:val="0015209B"/>
    <w:rsid w:val="002041F7"/>
    <w:rsid w:val="0022725D"/>
    <w:rsid w:val="002276FD"/>
    <w:rsid w:val="003E2FBF"/>
    <w:rsid w:val="00553CC6"/>
    <w:rsid w:val="00561CD5"/>
    <w:rsid w:val="007A6008"/>
    <w:rsid w:val="008D0B6F"/>
    <w:rsid w:val="009026FF"/>
    <w:rsid w:val="00932D19"/>
    <w:rsid w:val="00A11795"/>
    <w:rsid w:val="00B455E9"/>
    <w:rsid w:val="00B7018D"/>
    <w:rsid w:val="00C0771A"/>
    <w:rsid w:val="00C2430F"/>
    <w:rsid w:val="00DA2E8B"/>
    <w:rsid w:val="00DF6479"/>
    <w:rsid w:val="00EA311A"/>
    <w:rsid w:val="00EC74C8"/>
    <w:rsid w:val="00ED7ECA"/>
    <w:rsid w:val="00F443A1"/>
    <w:rsid w:val="00F713D1"/>
    <w:rsid w:val="00FF25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vanish w:val="0"/>
      <w:color w:val="FF0000"/>
    </w:rPr>
  </w:style>
  <w:style w:type="paragraph" w:customStyle="1" w:styleId="105E5DB93E9143568A2022B729854B9D">
    <w:name w:val="105E5DB93E9143568A2022B729854B9D"/>
  </w:style>
  <w:style w:type="paragraph" w:customStyle="1" w:styleId="A1A2BAC663A747D39B1CDFA71E79D75A">
    <w:name w:val="A1A2BAC663A747D39B1CDFA71E79D7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51">
      <a:dk1>
        <a:srgbClr val="000000"/>
      </a:dk1>
      <a:lt1>
        <a:srgbClr val="FFFFFF"/>
      </a:lt1>
      <a:dk2>
        <a:srgbClr val="585858"/>
      </a:dk2>
      <a:lt2>
        <a:srgbClr val="1D336D"/>
      </a:lt2>
      <a:accent1>
        <a:srgbClr val="63D0DF"/>
      </a:accent1>
      <a:accent2>
        <a:srgbClr val="C9C9CA"/>
      </a:accent2>
      <a:accent3>
        <a:srgbClr val="63D0DF"/>
      </a:accent3>
      <a:accent4>
        <a:srgbClr val="A1A1A1"/>
      </a:accent4>
      <a:accent5>
        <a:srgbClr val="63D0DF"/>
      </a:accent5>
      <a:accent6>
        <a:srgbClr val="A1A1A1"/>
      </a:accent6>
      <a:hlink>
        <a:srgbClr val="000000"/>
      </a:hlink>
      <a:folHlink>
        <a:srgbClr val="FFFFFF"/>
      </a:folHlink>
    </a:clrScheme>
    <a:fontScheme name="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B4C25D3-CF97-4309-855D-EE60A5384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10564</Words>
  <Characters>61719</Characters>
  <Application>Microsoft Office Word</Application>
  <DocSecurity>0</DocSecurity>
  <Lines>1436</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71996</CharactersWithSpaces>
  <SharedDoc>false</SharedDoc>
  <HLinks>
    <vt:vector size="198" baseType="variant">
      <vt:variant>
        <vt:i4>1310772</vt:i4>
      </vt:variant>
      <vt:variant>
        <vt:i4>188</vt:i4>
      </vt:variant>
      <vt:variant>
        <vt:i4>0</vt:i4>
      </vt:variant>
      <vt:variant>
        <vt:i4>5</vt:i4>
      </vt:variant>
      <vt:variant>
        <vt:lpwstr/>
      </vt:variant>
      <vt:variant>
        <vt:lpwstr>_Toc121168282</vt:lpwstr>
      </vt:variant>
      <vt:variant>
        <vt:i4>1310772</vt:i4>
      </vt:variant>
      <vt:variant>
        <vt:i4>182</vt:i4>
      </vt:variant>
      <vt:variant>
        <vt:i4>0</vt:i4>
      </vt:variant>
      <vt:variant>
        <vt:i4>5</vt:i4>
      </vt:variant>
      <vt:variant>
        <vt:lpwstr/>
      </vt:variant>
      <vt:variant>
        <vt:lpwstr>_Toc121168281</vt:lpwstr>
      </vt:variant>
      <vt:variant>
        <vt:i4>1310772</vt:i4>
      </vt:variant>
      <vt:variant>
        <vt:i4>176</vt:i4>
      </vt:variant>
      <vt:variant>
        <vt:i4>0</vt:i4>
      </vt:variant>
      <vt:variant>
        <vt:i4>5</vt:i4>
      </vt:variant>
      <vt:variant>
        <vt:lpwstr/>
      </vt:variant>
      <vt:variant>
        <vt:lpwstr>_Toc121168280</vt:lpwstr>
      </vt:variant>
      <vt:variant>
        <vt:i4>1769524</vt:i4>
      </vt:variant>
      <vt:variant>
        <vt:i4>170</vt:i4>
      </vt:variant>
      <vt:variant>
        <vt:i4>0</vt:i4>
      </vt:variant>
      <vt:variant>
        <vt:i4>5</vt:i4>
      </vt:variant>
      <vt:variant>
        <vt:lpwstr/>
      </vt:variant>
      <vt:variant>
        <vt:lpwstr>_Toc121168279</vt:lpwstr>
      </vt:variant>
      <vt:variant>
        <vt:i4>1769524</vt:i4>
      </vt:variant>
      <vt:variant>
        <vt:i4>164</vt:i4>
      </vt:variant>
      <vt:variant>
        <vt:i4>0</vt:i4>
      </vt:variant>
      <vt:variant>
        <vt:i4>5</vt:i4>
      </vt:variant>
      <vt:variant>
        <vt:lpwstr/>
      </vt:variant>
      <vt:variant>
        <vt:lpwstr>_Toc121168278</vt:lpwstr>
      </vt:variant>
      <vt:variant>
        <vt:i4>1769524</vt:i4>
      </vt:variant>
      <vt:variant>
        <vt:i4>158</vt:i4>
      </vt:variant>
      <vt:variant>
        <vt:i4>0</vt:i4>
      </vt:variant>
      <vt:variant>
        <vt:i4>5</vt:i4>
      </vt:variant>
      <vt:variant>
        <vt:lpwstr/>
      </vt:variant>
      <vt:variant>
        <vt:lpwstr>_Toc121168277</vt:lpwstr>
      </vt:variant>
      <vt:variant>
        <vt:i4>1769524</vt:i4>
      </vt:variant>
      <vt:variant>
        <vt:i4>152</vt:i4>
      </vt:variant>
      <vt:variant>
        <vt:i4>0</vt:i4>
      </vt:variant>
      <vt:variant>
        <vt:i4>5</vt:i4>
      </vt:variant>
      <vt:variant>
        <vt:lpwstr/>
      </vt:variant>
      <vt:variant>
        <vt:lpwstr>_Toc121168276</vt:lpwstr>
      </vt:variant>
      <vt:variant>
        <vt:i4>1769524</vt:i4>
      </vt:variant>
      <vt:variant>
        <vt:i4>146</vt:i4>
      </vt:variant>
      <vt:variant>
        <vt:i4>0</vt:i4>
      </vt:variant>
      <vt:variant>
        <vt:i4>5</vt:i4>
      </vt:variant>
      <vt:variant>
        <vt:lpwstr/>
      </vt:variant>
      <vt:variant>
        <vt:lpwstr>_Toc121168275</vt:lpwstr>
      </vt:variant>
      <vt:variant>
        <vt:i4>1769524</vt:i4>
      </vt:variant>
      <vt:variant>
        <vt:i4>140</vt:i4>
      </vt:variant>
      <vt:variant>
        <vt:i4>0</vt:i4>
      </vt:variant>
      <vt:variant>
        <vt:i4>5</vt:i4>
      </vt:variant>
      <vt:variant>
        <vt:lpwstr/>
      </vt:variant>
      <vt:variant>
        <vt:lpwstr>_Toc121168274</vt:lpwstr>
      </vt:variant>
      <vt:variant>
        <vt:i4>1769524</vt:i4>
      </vt:variant>
      <vt:variant>
        <vt:i4>134</vt:i4>
      </vt:variant>
      <vt:variant>
        <vt:i4>0</vt:i4>
      </vt:variant>
      <vt:variant>
        <vt:i4>5</vt:i4>
      </vt:variant>
      <vt:variant>
        <vt:lpwstr/>
      </vt:variant>
      <vt:variant>
        <vt:lpwstr>_Toc121168273</vt:lpwstr>
      </vt:variant>
      <vt:variant>
        <vt:i4>1769524</vt:i4>
      </vt:variant>
      <vt:variant>
        <vt:i4>128</vt:i4>
      </vt:variant>
      <vt:variant>
        <vt:i4>0</vt:i4>
      </vt:variant>
      <vt:variant>
        <vt:i4>5</vt:i4>
      </vt:variant>
      <vt:variant>
        <vt:lpwstr/>
      </vt:variant>
      <vt:variant>
        <vt:lpwstr>_Toc121168272</vt:lpwstr>
      </vt:variant>
      <vt:variant>
        <vt:i4>1769524</vt:i4>
      </vt:variant>
      <vt:variant>
        <vt:i4>122</vt:i4>
      </vt:variant>
      <vt:variant>
        <vt:i4>0</vt:i4>
      </vt:variant>
      <vt:variant>
        <vt:i4>5</vt:i4>
      </vt:variant>
      <vt:variant>
        <vt:lpwstr/>
      </vt:variant>
      <vt:variant>
        <vt:lpwstr>_Toc121168271</vt:lpwstr>
      </vt:variant>
      <vt:variant>
        <vt:i4>1769524</vt:i4>
      </vt:variant>
      <vt:variant>
        <vt:i4>116</vt:i4>
      </vt:variant>
      <vt:variant>
        <vt:i4>0</vt:i4>
      </vt:variant>
      <vt:variant>
        <vt:i4>5</vt:i4>
      </vt:variant>
      <vt:variant>
        <vt:lpwstr/>
      </vt:variant>
      <vt:variant>
        <vt:lpwstr>_Toc121168270</vt:lpwstr>
      </vt:variant>
      <vt:variant>
        <vt:i4>1703988</vt:i4>
      </vt:variant>
      <vt:variant>
        <vt:i4>110</vt:i4>
      </vt:variant>
      <vt:variant>
        <vt:i4>0</vt:i4>
      </vt:variant>
      <vt:variant>
        <vt:i4>5</vt:i4>
      </vt:variant>
      <vt:variant>
        <vt:lpwstr/>
      </vt:variant>
      <vt:variant>
        <vt:lpwstr>_Toc121168269</vt:lpwstr>
      </vt:variant>
      <vt:variant>
        <vt:i4>1703988</vt:i4>
      </vt:variant>
      <vt:variant>
        <vt:i4>104</vt:i4>
      </vt:variant>
      <vt:variant>
        <vt:i4>0</vt:i4>
      </vt:variant>
      <vt:variant>
        <vt:i4>5</vt:i4>
      </vt:variant>
      <vt:variant>
        <vt:lpwstr/>
      </vt:variant>
      <vt:variant>
        <vt:lpwstr>_Toc121168268</vt:lpwstr>
      </vt:variant>
      <vt:variant>
        <vt:i4>1703988</vt:i4>
      </vt:variant>
      <vt:variant>
        <vt:i4>98</vt:i4>
      </vt:variant>
      <vt:variant>
        <vt:i4>0</vt:i4>
      </vt:variant>
      <vt:variant>
        <vt:i4>5</vt:i4>
      </vt:variant>
      <vt:variant>
        <vt:lpwstr/>
      </vt:variant>
      <vt:variant>
        <vt:lpwstr>_Toc121168267</vt:lpwstr>
      </vt:variant>
      <vt:variant>
        <vt:i4>1703988</vt:i4>
      </vt:variant>
      <vt:variant>
        <vt:i4>92</vt:i4>
      </vt:variant>
      <vt:variant>
        <vt:i4>0</vt:i4>
      </vt:variant>
      <vt:variant>
        <vt:i4>5</vt:i4>
      </vt:variant>
      <vt:variant>
        <vt:lpwstr/>
      </vt:variant>
      <vt:variant>
        <vt:lpwstr>_Toc121168266</vt:lpwstr>
      </vt:variant>
      <vt:variant>
        <vt:i4>1703988</vt:i4>
      </vt:variant>
      <vt:variant>
        <vt:i4>86</vt:i4>
      </vt:variant>
      <vt:variant>
        <vt:i4>0</vt:i4>
      </vt:variant>
      <vt:variant>
        <vt:i4>5</vt:i4>
      </vt:variant>
      <vt:variant>
        <vt:lpwstr/>
      </vt:variant>
      <vt:variant>
        <vt:lpwstr>_Toc121168265</vt:lpwstr>
      </vt:variant>
      <vt:variant>
        <vt:i4>1703988</vt:i4>
      </vt:variant>
      <vt:variant>
        <vt:i4>80</vt:i4>
      </vt:variant>
      <vt:variant>
        <vt:i4>0</vt:i4>
      </vt:variant>
      <vt:variant>
        <vt:i4>5</vt:i4>
      </vt:variant>
      <vt:variant>
        <vt:lpwstr/>
      </vt:variant>
      <vt:variant>
        <vt:lpwstr>_Toc121168264</vt:lpwstr>
      </vt:variant>
      <vt:variant>
        <vt:i4>1703988</vt:i4>
      </vt:variant>
      <vt:variant>
        <vt:i4>74</vt:i4>
      </vt:variant>
      <vt:variant>
        <vt:i4>0</vt:i4>
      </vt:variant>
      <vt:variant>
        <vt:i4>5</vt:i4>
      </vt:variant>
      <vt:variant>
        <vt:lpwstr/>
      </vt:variant>
      <vt:variant>
        <vt:lpwstr>_Toc121168263</vt:lpwstr>
      </vt:variant>
      <vt:variant>
        <vt:i4>1703988</vt:i4>
      </vt:variant>
      <vt:variant>
        <vt:i4>68</vt:i4>
      </vt:variant>
      <vt:variant>
        <vt:i4>0</vt:i4>
      </vt:variant>
      <vt:variant>
        <vt:i4>5</vt:i4>
      </vt:variant>
      <vt:variant>
        <vt:lpwstr/>
      </vt:variant>
      <vt:variant>
        <vt:lpwstr>_Toc121168262</vt:lpwstr>
      </vt:variant>
      <vt:variant>
        <vt:i4>1703988</vt:i4>
      </vt:variant>
      <vt:variant>
        <vt:i4>62</vt:i4>
      </vt:variant>
      <vt:variant>
        <vt:i4>0</vt:i4>
      </vt:variant>
      <vt:variant>
        <vt:i4>5</vt:i4>
      </vt:variant>
      <vt:variant>
        <vt:lpwstr/>
      </vt:variant>
      <vt:variant>
        <vt:lpwstr>_Toc121168261</vt:lpwstr>
      </vt:variant>
      <vt:variant>
        <vt:i4>1703988</vt:i4>
      </vt:variant>
      <vt:variant>
        <vt:i4>56</vt:i4>
      </vt:variant>
      <vt:variant>
        <vt:i4>0</vt:i4>
      </vt:variant>
      <vt:variant>
        <vt:i4>5</vt:i4>
      </vt:variant>
      <vt:variant>
        <vt:lpwstr/>
      </vt:variant>
      <vt:variant>
        <vt:lpwstr>_Toc121168260</vt:lpwstr>
      </vt:variant>
      <vt:variant>
        <vt:i4>1638452</vt:i4>
      </vt:variant>
      <vt:variant>
        <vt:i4>50</vt:i4>
      </vt:variant>
      <vt:variant>
        <vt:i4>0</vt:i4>
      </vt:variant>
      <vt:variant>
        <vt:i4>5</vt:i4>
      </vt:variant>
      <vt:variant>
        <vt:lpwstr/>
      </vt:variant>
      <vt:variant>
        <vt:lpwstr>_Toc121168259</vt:lpwstr>
      </vt:variant>
      <vt:variant>
        <vt:i4>1638452</vt:i4>
      </vt:variant>
      <vt:variant>
        <vt:i4>44</vt:i4>
      </vt:variant>
      <vt:variant>
        <vt:i4>0</vt:i4>
      </vt:variant>
      <vt:variant>
        <vt:i4>5</vt:i4>
      </vt:variant>
      <vt:variant>
        <vt:lpwstr/>
      </vt:variant>
      <vt:variant>
        <vt:lpwstr>_Toc121168258</vt:lpwstr>
      </vt:variant>
      <vt:variant>
        <vt:i4>1638452</vt:i4>
      </vt:variant>
      <vt:variant>
        <vt:i4>38</vt:i4>
      </vt:variant>
      <vt:variant>
        <vt:i4>0</vt:i4>
      </vt:variant>
      <vt:variant>
        <vt:i4>5</vt:i4>
      </vt:variant>
      <vt:variant>
        <vt:lpwstr/>
      </vt:variant>
      <vt:variant>
        <vt:lpwstr>_Toc121168257</vt:lpwstr>
      </vt:variant>
      <vt:variant>
        <vt:i4>1638452</vt:i4>
      </vt:variant>
      <vt:variant>
        <vt:i4>32</vt:i4>
      </vt:variant>
      <vt:variant>
        <vt:i4>0</vt:i4>
      </vt:variant>
      <vt:variant>
        <vt:i4>5</vt:i4>
      </vt:variant>
      <vt:variant>
        <vt:lpwstr/>
      </vt:variant>
      <vt:variant>
        <vt:lpwstr>_Toc121168256</vt:lpwstr>
      </vt:variant>
      <vt:variant>
        <vt:i4>1638452</vt:i4>
      </vt:variant>
      <vt:variant>
        <vt:i4>26</vt:i4>
      </vt:variant>
      <vt:variant>
        <vt:i4>0</vt:i4>
      </vt:variant>
      <vt:variant>
        <vt:i4>5</vt:i4>
      </vt:variant>
      <vt:variant>
        <vt:lpwstr/>
      </vt:variant>
      <vt:variant>
        <vt:lpwstr>_Toc121168255</vt:lpwstr>
      </vt:variant>
      <vt:variant>
        <vt:i4>1638452</vt:i4>
      </vt:variant>
      <vt:variant>
        <vt:i4>20</vt:i4>
      </vt:variant>
      <vt:variant>
        <vt:i4>0</vt:i4>
      </vt:variant>
      <vt:variant>
        <vt:i4>5</vt:i4>
      </vt:variant>
      <vt:variant>
        <vt:lpwstr/>
      </vt:variant>
      <vt:variant>
        <vt:lpwstr>_Toc121168254</vt:lpwstr>
      </vt:variant>
      <vt:variant>
        <vt:i4>1638452</vt:i4>
      </vt:variant>
      <vt:variant>
        <vt:i4>14</vt:i4>
      </vt:variant>
      <vt:variant>
        <vt:i4>0</vt:i4>
      </vt:variant>
      <vt:variant>
        <vt:i4>5</vt:i4>
      </vt:variant>
      <vt:variant>
        <vt:lpwstr/>
      </vt:variant>
      <vt:variant>
        <vt:lpwstr>_Toc121168253</vt:lpwstr>
      </vt:variant>
      <vt:variant>
        <vt:i4>1638452</vt:i4>
      </vt:variant>
      <vt:variant>
        <vt:i4>8</vt:i4>
      </vt:variant>
      <vt:variant>
        <vt:i4>0</vt:i4>
      </vt:variant>
      <vt:variant>
        <vt:i4>5</vt:i4>
      </vt:variant>
      <vt:variant>
        <vt:lpwstr/>
      </vt:variant>
      <vt:variant>
        <vt:lpwstr>_Toc121168252</vt:lpwstr>
      </vt:variant>
      <vt:variant>
        <vt:i4>1638452</vt:i4>
      </vt:variant>
      <vt:variant>
        <vt:i4>2</vt:i4>
      </vt:variant>
      <vt:variant>
        <vt:i4>0</vt:i4>
      </vt:variant>
      <vt:variant>
        <vt:i4>5</vt:i4>
      </vt:variant>
      <vt:variant>
        <vt:lpwstr/>
      </vt:variant>
      <vt:variant>
        <vt:lpwstr>_Toc121168251</vt:lpwstr>
      </vt:variant>
      <vt:variant>
        <vt:i4>4784155</vt:i4>
      </vt:variant>
      <vt:variant>
        <vt:i4>0</vt:i4>
      </vt:variant>
      <vt:variant>
        <vt:i4>0</vt:i4>
      </vt:variant>
      <vt:variant>
        <vt:i4>5</vt:i4>
      </vt:variant>
      <vt:variant>
        <vt:lpwstr>https://www.dfat.gov.au/about-us/publications/Pages/dfat-monitoring-and-evaluation-standards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Grant Evaluation: NCCTRC, QFES, FRNSW - Final report</dc:title>
  <dc:subject/>
  <dc:creator/>
  <cp:keywords>[SEC=OFFICIAL]</cp:keywords>
  <dc:description/>
  <cp:lastModifiedBy/>
  <cp:revision>1</cp:revision>
  <dcterms:created xsi:type="dcterms:W3CDTF">2023-11-09T04:00:00Z</dcterms:created>
  <dcterms:modified xsi:type="dcterms:W3CDTF">2023-11-09T04:01:00Z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OFFICIAL</vt:lpwstr>
  </property>
  <property fmtid="{D5CDD505-2E9C-101B-9397-08002B2CF9AE}" pid="4" name="PMHMAC">
    <vt:lpwstr>v=2022.1;a=SHA256;h=76A1FAAEBFD43C9E5470D04C24202E5A8A7884FFEDBC6AA24E29004202D5B371</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D9F6E5C82DFAF7AB6E3D596D48DD43C72EDFDAB4</vt:lpwstr>
  </property>
  <property fmtid="{D5CDD505-2E9C-101B-9397-08002B2CF9AE}" pid="9" name="PM_Originating_FileId">
    <vt:lpwstr>4385C10B38D54B459283F356888C912C</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2022-12-22T23:32:13Z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Uuid">
    <vt:lpwstr>v=2022.2;d=gov.au;g=46DD6D7C-8107-577B-BC6E-F348953B2E44</vt:lpwstr>
  </property>
  <property fmtid="{D5CDD505-2E9C-101B-9397-08002B2CF9AE}" pid="20" name="PM_Hash_Version">
    <vt:lpwstr>2022.1</vt:lpwstr>
  </property>
  <property fmtid="{D5CDD505-2E9C-101B-9397-08002B2CF9AE}" pid="21" name="PM_Hash_Salt_Prev">
    <vt:lpwstr>BC19BFFEE0446246A9C746500977263A</vt:lpwstr>
  </property>
  <property fmtid="{D5CDD505-2E9C-101B-9397-08002B2CF9AE}" pid="22" name="PM_Hash_Salt">
    <vt:lpwstr>4967C577DF3C1D156166B2103038F9B0</vt:lpwstr>
  </property>
  <property fmtid="{D5CDD505-2E9C-101B-9397-08002B2CF9AE}" pid="23" name="PM_Hash_SHA1">
    <vt:lpwstr>55174AB87E047B57E05DD90DC768613044486542</vt:lpwstr>
  </property>
  <property fmtid="{D5CDD505-2E9C-101B-9397-08002B2CF9AE}" pid="24" name="PM_OriginatorUserAccountName_SHA256">
    <vt:lpwstr>3E9DB5AB808CA91EB3E8EC398CDB7F67B110581D6BB28BC88565729DCE387350</vt:lpwstr>
  </property>
  <property fmtid="{D5CDD505-2E9C-101B-9397-08002B2CF9AE}" pid="25" name="PM_OriginatorDomainName_SHA256">
    <vt:lpwstr>6F3591835F3B2A8A025B00B5BA6418010DA3A17C9C26EA9C049FFD28039489A2</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