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206" w:rsidRPr="00031E7B" w:rsidRDefault="00E756B6" w:rsidP="004F5A58">
      <w:pPr>
        <w:pStyle w:val="Title"/>
        <w:ind w:left="1704" w:right="-1474" w:firstLine="284"/>
      </w:pPr>
      <w:bookmarkStart w:id="0" w:name="_GoBack"/>
      <w:bookmarkEnd w:id="0"/>
      <w:r>
        <w:t>Environment Protection Policy</w:t>
      </w:r>
      <w:r w:rsidR="00117270" w:rsidRPr="00031E7B">
        <w:rPr>
          <w:lang w:val="en-AU" w:eastAsia="en-AU"/>
        </w:rPr>
        <w:drawing>
          <wp:anchor distT="0" distB="0" distL="114300" distR="114300" simplePos="0" relativeHeight="251660288" behindDoc="1" locked="1" layoutInCell="1" allowOverlap="1" wp14:anchorId="4F664EA8" wp14:editId="22E45F7F">
            <wp:simplePos x="0" y="0"/>
            <wp:positionH relativeFrom="page">
              <wp:align>left</wp:align>
            </wp:positionH>
            <wp:positionV relativeFrom="page">
              <wp:align>top</wp:align>
            </wp:positionV>
            <wp:extent cx="7558405" cy="10691495"/>
            <wp:effectExtent l="0" t="0" r="4445" b="0"/>
            <wp:wrapNone/>
            <wp:docPr id="2"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58405"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90206" w:rsidRPr="004F5A58" w:rsidRDefault="00E756B6" w:rsidP="004F5A58">
      <w:pPr>
        <w:pStyle w:val="Subtitle"/>
        <w:ind w:left="1704" w:right="-624" w:firstLine="284"/>
        <w:rPr>
          <w:sz w:val="36"/>
          <w:szCs w:val="36"/>
        </w:rPr>
      </w:pPr>
      <w:r w:rsidRPr="004F5A58">
        <w:rPr>
          <w:sz w:val="36"/>
          <w:szCs w:val="36"/>
        </w:rPr>
        <w:t xml:space="preserve">for </w:t>
      </w:r>
      <w:r w:rsidR="00530787" w:rsidRPr="004F5A58">
        <w:rPr>
          <w:sz w:val="36"/>
          <w:szCs w:val="36"/>
        </w:rPr>
        <w:t>the</w:t>
      </w:r>
      <w:r w:rsidRPr="004F5A58">
        <w:rPr>
          <w:sz w:val="36"/>
          <w:szCs w:val="36"/>
        </w:rPr>
        <w:t xml:space="preserve"> Aid Program</w:t>
      </w:r>
    </w:p>
    <w:p w:rsidR="001E7A82" w:rsidRPr="001E7A82" w:rsidRDefault="00B44E65" w:rsidP="004F5A58">
      <w:pPr>
        <w:pStyle w:val="Date"/>
        <w:ind w:left="1704" w:right="-624" w:firstLine="284"/>
        <w:sectPr w:rsidR="001E7A82" w:rsidRPr="001E7A82" w:rsidSect="00F04F5D">
          <w:headerReference w:type="even" r:id="rId10"/>
          <w:headerReference w:type="default" r:id="rId11"/>
          <w:footerReference w:type="even" r:id="rId12"/>
          <w:footerReference w:type="default" r:id="rId13"/>
          <w:headerReference w:type="first" r:id="rId14"/>
          <w:footerReference w:type="first" r:id="rId15"/>
          <w:pgSz w:w="11907" w:h="16840" w:code="9"/>
          <w:pgMar w:top="2381" w:right="1871" w:bottom="907" w:left="1871" w:header="851" w:footer="340" w:gutter="0"/>
          <w:cols w:space="720"/>
          <w:titlePg/>
          <w:docGrid w:linePitch="326"/>
        </w:sectPr>
      </w:pPr>
      <w:r>
        <w:t>November</w:t>
      </w:r>
      <w:r w:rsidR="005271FB">
        <w:t xml:space="preserve"> </w:t>
      </w:r>
      <w:r w:rsidR="00E756B6">
        <w:t>2014</w:t>
      </w:r>
    </w:p>
    <w:p w:rsidR="003A374D" w:rsidRPr="00206162" w:rsidRDefault="00572863" w:rsidP="003A374D">
      <w:pPr>
        <w:pStyle w:val="Heading2"/>
        <w:rPr>
          <w:sz w:val="32"/>
          <w:szCs w:val="32"/>
        </w:rPr>
      </w:pPr>
      <w:r>
        <w:rPr>
          <w:sz w:val="32"/>
          <w:szCs w:val="32"/>
        </w:rPr>
        <w:lastRenderedPageBreak/>
        <w:t>Why DFAT’s Aid Program needs an Environment Protection Policy</w:t>
      </w:r>
    </w:p>
    <w:p w:rsidR="00572863" w:rsidRDefault="00572863" w:rsidP="00163A0F">
      <w:pPr>
        <w:pStyle w:val="BodyText"/>
        <w:numPr>
          <w:ilvl w:val="0"/>
          <w:numId w:val="15"/>
        </w:numPr>
      </w:pPr>
      <w:r w:rsidRPr="00572863">
        <w:rPr>
          <w:b/>
          <w:bCs/>
        </w:rPr>
        <w:t xml:space="preserve">The environment is integral to the economic prosperity of many developing countries, accounting for 36 per cent of the wealth of </w:t>
      </w:r>
      <w:r w:rsidRPr="00D50648">
        <w:rPr>
          <w:b/>
          <w:bCs/>
        </w:rPr>
        <w:t>developing countries</w:t>
      </w:r>
      <w:r w:rsidRPr="00D50648">
        <w:rPr>
          <w:b/>
          <w:bCs/>
          <w:vertAlign w:val="superscript"/>
        </w:rPr>
        <w:footnoteReference w:id="2"/>
      </w:r>
      <w:r w:rsidRPr="00D50648">
        <w:rPr>
          <w:b/>
          <w:bCs/>
        </w:rPr>
        <w:t>.</w:t>
      </w:r>
      <w:r w:rsidRPr="00D50648">
        <w:t xml:space="preserve"> Between</w:t>
      </w:r>
      <w:r>
        <w:t xml:space="preserve"> 50 and 90 per</w:t>
      </w:r>
      <w:r w:rsidR="006C3F48">
        <w:t xml:space="preserve"> </w:t>
      </w:r>
      <w:r>
        <w:t xml:space="preserve">cent of the needs of the poor are derived from natural resources – often referred to as “GDP of the poor”. In developing countries, the majority of the population often depends on </w:t>
      </w:r>
      <w:r w:rsidR="006C3F48">
        <w:t>the natural environment for its</w:t>
      </w:r>
      <w:r>
        <w:t xml:space="preserve"> food, water, shelter and livelihoods. The environment is, however, under increasing pressure to support the demands of growing populations. </w:t>
      </w:r>
    </w:p>
    <w:p w:rsidR="00572863" w:rsidRPr="00A256A4" w:rsidRDefault="00572863" w:rsidP="00163A0F">
      <w:pPr>
        <w:pStyle w:val="ListParagraph"/>
        <w:numPr>
          <w:ilvl w:val="0"/>
          <w:numId w:val="15"/>
        </w:numPr>
        <w:spacing w:before="200"/>
        <w:rPr>
          <w:rFonts w:ascii="Franklin Gothic Book" w:hAnsi="Franklin Gothic Book"/>
          <w:sz w:val="21"/>
          <w:szCs w:val="21"/>
        </w:rPr>
      </w:pPr>
      <w:r w:rsidRPr="00A256A4">
        <w:rPr>
          <w:rFonts w:ascii="Franklin Gothic Book" w:hAnsi="Franklin Gothic Book"/>
          <w:b/>
          <w:sz w:val="21"/>
          <w:szCs w:val="21"/>
        </w:rPr>
        <w:t>It is a legal requirement for Australia’s aid program to protect the environment</w:t>
      </w:r>
      <w:r w:rsidRPr="00A256A4">
        <w:rPr>
          <w:rFonts w:ascii="Franklin Gothic Book" w:hAnsi="Franklin Gothic Book"/>
          <w:sz w:val="21"/>
          <w:szCs w:val="21"/>
        </w:rPr>
        <w:t xml:space="preserve">.  DFAT has an obligation under the </w:t>
      </w:r>
      <w:r w:rsidRPr="00A256A4">
        <w:rPr>
          <w:rFonts w:ascii="Franklin Gothic Book" w:hAnsi="Franklin Gothic Book"/>
          <w:i/>
          <w:sz w:val="21"/>
          <w:szCs w:val="21"/>
        </w:rPr>
        <w:t>Environment Protection and Biodiversity Conservation Act, 1999</w:t>
      </w:r>
      <w:r w:rsidRPr="00A256A4">
        <w:rPr>
          <w:rFonts w:ascii="Franklin Gothic Book" w:hAnsi="Franklin Gothic Book"/>
          <w:sz w:val="21"/>
          <w:szCs w:val="21"/>
        </w:rPr>
        <w:t xml:space="preserve"> (‘the EPBC Act’) to ensure that we consider whether </w:t>
      </w:r>
      <w:r w:rsidR="006C3F48" w:rsidRPr="00A256A4">
        <w:rPr>
          <w:rFonts w:ascii="Franklin Gothic Book" w:hAnsi="Franklin Gothic Book"/>
          <w:sz w:val="21"/>
          <w:szCs w:val="21"/>
        </w:rPr>
        <w:t xml:space="preserve">through our overseas work </w:t>
      </w:r>
      <w:r w:rsidRPr="00A256A4">
        <w:rPr>
          <w:rFonts w:ascii="Franklin Gothic Book" w:hAnsi="Franklin Gothic Book"/>
          <w:sz w:val="21"/>
          <w:szCs w:val="21"/>
        </w:rPr>
        <w:t xml:space="preserve">we </w:t>
      </w:r>
      <w:r w:rsidR="006C3F48">
        <w:rPr>
          <w:rFonts w:ascii="Franklin Gothic Book" w:hAnsi="Franklin Gothic Book"/>
          <w:sz w:val="21"/>
          <w:szCs w:val="21"/>
        </w:rPr>
        <w:t>will</w:t>
      </w:r>
      <w:r w:rsidRPr="00A256A4">
        <w:rPr>
          <w:rFonts w:ascii="Franklin Gothic Book" w:hAnsi="Franklin Gothic Book"/>
          <w:sz w:val="21"/>
          <w:szCs w:val="21"/>
        </w:rPr>
        <w:t xml:space="preserve"> caus</w:t>
      </w:r>
      <w:r w:rsidR="006C3F48">
        <w:rPr>
          <w:rFonts w:ascii="Franklin Gothic Book" w:hAnsi="Franklin Gothic Book"/>
          <w:sz w:val="21"/>
          <w:szCs w:val="21"/>
        </w:rPr>
        <w:t>e</w:t>
      </w:r>
      <w:r w:rsidRPr="00A256A4">
        <w:rPr>
          <w:rFonts w:ascii="Franklin Gothic Book" w:hAnsi="Franklin Gothic Book"/>
          <w:sz w:val="21"/>
          <w:szCs w:val="21"/>
        </w:rPr>
        <w:t xml:space="preserve">, or are likely to cause, a significant impact on the environment and take steps to avoid and/or mitigate any negative impacts.  Under the provisions of the </w:t>
      </w:r>
      <w:r w:rsidR="00C42C2A" w:rsidRPr="00A256A4">
        <w:rPr>
          <w:rFonts w:ascii="Franklin Gothic Book" w:hAnsi="Franklin Gothic Book"/>
          <w:sz w:val="21"/>
          <w:szCs w:val="21"/>
        </w:rPr>
        <w:t xml:space="preserve">EPBC </w:t>
      </w:r>
      <w:r w:rsidRPr="00A256A4">
        <w:rPr>
          <w:rFonts w:ascii="Franklin Gothic Book" w:hAnsi="Franklin Gothic Book"/>
          <w:sz w:val="21"/>
          <w:szCs w:val="21"/>
        </w:rPr>
        <w:t xml:space="preserve">Act, potential significant impacts on the environment from the implementation of the Australian aid program must be diligently assessed and managed as prescribed under the </w:t>
      </w:r>
      <w:r w:rsidR="00C42C2A" w:rsidRPr="00A256A4">
        <w:rPr>
          <w:rFonts w:ascii="Franklin Gothic Book" w:hAnsi="Franklin Gothic Book"/>
          <w:sz w:val="21"/>
          <w:szCs w:val="21"/>
        </w:rPr>
        <w:t xml:space="preserve">EPBC </w:t>
      </w:r>
      <w:r w:rsidRPr="00A256A4">
        <w:rPr>
          <w:rFonts w:ascii="Franklin Gothic Book" w:hAnsi="Franklin Gothic Book"/>
          <w:sz w:val="21"/>
          <w:szCs w:val="21"/>
        </w:rPr>
        <w:t>Act.</w:t>
      </w:r>
    </w:p>
    <w:p w:rsidR="00572863" w:rsidRDefault="00572863" w:rsidP="00163A0F">
      <w:pPr>
        <w:pStyle w:val="BodyText"/>
        <w:numPr>
          <w:ilvl w:val="0"/>
          <w:numId w:val="15"/>
        </w:numPr>
      </w:pPr>
      <w:r w:rsidRPr="00572863">
        <w:rPr>
          <w:b/>
        </w:rPr>
        <w:t xml:space="preserve">The Australian Government is a signatory to a range of </w:t>
      </w:r>
      <w:r w:rsidR="00C42C2A">
        <w:rPr>
          <w:b/>
        </w:rPr>
        <w:t>multilateral</w:t>
      </w:r>
      <w:r w:rsidRPr="00572863">
        <w:rPr>
          <w:b/>
        </w:rPr>
        <w:t xml:space="preserve"> environmental </w:t>
      </w:r>
      <w:r w:rsidR="00C42C2A">
        <w:rPr>
          <w:b/>
        </w:rPr>
        <w:t>agreements</w:t>
      </w:r>
      <w:r w:rsidRPr="00572863">
        <w:rPr>
          <w:b/>
        </w:rPr>
        <w:t xml:space="preserve"> (</w:t>
      </w:r>
      <w:r w:rsidR="00C42C2A">
        <w:rPr>
          <w:b/>
        </w:rPr>
        <w:t>MEA</w:t>
      </w:r>
      <w:r w:rsidRPr="00572863">
        <w:rPr>
          <w:b/>
        </w:rPr>
        <w:t>s) and is required to meet obligations under them.</w:t>
      </w:r>
      <w:r>
        <w:t xml:space="preserve"> Those most relevant to the Australian aid program are listed in </w:t>
      </w:r>
      <w:r w:rsidRPr="00D50648">
        <w:rPr>
          <w:b/>
        </w:rPr>
        <w:t xml:space="preserve">Appendix </w:t>
      </w:r>
      <w:r w:rsidR="00A256A4" w:rsidRPr="00D50648">
        <w:rPr>
          <w:b/>
        </w:rPr>
        <w:t>1</w:t>
      </w:r>
      <w:r>
        <w:t xml:space="preserve">.  The main purpose of the </w:t>
      </w:r>
      <w:r w:rsidR="00C42C2A">
        <w:t>MEAs</w:t>
      </w:r>
      <w:r>
        <w:t xml:space="preserve"> to which Australia is a signatory is to protect environmental resources of international significance, such as migratory birds, biodiversity, seas, wetlands and world heritage sites. Australia also plays an important role in supporting many partner countries to comply with the </w:t>
      </w:r>
      <w:r w:rsidR="00C42C2A">
        <w:t>MEAs</w:t>
      </w:r>
      <w:r>
        <w:t xml:space="preserve"> which they have signed.</w:t>
      </w:r>
    </w:p>
    <w:p w:rsidR="00572863" w:rsidRPr="00A86B84" w:rsidRDefault="00572863" w:rsidP="00F273B9">
      <w:pPr>
        <w:pStyle w:val="BodyText"/>
        <w:numPr>
          <w:ilvl w:val="0"/>
          <w:numId w:val="15"/>
        </w:numPr>
        <w:sectPr w:rsidR="00572863" w:rsidRPr="00A86B84" w:rsidSect="00F23D98">
          <w:headerReference w:type="even" r:id="rId16"/>
          <w:pgSz w:w="11907" w:h="16840" w:code="9"/>
          <w:pgMar w:top="2381" w:right="1701" w:bottom="907" w:left="1701" w:header="850" w:footer="567" w:gutter="0"/>
          <w:cols w:space="720"/>
          <w:docGrid w:linePitch="326"/>
        </w:sectPr>
      </w:pPr>
      <w:r>
        <w:t xml:space="preserve">This Policy articulates the principles by which DFAT’s aid program will promote environmentally sustainable growth that is compliant with the </w:t>
      </w:r>
      <w:r w:rsidR="00C42C2A">
        <w:t xml:space="preserve">EPBC </w:t>
      </w:r>
      <w:r>
        <w:t xml:space="preserve">Act, aligned with our partner governments and harmonised with our donor partners. Implementation of this Policy is supported by operational procedures and </w:t>
      </w:r>
      <w:r w:rsidR="00C30336">
        <w:t>good practice note</w:t>
      </w:r>
      <w:r>
        <w:t xml:space="preserve">s </w:t>
      </w:r>
      <w:r w:rsidR="00C30336">
        <w:t>which provide technical guidance</w:t>
      </w:r>
      <w:r>
        <w:t>.</w:t>
      </w:r>
      <w:r w:rsidR="00F273B9" w:rsidRPr="00A86B84">
        <w:t xml:space="preserve"> </w:t>
      </w:r>
    </w:p>
    <w:p w:rsidR="00572863" w:rsidRDefault="00572863" w:rsidP="00572863">
      <w:pPr>
        <w:pStyle w:val="Heading2"/>
        <w:tabs>
          <w:tab w:val="center" w:pos="4252"/>
        </w:tabs>
      </w:pPr>
      <w:r>
        <w:lastRenderedPageBreak/>
        <w:t>Scope</w:t>
      </w:r>
      <w:r>
        <w:tab/>
      </w:r>
    </w:p>
    <w:p w:rsidR="00572863" w:rsidRDefault="00572863" w:rsidP="00163A0F">
      <w:pPr>
        <w:pStyle w:val="BodyText"/>
        <w:numPr>
          <w:ilvl w:val="0"/>
          <w:numId w:val="15"/>
        </w:numPr>
      </w:pPr>
      <w:r>
        <w:t>The Policy applies to all DFAT-administered aid activities in order to protect the environment during the delivery of Australia’s aid program. It applies to activities implemented by:</w:t>
      </w:r>
    </w:p>
    <w:p w:rsidR="00572863" w:rsidRDefault="00572863" w:rsidP="00163A0F">
      <w:pPr>
        <w:pStyle w:val="BodyText"/>
        <w:numPr>
          <w:ilvl w:val="1"/>
          <w:numId w:val="15"/>
        </w:numPr>
      </w:pPr>
      <w:r>
        <w:t>Australian Government and public sector agencies;</w:t>
      </w:r>
    </w:p>
    <w:p w:rsidR="00572863" w:rsidRDefault="00572863" w:rsidP="00163A0F">
      <w:pPr>
        <w:pStyle w:val="BodyText"/>
        <w:numPr>
          <w:ilvl w:val="1"/>
          <w:numId w:val="15"/>
        </w:numPr>
      </w:pPr>
      <w:r>
        <w:t>Partner governments;</w:t>
      </w:r>
    </w:p>
    <w:p w:rsidR="00572863" w:rsidRDefault="0089136E" w:rsidP="00163A0F">
      <w:pPr>
        <w:pStyle w:val="BodyText"/>
        <w:numPr>
          <w:ilvl w:val="1"/>
          <w:numId w:val="15"/>
        </w:numPr>
      </w:pPr>
      <w:r>
        <w:t>Multilateral organisations and bilateral donor partners;</w:t>
      </w:r>
    </w:p>
    <w:p w:rsidR="0089136E" w:rsidRDefault="0089136E" w:rsidP="00163A0F">
      <w:pPr>
        <w:pStyle w:val="BodyText"/>
        <w:numPr>
          <w:ilvl w:val="1"/>
          <w:numId w:val="15"/>
        </w:numPr>
      </w:pPr>
      <w:r>
        <w:t>Private sector and civil society organisations, including:</w:t>
      </w:r>
    </w:p>
    <w:p w:rsidR="0089136E" w:rsidRDefault="0089136E" w:rsidP="00163A0F">
      <w:pPr>
        <w:pStyle w:val="BodyText"/>
        <w:numPr>
          <w:ilvl w:val="2"/>
          <w:numId w:val="15"/>
        </w:numPr>
      </w:pPr>
      <w:r>
        <w:t>Contractors and subcontractors of DFAT’s aid program including those under Australian Volunteers International (AVI);</w:t>
      </w:r>
    </w:p>
    <w:p w:rsidR="0089136E" w:rsidRDefault="0089136E" w:rsidP="00163A0F">
      <w:pPr>
        <w:pStyle w:val="BodyText"/>
        <w:numPr>
          <w:ilvl w:val="2"/>
          <w:numId w:val="15"/>
        </w:numPr>
      </w:pPr>
      <w:r>
        <w:t>Non-government and civil society partnerships; and</w:t>
      </w:r>
    </w:p>
    <w:p w:rsidR="0089136E" w:rsidRDefault="0089136E" w:rsidP="00163A0F">
      <w:pPr>
        <w:pStyle w:val="BodyText"/>
        <w:numPr>
          <w:ilvl w:val="2"/>
          <w:numId w:val="15"/>
        </w:numPr>
      </w:pPr>
      <w:r>
        <w:t xml:space="preserve">Other private sector partnerships including Public Private Partnerships (PPPs). </w:t>
      </w:r>
    </w:p>
    <w:p w:rsidR="004F5A58" w:rsidRDefault="004F5A58" w:rsidP="004F5A58">
      <w:pPr>
        <w:pStyle w:val="BodyText"/>
        <w:ind w:left="852"/>
      </w:pPr>
      <w:r>
        <w:t>This Policy does not apply to aid that is directly appropriated to other Australian Government agencies.</w:t>
      </w:r>
    </w:p>
    <w:p w:rsidR="0089136E" w:rsidRPr="00572863" w:rsidRDefault="0089136E" w:rsidP="0089136E">
      <w:pPr>
        <w:pStyle w:val="Heading2"/>
      </w:pPr>
      <w:r>
        <w:t>Context</w:t>
      </w:r>
    </w:p>
    <w:p w:rsidR="00572863" w:rsidRPr="00CF632A" w:rsidRDefault="0089136E" w:rsidP="00CF632A">
      <w:pPr>
        <w:pStyle w:val="Heading3"/>
      </w:pPr>
      <w:r w:rsidRPr="00CF632A">
        <w:t>Australian Government legislation</w:t>
      </w:r>
      <w:r w:rsidR="00506A0C">
        <w:t xml:space="preserve"> </w:t>
      </w:r>
      <w:r w:rsidRPr="00CF632A">
        <w:t>- The Environment Protection and Biodiversity Conservation Act, 1999</w:t>
      </w:r>
    </w:p>
    <w:p w:rsidR="00CF632A" w:rsidRDefault="00CF632A" w:rsidP="00163A0F">
      <w:pPr>
        <w:pStyle w:val="ListBullet3"/>
        <w:numPr>
          <w:ilvl w:val="0"/>
          <w:numId w:val="15"/>
        </w:numPr>
      </w:pPr>
      <w:r>
        <w:t xml:space="preserve">The </w:t>
      </w:r>
      <w:r w:rsidR="00C42C2A">
        <w:t xml:space="preserve">EPBC </w:t>
      </w:r>
      <w:r>
        <w:t>Act is Australia’s principal national legislation for the protection of the environment</w:t>
      </w:r>
      <w:r w:rsidR="00506A0C">
        <w:t xml:space="preserve">. </w:t>
      </w:r>
      <w:r>
        <w:t xml:space="preserve">The objectives of the </w:t>
      </w:r>
      <w:r w:rsidR="00C42C2A">
        <w:t xml:space="preserve">EPBC </w:t>
      </w:r>
      <w:r>
        <w:t>Act (</w:t>
      </w:r>
      <w:r w:rsidRPr="00CF632A">
        <w:rPr>
          <w:b/>
        </w:rPr>
        <w:t>Section 3(1)</w:t>
      </w:r>
      <w:r>
        <w:t>) include:</w:t>
      </w:r>
    </w:p>
    <w:p w:rsidR="00CF632A" w:rsidRDefault="00CF632A" w:rsidP="00CF632A">
      <w:pPr>
        <w:pStyle w:val="ListBullet3"/>
        <w:numPr>
          <w:ilvl w:val="0"/>
          <w:numId w:val="0"/>
        </w:numPr>
        <w:ind w:left="720"/>
      </w:pPr>
      <w:r>
        <w:t>“(a)</w:t>
      </w:r>
      <w:r>
        <w:tab/>
        <w:t xml:space="preserve">to provide for the protection of the environment, especially those aspects of the environment that are matters of national environmental significance; and </w:t>
      </w:r>
    </w:p>
    <w:p w:rsidR="00CF632A" w:rsidRDefault="00CF632A" w:rsidP="00CF632A">
      <w:pPr>
        <w:pStyle w:val="ListBullet3"/>
        <w:numPr>
          <w:ilvl w:val="0"/>
          <w:numId w:val="0"/>
        </w:numPr>
        <w:ind w:left="720"/>
      </w:pPr>
      <w:r>
        <w:t>(b)</w:t>
      </w:r>
      <w:r>
        <w:tab/>
        <w:t xml:space="preserve">to promote ecologically sustainable development through the conservation and ecologically sustainable use of natural resources; and </w:t>
      </w:r>
    </w:p>
    <w:p w:rsidR="00CF632A" w:rsidRDefault="00CF632A" w:rsidP="00CF632A">
      <w:pPr>
        <w:pStyle w:val="ListBullet3"/>
        <w:numPr>
          <w:ilvl w:val="0"/>
          <w:numId w:val="0"/>
        </w:numPr>
        <w:ind w:left="720"/>
      </w:pPr>
      <w:r>
        <w:t>(c)</w:t>
      </w:r>
      <w:r>
        <w:tab/>
        <w:t xml:space="preserve">to promote the conservation of biodiversity; and </w:t>
      </w:r>
    </w:p>
    <w:p w:rsidR="00CF632A" w:rsidRDefault="00CF632A" w:rsidP="00CF632A">
      <w:pPr>
        <w:pStyle w:val="ListBullet3"/>
        <w:numPr>
          <w:ilvl w:val="0"/>
          <w:numId w:val="0"/>
        </w:numPr>
        <w:ind w:left="720"/>
      </w:pPr>
      <w:r w:rsidRPr="00F221AD">
        <w:t>(</w:t>
      </w:r>
      <w:r w:rsidR="0056389A" w:rsidRPr="00F221AD">
        <w:t>ca</w:t>
      </w:r>
      <w:r w:rsidRPr="00F221AD">
        <w:t xml:space="preserve">) </w:t>
      </w:r>
      <w:r w:rsidR="00506A0C" w:rsidRPr="00F221AD">
        <w:t xml:space="preserve">  </w:t>
      </w:r>
      <w:r w:rsidRPr="00F221AD">
        <w:t>to provide for the protection and conservation of heritage….”</w:t>
      </w:r>
    </w:p>
    <w:p w:rsidR="00CF632A" w:rsidRDefault="00CF632A" w:rsidP="00CF632A">
      <w:pPr>
        <w:pStyle w:val="ListBullet3"/>
        <w:numPr>
          <w:ilvl w:val="0"/>
          <w:numId w:val="0"/>
        </w:numPr>
        <w:ind w:left="720"/>
      </w:pPr>
    </w:p>
    <w:p w:rsidR="00CF632A" w:rsidRDefault="00CF632A" w:rsidP="00163A0F">
      <w:pPr>
        <w:pStyle w:val="ListBullet3"/>
        <w:numPr>
          <w:ilvl w:val="0"/>
          <w:numId w:val="15"/>
        </w:numPr>
      </w:pPr>
      <w:r>
        <w:t xml:space="preserve">The principles of ecologically sustainable development are defined in </w:t>
      </w:r>
      <w:r w:rsidRPr="00CF632A">
        <w:rPr>
          <w:b/>
        </w:rPr>
        <w:t>Section 3A</w:t>
      </w:r>
      <w:r>
        <w:t xml:space="preserve"> of the </w:t>
      </w:r>
      <w:r w:rsidR="00C42C2A">
        <w:t xml:space="preserve">EPBC </w:t>
      </w:r>
      <w:r>
        <w:t xml:space="preserve">Act: </w:t>
      </w:r>
    </w:p>
    <w:p w:rsidR="00CF632A" w:rsidRDefault="00C30336" w:rsidP="00CF632A">
      <w:pPr>
        <w:pStyle w:val="ListBullet3"/>
        <w:numPr>
          <w:ilvl w:val="0"/>
          <w:numId w:val="0"/>
        </w:numPr>
        <w:ind w:left="720"/>
      </w:pPr>
      <w:r>
        <w:t>“a) d</w:t>
      </w:r>
      <w:r w:rsidR="00CF632A">
        <w:t>ecision-making processes should effectively integrate both long-term and short-term economic, environmental, social and equitable considerations;</w:t>
      </w:r>
    </w:p>
    <w:p w:rsidR="00CF632A" w:rsidRDefault="00CF632A" w:rsidP="00CF632A">
      <w:pPr>
        <w:pStyle w:val="ListBullet3"/>
        <w:numPr>
          <w:ilvl w:val="0"/>
          <w:numId w:val="0"/>
        </w:numPr>
        <w:ind w:left="720"/>
      </w:pPr>
      <w:r>
        <w:t>(b)</w:t>
      </w:r>
      <w:r>
        <w:tab/>
        <w:t>if there are threats of serious or irreversible environmental damage, lack of full scientific certainty should not be used as a reason for postponing measures to prevent environmental degradation;</w:t>
      </w:r>
    </w:p>
    <w:p w:rsidR="00CF632A" w:rsidRDefault="00CF632A" w:rsidP="00CF632A">
      <w:pPr>
        <w:pStyle w:val="ListBullet3"/>
        <w:numPr>
          <w:ilvl w:val="0"/>
          <w:numId w:val="0"/>
        </w:numPr>
        <w:ind w:left="720"/>
      </w:pPr>
      <w:r>
        <w:lastRenderedPageBreak/>
        <w:t>(c)</w:t>
      </w:r>
      <w:r>
        <w:tab/>
        <w:t>the principle of inter-generational equity—that the present generation should ensure that the health, diversity and productivity of the environment is maintained or enhanced for the benefit of future generations;</w:t>
      </w:r>
    </w:p>
    <w:p w:rsidR="00CF632A" w:rsidRDefault="00CF632A" w:rsidP="00CF632A">
      <w:pPr>
        <w:pStyle w:val="ListBullet3"/>
        <w:numPr>
          <w:ilvl w:val="0"/>
          <w:numId w:val="0"/>
        </w:numPr>
        <w:ind w:left="720"/>
      </w:pPr>
      <w:r>
        <w:t>(d)</w:t>
      </w:r>
      <w:r>
        <w:tab/>
        <w:t>the conservation of biological diversity and ecological integrity should be a fundamental consideration in decision making;</w:t>
      </w:r>
    </w:p>
    <w:p w:rsidR="0089136E" w:rsidRDefault="00CF632A" w:rsidP="00CF632A">
      <w:pPr>
        <w:pStyle w:val="ListBullet3"/>
        <w:numPr>
          <w:ilvl w:val="0"/>
          <w:numId w:val="0"/>
        </w:numPr>
        <w:ind w:left="720"/>
      </w:pPr>
      <w:r>
        <w:t>(e) improved valuation, pricing and incentive mechanisms should be promoted.”</w:t>
      </w:r>
    </w:p>
    <w:p w:rsidR="00572863" w:rsidRDefault="00572863" w:rsidP="00572863">
      <w:pPr>
        <w:pStyle w:val="ListBullet3"/>
        <w:numPr>
          <w:ilvl w:val="0"/>
          <w:numId w:val="0"/>
        </w:numPr>
        <w:ind w:left="851" w:hanging="284"/>
      </w:pPr>
    </w:p>
    <w:p w:rsidR="00CF632A" w:rsidRPr="00CF632A" w:rsidRDefault="00CF632A" w:rsidP="00163A0F">
      <w:pPr>
        <w:pStyle w:val="ListBullet3"/>
        <w:numPr>
          <w:ilvl w:val="0"/>
          <w:numId w:val="15"/>
        </w:numPr>
      </w:pPr>
      <w:r w:rsidRPr="00D50648">
        <w:rPr>
          <w:b/>
        </w:rPr>
        <w:t xml:space="preserve">Sections </w:t>
      </w:r>
      <w:r w:rsidR="00C67EDD">
        <w:rPr>
          <w:b/>
        </w:rPr>
        <w:t xml:space="preserve">160 to 164 </w:t>
      </w:r>
      <w:r w:rsidRPr="00CF632A">
        <w:t>of the</w:t>
      </w:r>
      <w:r w:rsidR="00C42C2A">
        <w:t xml:space="preserve"> EPBC</w:t>
      </w:r>
      <w:r w:rsidRPr="00CF632A">
        <w:t xml:space="preserve"> Act apply to DFAT’s aid program and other Australian Government agencies that deliver Australian aid anywhere in the world. Under</w:t>
      </w:r>
      <w:r w:rsidR="00C67EDD">
        <w:t xml:space="preserve"> </w:t>
      </w:r>
      <w:r w:rsidR="00C67EDD" w:rsidRPr="00C67EDD">
        <w:rPr>
          <w:b/>
        </w:rPr>
        <w:t>Sections</w:t>
      </w:r>
      <w:r w:rsidRPr="00CF632A">
        <w:t xml:space="preserve"> </w:t>
      </w:r>
      <w:r w:rsidR="00C67EDD" w:rsidRPr="00D50648">
        <w:rPr>
          <w:b/>
        </w:rPr>
        <w:t>160</w:t>
      </w:r>
      <w:r w:rsidR="00C67EDD" w:rsidRPr="00D50648">
        <w:rPr>
          <w:vertAlign w:val="superscript"/>
        </w:rPr>
        <w:footnoteReference w:id="3"/>
      </w:r>
      <w:r w:rsidR="00C67EDD" w:rsidRPr="00CF632A">
        <w:t xml:space="preserve"> and </w:t>
      </w:r>
      <w:r w:rsidR="00C67EDD" w:rsidRPr="00CF632A">
        <w:rPr>
          <w:b/>
        </w:rPr>
        <w:t>161</w:t>
      </w:r>
      <w:r w:rsidR="00C67EDD" w:rsidRPr="00CF632A">
        <w:rPr>
          <w:vertAlign w:val="superscript"/>
        </w:rPr>
        <w:footnoteReference w:id="4"/>
      </w:r>
      <w:r w:rsidRPr="00CF632A">
        <w:t xml:space="preserve">, where the aid program’s actions are assessed as likely to have a significant impact on the environment, no contractual arrangements can be entered into without first seeking and responding to </w:t>
      </w:r>
      <w:r w:rsidR="006C3F48">
        <w:t xml:space="preserve">the advice of </w:t>
      </w:r>
      <w:r w:rsidRPr="00CF632A">
        <w:t>Australia’s Environment Minister</w:t>
      </w:r>
      <w:r w:rsidR="00A86B84">
        <w:t xml:space="preserve">. </w:t>
      </w:r>
    </w:p>
    <w:p w:rsidR="00CF632A" w:rsidRPr="00CF632A" w:rsidRDefault="00CF632A" w:rsidP="00CF632A">
      <w:pPr>
        <w:pStyle w:val="ListBullet3"/>
        <w:numPr>
          <w:ilvl w:val="0"/>
          <w:numId w:val="0"/>
        </w:numPr>
        <w:ind w:left="851"/>
      </w:pPr>
    </w:p>
    <w:p w:rsidR="00CF632A" w:rsidRDefault="00CF632A" w:rsidP="00163A0F">
      <w:pPr>
        <w:pStyle w:val="ListBullet3"/>
        <w:numPr>
          <w:ilvl w:val="0"/>
          <w:numId w:val="15"/>
        </w:numPr>
      </w:pPr>
      <w:r w:rsidRPr="00CF632A">
        <w:t xml:space="preserve">Arrangements for the referral of aid activities that may have a significant environmental impact are provided in an agreement between DFAT and the Department of the Environment which administers the EPBC Act. </w:t>
      </w:r>
    </w:p>
    <w:p w:rsidR="002E5F47" w:rsidRDefault="002E5F47" w:rsidP="002E5F47">
      <w:pPr>
        <w:ind w:left="360"/>
      </w:pPr>
    </w:p>
    <w:p w:rsidR="002E5F47" w:rsidRDefault="002E5F47" w:rsidP="002E5F47">
      <w:pPr>
        <w:pStyle w:val="ListBullet3"/>
        <w:numPr>
          <w:ilvl w:val="0"/>
          <w:numId w:val="15"/>
        </w:numPr>
      </w:pPr>
      <w:r>
        <w:t>The EPBC Act defines “environment” as including:</w:t>
      </w:r>
    </w:p>
    <w:p w:rsidR="002E5F47" w:rsidRDefault="002E5F47" w:rsidP="002E5F47">
      <w:pPr>
        <w:pStyle w:val="ListNumber2"/>
      </w:pPr>
      <w:r>
        <w:t>ecosystems and their constituent parts, including people and communities</w:t>
      </w:r>
    </w:p>
    <w:p w:rsidR="002E5F47" w:rsidRDefault="002E5F47" w:rsidP="002E5F47">
      <w:pPr>
        <w:pStyle w:val="ListNumber2"/>
      </w:pPr>
      <w:r>
        <w:t>natural and physical resources</w:t>
      </w:r>
    </w:p>
    <w:p w:rsidR="002E5F47" w:rsidRDefault="002E5F47" w:rsidP="002E5F47">
      <w:pPr>
        <w:pStyle w:val="ListNumber2"/>
      </w:pPr>
      <w:r>
        <w:t>qualities and characteristics of locations, places and areas</w:t>
      </w:r>
    </w:p>
    <w:p w:rsidR="002E5F47" w:rsidRDefault="002E5F47" w:rsidP="002E5F47">
      <w:pPr>
        <w:pStyle w:val="ListNumber2"/>
      </w:pPr>
      <w:r>
        <w:t>heritage values of places</w:t>
      </w:r>
    </w:p>
    <w:p w:rsidR="002E5F47" w:rsidRPr="00CF632A" w:rsidRDefault="002E5F47" w:rsidP="002E5F47">
      <w:pPr>
        <w:pStyle w:val="ListNumber2"/>
      </w:pPr>
      <w:r>
        <w:t>social, economic and cultural aspects of a thing mentioned in (a), (b), (c) or (d).</w:t>
      </w:r>
    </w:p>
    <w:p w:rsidR="00572863" w:rsidRDefault="00572863" w:rsidP="00572863">
      <w:pPr>
        <w:pStyle w:val="ListBullet3"/>
        <w:numPr>
          <w:ilvl w:val="0"/>
          <w:numId w:val="0"/>
        </w:numPr>
        <w:ind w:left="851" w:hanging="284"/>
      </w:pPr>
    </w:p>
    <w:p w:rsidR="00572863" w:rsidRPr="00CF632A" w:rsidRDefault="00CF632A" w:rsidP="00CF632A">
      <w:pPr>
        <w:pStyle w:val="Heading3"/>
      </w:pPr>
      <w:r>
        <w:lastRenderedPageBreak/>
        <w:t>Alignment with Developing Partner Governments and Harmonisation with Partner Donors</w:t>
      </w:r>
    </w:p>
    <w:p w:rsidR="00572863" w:rsidRDefault="00572863" w:rsidP="00572863">
      <w:pPr>
        <w:pStyle w:val="ListBullet3"/>
        <w:numPr>
          <w:ilvl w:val="0"/>
          <w:numId w:val="0"/>
        </w:numPr>
        <w:ind w:left="851" w:hanging="284"/>
      </w:pPr>
    </w:p>
    <w:p w:rsidR="00CF632A" w:rsidRPr="00CF632A" w:rsidRDefault="00CF632A" w:rsidP="00163A0F">
      <w:pPr>
        <w:pStyle w:val="ListBullet3"/>
        <w:numPr>
          <w:ilvl w:val="0"/>
          <w:numId w:val="15"/>
        </w:numPr>
      </w:pPr>
      <w:r w:rsidRPr="00CF632A">
        <w:t xml:space="preserve">Australia’s developing partner countries have their own systems for delivering environmental protection.  Supporting these countries’ efforts to use and strengthen their systems enhances country ownership, increases the sustainability of development impacts, and reduces transaction costs. This is in line </w:t>
      </w:r>
      <w:r w:rsidR="00C67EDD">
        <w:t xml:space="preserve">with </w:t>
      </w:r>
      <w:r w:rsidR="00B67115">
        <w:t xml:space="preserve">Australia’s interests </w:t>
      </w:r>
      <w:r w:rsidR="00E61292">
        <w:t xml:space="preserve">of </w:t>
      </w:r>
      <w:r w:rsidRPr="00CF632A">
        <w:t xml:space="preserve">strengthening </w:t>
      </w:r>
      <w:r w:rsidR="00B67115">
        <w:t xml:space="preserve">partner </w:t>
      </w:r>
      <w:r w:rsidRPr="00CF632A">
        <w:t xml:space="preserve">country </w:t>
      </w:r>
      <w:r w:rsidR="00B67115">
        <w:t>systems for enhanced impact of the aid program</w:t>
      </w:r>
      <w:r w:rsidRPr="00CF632A">
        <w:t>.</w:t>
      </w:r>
    </w:p>
    <w:p w:rsidR="00CF632A" w:rsidRDefault="00CF632A" w:rsidP="00CF632A">
      <w:pPr>
        <w:pStyle w:val="ListBullet3"/>
        <w:numPr>
          <w:ilvl w:val="0"/>
          <w:numId w:val="0"/>
        </w:numPr>
        <w:ind w:left="720"/>
      </w:pPr>
    </w:p>
    <w:p w:rsidR="00CF632A" w:rsidRPr="00CF632A" w:rsidRDefault="00CF632A" w:rsidP="00163A0F">
      <w:pPr>
        <w:pStyle w:val="ListBullet3"/>
        <w:numPr>
          <w:ilvl w:val="0"/>
          <w:numId w:val="15"/>
        </w:numPr>
      </w:pPr>
      <w:r w:rsidRPr="00CF632A">
        <w:t>This Policy reflects harmonisation of DFAT’s environmental protection principles with other donor partners’</w:t>
      </w:r>
      <w:r w:rsidR="00506A0C">
        <w:t>,</w:t>
      </w:r>
      <w:r w:rsidRPr="00CF632A">
        <w:t xml:space="preserve"> in particular those in which Australia has significant investments such as the Asian Development Bank, the World Bank and the International Finance Corporation.</w:t>
      </w:r>
    </w:p>
    <w:p w:rsidR="00CF632A" w:rsidRPr="00CF632A" w:rsidRDefault="00CF632A" w:rsidP="00CF632A">
      <w:pPr>
        <w:pStyle w:val="ListBullet3"/>
        <w:numPr>
          <w:ilvl w:val="0"/>
          <w:numId w:val="0"/>
        </w:numPr>
        <w:ind w:left="851"/>
      </w:pPr>
    </w:p>
    <w:p w:rsidR="00CF632A" w:rsidRDefault="00CF632A" w:rsidP="00163A0F">
      <w:pPr>
        <w:pStyle w:val="ListBullet3"/>
        <w:numPr>
          <w:ilvl w:val="0"/>
          <w:numId w:val="15"/>
        </w:numPr>
      </w:pPr>
      <w:r w:rsidRPr="00CF632A">
        <w:t>Harmonising this Policy’s principles and requirements with those of other donor partners will enhance development effectiveness, reduce transaction costs, and encourage collaborative behaviour.  For example, most donors have a policy of assessing associated facilities.</w:t>
      </w:r>
      <w:r w:rsidRPr="00CF632A">
        <w:rPr>
          <w:vertAlign w:val="superscript"/>
        </w:rPr>
        <w:footnoteReference w:id="5"/>
      </w:r>
      <w:r w:rsidRPr="00CF632A">
        <w:t xml:space="preserve">  Addressing this requirement in the aid program is most efficiently achieved through international good practice, which involves conducting a due diligence review of environmental compliance.</w:t>
      </w:r>
    </w:p>
    <w:p w:rsidR="00DB6909" w:rsidRDefault="00DB6909" w:rsidP="00DB6909">
      <w:pPr>
        <w:pStyle w:val="Heading2"/>
      </w:pPr>
      <w:r>
        <w:t>Policy Principles for Environment Protection</w:t>
      </w:r>
    </w:p>
    <w:p w:rsidR="00DB6909" w:rsidRPr="00DB6909" w:rsidRDefault="00DB6909" w:rsidP="00163A0F">
      <w:pPr>
        <w:pStyle w:val="BodyText"/>
        <w:numPr>
          <w:ilvl w:val="0"/>
          <w:numId w:val="15"/>
        </w:numPr>
      </w:pPr>
      <w:r w:rsidRPr="00DB6909">
        <w:t>DFAT affirms that sustainable management and conservation of the environment</w:t>
      </w:r>
      <w:r w:rsidR="00C67EDD">
        <w:t xml:space="preserve"> (as defined in para 10 above)</w:t>
      </w:r>
      <w:r w:rsidRPr="00DB6909">
        <w:t xml:space="preserve"> is a cornerstone of long-term economic growth and social development.  This Policy is essential to ensuring that the aid program </w:t>
      </w:r>
      <w:r w:rsidRPr="00E127BD">
        <w:t xml:space="preserve">protects the environment and promotes ecologically sustainable development </w:t>
      </w:r>
      <w:r w:rsidRPr="00DB6909">
        <w:t xml:space="preserve">as required under the </w:t>
      </w:r>
      <w:r w:rsidR="00C42C2A">
        <w:t xml:space="preserve">EPBC </w:t>
      </w:r>
      <w:r w:rsidRPr="00DB6909">
        <w:t>Act.  Safeguarding the environment allows millions of poor people in developing countries to continue to retain access to their main source of food, water, income, livelihood and means of job creation.</w:t>
      </w:r>
    </w:p>
    <w:p w:rsidR="00DB6909" w:rsidRPr="00DB6909" w:rsidRDefault="00DB6909" w:rsidP="00163A0F">
      <w:pPr>
        <w:pStyle w:val="BodyText"/>
        <w:numPr>
          <w:ilvl w:val="0"/>
          <w:numId w:val="15"/>
        </w:numPr>
      </w:pPr>
      <w:r w:rsidRPr="00DB6909">
        <w:t xml:space="preserve">All investments supported by DFAT’s aid program will be designed and implemented according to the six </w:t>
      </w:r>
      <w:r w:rsidR="00E61292">
        <w:t>p</w:t>
      </w:r>
      <w:r w:rsidRPr="00DB6909">
        <w:t>rinciples outlined below. Appl</w:t>
      </w:r>
      <w:r w:rsidR="00B67115">
        <w:t xml:space="preserve">ying </w:t>
      </w:r>
      <w:r w:rsidRPr="00DB6909">
        <w:t xml:space="preserve">these </w:t>
      </w:r>
      <w:r w:rsidR="00E61292">
        <w:t>p</w:t>
      </w:r>
      <w:r w:rsidRPr="00DB6909">
        <w:t xml:space="preserve">rinciples will assist compliance with the </w:t>
      </w:r>
      <w:r w:rsidR="00C42C2A">
        <w:t xml:space="preserve">EPBC </w:t>
      </w:r>
      <w:r w:rsidRPr="00DB6909">
        <w:t>Act</w:t>
      </w:r>
      <w:r w:rsidR="00B67115">
        <w:t xml:space="preserve"> and MEAs that Australia is a signatory to as well as partner country environmental regulations. This will enhance </w:t>
      </w:r>
      <w:r w:rsidRPr="00DB6909">
        <w:t>risk management and improve</w:t>
      </w:r>
      <w:r w:rsidR="003C34F4">
        <w:t xml:space="preserve"> the</w:t>
      </w:r>
      <w:r w:rsidRPr="00DB6909">
        <w:t xml:space="preserve"> quality and environmental sustainability of DFAT’s aid activities.</w:t>
      </w:r>
    </w:p>
    <w:p w:rsidR="00DB6909" w:rsidRPr="00DB6909" w:rsidRDefault="00DB6909" w:rsidP="00DB6909">
      <w:pPr>
        <w:pStyle w:val="Heading3"/>
      </w:pPr>
      <w:r>
        <w:lastRenderedPageBreak/>
        <w:t>Principle 1: Do no harm</w:t>
      </w:r>
    </w:p>
    <w:p w:rsidR="00DB6909" w:rsidRPr="00DB6909" w:rsidRDefault="00DB6909" w:rsidP="002E5F47">
      <w:pPr>
        <w:pStyle w:val="ListNumber2"/>
        <w:numPr>
          <w:ilvl w:val="0"/>
          <w:numId w:val="48"/>
        </w:numPr>
      </w:pPr>
      <w:r w:rsidRPr="00DB6909">
        <w:t xml:space="preserve">Protect </w:t>
      </w:r>
      <w:r w:rsidR="00E61292">
        <w:t xml:space="preserve">and maintain </w:t>
      </w:r>
      <w:r w:rsidRPr="00DB6909">
        <w:t>the health, diversity and productivity of natural habitats.</w:t>
      </w:r>
    </w:p>
    <w:p w:rsidR="00DB6909" w:rsidRPr="00911F1A" w:rsidRDefault="00DB6909" w:rsidP="002E5F47">
      <w:pPr>
        <w:pStyle w:val="ListNumber2"/>
        <w:numPr>
          <w:ilvl w:val="0"/>
          <w:numId w:val="48"/>
        </w:numPr>
      </w:pPr>
      <w:r w:rsidRPr="00911F1A">
        <w:t xml:space="preserve">Protect the health, welfare, and livelihoods of </w:t>
      </w:r>
      <w:r w:rsidR="00E61292" w:rsidRPr="00D50648">
        <w:t>people including</w:t>
      </w:r>
      <w:r w:rsidR="00E61292">
        <w:t xml:space="preserve"> </w:t>
      </w:r>
      <w:r w:rsidRPr="00911F1A">
        <w:t>women and vulnerable groups, including children</w:t>
      </w:r>
      <w:r w:rsidR="00C67EDD">
        <w:t xml:space="preserve"> </w:t>
      </w:r>
      <w:r w:rsidRPr="00911F1A">
        <w:t>and people with a disability.</w:t>
      </w:r>
    </w:p>
    <w:p w:rsidR="00DB6909" w:rsidRPr="00911F1A" w:rsidRDefault="00DB6909" w:rsidP="002E5F47">
      <w:pPr>
        <w:pStyle w:val="ListNumber2"/>
        <w:numPr>
          <w:ilvl w:val="0"/>
          <w:numId w:val="48"/>
        </w:numPr>
      </w:pPr>
      <w:r w:rsidRPr="00911F1A">
        <w:t>Apply pollution prevention and control technologies and practices consistent with international good practice and standards.  Avoid the use of hazardous materials subject to international bans and phase outs.</w:t>
      </w:r>
    </w:p>
    <w:p w:rsidR="00DB6909" w:rsidRPr="00911F1A" w:rsidRDefault="00DB6909" w:rsidP="002E5F47">
      <w:pPr>
        <w:pStyle w:val="ListNumber2"/>
        <w:numPr>
          <w:ilvl w:val="0"/>
          <w:numId w:val="48"/>
        </w:numPr>
      </w:pPr>
      <w:r w:rsidRPr="00911F1A">
        <w:t>Provide safe and healthy working conditions that prevent accidents, injuries and disease to workers and local communities.</w:t>
      </w:r>
    </w:p>
    <w:p w:rsidR="00DB6909" w:rsidRPr="00911F1A" w:rsidRDefault="00132C98" w:rsidP="002E5F47">
      <w:pPr>
        <w:pStyle w:val="ListNumber2"/>
        <w:numPr>
          <w:ilvl w:val="0"/>
          <w:numId w:val="48"/>
        </w:numPr>
      </w:pPr>
      <w:r>
        <w:t xml:space="preserve">Protect </w:t>
      </w:r>
      <w:r w:rsidR="00F221AD">
        <w:t xml:space="preserve">and conserve </w:t>
      </w:r>
      <w:r>
        <w:t xml:space="preserve">natural and </w:t>
      </w:r>
      <w:r w:rsidR="00DB6909" w:rsidRPr="00911F1A">
        <w:t>cultural heritage.</w:t>
      </w:r>
    </w:p>
    <w:p w:rsidR="00DB6909" w:rsidRDefault="00DB6909" w:rsidP="00DB6909">
      <w:pPr>
        <w:pStyle w:val="Heading3"/>
        <w:tabs>
          <w:tab w:val="left" w:pos="1665"/>
        </w:tabs>
      </w:pPr>
      <w:r>
        <w:t>Principle 2: Assess and manage environmental risk and impact</w:t>
      </w:r>
    </w:p>
    <w:p w:rsidR="00DB6909" w:rsidRPr="00DB6909" w:rsidRDefault="00DB6909" w:rsidP="003D5F5D">
      <w:pPr>
        <w:pStyle w:val="ListNumber2"/>
        <w:numPr>
          <w:ilvl w:val="0"/>
          <w:numId w:val="26"/>
        </w:numPr>
      </w:pPr>
      <w:r w:rsidRPr="00DB6909">
        <w:t>Conduct an assessment of each proposed activity to identify potential direct and indirect impacts on the environment and the potential significance of any identified impacts. Undertake due diligence reviews of associated facilities where appropriate.</w:t>
      </w:r>
    </w:p>
    <w:p w:rsidR="00DB6909" w:rsidRPr="00DB6909" w:rsidRDefault="00DB6909" w:rsidP="003D5F5D">
      <w:pPr>
        <w:pStyle w:val="ListNumber2"/>
        <w:numPr>
          <w:ilvl w:val="0"/>
          <w:numId w:val="26"/>
        </w:numPr>
      </w:pPr>
      <w:r w:rsidRPr="00DB6909">
        <w:t>Ensure environmental risks are identified early and presented in relevant risk and decision-making processes and documents.</w:t>
      </w:r>
    </w:p>
    <w:p w:rsidR="00DB6909" w:rsidRPr="00DB6909" w:rsidRDefault="00DB6909" w:rsidP="003D5F5D">
      <w:pPr>
        <w:pStyle w:val="ListNumber2"/>
        <w:numPr>
          <w:ilvl w:val="0"/>
          <w:numId w:val="26"/>
        </w:numPr>
      </w:pPr>
      <w:r w:rsidRPr="00DB6909">
        <w:t>Avoid, or where avoidance is not possible, minimise, mitigate, or as a last resort, offset negative environmental impacts.</w:t>
      </w:r>
    </w:p>
    <w:p w:rsidR="00DB6909" w:rsidRPr="00DB6909" w:rsidRDefault="00DB6909" w:rsidP="003D5F5D">
      <w:pPr>
        <w:pStyle w:val="ListNumber2"/>
        <w:numPr>
          <w:ilvl w:val="0"/>
          <w:numId w:val="26"/>
        </w:numPr>
      </w:pPr>
      <w:r w:rsidRPr="00DB6909">
        <w:t>Monitor and report on environmental management during design and implementation.</w:t>
      </w:r>
    </w:p>
    <w:p w:rsidR="00DB6909" w:rsidRPr="00DB6909" w:rsidRDefault="00DB6909" w:rsidP="003D5F5D">
      <w:pPr>
        <w:pStyle w:val="ListNumber2"/>
        <w:numPr>
          <w:ilvl w:val="0"/>
          <w:numId w:val="26"/>
        </w:numPr>
      </w:pPr>
      <w:r w:rsidRPr="00DB6909">
        <w:t xml:space="preserve">Conduct strategic environmental assessment of DFAT’s policies, programs, and plans when appropriate. </w:t>
      </w:r>
    </w:p>
    <w:p w:rsidR="00DB6909" w:rsidRDefault="00DB6909" w:rsidP="003D5F5D">
      <w:pPr>
        <w:pStyle w:val="ListNumber2"/>
        <w:numPr>
          <w:ilvl w:val="0"/>
          <w:numId w:val="26"/>
        </w:numPr>
      </w:pPr>
      <w:r w:rsidRPr="00DB6909">
        <w:t>Seek advice from the Department of the Environment, in accordance with the approach described in the agreement between DFAT and Department of the Environment, for referral of any activities which are assessed as having, or likely to have a significant environmental impact.</w:t>
      </w:r>
    </w:p>
    <w:p w:rsidR="00DB6909" w:rsidRDefault="00DB6909" w:rsidP="00DB6909">
      <w:pPr>
        <w:pStyle w:val="Heading3"/>
      </w:pPr>
      <w:r>
        <w:t>Principle 3: Disclose information transparently</w:t>
      </w:r>
    </w:p>
    <w:p w:rsidR="00DB6909" w:rsidRPr="00DB6909" w:rsidRDefault="00DB6909" w:rsidP="003D5F5D">
      <w:pPr>
        <w:pStyle w:val="ListNumber2"/>
        <w:numPr>
          <w:ilvl w:val="0"/>
          <w:numId w:val="40"/>
        </w:numPr>
      </w:pPr>
      <w:r w:rsidRPr="00DB6909">
        <w:t>Apply international and any relevant Australian Government transparency principles to all information on environmental considerations and provide access to this information in an accessible form and language.</w:t>
      </w:r>
    </w:p>
    <w:p w:rsidR="00DB6909" w:rsidRDefault="00DB6909" w:rsidP="00DB6909">
      <w:pPr>
        <w:pStyle w:val="Heading3"/>
      </w:pPr>
      <w:r>
        <w:t>Principle 4: Consult stakeholders</w:t>
      </w:r>
    </w:p>
    <w:p w:rsidR="00DB6909" w:rsidRPr="00DB6909" w:rsidRDefault="00DB6909" w:rsidP="003D5F5D">
      <w:pPr>
        <w:pStyle w:val="ListNumber2"/>
        <w:numPr>
          <w:ilvl w:val="0"/>
          <w:numId w:val="35"/>
        </w:numPr>
      </w:pPr>
      <w:r w:rsidRPr="00DB6909">
        <w:t xml:space="preserve">Conduct meaningful consultation with affected parties, including women and vulnerable groups. The consultations shall be free from external manipulation, </w:t>
      </w:r>
      <w:r w:rsidRPr="00DB6909">
        <w:lastRenderedPageBreak/>
        <w:t xml:space="preserve">interference, coercion or intimidation and provide information that is relevant, understandable and accessible to the affected people in a timely manner. </w:t>
      </w:r>
    </w:p>
    <w:p w:rsidR="00DB6909" w:rsidRPr="00DB6909" w:rsidRDefault="00DB6909" w:rsidP="003D5F5D">
      <w:pPr>
        <w:pStyle w:val="ListNumber2"/>
        <w:numPr>
          <w:ilvl w:val="0"/>
          <w:numId w:val="26"/>
        </w:numPr>
      </w:pPr>
      <w:r w:rsidRPr="00DB6909">
        <w:t>Establish a grievance redress mechanism to receive affected parties’ concerns and grievances on environmental performance and facilitate resolution.</w:t>
      </w:r>
    </w:p>
    <w:p w:rsidR="00DB6909" w:rsidRDefault="00DB6909" w:rsidP="00DB6909">
      <w:pPr>
        <w:pStyle w:val="Heading3"/>
      </w:pPr>
      <w:r>
        <w:t>Principle 5: Work with partners</w:t>
      </w:r>
    </w:p>
    <w:p w:rsidR="00DB6909" w:rsidRPr="001216B8" w:rsidRDefault="00DB6909" w:rsidP="003D5F5D">
      <w:pPr>
        <w:pStyle w:val="ListNumber2"/>
        <w:numPr>
          <w:ilvl w:val="0"/>
          <w:numId w:val="36"/>
        </w:numPr>
      </w:pPr>
      <w:r w:rsidRPr="001216B8">
        <w:t xml:space="preserve">Comply with partner government environmental laws, standards and/or policies as well as </w:t>
      </w:r>
      <w:r w:rsidR="00C42C2A" w:rsidRPr="001216B8">
        <w:t>Multilateral Environment Agreements</w:t>
      </w:r>
      <w:r w:rsidR="00CD568B" w:rsidRPr="001216B8">
        <w:t xml:space="preserve"> to which they are a signatory</w:t>
      </w:r>
      <w:r w:rsidRPr="001216B8">
        <w:t xml:space="preserve">, and support partners to observe them. </w:t>
      </w:r>
    </w:p>
    <w:p w:rsidR="00DB6909" w:rsidRPr="00DB6909" w:rsidRDefault="00DB6909" w:rsidP="003D5F5D">
      <w:pPr>
        <w:pStyle w:val="ListNumber2"/>
        <w:numPr>
          <w:ilvl w:val="0"/>
          <w:numId w:val="26"/>
        </w:numPr>
      </w:pPr>
      <w:r w:rsidRPr="00DB6909">
        <w:t xml:space="preserve">Build the capacity of partners to develop and implement environmental governance frameworks as appropriate. </w:t>
      </w:r>
    </w:p>
    <w:p w:rsidR="00DB6909" w:rsidRPr="00DB6909" w:rsidRDefault="00DB6909" w:rsidP="003D5F5D">
      <w:pPr>
        <w:pStyle w:val="ListNumber2"/>
        <w:numPr>
          <w:ilvl w:val="0"/>
          <w:numId w:val="26"/>
        </w:numPr>
      </w:pPr>
      <w:r w:rsidRPr="00DB6909">
        <w:t xml:space="preserve">Harmonise with international development partner environmental safeguard policy principles. </w:t>
      </w:r>
    </w:p>
    <w:p w:rsidR="00DB6909" w:rsidRDefault="00DB6909" w:rsidP="00DB6909">
      <w:pPr>
        <w:pStyle w:val="Heading3"/>
        <w:tabs>
          <w:tab w:val="left" w:pos="6399"/>
        </w:tabs>
      </w:pPr>
      <w:r>
        <w:t>Principle 6: Promote improved environmental outcomes</w:t>
      </w:r>
      <w:r>
        <w:tab/>
      </w:r>
    </w:p>
    <w:p w:rsidR="00DB6909" w:rsidRPr="0032046B" w:rsidRDefault="0032046B" w:rsidP="003D5F5D">
      <w:pPr>
        <w:pStyle w:val="ListNumber2"/>
        <w:numPr>
          <w:ilvl w:val="0"/>
          <w:numId w:val="37"/>
        </w:numPr>
      </w:pPr>
      <w:r w:rsidRPr="0032046B">
        <w:t>Where appropriate, improve</w:t>
      </w:r>
      <w:r w:rsidR="00686BC5" w:rsidRPr="0032046B">
        <w:t xml:space="preserve"> </w:t>
      </w:r>
      <w:r w:rsidR="00DB6909" w:rsidRPr="0032046B">
        <w:t>DFAT’s aid activities by integrating environmental considerations into social and economic development sectors to reduce pollution and improve the</w:t>
      </w:r>
      <w:r w:rsidR="003A351F" w:rsidRPr="0032046B">
        <w:t xml:space="preserve"> sustainable</w:t>
      </w:r>
      <w:r w:rsidR="00DB6909" w:rsidRPr="0032046B">
        <w:t xml:space="preserve"> use of resources including energy, forestry and water resources. </w:t>
      </w:r>
    </w:p>
    <w:p w:rsidR="00DB6909" w:rsidRPr="00DB6909" w:rsidRDefault="00DB6909" w:rsidP="00B72095">
      <w:pPr>
        <w:pStyle w:val="ListNumber2"/>
        <w:numPr>
          <w:ilvl w:val="0"/>
          <w:numId w:val="26"/>
        </w:numPr>
      </w:pPr>
      <w:r w:rsidRPr="00DB6909">
        <w:t xml:space="preserve">Promote the principles of ecologically sustainable development as outlined in the </w:t>
      </w:r>
      <w:r w:rsidR="00C42C2A">
        <w:t xml:space="preserve">EPBC </w:t>
      </w:r>
      <w:r w:rsidRPr="00DB6909">
        <w:t>Act by ensuring aid activities address these principles.</w:t>
      </w:r>
    </w:p>
    <w:p w:rsidR="00DB6909" w:rsidRDefault="00DB6909" w:rsidP="00DB6909">
      <w:pPr>
        <w:pStyle w:val="Heading2"/>
      </w:pPr>
      <w:r>
        <w:t xml:space="preserve">Monitoring and Reporting on Requirements under the </w:t>
      </w:r>
      <w:r w:rsidR="00C42C2A">
        <w:t xml:space="preserve">EPBC </w:t>
      </w:r>
      <w:r>
        <w:t>Act</w:t>
      </w:r>
    </w:p>
    <w:p w:rsidR="00DB6909" w:rsidRPr="00DB6909" w:rsidRDefault="001216B8" w:rsidP="001216B8">
      <w:pPr>
        <w:pStyle w:val="BodyText"/>
        <w:numPr>
          <w:ilvl w:val="0"/>
          <w:numId w:val="23"/>
        </w:numPr>
      </w:pPr>
      <w:r>
        <w:t>I</w:t>
      </w:r>
      <w:r w:rsidRPr="00DB6909">
        <w:t xml:space="preserve">n accordance with </w:t>
      </w:r>
      <w:r w:rsidRPr="001216B8">
        <w:rPr>
          <w:b/>
        </w:rPr>
        <w:t>Section 516A</w:t>
      </w:r>
      <w:r w:rsidRPr="001216B8">
        <w:t xml:space="preserve"> </w:t>
      </w:r>
      <w:r w:rsidRPr="00DB6909">
        <w:t>of the</w:t>
      </w:r>
      <w:r>
        <w:t xml:space="preserve"> EPBC</w:t>
      </w:r>
      <w:r w:rsidRPr="00DB6909">
        <w:t xml:space="preserve"> Act</w:t>
      </w:r>
      <w:r>
        <w:t>,</w:t>
      </w:r>
      <w:r w:rsidRPr="00DB6909">
        <w:t xml:space="preserve"> </w:t>
      </w:r>
      <w:r w:rsidR="00DB6909" w:rsidRPr="00DB6909">
        <w:t>DFAT</w:t>
      </w:r>
      <w:r>
        <w:t xml:space="preserve"> is required to report annually</w:t>
      </w:r>
      <w:r w:rsidR="003D5F5D">
        <w:tab/>
      </w:r>
    </w:p>
    <w:p w:rsidR="00DB6909" w:rsidRPr="00DB6909" w:rsidRDefault="00DB6909" w:rsidP="00B72095">
      <w:pPr>
        <w:pStyle w:val="ListNumber2"/>
        <w:numPr>
          <w:ilvl w:val="0"/>
          <w:numId w:val="27"/>
        </w:numPr>
      </w:pPr>
      <w:r w:rsidRPr="00DB6909">
        <w:t xml:space="preserve">on </w:t>
      </w:r>
      <w:r w:rsidR="001216B8">
        <w:t xml:space="preserve">how its activities accord with and contribute to </w:t>
      </w:r>
      <w:r w:rsidRPr="00DB6909">
        <w:t xml:space="preserve">the principles of ecologically sustainable development; </w:t>
      </w:r>
    </w:p>
    <w:p w:rsidR="00DB6909" w:rsidRPr="00DB6909" w:rsidRDefault="00DB6909" w:rsidP="00B72095">
      <w:pPr>
        <w:pStyle w:val="ListNumber2"/>
        <w:numPr>
          <w:ilvl w:val="0"/>
          <w:numId w:val="27"/>
        </w:numPr>
      </w:pPr>
      <w:r w:rsidRPr="00DB6909">
        <w:t xml:space="preserve">on the effect of its activities on the environment; </w:t>
      </w:r>
    </w:p>
    <w:p w:rsidR="00DB6909" w:rsidRPr="00DB6909" w:rsidRDefault="00DB6909" w:rsidP="00B72095">
      <w:pPr>
        <w:pStyle w:val="ListNumber2"/>
        <w:numPr>
          <w:ilvl w:val="0"/>
          <w:numId w:val="27"/>
        </w:numPr>
      </w:pPr>
      <w:r w:rsidRPr="00DB6909">
        <w:t xml:space="preserve">on any measures it is taking to minimise the impact of its activities on the environment; </w:t>
      </w:r>
      <w:r w:rsidR="001216B8">
        <w:t>and</w:t>
      </w:r>
    </w:p>
    <w:p w:rsidR="00DB6909" w:rsidRPr="00DB6909" w:rsidRDefault="00DB6909" w:rsidP="00B72095">
      <w:pPr>
        <w:pStyle w:val="ListNumber2"/>
        <w:numPr>
          <w:ilvl w:val="0"/>
          <w:numId w:val="27"/>
        </w:numPr>
      </w:pPr>
      <w:r w:rsidRPr="00DB6909">
        <w:t>to identify any mechanisms it has in place for increasing the effectiveness of the measures it has in place to minimise environment impact and contribution to ecologically sustainable development.</w:t>
      </w:r>
    </w:p>
    <w:p w:rsidR="00DB6909" w:rsidRPr="00AC140B" w:rsidRDefault="00DB6909" w:rsidP="00AC140B">
      <w:pPr>
        <w:pStyle w:val="BodyText"/>
        <w:numPr>
          <w:ilvl w:val="0"/>
          <w:numId w:val="23"/>
        </w:numPr>
      </w:pPr>
      <w:r w:rsidRPr="00AC140B">
        <w:t xml:space="preserve">DFAT is also responsible for regularly monitoring and reporting on the total official development assistance Australia gives to developing countries to implement their obligations under </w:t>
      </w:r>
      <w:r w:rsidR="00C42C2A" w:rsidRPr="00AC140B">
        <w:t>Multilateral Environment Agreements</w:t>
      </w:r>
      <w:r w:rsidRPr="00AC140B">
        <w:t>.</w:t>
      </w:r>
    </w:p>
    <w:p w:rsidR="00DB6909" w:rsidRDefault="00C041BC" w:rsidP="00DB6909">
      <w:pPr>
        <w:pStyle w:val="Heading2"/>
      </w:pPr>
      <w:r>
        <w:lastRenderedPageBreak/>
        <w:tab/>
      </w:r>
      <w:r w:rsidR="00DB6909">
        <w:t>Partner Responsibilities</w:t>
      </w:r>
    </w:p>
    <w:p w:rsidR="00DB6909" w:rsidRPr="00DB6909" w:rsidRDefault="00DB6909" w:rsidP="00163A0F">
      <w:pPr>
        <w:pStyle w:val="BodyText"/>
        <w:numPr>
          <w:ilvl w:val="0"/>
          <w:numId w:val="23"/>
        </w:numPr>
      </w:pPr>
      <w:r w:rsidRPr="00DB6909">
        <w:t>DFAT delivers the aid program through a range of partners and recognises that these partners have their own environmental responsibilities and obligations.  DFAT needs to know what those responsibilities are</w:t>
      </w:r>
      <w:r w:rsidR="009B4AD1">
        <w:t>,</w:t>
      </w:r>
      <w:r w:rsidRPr="00DB6909">
        <w:t xml:space="preserve"> and their application to Australian-funded activities.</w:t>
      </w:r>
    </w:p>
    <w:p w:rsidR="00DB6909" w:rsidRPr="00DB6909" w:rsidRDefault="00DB6909" w:rsidP="00163A0F">
      <w:pPr>
        <w:pStyle w:val="BodyText"/>
        <w:numPr>
          <w:ilvl w:val="0"/>
          <w:numId w:val="23"/>
        </w:numPr>
      </w:pPr>
      <w:r w:rsidRPr="00DB6909">
        <w:rPr>
          <w:b/>
        </w:rPr>
        <w:t>Partner governments</w:t>
      </w:r>
      <w:r w:rsidRPr="00DB6909">
        <w:t xml:space="preserve">. Partner governments are responsible for ensuring protection of the environment in accordance with their national and local laws, regulations, and standards, and in accordance with their obligations under international law including </w:t>
      </w:r>
      <w:r w:rsidR="00C42C2A">
        <w:t>Multilateral Environment Agreements</w:t>
      </w:r>
      <w:r w:rsidRPr="00DB6909">
        <w:t>.</w:t>
      </w:r>
    </w:p>
    <w:p w:rsidR="00DB6909" w:rsidRPr="00DB6909" w:rsidRDefault="00DB6909" w:rsidP="00163A0F">
      <w:pPr>
        <w:pStyle w:val="BodyText"/>
        <w:numPr>
          <w:ilvl w:val="0"/>
          <w:numId w:val="23"/>
        </w:numPr>
      </w:pPr>
      <w:r w:rsidRPr="00DB6909">
        <w:t xml:space="preserve">DFAT standard contract and grant agreement terms require contractors and recipients of grant funding to comply with partner government environmental policies, laws and guidelines. DFAT staff </w:t>
      </w:r>
      <w:r w:rsidR="009B4AD1">
        <w:t>should</w:t>
      </w:r>
      <w:r w:rsidRPr="00DB6909">
        <w:t xml:space="preserve"> ensure that official records of environmental compliance of DFAT-funded activities with partner government requirements are obtained.  </w:t>
      </w:r>
    </w:p>
    <w:p w:rsidR="00506A0C" w:rsidRPr="00506A0C" w:rsidRDefault="00DB6909" w:rsidP="00506A0C">
      <w:pPr>
        <w:pStyle w:val="BodyText"/>
        <w:numPr>
          <w:ilvl w:val="0"/>
          <w:numId w:val="23"/>
        </w:numPr>
      </w:pPr>
      <w:r w:rsidRPr="002E5F47">
        <w:rPr>
          <w:b/>
        </w:rPr>
        <w:t>Contractors</w:t>
      </w:r>
      <w:r w:rsidRPr="00DB6909">
        <w:t xml:space="preserve">.  </w:t>
      </w:r>
      <w:r w:rsidR="00506A0C" w:rsidRPr="00506A0C">
        <w:t>DFAT contracts and grant agreements may include environmental protection requirements that assist DFAT in meeting this Policy</w:t>
      </w:r>
      <w:r w:rsidR="00506A0C">
        <w:t>.</w:t>
      </w:r>
    </w:p>
    <w:p w:rsidR="00DB6909" w:rsidRPr="00DB6909" w:rsidRDefault="00DB6909" w:rsidP="00163A0F">
      <w:pPr>
        <w:pStyle w:val="BodyText"/>
        <w:numPr>
          <w:ilvl w:val="0"/>
          <w:numId w:val="23"/>
        </w:numPr>
      </w:pPr>
      <w:r w:rsidRPr="00DB6909">
        <w:t>DFAT will identi</w:t>
      </w:r>
      <w:r w:rsidR="00876BFE">
        <w:t>fy</w:t>
      </w:r>
      <w:r w:rsidRPr="00DB6909">
        <w:t xml:space="preserve"> environment protection obligations including </w:t>
      </w:r>
      <w:r w:rsidR="005A32DE">
        <w:t xml:space="preserve">for </w:t>
      </w:r>
      <w:r w:rsidRPr="00DB6909">
        <w:t xml:space="preserve">consultation, mitigation, monitoring and/or reporting in both Requests for Tender and contracts </w:t>
      </w:r>
      <w:r w:rsidR="00876BFE">
        <w:t>for activities that</w:t>
      </w:r>
      <w:r w:rsidR="005A32DE">
        <w:t xml:space="preserve"> have</w:t>
      </w:r>
      <w:r w:rsidRPr="00DB6909">
        <w:t xml:space="preserve"> potential environmental impacts.  </w:t>
      </w:r>
      <w:r w:rsidR="005A32DE">
        <w:t xml:space="preserve">Compliance with </w:t>
      </w:r>
      <w:r w:rsidRPr="00DB6909">
        <w:t>environment protection requirements</w:t>
      </w:r>
      <w:r w:rsidR="005A32DE">
        <w:t xml:space="preserve"> </w:t>
      </w:r>
      <w:r w:rsidRPr="00DB6909">
        <w:t>will be assessed by reviewing monitoring reports, conducting site visits, and/or consultation with affected persons. Failure to comply with environment protection requirement(s) in a contract will be considered by DFAT as a breach of contract.</w:t>
      </w:r>
    </w:p>
    <w:p w:rsidR="00DB6909" w:rsidRPr="00DB6909" w:rsidRDefault="00DB6909" w:rsidP="00163A0F">
      <w:pPr>
        <w:pStyle w:val="BodyText"/>
        <w:numPr>
          <w:ilvl w:val="0"/>
          <w:numId w:val="23"/>
        </w:numPr>
      </w:pPr>
      <w:r w:rsidRPr="00DB6909">
        <w:rPr>
          <w:b/>
        </w:rPr>
        <w:t xml:space="preserve">Australian </w:t>
      </w:r>
      <w:r w:rsidR="00506A0C">
        <w:rPr>
          <w:b/>
        </w:rPr>
        <w:t>p</w:t>
      </w:r>
      <w:r w:rsidRPr="00DB6909">
        <w:rPr>
          <w:b/>
        </w:rPr>
        <w:t>artners</w:t>
      </w:r>
      <w:r w:rsidRPr="00DB6909">
        <w:t xml:space="preserve">. Australian partners, including Whole of Government partners, NGOs and private sector organisations that are funded through DFAT aid programs, have environmental protection obligations as defined in paragraphs </w:t>
      </w:r>
      <w:r w:rsidR="0032046B">
        <w:t>20,</w:t>
      </w:r>
      <w:r w:rsidR="00F221AD">
        <w:t xml:space="preserve"> </w:t>
      </w:r>
      <w:r w:rsidR="0032046B">
        <w:t>21 and 22</w:t>
      </w:r>
      <w:r w:rsidRPr="00DB6909">
        <w:t xml:space="preserve"> above.</w:t>
      </w:r>
    </w:p>
    <w:p w:rsidR="00DB6909" w:rsidRDefault="00DB6909" w:rsidP="00163A0F">
      <w:pPr>
        <w:pStyle w:val="BodyText"/>
        <w:numPr>
          <w:ilvl w:val="0"/>
          <w:numId w:val="23"/>
        </w:numPr>
      </w:pPr>
      <w:r w:rsidRPr="00DB6909">
        <w:rPr>
          <w:b/>
        </w:rPr>
        <w:t xml:space="preserve">International donor </w:t>
      </w:r>
      <w:r w:rsidR="00506A0C">
        <w:rPr>
          <w:b/>
        </w:rPr>
        <w:t>p</w:t>
      </w:r>
      <w:r w:rsidRPr="00DB6909">
        <w:rPr>
          <w:b/>
        </w:rPr>
        <w:t>artners</w:t>
      </w:r>
      <w:r w:rsidRPr="00DB6909">
        <w:t xml:space="preserve">.  International partners such as multilateral finance institutions, United Nations agencies, and donor funds are expected to follow their own environmental safeguard measures.  In cases where the Australian aid program co-finances specific activities of a project managed by an international partner, then DFAT is responsible for ensuring </w:t>
      </w:r>
      <w:r w:rsidR="002E5F47">
        <w:t>that those activities comply</w:t>
      </w:r>
      <w:r w:rsidRPr="00DB6909">
        <w:t xml:space="preserve"> with the </w:t>
      </w:r>
      <w:r w:rsidR="00C42C2A">
        <w:t xml:space="preserve">EPBC </w:t>
      </w:r>
      <w:r w:rsidRPr="00DB6909">
        <w:t>Act.</w:t>
      </w:r>
    </w:p>
    <w:p w:rsidR="00DB1E5C" w:rsidRPr="00D50648" w:rsidRDefault="00DB1E5C" w:rsidP="00163A0F">
      <w:pPr>
        <w:pStyle w:val="BodyText"/>
        <w:numPr>
          <w:ilvl w:val="0"/>
          <w:numId w:val="23"/>
        </w:numPr>
      </w:pPr>
      <w:r w:rsidRPr="00D50648">
        <w:t>DFAT will seek to work with partners, including from the private sector</w:t>
      </w:r>
      <w:r w:rsidR="002E5F47">
        <w:t>,</w:t>
      </w:r>
      <w:r w:rsidRPr="00D50648">
        <w:t xml:space="preserve"> that demonstrate and promote environmental sustainab</w:t>
      </w:r>
      <w:r w:rsidR="00E61292" w:rsidRPr="00D50648">
        <w:t>ility</w:t>
      </w:r>
      <w:r w:rsidRPr="00D50648">
        <w:t xml:space="preserve">. </w:t>
      </w:r>
    </w:p>
    <w:p w:rsidR="005A32DE" w:rsidRDefault="005A32DE">
      <w:pPr>
        <w:rPr>
          <w:rFonts w:ascii="Helvetica" w:hAnsi="Helvetica" w:cs="Arial"/>
          <w:color w:val="124486"/>
          <w:spacing w:val="-10"/>
          <w:kern w:val="28"/>
          <w:sz w:val="28"/>
          <w:szCs w:val="28"/>
        </w:rPr>
      </w:pPr>
      <w:r>
        <w:br w:type="page"/>
      </w:r>
    </w:p>
    <w:p w:rsidR="00DB6909" w:rsidRDefault="00DB6909" w:rsidP="00DB6909">
      <w:pPr>
        <w:pStyle w:val="Heading2"/>
      </w:pPr>
      <w:r>
        <w:lastRenderedPageBreak/>
        <w:t>Meeting Australia’s International Obligations</w:t>
      </w:r>
    </w:p>
    <w:p w:rsidR="00DB6909" w:rsidRPr="00DB6909" w:rsidRDefault="00DB6909" w:rsidP="00163A0F">
      <w:pPr>
        <w:pStyle w:val="BodyText"/>
        <w:numPr>
          <w:ilvl w:val="0"/>
          <w:numId w:val="23"/>
        </w:numPr>
      </w:pPr>
      <w:r w:rsidRPr="00DB6909">
        <w:t xml:space="preserve">DFAT needs to ensure that activities under </w:t>
      </w:r>
      <w:r w:rsidR="009B1486">
        <w:t>the</w:t>
      </w:r>
      <w:r w:rsidRPr="00DB6909">
        <w:t xml:space="preserve"> aid program do not </w:t>
      </w:r>
      <w:r w:rsidR="00F221AD">
        <w:t>breach</w:t>
      </w:r>
      <w:r w:rsidR="00C42C2A">
        <w:t xml:space="preserve"> Multilateral </w:t>
      </w:r>
      <w:r w:rsidRPr="00DB6909">
        <w:t xml:space="preserve">Environmental </w:t>
      </w:r>
      <w:r w:rsidR="00C42C2A">
        <w:t>Agreement</w:t>
      </w:r>
      <w:r w:rsidR="00F221AD">
        <w:t>s</w:t>
      </w:r>
      <w:r w:rsidR="00C42C2A">
        <w:t xml:space="preserve"> (MEA</w:t>
      </w:r>
      <w:r w:rsidRPr="00DB6909">
        <w:t>)</w:t>
      </w:r>
      <w:r w:rsidR="00F221AD">
        <w:t xml:space="preserve"> </w:t>
      </w:r>
      <w:r w:rsidR="009B1486">
        <w:t>to</w:t>
      </w:r>
      <w:r w:rsidR="00F221AD">
        <w:t xml:space="preserve"> which Australia is a signatory</w:t>
      </w:r>
      <w:r w:rsidRPr="00DB6909">
        <w:t xml:space="preserve">. Many developing partner countries have environmental resources of international significance covered under </w:t>
      </w:r>
      <w:r w:rsidR="00C42C2A">
        <w:t>MEA</w:t>
      </w:r>
      <w:r w:rsidRPr="00DB6909">
        <w:t>s that need to be protected such as wetlands, world heritage sites and migratory birds.</w:t>
      </w:r>
    </w:p>
    <w:p w:rsidR="00DB6909" w:rsidRDefault="00876BFE" w:rsidP="00DB6909">
      <w:pPr>
        <w:pStyle w:val="Heading2"/>
      </w:pPr>
      <w:r>
        <w:t xml:space="preserve">Date of </w:t>
      </w:r>
      <w:r w:rsidR="00DB6909">
        <w:t>Effect</w:t>
      </w:r>
    </w:p>
    <w:p w:rsidR="00DB6909" w:rsidRPr="00DB6909" w:rsidRDefault="00A256A4" w:rsidP="00163A0F">
      <w:pPr>
        <w:pStyle w:val="BodyText"/>
        <w:numPr>
          <w:ilvl w:val="0"/>
          <w:numId w:val="23"/>
        </w:numPr>
      </w:pPr>
      <w:r>
        <w:t xml:space="preserve">The Policy is effective from the date of its </w:t>
      </w:r>
      <w:r w:rsidR="00F221AD">
        <w:t>launch</w:t>
      </w:r>
      <w:r>
        <w:t xml:space="preserve"> and will apply to projects </w:t>
      </w:r>
      <w:r w:rsidR="00DB6909" w:rsidRPr="00DB6909">
        <w:t xml:space="preserve">initiated </w:t>
      </w:r>
      <w:r w:rsidR="009B1486">
        <w:t>after th</w:t>
      </w:r>
      <w:r w:rsidR="00E127BD">
        <w:t>at</w:t>
      </w:r>
      <w:r w:rsidR="009B1486">
        <w:t xml:space="preserve"> date</w:t>
      </w:r>
      <w:r w:rsidR="003A351F">
        <w:t>.</w:t>
      </w:r>
    </w:p>
    <w:p w:rsidR="00DB6909" w:rsidRPr="00DB6909" w:rsidRDefault="00DB6909" w:rsidP="00163A0F">
      <w:pPr>
        <w:pStyle w:val="BodyText"/>
        <w:numPr>
          <w:ilvl w:val="0"/>
          <w:numId w:val="23"/>
        </w:numPr>
      </w:pPr>
      <w:r w:rsidRPr="00DB6909">
        <w:t>Projects that have already received funding approval at the</w:t>
      </w:r>
      <w:r w:rsidR="00876BFE">
        <w:t xml:space="preserve"> </w:t>
      </w:r>
      <w:r w:rsidRPr="00DB6909">
        <w:t xml:space="preserve">date </w:t>
      </w:r>
      <w:r w:rsidR="00876BFE">
        <w:t xml:space="preserve">of effect </w:t>
      </w:r>
      <w:r w:rsidRPr="00DB6909">
        <w:t>will be subject to existing requirements.</w:t>
      </w:r>
      <w:r w:rsidRPr="00DB6909">
        <w:rPr>
          <w:b/>
        </w:rPr>
        <w:t xml:space="preserve"> Appendix </w:t>
      </w:r>
      <w:r w:rsidR="00A256A4">
        <w:rPr>
          <w:b/>
        </w:rPr>
        <w:t>2</w:t>
      </w:r>
      <w:r w:rsidRPr="00DB6909">
        <w:t xml:space="preserve"> provides </w:t>
      </w:r>
      <w:r w:rsidR="00AD22D2" w:rsidRPr="00AD22D2">
        <w:t xml:space="preserve">indicative operational procedures and a </w:t>
      </w:r>
      <w:r w:rsidR="002043FE">
        <w:t xml:space="preserve">flow chart </w:t>
      </w:r>
      <w:r w:rsidR="00074EAE">
        <w:t>of the process for protecting the environment under this Policy.</w:t>
      </w:r>
    </w:p>
    <w:p w:rsidR="00424D62" w:rsidRDefault="00DB6909" w:rsidP="00163A0F">
      <w:pPr>
        <w:pStyle w:val="BodyText"/>
        <w:numPr>
          <w:ilvl w:val="0"/>
          <w:numId w:val="23"/>
        </w:numPr>
        <w:sectPr w:rsidR="00424D62" w:rsidSect="00F23D98">
          <w:pgSz w:w="11907" w:h="16840" w:code="9"/>
          <w:pgMar w:top="2381" w:right="1701" w:bottom="907" w:left="1701" w:header="850" w:footer="567" w:gutter="0"/>
          <w:cols w:space="720"/>
          <w:docGrid w:linePitch="326"/>
        </w:sectPr>
      </w:pPr>
      <w:r w:rsidRPr="00DB6909">
        <w:t>The Policy will b</w:t>
      </w:r>
      <w:r w:rsidR="00911F1A">
        <w:t>e reviewed every five (5) years</w:t>
      </w:r>
      <w:r w:rsidR="00C041BC">
        <w:t>.</w:t>
      </w:r>
    </w:p>
    <w:p w:rsidR="009631D0" w:rsidRPr="009631D0" w:rsidRDefault="0069432E" w:rsidP="009631D0">
      <w:pPr>
        <w:pStyle w:val="BodyText"/>
        <w:tabs>
          <w:tab w:val="left" w:pos="5672"/>
        </w:tabs>
      </w:pPr>
      <w:r w:rsidRPr="00C63CD8">
        <w:lastRenderedPageBreak/>
        <w:t>The following multilateral environmental agreements (MEAs) have the most relevance to the environment in Australia’s aid program</w:t>
      </w:r>
      <w:r w:rsidR="00E61292" w:rsidRPr="00C63CD8">
        <w:t>:</w:t>
      </w:r>
    </w:p>
    <w:p w:rsidR="009631D0" w:rsidRPr="009631D0" w:rsidRDefault="009631D0" w:rsidP="009631D0">
      <w:pPr>
        <w:pStyle w:val="BodyText"/>
        <w:numPr>
          <w:ilvl w:val="0"/>
          <w:numId w:val="43"/>
        </w:numPr>
        <w:tabs>
          <w:tab w:val="left" w:pos="5672"/>
        </w:tabs>
        <w:rPr>
          <w:lang w:val="en-GB"/>
        </w:rPr>
      </w:pPr>
      <w:r w:rsidRPr="009631D0">
        <w:rPr>
          <w:b/>
          <w:lang w:val="en-GB"/>
        </w:rPr>
        <w:t xml:space="preserve">Convention on Biological Diversity (Rio de Janeiro, 1992) </w:t>
      </w:r>
      <w:r w:rsidRPr="009631D0">
        <w:rPr>
          <w:lang w:val="en-GB"/>
        </w:rPr>
        <w:t>– signed by Australia in 1993: The objectives of this convention  are the conservation of biological diversity, the sustainable use of its components and the fair and equitable sharing of the benefits arising out of the use of genetic resources.</w:t>
      </w:r>
    </w:p>
    <w:p w:rsidR="009631D0" w:rsidRPr="009631D0" w:rsidRDefault="009631D0" w:rsidP="009631D0">
      <w:pPr>
        <w:pStyle w:val="BodyText"/>
        <w:numPr>
          <w:ilvl w:val="0"/>
          <w:numId w:val="43"/>
        </w:numPr>
        <w:tabs>
          <w:tab w:val="left" w:pos="5672"/>
        </w:tabs>
        <w:rPr>
          <w:lang w:val="en-GB"/>
        </w:rPr>
      </w:pPr>
      <w:r w:rsidRPr="009631D0">
        <w:rPr>
          <w:b/>
          <w:lang w:val="en-GB"/>
        </w:rPr>
        <w:t>United Nations Framework Convention on Climate Change (New York, 1992)</w:t>
      </w:r>
      <w:r w:rsidRPr="009631D0">
        <w:rPr>
          <w:lang w:val="en-GB"/>
        </w:rPr>
        <w:t xml:space="preserve"> – signed by Australia in 1994: The objective of the UNFCCC is to stabilise greenhouse gas concentrations in the atmosphere at a level that would prevent dangerous anthropogenic (human) interference with the climate system.</w:t>
      </w:r>
    </w:p>
    <w:p w:rsidR="009631D0" w:rsidRPr="009631D0" w:rsidRDefault="009631D0" w:rsidP="009631D0">
      <w:pPr>
        <w:pStyle w:val="BodyText"/>
        <w:numPr>
          <w:ilvl w:val="0"/>
          <w:numId w:val="43"/>
        </w:numPr>
        <w:tabs>
          <w:tab w:val="left" w:pos="5672"/>
        </w:tabs>
        <w:rPr>
          <w:lang w:val="en-GB"/>
        </w:rPr>
      </w:pPr>
      <w:r w:rsidRPr="009631D0">
        <w:rPr>
          <w:b/>
          <w:lang w:val="en-GB"/>
        </w:rPr>
        <w:t>United Nations Convention to Combat Desertification (Paris, 1994)</w:t>
      </w:r>
      <w:r w:rsidRPr="009631D0">
        <w:rPr>
          <w:lang w:val="en-GB"/>
        </w:rPr>
        <w:t xml:space="preserve"> – Signed by Australia in 2000:</w:t>
      </w:r>
      <w:r w:rsidRPr="009631D0">
        <w:rPr>
          <w:b/>
          <w:lang w:val="en-GB"/>
        </w:rPr>
        <w:t xml:space="preserve"> </w:t>
      </w:r>
      <w:r w:rsidRPr="009631D0">
        <w:rPr>
          <w:lang w:val="en-GB"/>
        </w:rPr>
        <w:t>The objective is to combat desertification and mitigate the effects of drought.</w:t>
      </w:r>
    </w:p>
    <w:p w:rsidR="009631D0" w:rsidRPr="009631D0" w:rsidRDefault="009631D0" w:rsidP="009631D0">
      <w:pPr>
        <w:pStyle w:val="BodyText"/>
        <w:numPr>
          <w:ilvl w:val="0"/>
          <w:numId w:val="43"/>
        </w:numPr>
        <w:tabs>
          <w:tab w:val="left" w:pos="5672"/>
        </w:tabs>
        <w:rPr>
          <w:lang w:val="en-GB"/>
        </w:rPr>
      </w:pPr>
      <w:r w:rsidRPr="009631D0">
        <w:rPr>
          <w:b/>
          <w:lang w:val="en-GB"/>
        </w:rPr>
        <w:t>Basel Convention on the Control of Transboundary Movements of Hazardous Wastes and Their Disposal (Basel, 1989)</w:t>
      </w:r>
      <w:r w:rsidRPr="009631D0">
        <w:rPr>
          <w:lang w:val="en-GB"/>
        </w:rPr>
        <w:t xml:space="preserve"> – Signed by Australia in 1992:  The purpose of the Basel Convention is to ensure the sound management of international movements of hazardous wastes. It is intended primarily to prevent irresponsible waste-brokering operations that dump waste in developing countries.</w:t>
      </w:r>
    </w:p>
    <w:p w:rsidR="009631D0" w:rsidRPr="009631D0" w:rsidRDefault="009631D0" w:rsidP="009631D0">
      <w:pPr>
        <w:pStyle w:val="BodyText"/>
        <w:numPr>
          <w:ilvl w:val="0"/>
          <w:numId w:val="43"/>
        </w:numPr>
        <w:tabs>
          <w:tab w:val="left" w:pos="5672"/>
        </w:tabs>
        <w:rPr>
          <w:lang w:val="en-GB"/>
        </w:rPr>
      </w:pPr>
      <w:r w:rsidRPr="009631D0">
        <w:rPr>
          <w:b/>
          <w:lang w:val="en-GB"/>
        </w:rPr>
        <w:t>Vienna Convention for the Protection of the Ozone Layer (Vienna, 1985) and the Montreal Protocol on Substances that Deplete the Ozone Layer (Montreal, 1987)</w:t>
      </w:r>
      <w:r w:rsidRPr="009631D0">
        <w:rPr>
          <w:lang w:val="en-GB"/>
        </w:rPr>
        <w:t xml:space="preserve"> – Signed by Australia in 1988 and 1989, respectively:  These </w:t>
      </w:r>
      <w:r w:rsidR="00C42C2A">
        <w:rPr>
          <w:lang w:val="en-GB"/>
        </w:rPr>
        <w:t>MEA</w:t>
      </w:r>
      <w:r w:rsidRPr="009631D0">
        <w:rPr>
          <w:lang w:val="en-GB"/>
        </w:rPr>
        <w:t xml:space="preserve">s </w:t>
      </w:r>
      <w:r w:rsidRPr="009631D0">
        <w:t>are dedicated to the protection of the earth’s ozone layer and have, to date, enabled reductions of over 97% of all global consumption of controlled ozone depleting substances</w:t>
      </w:r>
    </w:p>
    <w:p w:rsidR="009631D0" w:rsidRPr="009631D0" w:rsidRDefault="009631D0" w:rsidP="009631D0">
      <w:pPr>
        <w:pStyle w:val="BodyText"/>
        <w:numPr>
          <w:ilvl w:val="0"/>
          <w:numId w:val="43"/>
        </w:numPr>
        <w:tabs>
          <w:tab w:val="left" w:pos="5672"/>
        </w:tabs>
        <w:rPr>
          <w:lang w:val="en-GB"/>
        </w:rPr>
      </w:pPr>
      <w:r w:rsidRPr="009631D0">
        <w:rPr>
          <w:b/>
          <w:lang w:val="en-GB"/>
        </w:rPr>
        <w:t>Convention on International Trade in Endangered Species of Wild Fauna and Flora (Washington, 1973)</w:t>
      </w:r>
      <w:r w:rsidRPr="009631D0">
        <w:rPr>
          <w:lang w:val="en-GB"/>
        </w:rPr>
        <w:t xml:space="preserve"> – Signed by Australia in 1976: The aim of CITES is to help protect species that are endangered with extinction and that are, or may be, affected by trade.</w:t>
      </w:r>
    </w:p>
    <w:p w:rsidR="009631D0" w:rsidRPr="00F273B9" w:rsidRDefault="009631D0" w:rsidP="00C42C2A">
      <w:pPr>
        <w:pStyle w:val="BodyText"/>
        <w:numPr>
          <w:ilvl w:val="0"/>
          <w:numId w:val="43"/>
        </w:numPr>
        <w:tabs>
          <w:tab w:val="left" w:pos="5672"/>
        </w:tabs>
        <w:rPr>
          <w:lang w:val="en-GB"/>
        </w:rPr>
        <w:sectPr w:rsidR="009631D0" w:rsidRPr="00F273B9" w:rsidSect="00C920D2">
          <w:headerReference w:type="even" r:id="rId17"/>
          <w:headerReference w:type="default" r:id="rId18"/>
          <w:pgSz w:w="11907" w:h="16840" w:code="9"/>
          <w:pgMar w:top="2381" w:right="1701" w:bottom="907" w:left="1701" w:header="850" w:footer="567" w:gutter="0"/>
          <w:cols w:space="720"/>
          <w:docGrid w:linePitch="326"/>
        </w:sectPr>
      </w:pPr>
      <w:r w:rsidRPr="009631D0">
        <w:rPr>
          <w:b/>
          <w:lang w:val="en-GB"/>
        </w:rPr>
        <w:t>Convention on Wetlands of International Importance Especially as Waterfowl Habitat (Ramsar, 1971)</w:t>
      </w:r>
      <w:r w:rsidRPr="009631D0">
        <w:rPr>
          <w:lang w:val="en-GB"/>
        </w:rPr>
        <w:t xml:space="preserve"> – Signed by Australia in 1975:  This Convention had its origin in the protection of wetlands important to migratory birds as habitats and in 1990 changed its name to reflect the convention’s interest in all wetland values and in encouraging the management of wetlands based on ecologically sustainable principles.</w:t>
      </w:r>
    </w:p>
    <w:p w:rsidR="00DA1446" w:rsidRDefault="00DA1446" w:rsidP="0069432E">
      <w:pPr>
        <w:pStyle w:val="BodyText"/>
        <w:tabs>
          <w:tab w:val="left" w:pos="709"/>
          <w:tab w:val="left" w:pos="5529"/>
        </w:tabs>
      </w:pPr>
      <w:r>
        <w:lastRenderedPageBreak/>
        <w:t>Potential e</w:t>
      </w:r>
      <w:r w:rsidR="009631D0">
        <w:t xml:space="preserve">nvironmental impacts of all DFAT aid activities must be considered at </w:t>
      </w:r>
      <w:r w:rsidR="00101D18" w:rsidRPr="00E22B4E">
        <w:t xml:space="preserve">each stage of the </w:t>
      </w:r>
      <w:r w:rsidR="00101D18">
        <w:t>aid management</w:t>
      </w:r>
      <w:r w:rsidR="00101D18" w:rsidRPr="00E22B4E">
        <w:t xml:space="preserve"> cycle, </w:t>
      </w:r>
      <w:r w:rsidR="00101D18">
        <w:t xml:space="preserve">including </w:t>
      </w:r>
      <w:r w:rsidR="0069432E">
        <w:t xml:space="preserve">at the </w:t>
      </w:r>
      <w:r w:rsidR="009631D0">
        <w:t xml:space="preserve">concept, design and implementation phase. </w:t>
      </w:r>
      <w:r w:rsidRPr="00DA1446">
        <w:t xml:space="preserve">By integrating environmental protection throughout all </w:t>
      </w:r>
      <w:r w:rsidR="0069432E">
        <w:t xml:space="preserve">the </w:t>
      </w:r>
      <w:r w:rsidRPr="00DA1446">
        <w:t>stages of the cycle, DFAT ensures that aid activities</w:t>
      </w:r>
      <w:r w:rsidR="007B5F5C">
        <w:t xml:space="preserve"> effectively </w:t>
      </w:r>
      <w:r w:rsidR="00CD568B">
        <w:t xml:space="preserve">manage any </w:t>
      </w:r>
      <w:r w:rsidR="007B5F5C">
        <w:t>adverse environmental impacts</w:t>
      </w:r>
      <w:r w:rsidRPr="00DA1446">
        <w:t xml:space="preserve">.  </w:t>
      </w:r>
    </w:p>
    <w:p w:rsidR="00DA1446" w:rsidRDefault="009631D0" w:rsidP="0069432E">
      <w:pPr>
        <w:pStyle w:val="BodyText"/>
        <w:tabs>
          <w:tab w:val="left" w:pos="709"/>
          <w:tab w:val="left" w:pos="5529"/>
        </w:tabs>
      </w:pPr>
      <w:r>
        <w:t xml:space="preserve">The </w:t>
      </w:r>
      <w:r w:rsidRPr="00C63CD8">
        <w:t>flowchart</w:t>
      </w:r>
      <w:r>
        <w:t xml:space="preserve"> </w:t>
      </w:r>
      <w:r w:rsidR="007B5F5C">
        <w:t>below</w:t>
      </w:r>
      <w:r>
        <w:t xml:space="preserve"> outline</w:t>
      </w:r>
      <w:r w:rsidR="007B5F5C">
        <w:t>s the key</w:t>
      </w:r>
      <w:r w:rsidR="00DA1446">
        <w:t xml:space="preserve"> environmental protection measures that appl</w:t>
      </w:r>
      <w:r w:rsidR="007B5F5C">
        <w:t xml:space="preserve">y </w:t>
      </w:r>
      <w:r w:rsidR="00DA1446">
        <w:t xml:space="preserve">throughout the </w:t>
      </w:r>
      <w:r>
        <w:t xml:space="preserve">aid </w:t>
      </w:r>
      <w:r w:rsidR="00DA1446">
        <w:t>management cycle</w:t>
      </w:r>
      <w:r>
        <w:t xml:space="preserve">.  </w:t>
      </w:r>
      <w:r w:rsidR="00394F07">
        <w:t>Key measures in this process include:</w:t>
      </w:r>
    </w:p>
    <w:p w:rsidR="009631D0" w:rsidRDefault="009631D0" w:rsidP="00A16E2D">
      <w:pPr>
        <w:pStyle w:val="ListNumber2"/>
        <w:numPr>
          <w:ilvl w:val="0"/>
          <w:numId w:val="44"/>
        </w:numPr>
      </w:pPr>
      <w:r w:rsidRPr="00A16E2D">
        <w:rPr>
          <w:b/>
        </w:rPr>
        <w:t>Investment Concept Phase</w:t>
      </w:r>
      <w:r>
        <w:t xml:space="preserve">: </w:t>
      </w:r>
      <w:r w:rsidRPr="00CA6B52">
        <w:t>Environment</w:t>
      </w:r>
      <w:r w:rsidR="00394F07" w:rsidRPr="00CA6B52">
        <w:t>al</w:t>
      </w:r>
      <w:r w:rsidRPr="00CA6B52">
        <w:t xml:space="preserve"> screening </w:t>
      </w:r>
      <w:r w:rsidR="00394F07" w:rsidRPr="00CA6B52">
        <w:t xml:space="preserve">allows DFAT to make an early assessment of the potential environment risk of every aid investment and </w:t>
      </w:r>
      <w:r w:rsidR="00DA58E7" w:rsidRPr="00CA6B52">
        <w:t xml:space="preserve">is the first step used to </w:t>
      </w:r>
      <w:r w:rsidR="00394F07" w:rsidRPr="00CA6B52">
        <w:t xml:space="preserve">determine </w:t>
      </w:r>
      <w:r w:rsidRPr="00CA6B52">
        <w:t xml:space="preserve">the </w:t>
      </w:r>
      <w:r w:rsidR="00394F07" w:rsidRPr="00CA6B52">
        <w:t xml:space="preserve">appropriate </w:t>
      </w:r>
      <w:r w:rsidR="00F123BD">
        <w:t xml:space="preserve">extent and type </w:t>
      </w:r>
      <w:r w:rsidRPr="00CA6B52">
        <w:t xml:space="preserve">of environmental </w:t>
      </w:r>
      <w:r w:rsidR="00F123BD">
        <w:t>assessment</w:t>
      </w:r>
      <w:r w:rsidR="00F123BD" w:rsidRPr="00CA6B52">
        <w:t xml:space="preserve"> </w:t>
      </w:r>
      <w:r w:rsidRPr="00CA6B52">
        <w:t xml:space="preserve">required </w:t>
      </w:r>
      <w:r w:rsidR="00A03B34" w:rsidRPr="00CA6B52">
        <w:t xml:space="preserve">in the design phase. </w:t>
      </w:r>
      <w:r w:rsidR="00061FAF" w:rsidRPr="00CA6B52">
        <w:t xml:space="preserve">During this stage, </w:t>
      </w:r>
      <w:r w:rsidR="00101D18" w:rsidRPr="00CA6B52">
        <w:t xml:space="preserve">the </w:t>
      </w:r>
      <w:r w:rsidR="00E42E41" w:rsidRPr="00CA6B52">
        <w:t xml:space="preserve">investment’s </w:t>
      </w:r>
      <w:r w:rsidR="00061FAF" w:rsidRPr="00CA6B52">
        <w:t xml:space="preserve">environmental risk </w:t>
      </w:r>
      <w:r w:rsidR="00101D18" w:rsidRPr="00CA6B52">
        <w:t>is</w:t>
      </w:r>
      <w:r w:rsidRPr="00CA6B52">
        <w:t xml:space="preserve"> </w:t>
      </w:r>
      <w:r w:rsidR="00101D18" w:rsidRPr="00CA6B52">
        <w:t xml:space="preserve">categorised </w:t>
      </w:r>
      <w:r w:rsidR="00A16E2D" w:rsidRPr="00CA6B52">
        <w:t xml:space="preserve">and </w:t>
      </w:r>
      <w:r w:rsidRPr="00CA6B52">
        <w:t xml:space="preserve">documented </w:t>
      </w:r>
      <w:r w:rsidR="00061FAF" w:rsidRPr="00CA6B52">
        <w:t xml:space="preserve">along with details of how </w:t>
      </w:r>
      <w:r w:rsidR="00E42E41" w:rsidRPr="00CA6B52">
        <w:t xml:space="preserve">the </w:t>
      </w:r>
      <w:r w:rsidR="00061FAF" w:rsidRPr="00CA6B52">
        <w:t>risks will be assessed in the design phase</w:t>
      </w:r>
      <w:r w:rsidRPr="00CA6B52">
        <w:t xml:space="preserve">. </w:t>
      </w:r>
      <w:r w:rsidR="00061FAF">
        <w:t xml:space="preserve">The outcomes of the environmental screening should be recorded in DFAT’s aid management system prior to approval of the </w:t>
      </w:r>
      <w:r w:rsidR="00DA58E7">
        <w:t xml:space="preserve">investment </w:t>
      </w:r>
      <w:r w:rsidR="00061FAF">
        <w:t>concept.</w:t>
      </w:r>
    </w:p>
    <w:p w:rsidR="009631D0" w:rsidRDefault="00DF5E49" w:rsidP="00DF5E49">
      <w:pPr>
        <w:pStyle w:val="ListNumber2"/>
      </w:pPr>
      <w:r w:rsidRPr="00DF5E49">
        <w:rPr>
          <w:b/>
        </w:rPr>
        <w:t>Design</w:t>
      </w:r>
      <w:r w:rsidR="009631D0" w:rsidRPr="00DF5E49">
        <w:rPr>
          <w:b/>
        </w:rPr>
        <w:t xml:space="preserve"> Phase</w:t>
      </w:r>
      <w:r w:rsidR="009631D0">
        <w:t xml:space="preserve">: </w:t>
      </w:r>
      <w:r w:rsidR="00DA58E7">
        <w:t xml:space="preserve">Based on the outcomes of the environmental risk categorisation, an </w:t>
      </w:r>
      <w:r w:rsidR="009631D0">
        <w:t xml:space="preserve">appropriate level of environmental </w:t>
      </w:r>
      <w:r w:rsidR="00A16E2D">
        <w:t>assessment</w:t>
      </w:r>
      <w:r w:rsidR="00226D1A">
        <w:t xml:space="preserve"> and risk mitigation </w:t>
      </w:r>
      <w:r w:rsidR="00101D18">
        <w:t xml:space="preserve">is undertaken to inform </w:t>
      </w:r>
      <w:r w:rsidR="009631D0">
        <w:t xml:space="preserve">the design. If the environmental risk is categorised as ‘medium’ or ‘high’ then an </w:t>
      </w:r>
      <w:r w:rsidR="00DA58E7">
        <w:t>e</w:t>
      </w:r>
      <w:r w:rsidR="009631D0">
        <w:t xml:space="preserve">nvironment </w:t>
      </w:r>
      <w:r w:rsidR="00DA58E7">
        <w:t>a</w:t>
      </w:r>
      <w:r w:rsidR="009631D0">
        <w:t xml:space="preserve">ssessment (EA) and an environment management plan </w:t>
      </w:r>
      <w:r w:rsidR="00DA58E7">
        <w:t xml:space="preserve">(EMP) </w:t>
      </w:r>
      <w:r w:rsidR="00F221AD">
        <w:t>are</w:t>
      </w:r>
      <w:r w:rsidR="009631D0">
        <w:t xml:space="preserve"> required to ensure negative environmental impacts identified are either avoided or mitigated during implementation.  </w:t>
      </w:r>
      <w:r w:rsidR="003A351F">
        <w:t xml:space="preserve">If significant impacts cannot be avoided or mitigated, the activity will need to be referred to the Australian Minister for the Environment. </w:t>
      </w:r>
    </w:p>
    <w:p w:rsidR="00DA1446" w:rsidRDefault="00DF5E49" w:rsidP="00DA1446">
      <w:pPr>
        <w:pStyle w:val="ListNumber2"/>
      </w:pPr>
      <w:r w:rsidRPr="00DF5E49">
        <w:rPr>
          <w:b/>
        </w:rPr>
        <w:t>Implementation</w:t>
      </w:r>
      <w:r w:rsidRPr="00DF5E49">
        <w:t>:</w:t>
      </w:r>
      <w:r>
        <w:t xml:space="preserve"> </w:t>
      </w:r>
      <w:r w:rsidR="009631D0">
        <w:t xml:space="preserve">DFAT is responsible for monitoring environment performance to assess how environment impacts are being managed during implementation and to ensure EMPs </w:t>
      </w:r>
      <w:r w:rsidR="00226D1A">
        <w:t xml:space="preserve">continue to </w:t>
      </w:r>
      <w:r w:rsidR="009631D0">
        <w:t>adequately address risks. Project progress reports should be used to monitor existing environment issues as well as new ones that arise during implementation and  annual performance reports completed for country and regional programs should provide information on environmental compliance where required.</w:t>
      </w:r>
    </w:p>
    <w:p w:rsidR="002E007E" w:rsidRDefault="00C041BC" w:rsidP="00F575E0">
      <w:pPr>
        <w:pStyle w:val="ListNumber2"/>
        <w:numPr>
          <w:ilvl w:val="0"/>
          <w:numId w:val="0"/>
        </w:numPr>
        <w:spacing w:before="240"/>
        <w:sectPr w:rsidR="002E007E" w:rsidSect="00C920D2">
          <w:pgSz w:w="11907" w:h="16840" w:code="9"/>
          <w:pgMar w:top="2381" w:right="1701" w:bottom="907" w:left="1701" w:header="850" w:footer="567" w:gutter="0"/>
          <w:cols w:space="720"/>
          <w:docGrid w:linePitch="326"/>
        </w:sectPr>
      </w:pPr>
      <w:r>
        <w:t>Operational procedures</w:t>
      </w:r>
      <w:r w:rsidR="00DA1446">
        <w:t xml:space="preserve"> and </w:t>
      </w:r>
      <w:r>
        <w:t>g</w:t>
      </w:r>
      <w:r w:rsidR="00DA1446">
        <w:t xml:space="preserve">ood </w:t>
      </w:r>
      <w:r>
        <w:t>practice n</w:t>
      </w:r>
      <w:r w:rsidR="00DA1446">
        <w:t xml:space="preserve">otes </w:t>
      </w:r>
      <w:r w:rsidR="00226D1A">
        <w:t xml:space="preserve">detailing the environmental protection measures required at each step of the aid management cycle </w:t>
      </w:r>
      <w:r w:rsidR="007B5F5C">
        <w:t>are available</w:t>
      </w:r>
      <w:r w:rsidR="00DA1446">
        <w:t xml:space="preserve"> for </w:t>
      </w:r>
      <w:r w:rsidR="007B5F5C">
        <w:t xml:space="preserve">DFAT </w:t>
      </w:r>
      <w:r w:rsidR="00DA1446">
        <w:t xml:space="preserve">program staff and </w:t>
      </w:r>
      <w:r w:rsidR="007B5F5C">
        <w:t xml:space="preserve">delivery </w:t>
      </w:r>
      <w:r w:rsidR="00DA1446">
        <w:t>partners.</w:t>
      </w:r>
    </w:p>
    <w:p w:rsidR="00AC140B" w:rsidRPr="003A351F" w:rsidRDefault="009C7109" w:rsidP="00382997">
      <w:pPr>
        <w:pStyle w:val="Heading2"/>
      </w:pPr>
      <w:r w:rsidRPr="009C7109">
        <w:rPr>
          <w:noProof/>
        </w:rPr>
        <w:lastRenderedPageBreak/>
        <w:drawing>
          <wp:inline distT="0" distB="0" distL="0" distR="0" wp14:anchorId="0EE5403B" wp14:editId="0BDDC332">
            <wp:extent cx="5435426" cy="8108801"/>
            <wp:effectExtent l="0" t="0" r="0" b="0"/>
            <wp:docPr id="4" name="Picture 4" descr="A flowchart showing the steps to be taken in the aid management cycle. " title="Aid management cycle and environmental protection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52594" cy="8134413"/>
                    </a:xfrm>
                    <a:prstGeom prst="rect">
                      <a:avLst/>
                    </a:prstGeom>
                    <a:noFill/>
                    <a:ln>
                      <a:noFill/>
                    </a:ln>
                  </pic:spPr>
                </pic:pic>
              </a:graphicData>
            </a:graphic>
          </wp:inline>
        </w:drawing>
      </w:r>
    </w:p>
    <w:sectPr w:rsidR="00AC140B" w:rsidRPr="003A351F" w:rsidSect="00C920D2">
      <w:headerReference w:type="even" r:id="rId20"/>
      <w:pgSz w:w="11907" w:h="16840" w:code="9"/>
      <w:pgMar w:top="2381" w:right="1701" w:bottom="907" w:left="1701" w:header="85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6A1" w:rsidRDefault="006666A1">
      <w:r>
        <w:separator/>
      </w:r>
    </w:p>
    <w:p w:rsidR="006666A1" w:rsidRDefault="006666A1"/>
  </w:endnote>
  <w:endnote w:type="continuationSeparator" w:id="0">
    <w:p w:rsidR="006666A1" w:rsidRDefault="006666A1">
      <w:r>
        <w:continuationSeparator/>
      </w:r>
    </w:p>
    <w:p w:rsidR="006666A1" w:rsidRDefault="006666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F4" w:rsidRPr="0091071F" w:rsidRDefault="00BC5AF4" w:rsidP="0091071F">
    <w:pPr>
      <w:pStyle w:val="Footer"/>
    </w:pPr>
    <w:r w:rsidRPr="0091071F">
      <w:fldChar w:fldCharType="begin"/>
    </w:r>
    <w:r w:rsidRPr="0091071F">
      <w:instrText xml:space="preserve"> PAGE </w:instrText>
    </w:r>
    <w:r w:rsidRPr="0091071F">
      <w:fldChar w:fldCharType="separate"/>
    </w:r>
    <w:r w:rsidR="009251F9">
      <w:rPr>
        <w:noProof/>
      </w:rPr>
      <w:t>2</w:t>
    </w:r>
    <w:r w:rsidRPr="0091071F">
      <w:fldChar w:fldCharType="end"/>
    </w:r>
    <w:r w:rsidRPr="0091071F">
      <w:tab/>
    </w:r>
    <w:r w:rsidRPr="0091071F">
      <w:rPr>
        <w:rFonts w:eastAsia="SimSun"/>
      </w:rPr>
      <w:fldChar w:fldCharType="begin"/>
    </w:r>
    <w:r w:rsidRPr="0091071F">
      <w:rPr>
        <w:rFonts w:eastAsia="SimSun"/>
      </w:rPr>
      <w:instrText xml:space="preserve"> STYLEREF  Title </w:instrText>
    </w:r>
    <w:r w:rsidRPr="0091071F">
      <w:rPr>
        <w:rFonts w:eastAsia="SimSun"/>
      </w:rPr>
      <w:fldChar w:fldCharType="separate"/>
    </w:r>
    <w:r w:rsidR="009251F9">
      <w:rPr>
        <w:rFonts w:eastAsia="SimSun"/>
        <w:noProof/>
      </w:rPr>
      <w:t>Environment Protection Policy</w:t>
    </w:r>
    <w:r w:rsidRPr="0091071F">
      <w:rPr>
        <w:rFonts w:eastAsia="SimSu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F4" w:rsidRPr="0091071F" w:rsidRDefault="00BC5AF4" w:rsidP="0091071F">
    <w:pPr>
      <w:pStyle w:val="Footer"/>
    </w:pPr>
    <w:r>
      <w:tab/>
    </w:r>
    <w:r>
      <w:tab/>
    </w:r>
    <w:fldSimple w:instr=" STYLEREF Title \* MERGEFORMAT ">
      <w:r w:rsidR="00DB6BDB">
        <w:rPr>
          <w:noProof/>
        </w:rPr>
        <w:t>Environment Protection Policy</w:t>
      </w:r>
    </w:fldSimple>
    <w:r w:rsidRPr="0091071F">
      <w:tab/>
    </w:r>
    <w:r w:rsidRPr="0091071F">
      <w:rPr>
        <w:rStyle w:val="PageNumber"/>
        <w:rFonts w:ascii="Helvetica" w:hAnsi="Helvetica"/>
        <w:color w:val="3E3935"/>
      </w:rPr>
      <w:tab/>
    </w:r>
    <w:r w:rsidRPr="0091071F">
      <w:rPr>
        <w:rStyle w:val="PageNumber"/>
        <w:rFonts w:ascii="Helvetica" w:hAnsi="Helvetica"/>
        <w:color w:val="3E3935"/>
      </w:rPr>
      <w:fldChar w:fldCharType="begin"/>
    </w:r>
    <w:r w:rsidRPr="0091071F">
      <w:rPr>
        <w:rStyle w:val="PageNumber"/>
        <w:rFonts w:ascii="Helvetica" w:hAnsi="Helvetica"/>
        <w:color w:val="3E3935"/>
      </w:rPr>
      <w:instrText xml:space="preserve"> PAGE </w:instrText>
    </w:r>
    <w:r w:rsidRPr="0091071F">
      <w:rPr>
        <w:rStyle w:val="PageNumber"/>
        <w:rFonts w:ascii="Helvetica" w:hAnsi="Helvetica"/>
        <w:color w:val="3E3935"/>
      </w:rPr>
      <w:fldChar w:fldCharType="separate"/>
    </w:r>
    <w:r w:rsidR="00DB6BDB">
      <w:rPr>
        <w:rStyle w:val="PageNumber"/>
        <w:rFonts w:ascii="Helvetica" w:hAnsi="Helvetica"/>
        <w:noProof/>
        <w:color w:val="3E3935"/>
      </w:rPr>
      <w:t>11</w:t>
    </w:r>
    <w:r w:rsidRPr="0091071F">
      <w:rPr>
        <w:rStyle w:val="PageNumber"/>
        <w:rFonts w:ascii="Helvetica" w:hAnsi="Helvetica"/>
        <w:color w:val="3E393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1F9" w:rsidRDefault="009251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6A1" w:rsidRDefault="006666A1" w:rsidP="00B90206">
      <w:pPr>
        <w:spacing w:before="60" w:after="40" w:line="180" w:lineRule="exact"/>
      </w:pPr>
      <w:r>
        <w:continuationSeparator/>
      </w:r>
    </w:p>
    <w:p w:rsidR="006666A1" w:rsidRDefault="006666A1"/>
  </w:footnote>
  <w:footnote w:type="continuationSeparator" w:id="0">
    <w:p w:rsidR="006666A1" w:rsidRDefault="006666A1">
      <w:r>
        <w:continuationSeparator/>
      </w:r>
    </w:p>
    <w:p w:rsidR="006666A1" w:rsidRDefault="006666A1"/>
  </w:footnote>
  <w:footnote w:type="continuationNotice" w:id="1">
    <w:p w:rsidR="006666A1" w:rsidRDefault="006666A1"/>
    <w:p w:rsidR="006666A1" w:rsidRDefault="006666A1"/>
  </w:footnote>
  <w:footnote w:id="2">
    <w:p w:rsidR="00572863" w:rsidRPr="001F2975" w:rsidRDefault="00572863" w:rsidP="00572863">
      <w:pPr>
        <w:pStyle w:val="FootnoteText"/>
        <w:ind w:left="0" w:firstLine="0"/>
        <w:rPr>
          <w:sz w:val="18"/>
          <w:szCs w:val="18"/>
        </w:rPr>
      </w:pPr>
      <w:r w:rsidRPr="001F2975">
        <w:rPr>
          <w:rStyle w:val="FootnoteReference"/>
          <w:sz w:val="18"/>
          <w:szCs w:val="18"/>
        </w:rPr>
        <w:footnoteRef/>
      </w:r>
      <w:r w:rsidRPr="001F2975">
        <w:rPr>
          <w:sz w:val="18"/>
          <w:szCs w:val="18"/>
        </w:rPr>
        <w:t xml:space="preserve"> The World Bank (2012). </w:t>
      </w:r>
      <w:r w:rsidRPr="001F2975">
        <w:rPr>
          <w:i/>
          <w:sz w:val="18"/>
          <w:szCs w:val="18"/>
        </w:rPr>
        <w:t xml:space="preserve">Natural Capital Accounting:  </w:t>
      </w:r>
      <w:r w:rsidRPr="001F2975">
        <w:rPr>
          <w:sz w:val="18"/>
          <w:szCs w:val="18"/>
        </w:rPr>
        <w:t>In http://www.worldbank.org/en/topic/environment/brief/environmental-economics-natural-capital-accounting</w:t>
      </w:r>
    </w:p>
    <w:p w:rsidR="00572863" w:rsidRDefault="00572863">
      <w:pPr>
        <w:pStyle w:val="FootnoteText"/>
      </w:pPr>
    </w:p>
  </w:footnote>
  <w:footnote w:id="3">
    <w:p w:rsidR="00C67EDD" w:rsidRPr="00B86555" w:rsidRDefault="00C67EDD" w:rsidP="00C67EDD">
      <w:pPr>
        <w:pStyle w:val="FootnoteText"/>
        <w:rPr>
          <w:sz w:val="18"/>
          <w:szCs w:val="18"/>
        </w:rPr>
      </w:pPr>
      <w:r w:rsidRPr="00B86555">
        <w:rPr>
          <w:rStyle w:val="FootnoteReference"/>
          <w:sz w:val="18"/>
          <w:szCs w:val="18"/>
        </w:rPr>
        <w:footnoteRef/>
      </w:r>
      <w:r w:rsidRPr="00B86555">
        <w:rPr>
          <w:sz w:val="18"/>
          <w:szCs w:val="18"/>
        </w:rPr>
        <w:t xml:space="preserve"> </w:t>
      </w:r>
      <w:r w:rsidRPr="00B86555">
        <w:rPr>
          <w:b/>
          <w:sz w:val="18"/>
          <w:szCs w:val="18"/>
        </w:rPr>
        <w:t>Section 160</w:t>
      </w:r>
      <w:r w:rsidRPr="00B86555">
        <w:rPr>
          <w:sz w:val="18"/>
          <w:szCs w:val="18"/>
        </w:rPr>
        <w:t>, Part 11, Division 4, Subdivision A, states: “… before a Commonwealth agency or employee of the Commonwealth gives an authorisation (however described) of an action [in relation to] the entry by the Commonwealth, under Australia’s foreign aid program, into a contract, agreement or arrangement for the implementation of a project that has, will have or is likely to have a significant impact on the environment anywhere in the world … the agency or employee must obtain and consider advice from the Minister [for the Environment] in accordance with this Subdivision.”</w:t>
      </w:r>
    </w:p>
  </w:footnote>
  <w:footnote w:id="4">
    <w:p w:rsidR="00C67EDD" w:rsidRPr="00B86555" w:rsidRDefault="00C67EDD" w:rsidP="00C67EDD">
      <w:pPr>
        <w:pStyle w:val="FootnoteText"/>
        <w:rPr>
          <w:sz w:val="18"/>
          <w:szCs w:val="18"/>
        </w:rPr>
      </w:pPr>
      <w:r w:rsidRPr="00B86555">
        <w:rPr>
          <w:rStyle w:val="FootnoteReference"/>
          <w:sz w:val="18"/>
          <w:szCs w:val="18"/>
        </w:rPr>
        <w:footnoteRef/>
      </w:r>
      <w:r w:rsidRPr="00B86555">
        <w:rPr>
          <w:sz w:val="18"/>
          <w:szCs w:val="18"/>
        </w:rPr>
        <w:t xml:space="preserve"> </w:t>
      </w:r>
      <w:r w:rsidRPr="00B86555">
        <w:rPr>
          <w:b/>
          <w:sz w:val="18"/>
          <w:szCs w:val="18"/>
        </w:rPr>
        <w:t>Section 161</w:t>
      </w:r>
      <w:r w:rsidRPr="00B86555">
        <w:rPr>
          <w:sz w:val="18"/>
          <w:szCs w:val="18"/>
        </w:rPr>
        <w:t xml:space="preserve"> of the </w:t>
      </w:r>
      <w:r>
        <w:rPr>
          <w:sz w:val="18"/>
          <w:szCs w:val="18"/>
        </w:rPr>
        <w:t xml:space="preserve">EPBC </w:t>
      </w:r>
      <w:r w:rsidRPr="00B86555">
        <w:rPr>
          <w:sz w:val="18"/>
          <w:szCs w:val="18"/>
        </w:rPr>
        <w:t>Act requires an Australian Government agency or employee proposing to authorise an action (i.e. entry into a contract, agreement or arrangement for the implementation of an Australian aid project ‘that has, will have or is likely to have a significant impact on the environment anywhere in the world”) to refer the proposal to the Minister (if that agency or individual considers that it is required under Section 160 of the</w:t>
      </w:r>
      <w:r>
        <w:rPr>
          <w:sz w:val="18"/>
          <w:szCs w:val="18"/>
        </w:rPr>
        <w:t xml:space="preserve"> EPBC</w:t>
      </w:r>
      <w:r w:rsidRPr="00B86555">
        <w:rPr>
          <w:sz w:val="18"/>
          <w:szCs w:val="18"/>
        </w:rPr>
        <w:t xml:space="preserve"> Act). Section 161 also provides for the Minister to request referral of a proposal.</w:t>
      </w:r>
    </w:p>
  </w:footnote>
  <w:footnote w:id="5">
    <w:p w:rsidR="00CF632A" w:rsidRDefault="00CF632A" w:rsidP="00CF632A">
      <w:pPr>
        <w:spacing w:before="200"/>
        <w:rPr>
          <w:b/>
          <w:bCs/>
        </w:rPr>
      </w:pPr>
      <w:r>
        <w:rPr>
          <w:rStyle w:val="FootnoteReference"/>
        </w:rPr>
        <w:footnoteRef/>
      </w:r>
      <w:r>
        <w:t xml:space="preserve"> </w:t>
      </w:r>
      <w:r w:rsidRPr="00C214D4">
        <w:rPr>
          <w:sz w:val="18"/>
          <w:szCs w:val="18"/>
        </w:rPr>
        <w:t>“Associated facilities” are facilities not funded as part of an activity but whose viability and existence depend exclusively on the activity, or whose goods or services are essential for successful operation of the activity.</w:t>
      </w:r>
    </w:p>
    <w:p w:rsidR="00CF632A" w:rsidRDefault="00CF632A" w:rsidP="00CF632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F4" w:rsidRDefault="00BC5AF4" w:rsidP="00B90206">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63" w:rsidRDefault="00572863" w:rsidP="00572863">
    <w:pPr>
      <w:pStyle w:val="Heading1"/>
    </w:pPr>
    <w:r>
      <w:t>The Policy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1F9" w:rsidRDefault="009251F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F4" w:rsidRDefault="00FC05D1" w:rsidP="00FC05D1">
    <w:pPr>
      <w:pStyle w:val="Heading1"/>
    </w:pPr>
    <w:r>
      <w:t>The Policy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1D0" w:rsidRPr="003E3703" w:rsidRDefault="009631D0" w:rsidP="00C42C2A">
    <w:pPr>
      <w:pStyle w:val="Heading1"/>
      <w:ind w:firstLine="1417"/>
      <w:rPr>
        <w:sz w:val="44"/>
        <w:szCs w:val="44"/>
      </w:rPr>
    </w:pPr>
    <w:r w:rsidRPr="003E3703">
      <w:rPr>
        <w:sz w:val="44"/>
        <w:szCs w:val="44"/>
      </w:rPr>
      <w:t xml:space="preserve">Appendix </w:t>
    </w:r>
    <w:r w:rsidR="0069432E" w:rsidRPr="003E3703">
      <w:rPr>
        <w:sz w:val="44"/>
        <w:szCs w:val="44"/>
      </w:rPr>
      <w:t>1</w:t>
    </w:r>
    <w:r w:rsidRPr="003E3703">
      <w:rPr>
        <w:sz w:val="44"/>
        <w:szCs w:val="44"/>
      </w:rPr>
      <w:t xml:space="preserve">: </w:t>
    </w:r>
    <w:r w:rsidR="00C42C2A" w:rsidRPr="003E3703">
      <w:rPr>
        <w:sz w:val="44"/>
        <w:szCs w:val="44"/>
      </w:rPr>
      <w:t>Multilateral Environment Agreements</w:t>
    </w:r>
  </w:p>
  <w:p w:rsidR="009631D0" w:rsidRDefault="009631D0" w:rsidP="00B90206">
    <w:pPr>
      <w:pStyle w:val="Header"/>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1D0" w:rsidRPr="0069432E" w:rsidRDefault="008D259E" w:rsidP="00A25C86">
    <w:pPr>
      <w:pStyle w:val="Heading1"/>
      <w:rPr>
        <w:sz w:val="44"/>
        <w:szCs w:val="44"/>
      </w:rPr>
    </w:pPr>
    <w:r>
      <w:rPr>
        <w:sz w:val="44"/>
        <w:szCs w:val="44"/>
      </w:rPr>
      <w:t>Appendix 2: Indicative Operation</w:t>
    </w:r>
    <w:r w:rsidR="00D901E9">
      <w:rPr>
        <w:sz w:val="44"/>
        <w:szCs w:val="44"/>
      </w:rPr>
      <w:t>al</w:t>
    </w:r>
    <w:r>
      <w:rPr>
        <w:sz w:val="44"/>
        <w:szCs w:val="44"/>
      </w:rPr>
      <w:t xml:space="preserve"> Procedures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7" w:rsidRPr="0069432E" w:rsidRDefault="00382997" w:rsidP="00C42C2A">
    <w:pPr>
      <w:pStyle w:val="Heading1"/>
      <w:ind w:firstLine="1417"/>
      <w:rPr>
        <w:sz w:val="44"/>
        <w:szCs w:val="44"/>
      </w:rPr>
    </w:pPr>
    <w:r>
      <w:rPr>
        <w:sz w:val="44"/>
        <w:szCs w:val="44"/>
      </w:rPr>
      <w:t>Indicative Environment Protection Process</w:t>
    </w:r>
  </w:p>
  <w:p w:rsidR="00382997" w:rsidRDefault="00382997" w:rsidP="00B90206">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67CEE9E"/>
    <w:lvl w:ilvl="0">
      <w:start w:val="1"/>
      <w:numFmt w:val="lowerRoman"/>
      <w:pStyle w:val="ListNumber3"/>
      <w:lvlText w:val="%1."/>
      <w:lvlJc w:val="left"/>
      <w:pPr>
        <w:ind w:left="926" w:hanging="360"/>
      </w:pPr>
      <w:rPr>
        <w:rFonts w:hint="default"/>
      </w:rPr>
    </w:lvl>
  </w:abstractNum>
  <w:abstractNum w:abstractNumId="1">
    <w:nsid w:val="FFFFFF82"/>
    <w:multiLevelType w:val="singleLevel"/>
    <w:tmpl w:val="A2AE966E"/>
    <w:lvl w:ilvl="0">
      <w:start w:val="1"/>
      <w:numFmt w:val="bullet"/>
      <w:pStyle w:val="ListBullet3"/>
      <w:lvlText w:val="o"/>
      <w:lvlJc w:val="left"/>
      <w:pPr>
        <w:ind w:left="926" w:hanging="360"/>
      </w:pPr>
      <w:rPr>
        <w:rFonts w:ascii="Courier New" w:hAnsi="Courier New" w:cs="Courier New" w:hint="default"/>
      </w:rPr>
    </w:lvl>
  </w:abstractNum>
  <w:abstractNum w:abstractNumId="2">
    <w:nsid w:val="01BF1CD5"/>
    <w:multiLevelType w:val="hybridMultilevel"/>
    <w:tmpl w:val="BBEE3F7E"/>
    <w:lvl w:ilvl="0" w:tplc="03DECC3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E86A03"/>
    <w:multiLevelType w:val="hybridMultilevel"/>
    <w:tmpl w:val="7B2E1B74"/>
    <w:lvl w:ilvl="0" w:tplc="0C090017">
      <w:start w:val="1"/>
      <w:numFmt w:val="lowerLetter"/>
      <w:lvlText w:val="%1)"/>
      <w:lvlJc w:val="left"/>
      <w:pPr>
        <w:ind w:left="1440" w:hanging="720"/>
      </w:pPr>
      <w:rPr>
        <w:rFonts w:hint="default"/>
      </w:rPr>
    </w:lvl>
    <w:lvl w:ilvl="1" w:tplc="F08CAD18">
      <w:start w:val="1"/>
      <w:numFmt w:val="lowerRoman"/>
      <w:lvlText w:val="%2."/>
      <w:lvlJc w:val="left"/>
      <w:pPr>
        <w:ind w:left="2160" w:hanging="720"/>
      </w:pPr>
      <w:rPr>
        <w:rFont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63D7532"/>
    <w:multiLevelType w:val="hybridMultilevel"/>
    <w:tmpl w:val="252C73CA"/>
    <w:lvl w:ilvl="0" w:tplc="7AE88828">
      <w:start w:val="1"/>
      <w:numFmt w:val="lowerLetter"/>
      <w:pStyle w:val="ListNumber2"/>
      <w:lvlText w:val="%1."/>
      <w:lvlJc w:val="left"/>
      <w:pPr>
        <w:ind w:left="928" w:hanging="360"/>
      </w:p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5">
    <w:nsid w:val="07B67778"/>
    <w:multiLevelType w:val="hybridMultilevel"/>
    <w:tmpl w:val="2E445AB6"/>
    <w:lvl w:ilvl="0" w:tplc="EEB2B4C2">
      <w:start w:val="1"/>
      <w:numFmt w:val="bullet"/>
      <w:pStyle w:val="BoxListBullet2"/>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A9535EA"/>
    <w:multiLevelType w:val="hybridMultilevel"/>
    <w:tmpl w:val="BBEE3F7E"/>
    <w:lvl w:ilvl="0" w:tplc="03DECC3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4621CE7"/>
    <w:multiLevelType w:val="hybridMultilevel"/>
    <w:tmpl w:val="9F282FDC"/>
    <w:lvl w:ilvl="0" w:tplc="7862B858">
      <w:start w:val="1"/>
      <w:numFmt w:val="bullet"/>
      <w:pStyle w:val="TableListBullet2"/>
      <w:lvlText w:val="»"/>
      <w:lvlJc w:val="left"/>
      <w:pPr>
        <w:ind w:left="587" w:hanging="360"/>
      </w:pPr>
      <w:rPr>
        <w:rFonts w:ascii="Times New Roman" w:hAnsi="Times New Roman" w:cs="Times New Roman" w:hint="default"/>
      </w:rPr>
    </w:lvl>
    <w:lvl w:ilvl="1" w:tplc="947E372C" w:tentative="1">
      <w:start w:val="1"/>
      <w:numFmt w:val="bullet"/>
      <w:lvlText w:val="o"/>
      <w:lvlJc w:val="left"/>
      <w:pPr>
        <w:tabs>
          <w:tab w:val="num" w:pos="1440"/>
        </w:tabs>
        <w:ind w:left="1440" w:hanging="360"/>
      </w:pPr>
      <w:rPr>
        <w:rFonts w:ascii="Courier New" w:hAnsi="Courier New" w:cs="Wingdings" w:hint="default"/>
      </w:rPr>
    </w:lvl>
    <w:lvl w:ilvl="2" w:tplc="EB360BC2" w:tentative="1">
      <w:start w:val="1"/>
      <w:numFmt w:val="bullet"/>
      <w:lvlText w:val=""/>
      <w:lvlJc w:val="left"/>
      <w:pPr>
        <w:tabs>
          <w:tab w:val="num" w:pos="2160"/>
        </w:tabs>
        <w:ind w:left="2160" w:hanging="360"/>
      </w:pPr>
      <w:rPr>
        <w:rFonts w:ascii="Wingdings" w:hAnsi="Wingdings" w:hint="default"/>
      </w:rPr>
    </w:lvl>
    <w:lvl w:ilvl="3" w:tplc="870C39C6" w:tentative="1">
      <w:start w:val="1"/>
      <w:numFmt w:val="bullet"/>
      <w:lvlText w:val=""/>
      <w:lvlJc w:val="left"/>
      <w:pPr>
        <w:tabs>
          <w:tab w:val="num" w:pos="2880"/>
        </w:tabs>
        <w:ind w:left="2880" w:hanging="360"/>
      </w:pPr>
      <w:rPr>
        <w:rFonts w:ascii="Symbol" w:hAnsi="Symbol" w:hint="default"/>
      </w:rPr>
    </w:lvl>
    <w:lvl w:ilvl="4" w:tplc="C75CAEA6" w:tentative="1">
      <w:start w:val="1"/>
      <w:numFmt w:val="bullet"/>
      <w:lvlText w:val="o"/>
      <w:lvlJc w:val="left"/>
      <w:pPr>
        <w:tabs>
          <w:tab w:val="num" w:pos="3600"/>
        </w:tabs>
        <w:ind w:left="3600" w:hanging="360"/>
      </w:pPr>
      <w:rPr>
        <w:rFonts w:ascii="Courier New" w:hAnsi="Courier New" w:cs="Wingdings" w:hint="default"/>
      </w:rPr>
    </w:lvl>
    <w:lvl w:ilvl="5" w:tplc="A10E0402" w:tentative="1">
      <w:start w:val="1"/>
      <w:numFmt w:val="bullet"/>
      <w:lvlText w:val=""/>
      <w:lvlJc w:val="left"/>
      <w:pPr>
        <w:tabs>
          <w:tab w:val="num" w:pos="4320"/>
        </w:tabs>
        <w:ind w:left="4320" w:hanging="360"/>
      </w:pPr>
      <w:rPr>
        <w:rFonts w:ascii="Wingdings" w:hAnsi="Wingdings" w:hint="default"/>
      </w:rPr>
    </w:lvl>
    <w:lvl w:ilvl="6" w:tplc="2C5E5F06" w:tentative="1">
      <w:start w:val="1"/>
      <w:numFmt w:val="bullet"/>
      <w:lvlText w:val=""/>
      <w:lvlJc w:val="left"/>
      <w:pPr>
        <w:tabs>
          <w:tab w:val="num" w:pos="5040"/>
        </w:tabs>
        <w:ind w:left="5040" w:hanging="360"/>
      </w:pPr>
      <w:rPr>
        <w:rFonts w:ascii="Symbol" w:hAnsi="Symbol" w:hint="default"/>
      </w:rPr>
    </w:lvl>
    <w:lvl w:ilvl="7" w:tplc="F404DE94" w:tentative="1">
      <w:start w:val="1"/>
      <w:numFmt w:val="bullet"/>
      <w:lvlText w:val="o"/>
      <w:lvlJc w:val="left"/>
      <w:pPr>
        <w:tabs>
          <w:tab w:val="num" w:pos="5760"/>
        </w:tabs>
        <w:ind w:left="5760" w:hanging="360"/>
      </w:pPr>
      <w:rPr>
        <w:rFonts w:ascii="Courier New" w:hAnsi="Courier New" w:cs="Wingdings" w:hint="default"/>
      </w:rPr>
    </w:lvl>
    <w:lvl w:ilvl="8" w:tplc="8B221DA6" w:tentative="1">
      <w:start w:val="1"/>
      <w:numFmt w:val="bullet"/>
      <w:lvlText w:val=""/>
      <w:lvlJc w:val="left"/>
      <w:pPr>
        <w:tabs>
          <w:tab w:val="num" w:pos="6480"/>
        </w:tabs>
        <w:ind w:left="6480" w:hanging="360"/>
      </w:pPr>
      <w:rPr>
        <w:rFonts w:ascii="Wingdings" w:hAnsi="Wingdings" w:hint="default"/>
      </w:rPr>
    </w:lvl>
  </w:abstractNum>
  <w:abstractNum w:abstractNumId="8">
    <w:nsid w:val="177B7DD8"/>
    <w:multiLevelType w:val="hybridMultilevel"/>
    <w:tmpl w:val="BE4AD784"/>
    <w:lvl w:ilvl="0" w:tplc="A6C2F2AE">
      <w:start w:val="1"/>
      <w:numFmt w:val="lowerLetter"/>
      <w:pStyle w:val="TableListNumber2"/>
      <w:lvlText w:val="%1."/>
      <w:lvlJc w:val="left"/>
      <w:pPr>
        <w:ind w:left="587" w:hanging="360"/>
      </w:pPr>
      <w:rPr>
        <w:rFonts w:hint="default"/>
      </w:rPr>
    </w:lvl>
    <w:lvl w:ilvl="1" w:tplc="EB583B20" w:tentative="1">
      <w:start w:val="1"/>
      <w:numFmt w:val="lowerLetter"/>
      <w:lvlText w:val="%2."/>
      <w:lvlJc w:val="left"/>
      <w:pPr>
        <w:tabs>
          <w:tab w:val="num" w:pos="1440"/>
        </w:tabs>
        <w:ind w:left="1440" w:hanging="360"/>
      </w:pPr>
    </w:lvl>
    <w:lvl w:ilvl="2" w:tplc="B5E21B8A" w:tentative="1">
      <w:start w:val="1"/>
      <w:numFmt w:val="lowerRoman"/>
      <w:lvlText w:val="%3."/>
      <w:lvlJc w:val="right"/>
      <w:pPr>
        <w:tabs>
          <w:tab w:val="num" w:pos="2160"/>
        </w:tabs>
        <w:ind w:left="2160" w:hanging="180"/>
      </w:pPr>
    </w:lvl>
    <w:lvl w:ilvl="3" w:tplc="017C68B8" w:tentative="1">
      <w:start w:val="1"/>
      <w:numFmt w:val="decimal"/>
      <w:lvlText w:val="%4."/>
      <w:lvlJc w:val="left"/>
      <w:pPr>
        <w:tabs>
          <w:tab w:val="num" w:pos="2880"/>
        </w:tabs>
        <w:ind w:left="2880" w:hanging="360"/>
      </w:pPr>
    </w:lvl>
    <w:lvl w:ilvl="4" w:tplc="D1789FF6" w:tentative="1">
      <w:start w:val="1"/>
      <w:numFmt w:val="lowerLetter"/>
      <w:lvlText w:val="%5."/>
      <w:lvlJc w:val="left"/>
      <w:pPr>
        <w:tabs>
          <w:tab w:val="num" w:pos="3600"/>
        </w:tabs>
        <w:ind w:left="3600" w:hanging="360"/>
      </w:pPr>
    </w:lvl>
    <w:lvl w:ilvl="5" w:tplc="105ACA1A" w:tentative="1">
      <w:start w:val="1"/>
      <w:numFmt w:val="lowerRoman"/>
      <w:lvlText w:val="%6."/>
      <w:lvlJc w:val="right"/>
      <w:pPr>
        <w:tabs>
          <w:tab w:val="num" w:pos="4320"/>
        </w:tabs>
        <w:ind w:left="4320" w:hanging="180"/>
      </w:pPr>
    </w:lvl>
    <w:lvl w:ilvl="6" w:tplc="EF6CA31C" w:tentative="1">
      <w:start w:val="1"/>
      <w:numFmt w:val="decimal"/>
      <w:lvlText w:val="%7."/>
      <w:lvlJc w:val="left"/>
      <w:pPr>
        <w:tabs>
          <w:tab w:val="num" w:pos="5040"/>
        </w:tabs>
        <w:ind w:left="5040" w:hanging="360"/>
      </w:pPr>
    </w:lvl>
    <w:lvl w:ilvl="7" w:tplc="FD7C2C44" w:tentative="1">
      <w:start w:val="1"/>
      <w:numFmt w:val="lowerLetter"/>
      <w:lvlText w:val="%8."/>
      <w:lvlJc w:val="left"/>
      <w:pPr>
        <w:tabs>
          <w:tab w:val="num" w:pos="5760"/>
        </w:tabs>
        <w:ind w:left="5760" w:hanging="360"/>
      </w:pPr>
    </w:lvl>
    <w:lvl w:ilvl="8" w:tplc="A68E2E52" w:tentative="1">
      <w:start w:val="1"/>
      <w:numFmt w:val="lowerRoman"/>
      <w:lvlText w:val="%9."/>
      <w:lvlJc w:val="right"/>
      <w:pPr>
        <w:tabs>
          <w:tab w:val="num" w:pos="6480"/>
        </w:tabs>
        <w:ind w:left="6480" w:hanging="180"/>
      </w:pPr>
    </w:lvl>
  </w:abstractNum>
  <w:abstractNum w:abstractNumId="9">
    <w:nsid w:val="180665BC"/>
    <w:multiLevelType w:val="hybridMultilevel"/>
    <w:tmpl w:val="12744D00"/>
    <w:lvl w:ilvl="0" w:tplc="4A727A40">
      <w:start w:val="1"/>
      <w:numFmt w:val="decimal"/>
      <w:pStyle w:val="ListNumber"/>
      <w:lvlText w:val="%1."/>
      <w:lvlJc w:val="left"/>
      <w:pPr>
        <w:ind w:left="360" w:hanging="360"/>
      </w:pPr>
      <w:rPr>
        <w:rFonts w:hint="default"/>
      </w:rPr>
    </w:lvl>
    <w:lvl w:ilvl="1" w:tplc="1AC44F52" w:tentative="1">
      <w:start w:val="1"/>
      <w:numFmt w:val="lowerLetter"/>
      <w:lvlText w:val="%2."/>
      <w:lvlJc w:val="left"/>
      <w:pPr>
        <w:tabs>
          <w:tab w:val="num" w:pos="1440"/>
        </w:tabs>
        <w:ind w:left="1440" w:hanging="360"/>
      </w:pPr>
    </w:lvl>
    <w:lvl w:ilvl="2" w:tplc="80663A2E" w:tentative="1">
      <w:start w:val="1"/>
      <w:numFmt w:val="lowerRoman"/>
      <w:lvlText w:val="%3."/>
      <w:lvlJc w:val="right"/>
      <w:pPr>
        <w:tabs>
          <w:tab w:val="num" w:pos="2160"/>
        </w:tabs>
        <w:ind w:left="2160" w:hanging="180"/>
      </w:pPr>
    </w:lvl>
    <w:lvl w:ilvl="3" w:tplc="7494D2F4" w:tentative="1">
      <w:start w:val="1"/>
      <w:numFmt w:val="decimal"/>
      <w:lvlText w:val="%4."/>
      <w:lvlJc w:val="left"/>
      <w:pPr>
        <w:tabs>
          <w:tab w:val="num" w:pos="2880"/>
        </w:tabs>
        <w:ind w:left="2880" w:hanging="360"/>
      </w:pPr>
    </w:lvl>
    <w:lvl w:ilvl="4" w:tplc="5824E6D8" w:tentative="1">
      <w:start w:val="1"/>
      <w:numFmt w:val="lowerLetter"/>
      <w:lvlText w:val="%5."/>
      <w:lvlJc w:val="left"/>
      <w:pPr>
        <w:tabs>
          <w:tab w:val="num" w:pos="3600"/>
        </w:tabs>
        <w:ind w:left="3600" w:hanging="360"/>
      </w:pPr>
    </w:lvl>
    <w:lvl w:ilvl="5" w:tplc="9E0A90D6" w:tentative="1">
      <w:start w:val="1"/>
      <w:numFmt w:val="lowerRoman"/>
      <w:lvlText w:val="%6."/>
      <w:lvlJc w:val="right"/>
      <w:pPr>
        <w:tabs>
          <w:tab w:val="num" w:pos="4320"/>
        </w:tabs>
        <w:ind w:left="4320" w:hanging="180"/>
      </w:pPr>
    </w:lvl>
    <w:lvl w:ilvl="6" w:tplc="D8F6E7D8" w:tentative="1">
      <w:start w:val="1"/>
      <w:numFmt w:val="decimal"/>
      <w:lvlText w:val="%7."/>
      <w:lvlJc w:val="left"/>
      <w:pPr>
        <w:tabs>
          <w:tab w:val="num" w:pos="5040"/>
        </w:tabs>
        <w:ind w:left="5040" w:hanging="360"/>
      </w:pPr>
    </w:lvl>
    <w:lvl w:ilvl="7" w:tplc="CB6C9680" w:tentative="1">
      <w:start w:val="1"/>
      <w:numFmt w:val="lowerLetter"/>
      <w:lvlText w:val="%8."/>
      <w:lvlJc w:val="left"/>
      <w:pPr>
        <w:tabs>
          <w:tab w:val="num" w:pos="5760"/>
        </w:tabs>
        <w:ind w:left="5760" w:hanging="360"/>
      </w:pPr>
    </w:lvl>
    <w:lvl w:ilvl="8" w:tplc="11204952" w:tentative="1">
      <w:start w:val="1"/>
      <w:numFmt w:val="lowerRoman"/>
      <w:lvlText w:val="%9."/>
      <w:lvlJc w:val="right"/>
      <w:pPr>
        <w:tabs>
          <w:tab w:val="num" w:pos="6480"/>
        </w:tabs>
        <w:ind w:left="6480" w:hanging="180"/>
      </w:pPr>
    </w:lvl>
  </w:abstractNum>
  <w:abstractNum w:abstractNumId="10">
    <w:nsid w:val="209B02A7"/>
    <w:multiLevelType w:val="singleLevel"/>
    <w:tmpl w:val="972C21E0"/>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11">
    <w:nsid w:val="2B575596"/>
    <w:multiLevelType w:val="hybridMultilevel"/>
    <w:tmpl w:val="B3AC454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82D65A6"/>
    <w:multiLevelType w:val="hybridMultilevel"/>
    <w:tmpl w:val="BBA2DA8A"/>
    <w:lvl w:ilvl="0" w:tplc="681A17E8">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233F6B"/>
    <w:multiLevelType w:val="hybridMultilevel"/>
    <w:tmpl w:val="CBEA5018"/>
    <w:lvl w:ilvl="0" w:tplc="C8A4C5E0">
      <w:start w:val="1"/>
      <w:numFmt w:val="lowerLetter"/>
      <w:pStyle w:val="BoxListNumber2"/>
      <w:lvlText w:val="%1."/>
      <w:lvlJc w:val="left"/>
      <w:pPr>
        <w:ind w:left="644" w:hanging="360"/>
      </w:pPr>
      <w:rPr>
        <w:rFonts w:hint="default"/>
      </w:rPr>
    </w:lvl>
    <w:lvl w:ilvl="1" w:tplc="BE7AE256" w:tentative="1">
      <w:start w:val="1"/>
      <w:numFmt w:val="lowerLetter"/>
      <w:lvlText w:val="%2."/>
      <w:lvlJc w:val="left"/>
      <w:pPr>
        <w:tabs>
          <w:tab w:val="num" w:pos="1440"/>
        </w:tabs>
        <w:ind w:left="1440" w:hanging="360"/>
      </w:pPr>
    </w:lvl>
    <w:lvl w:ilvl="2" w:tplc="804668A8" w:tentative="1">
      <w:start w:val="1"/>
      <w:numFmt w:val="lowerRoman"/>
      <w:lvlText w:val="%3."/>
      <w:lvlJc w:val="right"/>
      <w:pPr>
        <w:tabs>
          <w:tab w:val="num" w:pos="2160"/>
        </w:tabs>
        <w:ind w:left="2160" w:hanging="180"/>
      </w:pPr>
    </w:lvl>
    <w:lvl w:ilvl="3" w:tplc="84B0F012" w:tentative="1">
      <w:start w:val="1"/>
      <w:numFmt w:val="decimal"/>
      <w:lvlText w:val="%4."/>
      <w:lvlJc w:val="left"/>
      <w:pPr>
        <w:tabs>
          <w:tab w:val="num" w:pos="2880"/>
        </w:tabs>
        <w:ind w:left="2880" w:hanging="360"/>
      </w:pPr>
    </w:lvl>
    <w:lvl w:ilvl="4" w:tplc="80D6161A" w:tentative="1">
      <w:start w:val="1"/>
      <w:numFmt w:val="lowerLetter"/>
      <w:lvlText w:val="%5."/>
      <w:lvlJc w:val="left"/>
      <w:pPr>
        <w:tabs>
          <w:tab w:val="num" w:pos="3600"/>
        </w:tabs>
        <w:ind w:left="3600" w:hanging="360"/>
      </w:pPr>
    </w:lvl>
    <w:lvl w:ilvl="5" w:tplc="235ABDF6" w:tentative="1">
      <w:start w:val="1"/>
      <w:numFmt w:val="lowerRoman"/>
      <w:lvlText w:val="%6."/>
      <w:lvlJc w:val="right"/>
      <w:pPr>
        <w:tabs>
          <w:tab w:val="num" w:pos="4320"/>
        </w:tabs>
        <w:ind w:left="4320" w:hanging="180"/>
      </w:pPr>
    </w:lvl>
    <w:lvl w:ilvl="6" w:tplc="1A184932" w:tentative="1">
      <w:start w:val="1"/>
      <w:numFmt w:val="decimal"/>
      <w:lvlText w:val="%7."/>
      <w:lvlJc w:val="left"/>
      <w:pPr>
        <w:tabs>
          <w:tab w:val="num" w:pos="5040"/>
        </w:tabs>
        <w:ind w:left="5040" w:hanging="360"/>
      </w:pPr>
    </w:lvl>
    <w:lvl w:ilvl="7" w:tplc="5D7016F8" w:tentative="1">
      <w:start w:val="1"/>
      <w:numFmt w:val="lowerLetter"/>
      <w:lvlText w:val="%8."/>
      <w:lvlJc w:val="left"/>
      <w:pPr>
        <w:tabs>
          <w:tab w:val="num" w:pos="5760"/>
        </w:tabs>
        <w:ind w:left="5760" w:hanging="360"/>
      </w:pPr>
    </w:lvl>
    <w:lvl w:ilvl="8" w:tplc="8C18ED62" w:tentative="1">
      <w:start w:val="1"/>
      <w:numFmt w:val="lowerRoman"/>
      <w:lvlText w:val="%9."/>
      <w:lvlJc w:val="right"/>
      <w:pPr>
        <w:tabs>
          <w:tab w:val="num" w:pos="6480"/>
        </w:tabs>
        <w:ind w:left="6480" w:hanging="180"/>
      </w:pPr>
    </w:lvl>
  </w:abstractNum>
  <w:abstractNum w:abstractNumId="14">
    <w:nsid w:val="41EE183F"/>
    <w:multiLevelType w:val="hybridMultilevel"/>
    <w:tmpl w:val="F424C196"/>
    <w:lvl w:ilvl="0" w:tplc="49CA4852">
      <w:start w:val="1"/>
      <w:numFmt w:val="lowerLetter"/>
      <w:lvlText w:val="%1."/>
      <w:lvlJc w:val="left"/>
      <w:pPr>
        <w:ind w:left="3621" w:hanging="360"/>
      </w:pPr>
      <w:rPr>
        <w:rFonts w:ascii="Franklin Gothic Book" w:eastAsia="Times New Roman" w:hAnsi="Franklin Gothic Book"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6CD579B"/>
    <w:multiLevelType w:val="hybridMultilevel"/>
    <w:tmpl w:val="6046BF8A"/>
    <w:lvl w:ilvl="0" w:tplc="9B00EB32">
      <w:start w:val="1"/>
      <w:numFmt w:val="bullet"/>
      <w:pStyle w:val="BoxListBullet"/>
      <w:lvlText w:val="›"/>
      <w:lvlJc w:val="left"/>
      <w:pPr>
        <w:ind w:left="1636" w:hanging="360"/>
      </w:pPr>
      <w:rPr>
        <w:rFonts w:ascii="Times New Roman" w:hAnsi="Times New Roman" w:cs="Times New Roman" w:hint="default"/>
        <w:color w:val="auto"/>
        <w:position w:val="3"/>
      </w:rPr>
    </w:lvl>
    <w:lvl w:ilvl="1" w:tplc="04090019">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nsid w:val="497B263C"/>
    <w:multiLevelType w:val="hybridMultilevel"/>
    <w:tmpl w:val="31BEC4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4657BEF"/>
    <w:multiLevelType w:val="hybridMultilevel"/>
    <w:tmpl w:val="BBEE3F7E"/>
    <w:lvl w:ilvl="0" w:tplc="03DECC3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98A5214"/>
    <w:multiLevelType w:val="hybridMultilevel"/>
    <w:tmpl w:val="7884C832"/>
    <w:lvl w:ilvl="0" w:tplc="07522316">
      <w:start w:val="1"/>
      <w:numFmt w:val="decimal"/>
      <w:pStyle w:val="TableListNumber"/>
      <w:lvlText w:val="%1."/>
      <w:lvlJc w:val="left"/>
      <w:pPr>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6384133F"/>
    <w:multiLevelType w:val="hybridMultilevel"/>
    <w:tmpl w:val="BBEE3F7E"/>
    <w:lvl w:ilvl="0" w:tplc="03DECC3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38656F8"/>
    <w:multiLevelType w:val="hybridMultilevel"/>
    <w:tmpl w:val="082614C8"/>
    <w:lvl w:ilvl="0" w:tplc="58FC4EEC">
      <w:start w:val="16"/>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6C55035"/>
    <w:multiLevelType w:val="hybridMultilevel"/>
    <w:tmpl w:val="55C6E97A"/>
    <w:lvl w:ilvl="0" w:tplc="7848D426">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DD1C3B26" w:tentative="1">
      <w:start w:val="1"/>
      <w:numFmt w:val="bullet"/>
      <w:lvlText w:val="o"/>
      <w:lvlJc w:val="left"/>
      <w:pPr>
        <w:tabs>
          <w:tab w:val="num" w:pos="1440"/>
        </w:tabs>
        <w:ind w:left="1440" w:hanging="360"/>
      </w:pPr>
      <w:rPr>
        <w:rFonts w:ascii="Courier New" w:hAnsi="Courier New" w:cs="Wingdings" w:hint="default"/>
      </w:rPr>
    </w:lvl>
    <w:lvl w:ilvl="2" w:tplc="99748D30" w:tentative="1">
      <w:start w:val="1"/>
      <w:numFmt w:val="bullet"/>
      <w:lvlText w:val=""/>
      <w:lvlJc w:val="left"/>
      <w:pPr>
        <w:tabs>
          <w:tab w:val="num" w:pos="2160"/>
        </w:tabs>
        <w:ind w:left="2160" w:hanging="360"/>
      </w:pPr>
      <w:rPr>
        <w:rFonts w:ascii="Wingdings" w:hAnsi="Wingdings" w:hint="default"/>
      </w:rPr>
    </w:lvl>
    <w:lvl w:ilvl="3" w:tplc="0DF60BFA" w:tentative="1">
      <w:start w:val="1"/>
      <w:numFmt w:val="bullet"/>
      <w:lvlText w:val=""/>
      <w:lvlJc w:val="left"/>
      <w:pPr>
        <w:tabs>
          <w:tab w:val="num" w:pos="2880"/>
        </w:tabs>
        <w:ind w:left="2880" w:hanging="360"/>
      </w:pPr>
      <w:rPr>
        <w:rFonts w:ascii="Symbol" w:hAnsi="Symbol" w:hint="default"/>
      </w:rPr>
    </w:lvl>
    <w:lvl w:ilvl="4" w:tplc="DD4E902C" w:tentative="1">
      <w:start w:val="1"/>
      <w:numFmt w:val="bullet"/>
      <w:lvlText w:val="o"/>
      <w:lvlJc w:val="left"/>
      <w:pPr>
        <w:tabs>
          <w:tab w:val="num" w:pos="3600"/>
        </w:tabs>
        <w:ind w:left="3600" w:hanging="360"/>
      </w:pPr>
      <w:rPr>
        <w:rFonts w:ascii="Courier New" w:hAnsi="Courier New" w:cs="Wingdings" w:hint="default"/>
      </w:rPr>
    </w:lvl>
    <w:lvl w:ilvl="5" w:tplc="64B02D42" w:tentative="1">
      <w:start w:val="1"/>
      <w:numFmt w:val="bullet"/>
      <w:lvlText w:val=""/>
      <w:lvlJc w:val="left"/>
      <w:pPr>
        <w:tabs>
          <w:tab w:val="num" w:pos="4320"/>
        </w:tabs>
        <w:ind w:left="4320" w:hanging="360"/>
      </w:pPr>
      <w:rPr>
        <w:rFonts w:ascii="Wingdings" w:hAnsi="Wingdings" w:hint="default"/>
      </w:rPr>
    </w:lvl>
    <w:lvl w:ilvl="6" w:tplc="88A247DA" w:tentative="1">
      <w:start w:val="1"/>
      <w:numFmt w:val="bullet"/>
      <w:lvlText w:val=""/>
      <w:lvlJc w:val="left"/>
      <w:pPr>
        <w:tabs>
          <w:tab w:val="num" w:pos="5040"/>
        </w:tabs>
        <w:ind w:left="5040" w:hanging="360"/>
      </w:pPr>
      <w:rPr>
        <w:rFonts w:ascii="Symbol" w:hAnsi="Symbol" w:hint="default"/>
      </w:rPr>
    </w:lvl>
    <w:lvl w:ilvl="7" w:tplc="01FC8B3C" w:tentative="1">
      <w:start w:val="1"/>
      <w:numFmt w:val="bullet"/>
      <w:lvlText w:val="o"/>
      <w:lvlJc w:val="left"/>
      <w:pPr>
        <w:tabs>
          <w:tab w:val="num" w:pos="5760"/>
        </w:tabs>
        <w:ind w:left="5760" w:hanging="360"/>
      </w:pPr>
      <w:rPr>
        <w:rFonts w:ascii="Courier New" w:hAnsi="Courier New" w:cs="Wingdings" w:hint="default"/>
      </w:rPr>
    </w:lvl>
    <w:lvl w:ilvl="8" w:tplc="0FF81D96" w:tentative="1">
      <w:start w:val="1"/>
      <w:numFmt w:val="bullet"/>
      <w:lvlText w:val=""/>
      <w:lvlJc w:val="left"/>
      <w:pPr>
        <w:tabs>
          <w:tab w:val="num" w:pos="6480"/>
        </w:tabs>
        <w:ind w:left="6480" w:hanging="360"/>
      </w:pPr>
      <w:rPr>
        <w:rFonts w:ascii="Wingdings" w:hAnsi="Wingdings" w:hint="default"/>
      </w:rPr>
    </w:lvl>
  </w:abstractNum>
  <w:abstractNum w:abstractNumId="22">
    <w:nsid w:val="74FD61D5"/>
    <w:multiLevelType w:val="hybridMultilevel"/>
    <w:tmpl w:val="BBEE3F7E"/>
    <w:lvl w:ilvl="0" w:tplc="03DECC3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78633F8"/>
    <w:multiLevelType w:val="hybridMultilevel"/>
    <w:tmpl w:val="BBEE3F7E"/>
    <w:lvl w:ilvl="0" w:tplc="03DECC3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AC34FA6"/>
    <w:multiLevelType w:val="hybridMultilevel"/>
    <w:tmpl w:val="445CC804"/>
    <w:lvl w:ilvl="0" w:tplc="0C090019">
      <w:start w:val="1"/>
      <w:numFmt w:val="lowerLetter"/>
      <w:lvlText w:val="%1."/>
      <w:lvlJc w:val="left"/>
      <w:pPr>
        <w:ind w:left="1212" w:hanging="360"/>
      </w:pPr>
      <w:rPr>
        <w:rFonts w:hint="default"/>
      </w:rPr>
    </w:lvl>
    <w:lvl w:ilvl="1" w:tplc="0C090019" w:tentative="1">
      <w:start w:val="1"/>
      <w:numFmt w:val="lowerLetter"/>
      <w:lvlText w:val="%2."/>
      <w:lvlJc w:val="left"/>
      <w:pPr>
        <w:ind w:left="1932" w:hanging="360"/>
      </w:pPr>
    </w:lvl>
    <w:lvl w:ilvl="2" w:tplc="0C09001B" w:tentative="1">
      <w:start w:val="1"/>
      <w:numFmt w:val="lowerRoman"/>
      <w:lvlText w:val="%3."/>
      <w:lvlJc w:val="right"/>
      <w:pPr>
        <w:ind w:left="2652" w:hanging="180"/>
      </w:pPr>
    </w:lvl>
    <w:lvl w:ilvl="3" w:tplc="0C09000F" w:tentative="1">
      <w:start w:val="1"/>
      <w:numFmt w:val="decimal"/>
      <w:lvlText w:val="%4."/>
      <w:lvlJc w:val="left"/>
      <w:pPr>
        <w:ind w:left="3372" w:hanging="360"/>
      </w:pPr>
    </w:lvl>
    <w:lvl w:ilvl="4" w:tplc="0C090019" w:tentative="1">
      <w:start w:val="1"/>
      <w:numFmt w:val="lowerLetter"/>
      <w:lvlText w:val="%5."/>
      <w:lvlJc w:val="left"/>
      <w:pPr>
        <w:ind w:left="4092" w:hanging="360"/>
      </w:pPr>
    </w:lvl>
    <w:lvl w:ilvl="5" w:tplc="0C09001B" w:tentative="1">
      <w:start w:val="1"/>
      <w:numFmt w:val="lowerRoman"/>
      <w:lvlText w:val="%6."/>
      <w:lvlJc w:val="right"/>
      <w:pPr>
        <w:ind w:left="4812" w:hanging="180"/>
      </w:pPr>
    </w:lvl>
    <w:lvl w:ilvl="6" w:tplc="0C09000F" w:tentative="1">
      <w:start w:val="1"/>
      <w:numFmt w:val="decimal"/>
      <w:lvlText w:val="%7."/>
      <w:lvlJc w:val="left"/>
      <w:pPr>
        <w:ind w:left="5532" w:hanging="360"/>
      </w:pPr>
    </w:lvl>
    <w:lvl w:ilvl="7" w:tplc="0C090019" w:tentative="1">
      <w:start w:val="1"/>
      <w:numFmt w:val="lowerLetter"/>
      <w:lvlText w:val="%8."/>
      <w:lvlJc w:val="left"/>
      <w:pPr>
        <w:ind w:left="6252" w:hanging="360"/>
      </w:pPr>
    </w:lvl>
    <w:lvl w:ilvl="8" w:tplc="0C09001B" w:tentative="1">
      <w:start w:val="1"/>
      <w:numFmt w:val="lowerRoman"/>
      <w:lvlText w:val="%9."/>
      <w:lvlJc w:val="right"/>
      <w:pPr>
        <w:ind w:left="6972" w:hanging="180"/>
      </w:pPr>
    </w:lvl>
  </w:abstractNum>
  <w:abstractNum w:abstractNumId="25">
    <w:nsid w:val="7F7A528B"/>
    <w:multiLevelType w:val="hybridMultilevel"/>
    <w:tmpl w:val="EC480494"/>
    <w:lvl w:ilvl="0" w:tplc="DF78C01E">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1"/>
  </w:num>
  <w:num w:numId="3">
    <w:abstractNumId w:val="8"/>
  </w:num>
  <w:num w:numId="4">
    <w:abstractNumId w:val="10"/>
  </w:num>
  <w:num w:numId="5">
    <w:abstractNumId w:val="13"/>
  </w:num>
  <w:num w:numId="6">
    <w:abstractNumId w:val="15"/>
  </w:num>
  <w:num w:numId="7">
    <w:abstractNumId w:val="7"/>
  </w:num>
  <w:num w:numId="8">
    <w:abstractNumId w:val="12"/>
  </w:num>
  <w:num w:numId="9">
    <w:abstractNumId w:val="9"/>
  </w:num>
  <w:num w:numId="10">
    <w:abstractNumId w:val="25"/>
  </w:num>
  <w:num w:numId="11">
    <w:abstractNumId w:val="1"/>
  </w:num>
  <w:num w:numId="12">
    <w:abstractNumId w:val="0"/>
  </w:num>
  <w:num w:numId="13">
    <w:abstractNumId w:val="4"/>
  </w:num>
  <w:num w:numId="14">
    <w:abstractNumId w:val="5"/>
  </w:num>
  <w:num w:numId="15">
    <w:abstractNumId w:val="11"/>
  </w:num>
  <w:num w:numId="16">
    <w:abstractNumId w:val="17"/>
  </w:num>
  <w:num w:numId="17">
    <w:abstractNumId w:val="6"/>
  </w:num>
  <w:num w:numId="18">
    <w:abstractNumId w:val="19"/>
  </w:num>
  <w:num w:numId="19">
    <w:abstractNumId w:val="23"/>
  </w:num>
  <w:num w:numId="20">
    <w:abstractNumId w:val="2"/>
  </w:num>
  <w:num w:numId="21">
    <w:abstractNumId w:val="22"/>
  </w:num>
  <w:num w:numId="22">
    <w:abstractNumId w:val="3"/>
  </w:num>
  <w:num w:numId="23">
    <w:abstractNumId w:val="20"/>
  </w:num>
  <w:num w:numId="24">
    <w:abstractNumId w:val="24"/>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14"/>
  </w:num>
  <w:num w:numId="29">
    <w:abstractNumId w:val="4"/>
    <w:lvlOverride w:ilvl="0">
      <w:startOverride w:val="1"/>
    </w:lvlOverride>
  </w:num>
  <w:num w:numId="30">
    <w:abstractNumId w:val="4"/>
    <w:lvlOverride w:ilvl="0">
      <w:startOverride w:val="1"/>
    </w:lvlOverride>
  </w:num>
  <w:num w:numId="31">
    <w:abstractNumId w:val="4"/>
    <w:lvlOverride w:ilvl="0">
      <w:startOverride w:val="1"/>
    </w:lvlOverride>
  </w:num>
  <w:num w:numId="32">
    <w:abstractNumId w:val="4"/>
  </w:num>
  <w:num w:numId="33">
    <w:abstractNumId w:val="4"/>
  </w:num>
  <w:num w:numId="34">
    <w:abstractNumId w:val="4"/>
  </w:num>
  <w:num w:numId="35">
    <w:abstractNumId w:val="4"/>
    <w:lvlOverride w:ilvl="0">
      <w:startOverride w:val="1"/>
    </w:lvlOverride>
  </w:num>
  <w:num w:numId="36">
    <w:abstractNumId w:val="4"/>
    <w:lvlOverride w:ilvl="0">
      <w:startOverride w:val="1"/>
    </w:lvlOverride>
  </w:num>
  <w:num w:numId="37">
    <w:abstractNumId w:val="4"/>
    <w:lvlOverride w:ilvl="0">
      <w:startOverride w:val="1"/>
    </w:lvlOverride>
  </w:num>
  <w:num w:numId="38">
    <w:abstractNumId w:val="4"/>
  </w:num>
  <w:num w:numId="39">
    <w:abstractNumId w:val="4"/>
  </w:num>
  <w:num w:numId="40">
    <w:abstractNumId w:val="4"/>
    <w:lvlOverride w:ilvl="0">
      <w:startOverride w:val="1"/>
    </w:lvlOverride>
  </w:num>
  <w:num w:numId="41">
    <w:abstractNumId w:val="4"/>
  </w:num>
  <w:num w:numId="42">
    <w:abstractNumId w:val="4"/>
    <w:lvlOverride w:ilvl="0">
      <w:startOverride w:val="1"/>
    </w:lvlOverride>
  </w:num>
  <w:num w:numId="43">
    <w:abstractNumId w:val="16"/>
  </w:num>
  <w:num w:numId="44">
    <w:abstractNumId w:val="4"/>
    <w:lvlOverride w:ilvl="0">
      <w:startOverride w:val="1"/>
    </w:lvlOverride>
  </w:num>
  <w:num w:numId="45">
    <w:abstractNumId w:val="4"/>
  </w:num>
  <w:num w:numId="46">
    <w:abstractNumId w:val="1"/>
  </w:num>
  <w:num w:numId="47">
    <w:abstractNumId w:val="4"/>
  </w:num>
  <w:num w:numId="48">
    <w:abstractNumId w:val="4"/>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clickAndTypeStyle w:val="BodyText"/>
  <w:evenAndOddHeaders/>
  <w:drawingGridHorizontalSpacing w:val="120"/>
  <w:displayHorizontalDrawingGridEvery w:val="2"/>
  <w:displayVerticalDrawingGridEvery w:val="2"/>
  <w:noPunctuationKerning/>
  <w:characterSpacingControl w:val="doNotCompress"/>
  <w:hdrShapeDefaults>
    <o:shapedefaults v:ext="edit" spidmax="18433" fillcolor="white" stroke="f" strokecolor="blue">
      <v:fill color="white" type="frame"/>
      <v:stroke color="blue" weight="1.5pt" on="f"/>
      <v:shadow opacity="22938f" offset="0"/>
      <v:textbox inset=",7.2pt,,7.2pt"/>
      <o:colormru v:ext="edit" colors="#5a9a98,#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F1A"/>
    <w:rsid w:val="00005A8F"/>
    <w:rsid w:val="00031E7B"/>
    <w:rsid w:val="00037411"/>
    <w:rsid w:val="00061FAF"/>
    <w:rsid w:val="00074EAE"/>
    <w:rsid w:val="000C0826"/>
    <w:rsid w:val="00101D18"/>
    <w:rsid w:val="00117270"/>
    <w:rsid w:val="001216B8"/>
    <w:rsid w:val="00132C98"/>
    <w:rsid w:val="00133249"/>
    <w:rsid w:val="0016250F"/>
    <w:rsid w:val="00163A0F"/>
    <w:rsid w:val="00166B39"/>
    <w:rsid w:val="001753E8"/>
    <w:rsid w:val="00195ABB"/>
    <w:rsid w:val="001B2E4B"/>
    <w:rsid w:val="001B5391"/>
    <w:rsid w:val="001C653D"/>
    <w:rsid w:val="001E2DF8"/>
    <w:rsid w:val="001E7A82"/>
    <w:rsid w:val="001F3C0E"/>
    <w:rsid w:val="002043FE"/>
    <w:rsid w:val="00206162"/>
    <w:rsid w:val="00217C76"/>
    <w:rsid w:val="002221EF"/>
    <w:rsid w:val="00226D1A"/>
    <w:rsid w:val="00233EE6"/>
    <w:rsid w:val="00266121"/>
    <w:rsid w:val="002835D6"/>
    <w:rsid w:val="002B698E"/>
    <w:rsid w:val="002C113F"/>
    <w:rsid w:val="002E007E"/>
    <w:rsid w:val="002E14C2"/>
    <w:rsid w:val="002E5F47"/>
    <w:rsid w:val="003129AE"/>
    <w:rsid w:val="00315C8D"/>
    <w:rsid w:val="0032046B"/>
    <w:rsid w:val="00344E56"/>
    <w:rsid w:val="00361A97"/>
    <w:rsid w:val="00382997"/>
    <w:rsid w:val="00394F07"/>
    <w:rsid w:val="003A1A9E"/>
    <w:rsid w:val="003A351F"/>
    <w:rsid w:val="003A374D"/>
    <w:rsid w:val="003A4B2F"/>
    <w:rsid w:val="003C34F4"/>
    <w:rsid w:val="003C458D"/>
    <w:rsid w:val="003D5F5D"/>
    <w:rsid w:val="003E3703"/>
    <w:rsid w:val="00423EF9"/>
    <w:rsid w:val="00424D62"/>
    <w:rsid w:val="00485AB6"/>
    <w:rsid w:val="004D1906"/>
    <w:rsid w:val="004D2003"/>
    <w:rsid w:val="004D603B"/>
    <w:rsid w:val="004F5A58"/>
    <w:rsid w:val="00506A0C"/>
    <w:rsid w:val="00514717"/>
    <w:rsid w:val="005271FB"/>
    <w:rsid w:val="00530787"/>
    <w:rsid w:val="00537EBC"/>
    <w:rsid w:val="00544846"/>
    <w:rsid w:val="0056389A"/>
    <w:rsid w:val="00572863"/>
    <w:rsid w:val="005765BF"/>
    <w:rsid w:val="00584EEC"/>
    <w:rsid w:val="00586B58"/>
    <w:rsid w:val="0059467A"/>
    <w:rsid w:val="00597931"/>
    <w:rsid w:val="005A1D6E"/>
    <w:rsid w:val="005A32DE"/>
    <w:rsid w:val="005B6B37"/>
    <w:rsid w:val="00600174"/>
    <w:rsid w:val="00623637"/>
    <w:rsid w:val="0063712C"/>
    <w:rsid w:val="006532A3"/>
    <w:rsid w:val="006573B0"/>
    <w:rsid w:val="006666A1"/>
    <w:rsid w:val="00667789"/>
    <w:rsid w:val="006815BC"/>
    <w:rsid w:val="00686BC5"/>
    <w:rsid w:val="0068754A"/>
    <w:rsid w:val="00690560"/>
    <w:rsid w:val="0069432E"/>
    <w:rsid w:val="006A1C33"/>
    <w:rsid w:val="006C3F48"/>
    <w:rsid w:val="007101BB"/>
    <w:rsid w:val="00721254"/>
    <w:rsid w:val="00731036"/>
    <w:rsid w:val="007373EF"/>
    <w:rsid w:val="00760FF4"/>
    <w:rsid w:val="00772E82"/>
    <w:rsid w:val="007877C3"/>
    <w:rsid w:val="00791715"/>
    <w:rsid w:val="007A1A49"/>
    <w:rsid w:val="007A7278"/>
    <w:rsid w:val="007B4341"/>
    <w:rsid w:val="007B5F5C"/>
    <w:rsid w:val="007E4326"/>
    <w:rsid w:val="007E7BC9"/>
    <w:rsid w:val="0083251A"/>
    <w:rsid w:val="00842013"/>
    <w:rsid w:val="00876BFE"/>
    <w:rsid w:val="0089136E"/>
    <w:rsid w:val="008B203B"/>
    <w:rsid w:val="008D259E"/>
    <w:rsid w:val="009054B8"/>
    <w:rsid w:val="0091071F"/>
    <w:rsid w:val="00910AB9"/>
    <w:rsid w:val="00911F1A"/>
    <w:rsid w:val="009251F9"/>
    <w:rsid w:val="00953D39"/>
    <w:rsid w:val="00957EBB"/>
    <w:rsid w:val="009631D0"/>
    <w:rsid w:val="00974476"/>
    <w:rsid w:val="009B1486"/>
    <w:rsid w:val="009B4AD1"/>
    <w:rsid w:val="009B77AC"/>
    <w:rsid w:val="009B7E0F"/>
    <w:rsid w:val="009C7109"/>
    <w:rsid w:val="00A03B34"/>
    <w:rsid w:val="00A16E2D"/>
    <w:rsid w:val="00A256A4"/>
    <w:rsid w:val="00A25C86"/>
    <w:rsid w:val="00A27245"/>
    <w:rsid w:val="00A86B84"/>
    <w:rsid w:val="00A92AC5"/>
    <w:rsid w:val="00AB774D"/>
    <w:rsid w:val="00AC140B"/>
    <w:rsid w:val="00AD22D2"/>
    <w:rsid w:val="00AF0AC6"/>
    <w:rsid w:val="00B0252E"/>
    <w:rsid w:val="00B44E65"/>
    <w:rsid w:val="00B67115"/>
    <w:rsid w:val="00B72095"/>
    <w:rsid w:val="00B90206"/>
    <w:rsid w:val="00BB146D"/>
    <w:rsid w:val="00BB17C6"/>
    <w:rsid w:val="00BC5AF4"/>
    <w:rsid w:val="00BE409B"/>
    <w:rsid w:val="00C041BC"/>
    <w:rsid w:val="00C30336"/>
    <w:rsid w:val="00C36563"/>
    <w:rsid w:val="00C42C2A"/>
    <w:rsid w:val="00C555C5"/>
    <w:rsid w:val="00C63CD8"/>
    <w:rsid w:val="00C67EDD"/>
    <w:rsid w:val="00C920D2"/>
    <w:rsid w:val="00CA6B52"/>
    <w:rsid w:val="00CC6B6E"/>
    <w:rsid w:val="00CD568B"/>
    <w:rsid w:val="00CF632A"/>
    <w:rsid w:val="00D14AAA"/>
    <w:rsid w:val="00D334E5"/>
    <w:rsid w:val="00D440AC"/>
    <w:rsid w:val="00D50648"/>
    <w:rsid w:val="00D5391F"/>
    <w:rsid w:val="00D578B8"/>
    <w:rsid w:val="00D901E9"/>
    <w:rsid w:val="00D945C6"/>
    <w:rsid w:val="00DA1446"/>
    <w:rsid w:val="00DA20DE"/>
    <w:rsid w:val="00DA58E7"/>
    <w:rsid w:val="00DB1E5C"/>
    <w:rsid w:val="00DB6909"/>
    <w:rsid w:val="00DB6BDB"/>
    <w:rsid w:val="00DD231B"/>
    <w:rsid w:val="00DE5AFB"/>
    <w:rsid w:val="00DF5E49"/>
    <w:rsid w:val="00DF772B"/>
    <w:rsid w:val="00E052DA"/>
    <w:rsid w:val="00E10365"/>
    <w:rsid w:val="00E10A35"/>
    <w:rsid w:val="00E127BD"/>
    <w:rsid w:val="00E30F44"/>
    <w:rsid w:val="00E42E41"/>
    <w:rsid w:val="00E61292"/>
    <w:rsid w:val="00E731F5"/>
    <w:rsid w:val="00E756B6"/>
    <w:rsid w:val="00E95941"/>
    <w:rsid w:val="00EE41D5"/>
    <w:rsid w:val="00EF2734"/>
    <w:rsid w:val="00EF421E"/>
    <w:rsid w:val="00F04F5D"/>
    <w:rsid w:val="00F123BD"/>
    <w:rsid w:val="00F221AD"/>
    <w:rsid w:val="00F23D98"/>
    <w:rsid w:val="00F273B9"/>
    <w:rsid w:val="00F46211"/>
    <w:rsid w:val="00F5024E"/>
    <w:rsid w:val="00F50883"/>
    <w:rsid w:val="00F575E0"/>
    <w:rsid w:val="00F738B8"/>
    <w:rsid w:val="00F75C74"/>
    <w:rsid w:val="00FC05D1"/>
    <w:rsid w:val="00FC733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fillcolor="white" stroke="f" strokecolor="blue">
      <v:fill color="white" type="frame"/>
      <v:stroke color="blue" weight="1.5pt" on="f"/>
      <v:shadow opacity="22938f" offset="0"/>
      <v:textbox inset=",7.2pt,,7.2pt"/>
      <o:colormru v:ext="edit" colors="#5a9a98,#ddcf56,#ad495d,#ab9c8f,#b5d3d2,#7e6d5f,#f26631,#54534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header" w:uiPriority="99"/>
    <w:lsdException w:name="caption" w:qFormat="1"/>
    <w:lsdException w:name="footnote reference" w:uiPriority="99"/>
    <w:lsdException w:name="Title" w:qFormat="1"/>
    <w:lsdException w:name="Subtitle" w:qFormat="1"/>
    <w:lsdException w:name="Hyperlink" w:uiPriority="99"/>
    <w:lsdException w:name="Normal (Web)" w:uiPriority="99"/>
    <w:lsdException w:name="List Paragraph" w:uiPriority="34" w:qFormat="1"/>
    <w:lsdException w:name="TOC Heading" w:semiHidden="1" w:uiPriority="39" w:unhideWhenUsed="1" w:qFormat="1"/>
  </w:latentStyles>
  <w:style w:type="paragraph" w:default="1" w:styleId="Normal">
    <w:name w:val="Normal"/>
    <w:rsid w:val="00A25C86"/>
    <w:rPr>
      <w:sz w:val="24"/>
      <w:szCs w:val="24"/>
    </w:rPr>
  </w:style>
  <w:style w:type="paragraph" w:styleId="Heading1">
    <w:name w:val="heading 1"/>
    <w:basedOn w:val="Heading2"/>
    <w:next w:val="BodyText"/>
    <w:qFormat/>
    <w:rsid w:val="00206162"/>
    <w:pPr>
      <w:pageBreakBefore/>
      <w:shd w:val="clear" w:color="auto" w:fill="0C7DAF"/>
      <w:spacing w:before="120" w:after="240" w:line="960" w:lineRule="auto"/>
      <w:ind w:left="-1701" w:right="-1701" w:firstLine="1701"/>
      <w:outlineLvl w:val="0"/>
    </w:pPr>
    <w:rPr>
      <w:rFonts w:ascii="Arial" w:hAnsi="Arial"/>
      <w:color w:val="FFFFFF" w:themeColor="background1"/>
      <w:sz w:val="50"/>
      <w:szCs w:val="50"/>
    </w:rPr>
  </w:style>
  <w:style w:type="paragraph" w:styleId="Heading2">
    <w:name w:val="heading 2"/>
    <w:basedOn w:val="Normal"/>
    <w:next w:val="BodyText"/>
    <w:qFormat/>
    <w:rsid w:val="00BB146D"/>
    <w:pPr>
      <w:keepNext/>
      <w:suppressLineNumbers/>
      <w:suppressAutoHyphens/>
      <w:spacing w:before="480" w:after="120"/>
      <w:outlineLvl w:val="1"/>
    </w:pPr>
    <w:rPr>
      <w:rFonts w:ascii="Helvetica" w:hAnsi="Helvetica" w:cs="Arial"/>
      <w:color w:val="124486"/>
      <w:spacing w:val="-10"/>
      <w:kern w:val="28"/>
      <w:sz w:val="28"/>
      <w:szCs w:val="28"/>
    </w:rPr>
  </w:style>
  <w:style w:type="paragraph" w:styleId="Heading3">
    <w:name w:val="heading 3"/>
    <w:basedOn w:val="Normal"/>
    <w:next w:val="BodyText"/>
    <w:qFormat/>
    <w:rsid w:val="00206162"/>
    <w:pPr>
      <w:keepNext/>
      <w:suppressLineNumbers/>
      <w:suppressAutoHyphens/>
      <w:spacing w:before="360" w:after="120"/>
      <w:outlineLvl w:val="2"/>
    </w:pPr>
    <w:rPr>
      <w:rFonts w:ascii="Helvetica" w:hAnsi="Helvetica" w:cs="Arial"/>
      <w:color w:val="0C7DAF"/>
      <w:kern w:val="28"/>
      <w:szCs w:val="28"/>
    </w:rPr>
  </w:style>
  <w:style w:type="paragraph" w:styleId="Heading4">
    <w:name w:val="heading 4"/>
    <w:basedOn w:val="Normal"/>
    <w:next w:val="BodyText"/>
    <w:qFormat/>
    <w:rsid w:val="00BB146D"/>
    <w:pPr>
      <w:keepNext/>
      <w:numPr>
        <w:ilvl w:val="2"/>
      </w:numPr>
      <w:suppressLineNumbers/>
      <w:suppressAutoHyphens/>
      <w:spacing w:before="240" w:after="120"/>
      <w:outlineLvl w:val="3"/>
    </w:pPr>
    <w:rPr>
      <w:rFonts w:ascii="Helvetica" w:hAnsi="Helvetica" w:cs="Arial"/>
      <w:b/>
      <w:color w:val="124486"/>
      <w:kern w:val="28"/>
      <w:sz w:val="22"/>
      <w:szCs w:val="22"/>
      <w:lang w:eastAsia="zh-CN"/>
    </w:rPr>
  </w:style>
  <w:style w:type="paragraph" w:styleId="Heading5">
    <w:name w:val="heading 5"/>
    <w:basedOn w:val="Normal"/>
    <w:next w:val="BodyText"/>
    <w:qFormat/>
    <w:rsid w:val="00BB146D"/>
    <w:pPr>
      <w:numPr>
        <w:ilvl w:val="3"/>
      </w:numPr>
      <w:spacing w:before="320"/>
      <w:outlineLvl w:val="4"/>
    </w:pPr>
    <w:rPr>
      <w:rFonts w:ascii="Arial" w:hAnsi="Arial" w:cs="Arial"/>
      <w:color w:val="124486"/>
      <w:kern w:val="28"/>
      <w:sz w:val="22"/>
      <w:szCs w:val="22"/>
      <w:lang w:eastAsia="zh-CN"/>
    </w:rPr>
  </w:style>
  <w:style w:type="paragraph" w:styleId="Heading6">
    <w:name w:val="heading 6"/>
    <w:basedOn w:val="BodyText"/>
    <w:next w:val="BodyText"/>
    <w:rsid w:val="00957EBB"/>
    <w:pPr>
      <w:keepNext/>
      <w:suppressLineNumbers/>
      <w:suppressAutoHyphens/>
      <w:outlineLvl w:val="5"/>
    </w:pPr>
    <w:rPr>
      <w:b/>
    </w:rPr>
  </w:style>
  <w:style w:type="paragraph" w:styleId="Heading7">
    <w:name w:val="heading 7"/>
    <w:basedOn w:val="Heading6"/>
    <w:next w:val="BodyText"/>
    <w:rsid w:val="00957EBB"/>
    <w:pPr>
      <w:outlineLvl w:val="6"/>
    </w:pPr>
  </w:style>
  <w:style w:type="paragraph" w:styleId="Heading8">
    <w:name w:val="heading 8"/>
    <w:basedOn w:val="Heading7"/>
    <w:next w:val="BodyText"/>
    <w:rsid w:val="002221EF"/>
    <w:pPr>
      <w:outlineLvl w:val="7"/>
    </w:pPr>
  </w:style>
  <w:style w:type="paragraph" w:styleId="Heading9">
    <w:name w:val="heading 9"/>
    <w:basedOn w:val="Heading8"/>
    <w:next w:val="BodyText"/>
    <w:rsid w:val="002221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10AB9"/>
    <w:pPr>
      <w:spacing w:after="160" w:line="280" w:lineRule="exact"/>
    </w:pPr>
    <w:rPr>
      <w:rFonts w:ascii="Franklin Gothic Book" w:hAnsi="Franklin Gothic Book"/>
      <w:sz w:val="21"/>
    </w:rPr>
  </w:style>
  <w:style w:type="character" w:customStyle="1" w:styleId="BodyTextChar">
    <w:name w:val="Body Text Char"/>
    <w:link w:val="BodyText"/>
    <w:rsid w:val="00910AB9"/>
    <w:rPr>
      <w:rFonts w:ascii="Franklin Gothic Book" w:hAnsi="Franklin Gothic Book"/>
      <w:sz w:val="21"/>
      <w:szCs w:val="24"/>
    </w:rPr>
  </w:style>
  <w:style w:type="paragraph" w:customStyle="1" w:styleId="Heading1unnumbered">
    <w:name w:val="Heading 1 unnumbered"/>
    <w:basedOn w:val="Heading1"/>
    <w:next w:val="BodyText"/>
    <w:semiHidden/>
    <w:rsid w:val="005E5FB4"/>
  </w:style>
  <w:style w:type="paragraph" w:styleId="CommentSubject">
    <w:name w:val="annotation subject"/>
    <w:basedOn w:val="Normal"/>
    <w:semiHidden/>
    <w:rsid w:val="00957EBB"/>
    <w:rPr>
      <w:b/>
      <w:bCs/>
      <w:sz w:val="20"/>
      <w:szCs w:val="20"/>
    </w:rPr>
  </w:style>
  <w:style w:type="paragraph" w:styleId="ListBullet">
    <w:name w:val="List Bullet"/>
    <w:basedOn w:val="BodyText"/>
    <w:rsid w:val="00BB146D"/>
    <w:pPr>
      <w:numPr>
        <w:numId w:val="10"/>
      </w:numPr>
      <w:spacing w:after="120"/>
      <w:ind w:left="284" w:hanging="284"/>
    </w:pPr>
  </w:style>
  <w:style w:type="paragraph" w:styleId="ListBullet2">
    <w:name w:val="List Bullet 2"/>
    <w:basedOn w:val="ListBullet"/>
    <w:rsid w:val="00BB146D"/>
    <w:pPr>
      <w:numPr>
        <w:numId w:val="4"/>
      </w:numPr>
      <w:ind w:left="568" w:hanging="284"/>
    </w:pPr>
  </w:style>
  <w:style w:type="paragraph" w:styleId="ListNumber">
    <w:name w:val="List Number"/>
    <w:basedOn w:val="ListBullet"/>
    <w:rsid w:val="00B0252E"/>
    <w:pPr>
      <w:numPr>
        <w:numId w:val="9"/>
      </w:numPr>
      <w:ind w:left="284" w:hanging="284"/>
    </w:pPr>
  </w:style>
  <w:style w:type="paragraph" w:styleId="ListNumber2">
    <w:name w:val="List Number 2"/>
    <w:basedOn w:val="ListNumber"/>
    <w:rsid w:val="006573B0"/>
    <w:pPr>
      <w:numPr>
        <w:numId w:val="13"/>
      </w:numPr>
    </w:pPr>
  </w:style>
  <w:style w:type="paragraph" w:styleId="BalloonText">
    <w:name w:val="Balloon Text"/>
    <w:basedOn w:val="Normal"/>
    <w:semiHidden/>
    <w:rsid w:val="00F2632F"/>
    <w:rPr>
      <w:rFonts w:ascii="Tahoma" w:hAnsi="Tahoma" w:cs="Tahoma"/>
      <w:sz w:val="16"/>
      <w:szCs w:val="16"/>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597931"/>
    <w:pPr>
      <w:pageBreakBefore/>
      <w:spacing w:before="9000" w:line="640" w:lineRule="atLeast"/>
      <w:ind w:left="2410" w:right="-198"/>
    </w:pPr>
    <w:rPr>
      <w:rFonts w:ascii="Helvetica" w:hAnsi="Helvetica"/>
      <w:noProof/>
      <w:color w:val="FFFFFF"/>
      <w:kern w:val="28"/>
      <w:sz w:val="50"/>
      <w:szCs w:val="50"/>
      <w:lang w:val="en-US" w:eastAsia="en-US"/>
    </w:rPr>
  </w:style>
  <w:style w:type="paragraph" w:styleId="Subtitle">
    <w:name w:val="Subtitle"/>
    <w:basedOn w:val="Title"/>
    <w:next w:val="Date"/>
    <w:link w:val="SubtitleChar"/>
    <w:qFormat/>
    <w:rsid w:val="00031E7B"/>
    <w:pPr>
      <w:pageBreakBefore w:val="0"/>
      <w:spacing w:before="200" w:line="380" w:lineRule="atLeast"/>
    </w:pPr>
    <w:rPr>
      <w:sz w:val="32"/>
      <w:szCs w:val="32"/>
    </w:rPr>
  </w:style>
  <w:style w:type="paragraph" w:styleId="Date">
    <w:name w:val="Date"/>
    <w:basedOn w:val="Subtitle"/>
    <w:next w:val="Normal"/>
    <w:link w:val="DateChar"/>
    <w:rsid w:val="00031E7B"/>
    <w:pPr>
      <w:spacing w:after="600"/>
    </w:pPr>
    <w:rPr>
      <w:sz w:val="24"/>
      <w:szCs w:val="24"/>
    </w:rPr>
  </w:style>
  <w:style w:type="character" w:customStyle="1" w:styleId="DateChar">
    <w:name w:val="Date Char"/>
    <w:link w:val="Date"/>
    <w:rsid w:val="00031E7B"/>
    <w:rPr>
      <w:rFonts w:ascii="Helvetica" w:hAnsi="Helvetica"/>
      <w:noProof/>
      <w:color w:val="FFFFFF"/>
      <w:kern w:val="28"/>
      <w:sz w:val="24"/>
      <w:szCs w:val="24"/>
      <w:lang w:val="en-US" w:eastAsia="en-US"/>
    </w:rPr>
  </w:style>
  <w:style w:type="character" w:customStyle="1" w:styleId="SubtitleChar">
    <w:name w:val="Subtitle Char"/>
    <w:link w:val="Subtitle"/>
    <w:rsid w:val="00031E7B"/>
    <w:rPr>
      <w:rFonts w:ascii="Helvetica" w:hAnsi="Helvetica"/>
      <w:noProof/>
      <w:color w:val="FFFFFF"/>
      <w:kern w:val="28"/>
      <w:sz w:val="32"/>
      <w:szCs w:val="32"/>
      <w:lang w:val="en-US" w:eastAsia="en-US"/>
    </w:rPr>
  </w:style>
  <w:style w:type="character" w:customStyle="1" w:styleId="TitleChar">
    <w:name w:val="Title Char"/>
    <w:link w:val="Title"/>
    <w:rsid w:val="00597931"/>
    <w:rPr>
      <w:rFonts w:ascii="Helvetica" w:hAnsi="Helvetica"/>
      <w:noProof/>
      <w:color w:val="FFFFFF"/>
      <w:kern w:val="28"/>
      <w:sz w:val="50"/>
      <w:szCs w:val="50"/>
      <w:lang w:val="en-US" w:eastAsia="en-US"/>
    </w:rPr>
  </w:style>
  <w:style w:type="paragraph" w:customStyle="1" w:styleId="Contents">
    <w:name w:val="Contents"/>
    <w:basedOn w:val="Normal"/>
    <w:next w:val="BodyText"/>
    <w:semiHidden/>
    <w:rsid w:val="006F08F9"/>
    <w:pPr>
      <w:pageBreakBefore/>
      <w:spacing w:after="1860" w:line="540" w:lineRule="exact"/>
    </w:pPr>
    <w:rPr>
      <w:rFonts w:ascii="Arial" w:hAnsi="Arial"/>
      <w:color w:val="AD495D"/>
      <w:kern w:val="28"/>
      <w:sz w:val="50"/>
      <w:szCs w:val="50"/>
    </w:rPr>
  </w:style>
  <w:style w:type="paragraph" w:styleId="Footer">
    <w:name w:val="footer"/>
    <w:basedOn w:val="Normal"/>
    <w:link w:val="FooterChar"/>
    <w:rsid w:val="00BB146D"/>
    <w:pPr>
      <w:tabs>
        <w:tab w:val="left" w:pos="0"/>
        <w:tab w:val="right" w:pos="7938"/>
        <w:tab w:val="right" w:pos="8505"/>
      </w:tabs>
      <w:spacing w:line="180" w:lineRule="exact"/>
      <w:ind w:left="-567" w:right="-567"/>
    </w:pPr>
    <w:rPr>
      <w:rFonts w:ascii="Franklin Gothic Book" w:hAnsi="Franklin Gothic Book"/>
      <w:b/>
      <w:color w:val="A8A5A8"/>
      <w:sz w:val="14"/>
      <w:szCs w:val="14"/>
    </w:rPr>
  </w:style>
  <w:style w:type="paragraph" w:styleId="Header">
    <w:name w:val="header"/>
    <w:basedOn w:val="Normal"/>
    <w:link w:val="HeaderChar"/>
    <w:uiPriority w:val="99"/>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005A8F"/>
    <w:pPr>
      <w:tabs>
        <w:tab w:val="left" w:pos="397"/>
        <w:tab w:val="right" w:pos="7938"/>
      </w:tabs>
      <w:spacing w:before="280" w:after="60"/>
      <w:ind w:left="397" w:right="567" w:hanging="397"/>
    </w:pPr>
    <w:rPr>
      <w:rFonts w:ascii="Helvetica" w:hAnsi="Helvetica"/>
      <w:color w:val="0095BD"/>
      <w:sz w:val="26"/>
    </w:rPr>
  </w:style>
  <w:style w:type="paragraph" w:styleId="TOC2">
    <w:name w:val="toc 2"/>
    <w:basedOn w:val="TOC1"/>
    <w:next w:val="TOC1"/>
    <w:uiPriority w:val="39"/>
    <w:rsid w:val="001E7A82"/>
    <w:pPr>
      <w:spacing w:before="120" w:line="200" w:lineRule="atLeast"/>
      <w:ind w:left="0" w:firstLine="0"/>
    </w:pPr>
    <w:rPr>
      <w:color w:val="auto"/>
      <w:sz w:val="24"/>
      <w:szCs w:val="21"/>
    </w:rPr>
  </w:style>
  <w:style w:type="paragraph" w:customStyle="1" w:styleId="Reporttype">
    <w:name w:val="Report type"/>
    <w:basedOn w:val="BodyText"/>
    <w:semiHidden/>
    <w:rsid w:val="00F15D8B"/>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next w:val="BodyText"/>
    <w:qFormat/>
    <w:rsid w:val="002C113F"/>
    <w:pPr>
      <w:keepNext/>
      <w:spacing w:before="80" w:after="80" w:line="280" w:lineRule="atLeast"/>
    </w:pPr>
    <w:rPr>
      <w:rFonts w:ascii="Franklin Gothic Book" w:hAnsi="Franklin Gothic Book" w:cs="Arial"/>
      <w:szCs w:val="19"/>
    </w:rPr>
  </w:style>
  <w:style w:type="paragraph" w:customStyle="1" w:styleId="BoxListBullet">
    <w:name w:val="Box List Bullet"/>
    <w:basedOn w:val="BoxText"/>
    <w:rsid w:val="000C0826"/>
    <w:pPr>
      <w:keepLines/>
      <w:numPr>
        <w:numId w:val="6"/>
      </w:numPr>
      <w:ind w:left="568" w:hanging="284"/>
      <w:contextualSpacing/>
    </w:pPr>
    <w:rPr>
      <w:szCs w:val="20"/>
    </w:rPr>
  </w:style>
  <w:style w:type="paragraph" w:customStyle="1" w:styleId="BoxText">
    <w:name w:val="Box Text"/>
    <w:link w:val="BoxTextChar"/>
    <w:rsid w:val="009054B8"/>
    <w:pPr>
      <w:pBdr>
        <w:top w:val="single" w:sz="4" w:space="10" w:color="000000" w:themeColor="text1"/>
        <w:left w:val="single" w:sz="4" w:space="10" w:color="000000" w:themeColor="text1"/>
        <w:bottom w:val="single" w:sz="4" w:space="10" w:color="000000" w:themeColor="text1"/>
        <w:right w:val="single" w:sz="4" w:space="10" w:color="000000" w:themeColor="text1"/>
      </w:pBdr>
      <w:shd w:val="clear" w:color="auto" w:fill="C7D5E6"/>
      <w:spacing w:after="120"/>
      <w:ind w:left="284"/>
      <w:mirrorIndents/>
    </w:pPr>
    <w:rPr>
      <w:rFonts w:ascii="Franklin Gothic Book" w:eastAsia="Calibri" w:hAnsi="Franklin Gothic Book"/>
      <w:iCs/>
      <w:sz w:val="22"/>
      <w:szCs w:val="22"/>
    </w:rPr>
  </w:style>
  <w:style w:type="character" w:customStyle="1" w:styleId="BoxTextChar">
    <w:name w:val="Box Text Char"/>
    <w:link w:val="BoxText"/>
    <w:rsid w:val="009054B8"/>
    <w:rPr>
      <w:rFonts w:ascii="Franklin Gothic Book" w:eastAsia="Calibri" w:hAnsi="Franklin Gothic Book"/>
      <w:iCs/>
      <w:sz w:val="22"/>
      <w:szCs w:val="22"/>
      <w:shd w:val="clear" w:color="auto" w:fill="C7D5E6"/>
    </w:rPr>
  </w:style>
  <w:style w:type="paragraph" w:customStyle="1" w:styleId="Note">
    <w:name w:val="Note"/>
    <w:basedOn w:val="TableTextEntries"/>
    <w:next w:val="BodyText"/>
    <w:link w:val="NoteCharChar"/>
    <w:rsid w:val="00005A8F"/>
    <w:pPr>
      <w:spacing w:after="0" w:line="180" w:lineRule="atLeast"/>
    </w:pPr>
    <w:rPr>
      <w:sz w:val="14"/>
      <w:szCs w:val="14"/>
    </w:rPr>
  </w:style>
  <w:style w:type="paragraph" w:customStyle="1" w:styleId="TableTextEntries">
    <w:name w:val="Table Text Entries"/>
    <w:basedOn w:val="Normal"/>
    <w:rsid w:val="00BC5AF4"/>
    <w:pPr>
      <w:spacing w:before="40" w:after="40" w:line="200" w:lineRule="atLeast"/>
    </w:pPr>
    <w:rPr>
      <w:rFonts w:ascii="Franklin Gothic Book" w:eastAsia="Calibri" w:hAnsi="Franklin Gothic Book"/>
      <w:sz w:val="20"/>
      <w:szCs w:val="20"/>
      <w:lang w:eastAsia="en-US"/>
    </w:rPr>
  </w:style>
  <w:style w:type="paragraph" w:customStyle="1" w:styleId="Source">
    <w:name w:val="Source"/>
    <w:basedOn w:val="Note"/>
    <w:next w:val="BodyText"/>
    <w:rsid w:val="00C36563"/>
    <w:pPr>
      <w:spacing w:after="240"/>
    </w:pPr>
  </w:style>
  <w:style w:type="character" w:customStyle="1" w:styleId="NoteCharChar">
    <w:name w:val="Note Char Char"/>
    <w:link w:val="Note"/>
    <w:rsid w:val="00005A8F"/>
    <w:rPr>
      <w:rFonts w:ascii="Franklin Gothic Book" w:eastAsia="Calibri" w:hAnsi="Franklin Gothic Book"/>
      <w:sz w:val="14"/>
      <w:szCs w:val="14"/>
      <w:lang w:eastAsia="en-US"/>
    </w:rPr>
  </w:style>
  <w:style w:type="paragraph" w:customStyle="1" w:styleId="BoxHeading1">
    <w:name w:val="Box Heading 1"/>
    <w:basedOn w:val="BoxText"/>
    <w:next w:val="BoxText"/>
    <w:rsid w:val="0063712C"/>
    <w:pPr>
      <w:spacing w:before="120"/>
    </w:pPr>
    <w:rPr>
      <w:b/>
      <w:iCs w:val="0"/>
      <w:color w:val="000000"/>
      <w:sz w:val="26"/>
      <w:szCs w:val="26"/>
    </w:rPr>
  </w:style>
  <w:style w:type="paragraph" w:customStyle="1" w:styleId="BoxHeading2">
    <w:name w:val="Box Heading 2"/>
    <w:basedOn w:val="BoxText"/>
    <w:next w:val="BoxText"/>
    <w:rsid w:val="0063712C"/>
    <w:pPr>
      <w:spacing w:before="120"/>
    </w:pPr>
    <w:rPr>
      <w:b/>
      <w:iCs w:val="0"/>
    </w:rPr>
  </w:style>
  <w:style w:type="paragraph" w:customStyle="1" w:styleId="TableListBullet">
    <w:name w:val="Table List Bullet"/>
    <w:basedOn w:val="TableTextEntries"/>
    <w:rsid w:val="00005A8F"/>
    <w:pPr>
      <w:numPr>
        <w:numId w:val="2"/>
      </w:numPr>
      <w:spacing w:line="240" w:lineRule="auto"/>
      <w:ind w:left="284" w:hanging="284"/>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1E7A82"/>
    <w:pPr>
      <w:tabs>
        <w:tab w:val="clear" w:pos="397"/>
      </w:tabs>
      <w:spacing w:before="40" w:line="230" w:lineRule="atLeast"/>
      <w:ind w:left="567" w:hanging="567"/>
    </w:pPr>
    <w:rPr>
      <w:sz w:val="22"/>
      <w:szCs w:val="19"/>
    </w:r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055E4C"/>
    <w:pPr>
      <w:tabs>
        <w:tab w:val="left" w:pos="284"/>
        <w:tab w:val="right" w:pos="8222"/>
      </w:tabs>
      <w:ind w:left="284" w:right="567" w:hanging="284"/>
    </w:pPr>
  </w:style>
  <w:style w:type="character" w:styleId="FootnoteReference">
    <w:name w:val="footnote reference"/>
    <w:uiPriority w:val="99"/>
    <w:rsid w:val="003A1A9E"/>
    <w:rPr>
      <w:rFonts w:ascii="Franklin Gothic Book" w:hAnsi="Franklin Gothic Book"/>
      <w:w w:val="100"/>
      <w:position w:val="6"/>
      <w:sz w:val="16"/>
      <w:szCs w:val="12"/>
      <w:vertAlign w:val="baseline"/>
    </w:rPr>
  </w:style>
  <w:style w:type="paragraph" w:styleId="FootnoteText">
    <w:name w:val="footnote text"/>
    <w:basedOn w:val="BodyText"/>
    <w:link w:val="FootnoteTextChar"/>
    <w:rsid w:val="00957EBB"/>
    <w:pPr>
      <w:spacing w:after="0" w:line="180" w:lineRule="atLeast"/>
      <w:ind w:left="284" w:hanging="284"/>
    </w:pPr>
    <w:rPr>
      <w:sz w:val="16"/>
      <w:szCs w:val="14"/>
    </w:rPr>
  </w:style>
  <w:style w:type="character" w:styleId="Hyperlink">
    <w:name w:val="Hyperlink"/>
    <w:uiPriority w:val="99"/>
    <w:rsid w:val="00B97541"/>
    <w:rPr>
      <w:color w:val="00467F"/>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055E4C"/>
    <w:pPr>
      <w:tabs>
        <w:tab w:val="left" w:pos="1418"/>
      </w:tabs>
      <w:ind w:left="1418" w:hanging="1418"/>
    </w:pPr>
  </w:style>
  <w:style w:type="paragraph" w:customStyle="1" w:styleId="CharChar">
    <w:name w:val="Char Char"/>
    <w:basedOn w:val="BoxText"/>
    <w:semiHidden/>
    <w:rsid w:val="001E5458"/>
  </w:style>
  <w:style w:type="paragraph" w:customStyle="1" w:styleId="Client">
    <w:name w:val="Client"/>
    <w:basedOn w:val="Normal"/>
    <w:semiHidden/>
    <w:rsid w:val="00957EBB"/>
    <w:pPr>
      <w:spacing w:before="180" w:line="260" w:lineRule="atLeast"/>
      <w:ind w:left="2410" w:right="-199"/>
    </w:pPr>
    <w:rPr>
      <w:rFonts w:ascii="Helvetica" w:hAnsi="Helvetica"/>
      <w:noProof/>
      <w:spacing w:val="-2"/>
      <w:kern w:val="28"/>
      <w:sz w:val="20"/>
      <w:szCs w:val="20"/>
      <w:lang w:val="en-US" w:eastAsia="en-US"/>
    </w:rPr>
  </w:style>
  <w:style w:type="paragraph" w:customStyle="1" w:styleId="TableDataEntries">
    <w:name w:val="Table Data Entries"/>
    <w:basedOn w:val="TableTextEntries"/>
    <w:rsid w:val="00C36563"/>
    <w:pPr>
      <w:jc w:val="right"/>
    </w:pPr>
    <w:rPr>
      <w:rFonts w:ascii="Helvetica" w:hAnsi="Helvetica"/>
    </w:rPr>
  </w:style>
  <w:style w:type="paragraph" w:customStyle="1" w:styleId="TableDataColumnHeading">
    <w:name w:val="Table Data Column Heading"/>
    <w:basedOn w:val="TableDataEntries"/>
    <w:rsid w:val="00C36563"/>
    <w:pPr>
      <w:spacing w:before="80" w:after="80"/>
    </w:pPr>
    <w:rPr>
      <w:b/>
    </w:rPr>
  </w:style>
  <w:style w:type="paragraph" w:customStyle="1" w:styleId="TableHeading1">
    <w:name w:val="Table Heading 1"/>
    <w:basedOn w:val="Normal"/>
    <w:next w:val="TableTextEntries"/>
    <w:rsid w:val="00BC5AF4"/>
    <w:pPr>
      <w:spacing w:before="80" w:after="80" w:line="200" w:lineRule="atLeast"/>
    </w:pPr>
    <w:rPr>
      <w:rFonts w:ascii="Franklin Gothic Book" w:eastAsia="Calibri" w:hAnsi="Franklin Gothic Book"/>
      <w:b/>
      <w:sz w:val="20"/>
      <w:szCs w:val="20"/>
      <w:lang w:eastAsia="en-US"/>
    </w:rPr>
  </w:style>
  <w:style w:type="paragraph" w:customStyle="1" w:styleId="TableHeading2">
    <w:name w:val="Table Heading 2"/>
    <w:basedOn w:val="Normal"/>
    <w:next w:val="TableTextEntries"/>
    <w:rsid w:val="00BC5AF4"/>
    <w:pPr>
      <w:spacing w:before="40" w:after="40" w:line="200" w:lineRule="atLeast"/>
    </w:pPr>
    <w:rPr>
      <w:rFonts w:ascii="Franklin Gothic Book" w:eastAsia="Calibri" w:hAnsi="Franklin Gothic Book"/>
      <w:b/>
      <w:i/>
      <w:sz w:val="20"/>
      <w:szCs w:val="20"/>
      <w:lang w:eastAsia="en-US"/>
    </w:rPr>
  </w:style>
  <w:style w:type="paragraph" w:customStyle="1" w:styleId="TableListBullet2">
    <w:name w:val="Table List Bullet 2"/>
    <w:basedOn w:val="TableListBullet"/>
    <w:link w:val="TableListBullet2Char"/>
    <w:rsid w:val="00005A8F"/>
    <w:pPr>
      <w:numPr>
        <w:numId w:val="7"/>
      </w:numPr>
      <w:ind w:left="568" w:hanging="284"/>
    </w:pPr>
  </w:style>
  <w:style w:type="character" w:customStyle="1" w:styleId="TableListBullet2Char">
    <w:name w:val="Table List Bullet 2 Char"/>
    <w:link w:val="TableListBullet2"/>
    <w:rsid w:val="00005A8F"/>
    <w:rPr>
      <w:rFonts w:ascii="Franklin Gothic Book" w:eastAsia="Calibri" w:hAnsi="Franklin Gothic Book"/>
      <w:lang w:eastAsia="en-US"/>
    </w:rPr>
  </w:style>
  <w:style w:type="paragraph" w:customStyle="1" w:styleId="TableListNumber">
    <w:name w:val="Table List Number"/>
    <w:basedOn w:val="TableTextEntries"/>
    <w:rsid w:val="00005A8F"/>
    <w:pPr>
      <w:numPr>
        <w:numId w:val="1"/>
      </w:numPr>
      <w:spacing w:line="240" w:lineRule="auto"/>
      <w:ind w:left="284" w:hanging="284"/>
    </w:pPr>
  </w:style>
  <w:style w:type="paragraph" w:customStyle="1" w:styleId="TableListNumber2">
    <w:name w:val="Table List Number 2"/>
    <w:basedOn w:val="TableListNumber"/>
    <w:rsid w:val="001C653D"/>
    <w:pPr>
      <w:numPr>
        <w:numId w:val="3"/>
      </w:numPr>
      <w:ind w:left="568" w:hanging="284"/>
    </w:pPr>
  </w:style>
  <w:style w:type="paragraph" w:customStyle="1" w:styleId="TableTextColumnHeading">
    <w:name w:val="Table Text Column Heading"/>
    <w:basedOn w:val="TableDataColumnHeading"/>
    <w:rsid w:val="00C36563"/>
    <w:pPr>
      <w:jc w:val="left"/>
    </w:pPr>
  </w:style>
  <w:style w:type="paragraph" w:customStyle="1" w:styleId="TableUnit">
    <w:name w:val="Table Unit"/>
    <w:basedOn w:val="TableDataColumnHeading"/>
    <w:next w:val="TableDataEntries"/>
    <w:rsid w:val="008E6453"/>
    <w:pPr>
      <w:keepNext/>
    </w:pPr>
    <w:rPr>
      <w:rFonts w:ascii="Franklin Gothic Book" w:hAnsi="Franklin Gothic Book"/>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pPr>
    <w:rPr>
      <w:color w:val="FFFFFF"/>
    </w:rPr>
  </w:style>
  <w:style w:type="paragraph" w:customStyle="1" w:styleId="Figure">
    <w:name w:val="Figure"/>
    <w:basedOn w:val="BodyText"/>
    <w:next w:val="BodyText"/>
    <w:semiHidden/>
    <w:rsid w:val="00EA0F2C"/>
    <w:pPr>
      <w:spacing w:line="200" w:lineRule="atLeast"/>
    </w:pPr>
    <w:rPr>
      <w:sz w:val="18"/>
      <w:szCs w:val="18"/>
    </w:rPr>
  </w:style>
  <w:style w:type="paragraph" w:customStyle="1" w:styleId="BoxListBullet2">
    <w:name w:val="Box List Bullet 2"/>
    <w:basedOn w:val="BoxText"/>
    <w:rsid w:val="000C0826"/>
    <w:pPr>
      <w:keepLines/>
      <w:numPr>
        <w:numId w:val="14"/>
      </w:numPr>
      <w:tabs>
        <w:tab w:val="left" w:pos="284"/>
        <w:tab w:val="left" w:pos="851"/>
      </w:tabs>
      <w:ind w:left="568" w:hanging="284"/>
      <w:contextualSpacing/>
    </w:pPr>
    <w:rPr>
      <w:szCs w:val="18"/>
    </w:rPr>
  </w:style>
  <w:style w:type="paragraph" w:customStyle="1" w:styleId="BoxListNumber">
    <w:name w:val="Box List Number"/>
    <w:basedOn w:val="BoxListBullet"/>
    <w:rsid w:val="00DD231B"/>
    <w:pPr>
      <w:numPr>
        <w:numId w:val="8"/>
      </w:numPr>
      <w:ind w:left="568"/>
    </w:pPr>
  </w:style>
  <w:style w:type="paragraph" w:customStyle="1" w:styleId="BoxListNumber2">
    <w:name w:val="Box List Number 2"/>
    <w:basedOn w:val="BoxListNumber"/>
    <w:rsid w:val="00B0252E"/>
    <w:pPr>
      <w:numPr>
        <w:numId w:val="5"/>
      </w:numPr>
      <w:ind w:left="568" w:hanging="284"/>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1472D0"/>
    <w:pPr>
      <w:spacing w:line="240" w:lineRule="atLeast"/>
    </w:pPr>
    <w:rPr>
      <w:szCs w:val="16"/>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C36563"/>
    <w:pPr>
      <w:spacing w:before="140" w:after="240" w:line="180" w:lineRule="exact"/>
    </w:pPr>
    <w:rPr>
      <w:rFonts w:ascii="Helvetica" w:hAnsi="Helvetica"/>
      <w:b/>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7unnumbered">
    <w:name w:val="Heading 7 unnumbered"/>
    <w:basedOn w:val="Heading7"/>
    <w:next w:val="BodyText"/>
    <w:semiHidden/>
    <w:rsid w:val="005E5FB4"/>
  </w:style>
  <w:style w:type="paragraph" w:customStyle="1" w:styleId="Abbreviation">
    <w:name w:val="Abbreviation"/>
    <w:basedOn w:val="BodyText"/>
    <w:rsid w:val="005456E8"/>
    <w:pPr>
      <w:tabs>
        <w:tab w:val="left" w:pos="1418"/>
      </w:tabs>
      <w:ind w:left="1418" w:hanging="1418"/>
    </w:pPr>
  </w:style>
  <w:style w:type="paragraph" w:styleId="ListBullet3">
    <w:name w:val="List Bullet 3"/>
    <w:basedOn w:val="ListBullet2"/>
    <w:rsid w:val="00166B39"/>
    <w:pPr>
      <w:numPr>
        <w:numId w:val="11"/>
      </w:numPr>
      <w:contextualSpacing/>
    </w:pPr>
  </w:style>
  <w:style w:type="paragraph" w:styleId="ListNumber3">
    <w:name w:val="List Number 3"/>
    <w:basedOn w:val="ListNumber2"/>
    <w:rsid w:val="006573B0"/>
    <w:pPr>
      <w:numPr>
        <w:numId w:val="12"/>
      </w:numPr>
      <w:ind w:left="851" w:hanging="284"/>
      <w:contextualSpacing/>
    </w:pPr>
  </w:style>
  <w:style w:type="table" w:customStyle="1" w:styleId="DFATTable">
    <w:name w:val="DFAT Table"/>
    <w:basedOn w:val="TableNormal"/>
    <w:uiPriority w:val="99"/>
    <w:rsid w:val="003A374D"/>
    <w:rPr>
      <w:rFonts w:ascii="Helvetica" w:eastAsia="Calibri" w:hAnsi="Helvetica"/>
      <w:sz w:val="17"/>
      <w:szCs w:val="22"/>
    </w:rPr>
    <w:tblPr>
      <w:tblBorders>
        <w:top w:val="single" w:sz="12" w:space="0" w:color="auto"/>
        <w:bottom w:val="single" w:sz="12" w:space="0" w:color="auto"/>
      </w:tblBorders>
    </w:tblPr>
  </w:style>
  <w:style w:type="table" w:customStyle="1" w:styleId="DFATBox">
    <w:name w:val="DFAT Box"/>
    <w:basedOn w:val="TableNormal"/>
    <w:uiPriority w:val="99"/>
    <w:rsid w:val="00F23D98"/>
    <w:rPr>
      <w:rFonts w:ascii="Helvetica" w:eastAsia="Calibri" w:hAnsi="Helvetica"/>
      <w:sz w:val="22"/>
      <w:szCs w:val="22"/>
    </w:rPr>
    <w:tblPr>
      <w:tblBorders>
        <w:top w:val="single" w:sz="4" w:space="0" w:color="auto"/>
        <w:left w:val="single" w:sz="4" w:space="0" w:color="auto"/>
        <w:bottom w:val="single" w:sz="4" w:space="0" w:color="auto"/>
        <w:right w:val="single" w:sz="4" w:space="0" w:color="auto"/>
      </w:tblBorders>
    </w:tblPr>
    <w:tcPr>
      <w:shd w:val="clear" w:color="auto" w:fill="C7D5E6"/>
    </w:tcPr>
  </w:style>
  <w:style w:type="character" w:customStyle="1" w:styleId="FooterChar">
    <w:name w:val="Footer Char"/>
    <w:basedOn w:val="DefaultParagraphFont"/>
    <w:link w:val="Footer"/>
    <w:rsid w:val="00BB146D"/>
    <w:rPr>
      <w:rFonts w:ascii="Franklin Gothic Book" w:hAnsi="Franklin Gothic Book"/>
      <w:b/>
      <w:color w:val="A8A5A8"/>
      <w:sz w:val="14"/>
      <w:szCs w:val="14"/>
    </w:rPr>
  </w:style>
  <w:style w:type="character" w:customStyle="1" w:styleId="HeaderChar">
    <w:name w:val="Header Char"/>
    <w:basedOn w:val="DefaultParagraphFont"/>
    <w:link w:val="Header"/>
    <w:uiPriority w:val="99"/>
    <w:rsid w:val="00772E82"/>
    <w:rPr>
      <w:rFonts w:ascii="Franklin Gothic Medium" w:hAnsi="Franklin Gothic Medium"/>
      <w:sz w:val="14"/>
      <w:szCs w:val="14"/>
    </w:rPr>
  </w:style>
  <w:style w:type="paragraph" w:styleId="TOCHeading">
    <w:name w:val="TOC Heading"/>
    <w:basedOn w:val="Heading1"/>
    <w:next w:val="Normal"/>
    <w:uiPriority w:val="39"/>
    <w:unhideWhenUsed/>
    <w:qFormat/>
    <w:rsid w:val="00005A8F"/>
    <w:pPr>
      <w:keepLines/>
      <w:pageBreakBefore w:val="0"/>
      <w:suppressLineNumbers w:val="0"/>
      <w:suppressAutoHyphens w:val="0"/>
      <w:spacing w:after="0" w:line="276" w:lineRule="auto"/>
      <w:outlineLvl w:val="9"/>
    </w:pPr>
    <w:rPr>
      <w:rFonts w:ascii="Helvetica" w:eastAsiaTheme="majorEastAsia" w:hAnsi="Helvetica" w:cstheme="majorBidi"/>
      <w:b/>
      <w:bCs/>
      <w:spacing w:val="0"/>
      <w:kern w:val="0"/>
      <w:sz w:val="28"/>
      <w:szCs w:val="28"/>
      <w:lang w:val="en-US" w:eastAsia="ja-JP"/>
    </w:rPr>
  </w:style>
  <w:style w:type="character" w:customStyle="1" w:styleId="FootnoteTextChar">
    <w:name w:val="Footnote Text Char"/>
    <w:basedOn w:val="DefaultParagraphFont"/>
    <w:link w:val="FootnoteText"/>
    <w:rsid w:val="00572863"/>
    <w:rPr>
      <w:rFonts w:ascii="Franklin Gothic Book" w:hAnsi="Franklin Gothic Book"/>
      <w:sz w:val="16"/>
      <w:szCs w:val="14"/>
    </w:rPr>
  </w:style>
  <w:style w:type="paragraph" w:styleId="ListParagraph">
    <w:name w:val="List Paragraph"/>
    <w:aliases w:val="Bullet1"/>
    <w:basedOn w:val="Normal"/>
    <w:uiPriority w:val="34"/>
    <w:qFormat/>
    <w:rsid w:val="00572863"/>
    <w:pPr>
      <w:spacing w:after="200" w:line="276" w:lineRule="auto"/>
      <w:ind w:left="720"/>
      <w:contextualSpacing/>
    </w:pPr>
    <w:rPr>
      <w:rFonts w:asciiTheme="minorHAnsi" w:eastAsiaTheme="minorHAnsi" w:hAnsiTheme="minorHAnsi" w:cstheme="minorBidi"/>
      <w:sz w:val="22"/>
      <w:szCs w:val="22"/>
      <w:lang w:eastAsia="en-US"/>
    </w:rPr>
  </w:style>
  <w:style w:type="paragraph" w:styleId="CommentText">
    <w:name w:val="annotation text"/>
    <w:basedOn w:val="Normal"/>
    <w:link w:val="CommentTextChar"/>
    <w:rsid w:val="00CF632A"/>
    <w:rPr>
      <w:sz w:val="20"/>
      <w:szCs w:val="20"/>
    </w:rPr>
  </w:style>
  <w:style w:type="character" w:customStyle="1" w:styleId="CommentTextChar">
    <w:name w:val="Comment Text Char"/>
    <w:basedOn w:val="DefaultParagraphFont"/>
    <w:link w:val="CommentText"/>
    <w:rsid w:val="00CF632A"/>
  </w:style>
  <w:style w:type="character" w:styleId="CommentReference">
    <w:name w:val="annotation reference"/>
    <w:basedOn w:val="DefaultParagraphFont"/>
    <w:rsid w:val="00CF632A"/>
    <w:rPr>
      <w:sz w:val="16"/>
      <w:szCs w:val="16"/>
    </w:rPr>
  </w:style>
  <w:style w:type="paragraph" w:styleId="NormalWeb">
    <w:name w:val="Normal (Web)"/>
    <w:basedOn w:val="Normal"/>
    <w:uiPriority w:val="99"/>
    <w:unhideWhenUsed/>
    <w:rsid w:val="00AC140B"/>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header" w:uiPriority="99"/>
    <w:lsdException w:name="caption" w:qFormat="1"/>
    <w:lsdException w:name="footnote reference" w:uiPriority="99"/>
    <w:lsdException w:name="Title" w:qFormat="1"/>
    <w:lsdException w:name="Subtitle" w:qFormat="1"/>
    <w:lsdException w:name="Hyperlink" w:uiPriority="99"/>
    <w:lsdException w:name="Normal (Web)" w:uiPriority="99"/>
    <w:lsdException w:name="List Paragraph" w:uiPriority="34" w:qFormat="1"/>
    <w:lsdException w:name="TOC Heading" w:semiHidden="1" w:uiPriority="39" w:unhideWhenUsed="1" w:qFormat="1"/>
  </w:latentStyles>
  <w:style w:type="paragraph" w:default="1" w:styleId="Normal">
    <w:name w:val="Normal"/>
    <w:rsid w:val="00A25C86"/>
    <w:rPr>
      <w:sz w:val="24"/>
      <w:szCs w:val="24"/>
    </w:rPr>
  </w:style>
  <w:style w:type="paragraph" w:styleId="Heading1">
    <w:name w:val="heading 1"/>
    <w:basedOn w:val="Heading2"/>
    <w:next w:val="BodyText"/>
    <w:qFormat/>
    <w:rsid w:val="00206162"/>
    <w:pPr>
      <w:pageBreakBefore/>
      <w:shd w:val="clear" w:color="auto" w:fill="0C7DAF"/>
      <w:spacing w:before="120" w:after="240" w:line="960" w:lineRule="auto"/>
      <w:ind w:left="-1701" w:right="-1701" w:firstLine="1701"/>
      <w:outlineLvl w:val="0"/>
    </w:pPr>
    <w:rPr>
      <w:rFonts w:ascii="Arial" w:hAnsi="Arial"/>
      <w:color w:val="FFFFFF" w:themeColor="background1"/>
      <w:sz w:val="50"/>
      <w:szCs w:val="50"/>
    </w:rPr>
  </w:style>
  <w:style w:type="paragraph" w:styleId="Heading2">
    <w:name w:val="heading 2"/>
    <w:basedOn w:val="Normal"/>
    <w:next w:val="BodyText"/>
    <w:qFormat/>
    <w:rsid w:val="00BB146D"/>
    <w:pPr>
      <w:keepNext/>
      <w:suppressLineNumbers/>
      <w:suppressAutoHyphens/>
      <w:spacing w:before="480" w:after="120"/>
      <w:outlineLvl w:val="1"/>
    </w:pPr>
    <w:rPr>
      <w:rFonts w:ascii="Helvetica" w:hAnsi="Helvetica" w:cs="Arial"/>
      <w:color w:val="124486"/>
      <w:spacing w:val="-10"/>
      <w:kern w:val="28"/>
      <w:sz w:val="28"/>
      <w:szCs w:val="28"/>
    </w:rPr>
  </w:style>
  <w:style w:type="paragraph" w:styleId="Heading3">
    <w:name w:val="heading 3"/>
    <w:basedOn w:val="Normal"/>
    <w:next w:val="BodyText"/>
    <w:qFormat/>
    <w:rsid w:val="00206162"/>
    <w:pPr>
      <w:keepNext/>
      <w:suppressLineNumbers/>
      <w:suppressAutoHyphens/>
      <w:spacing w:before="360" w:after="120"/>
      <w:outlineLvl w:val="2"/>
    </w:pPr>
    <w:rPr>
      <w:rFonts w:ascii="Helvetica" w:hAnsi="Helvetica" w:cs="Arial"/>
      <w:color w:val="0C7DAF"/>
      <w:kern w:val="28"/>
      <w:szCs w:val="28"/>
    </w:rPr>
  </w:style>
  <w:style w:type="paragraph" w:styleId="Heading4">
    <w:name w:val="heading 4"/>
    <w:basedOn w:val="Normal"/>
    <w:next w:val="BodyText"/>
    <w:qFormat/>
    <w:rsid w:val="00BB146D"/>
    <w:pPr>
      <w:keepNext/>
      <w:numPr>
        <w:ilvl w:val="2"/>
      </w:numPr>
      <w:suppressLineNumbers/>
      <w:suppressAutoHyphens/>
      <w:spacing w:before="240" w:after="120"/>
      <w:outlineLvl w:val="3"/>
    </w:pPr>
    <w:rPr>
      <w:rFonts w:ascii="Helvetica" w:hAnsi="Helvetica" w:cs="Arial"/>
      <w:b/>
      <w:color w:val="124486"/>
      <w:kern w:val="28"/>
      <w:sz w:val="22"/>
      <w:szCs w:val="22"/>
      <w:lang w:eastAsia="zh-CN"/>
    </w:rPr>
  </w:style>
  <w:style w:type="paragraph" w:styleId="Heading5">
    <w:name w:val="heading 5"/>
    <w:basedOn w:val="Normal"/>
    <w:next w:val="BodyText"/>
    <w:qFormat/>
    <w:rsid w:val="00BB146D"/>
    <w:pPr>
      <w:numPr>
        <w:ilvl w:val="3"/>
      </w:numPr>
      <w:spacing w:before="320"/>
      <w:outlineLvl w:val="4"/>
    </w:pPr>
    <w:rPr>
      <w:rFonts w:ascii="Arial" w:hAnsi="Arial" w:cs="Arial"/>
      <w:color w:val="124486"/>
      <w:kern w:val="28"/>
      <w:sz w:val="22"/>
      <w:szCs w:val="22"/>
      <w:lang w:eastAsia="zh-CN"/>
    </w:rPr>
  </w:style>
  <w:style w:type="paragraph" w:styleId="Heading6">
    <w:name w:val="heading 6"/>
    <w:basedOn w:val="BodyText"/>
    <w:next w:val="BodyText"/>
    <w:rsid w:val="00957EBB"/>
    <w:pPr>
      <w:keepNext/>
      <w:suppressLineNumbers/>
      <w:suppressAutoHyphens/>
      <w:outlineLvl w:val="5"/>
    </w:pPr>
    <w:rPr>
      <w:b/>
    </w:rPr>
  </w:style>
  <w:style w:type="paragraph" w:styleId="Heading7">
    <w:name w:val="heading 7"/>
    <w:basedOn w:val="Heading6"/>
    <w:next w:val="BodyText"/>
    <w:rsid w:val="00957EBB"/>
    <w:pPr>
      <w:outlineLvl w:val="6"/>
    </w:pPr>
  </w:style>
  <w:style w:type="paragraph" w:styleId="Heading8">
    <w:name w:val="heading 8"/>
    <w:basedOn w:val="Heading7"/>
    <w:next w:val="BodyText"/>
    <w:rsid w:val="002221EF"/>
    <w:pPr>
      <w:outlineLvl w:val="7"/>
    </w:pPr>
  </w:style>
  <w:style w:type="paragraph" w:styleId="Heading9">
    <w:name w:val="heading 9"/>
    <w:basedOn w:val="Heading8"/>
    <w:next w:val="BodyText"/>
    <w:rsid w:val="002221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10AB9"/>
    <w:pPr>
      <w:spacing w:after="160" w:line="280" w:lineRule="exact"/>
    </w:pPr>
    <w:rPr>
      <w:rFonts w:ascii="Franklin Gothic Book" w:hAnsi="Franklin Gothic Book"/>
      <w:sz w:val="21"/>
    </w:rPr>
  </w:style>
  <w:style w:type="character" w:customStyle="1" w:styleId="BodyTextChar">
    <w:name w:val="Body Text Char"/>
    <w:link w:val="BodyText"/>
    <w:rsid w:val="00910AB9"/>
    <w:rPr>
      <w:rFonts w:ascii="Franklin Gothic Book" w:hAnsi="Franklin Gothic Book"/>
      <w:sz w:val="21"/>
      <w:szCs w:val="24"/>
    </w:rPr>
  </w:style>
  <w:style w:type="paragraph" w:customStyle="1" w:styleId="Heading1unnumbered">
    <w:name w:val="Heading 1 unnumbered"/>
    <w:basedOn w:val="Heading1"/>
    <w:next w:val="BodyText"/>
    <w:semiHidden/>
    <w:rsid w:val="005E5FB4"/>
  </w:style>
  <w:style w:type="paragraph" w:styleId="CommentSubject">
    <w:name w:val="annotation subject"/>
    <w:basedOn w:val="Normal"/>
    <w:semiHidden/>
    <w:rsid w:val="00957EBB"/>
    <w:rPr>
      <w:b/>
      <w:bCs/>
      <w:sz w:val="20"/>
      <w:szCs w:val="20"/>
    </w:rPr>
  </w:style>
  <w:style w:type="paragraph" w:styleId="ListBullet">
    <w:name w:val="List Bullet"/>
    <w:basedOn w:val="BodyText"/>
    <w:rsid w:val="00BB146D"/>
    <w:pPr>
      <w:numPr>
        <w:numId w:val="10"/>
      </w:numPr>
      <w:spacing w:after="120"/>
      <w:ind w:left="284" w:hanging="284"/>
    </w:pPr>
  </w:style>
  <w:style w:type="paragraph" w:styleId="ListBullet2">
    <w:name w:val="List Bullet 2"/>
    <w:basedOn w:val="ListBullet"/>
    <w:rsid w:val="00BB146D"/>
    <w:pPr>
      <w:numPr>
        <w:numId w:val="4"/>
      </w:numPr>
      <w:ind w:left="568" w:hanging="284"/>
    </w:pPr>
  </w:style>
  <w:style w:type="paragraph" w:styleId="ListNumber">
    <w:name w:val="List Number"/>
    <w:basedOn w:val="ListBullet"/>
    <w:rsid w:val="00B0252E"/>
    <w:pPr>
      <w:numPr>
        <w:numId w:val="9"/>
      </w:numPr>
      <w:ind w:left="284" w:hanging="284"/>
    </w:pPr>
  </w:style>
  <w:style w:type="paragraph" w:styleId="ListNumber2">
    <w:name w:val="List Number 2"/>
    <w:basedOn w:val="ListNumber"/>
    <w:rsid w:val="006573B0"/>
    <w:pPr>
      <w:numPr>
        <w:numId w:val="13"/>
      </w:numPr>
    </w:pPr>
  </w:style>
  <w:style w:type="paragraph" w:styleId="BalloonText">
    <w:name w:val="Balloon Text"/>
    <w:basedOn w:val="Normal"/>
    <w:semiHidden/>
    <w:rsid w:val="00F2632F"/>
    <w:rPr>
      <w:rFonts w:ascii="Tahoma" w:hAnsi="Tahoma" w:cs="Tahoma"/>
      <w:sz w:val="16"/>
      <w:szCs w:val="16"/>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597931"/>
    <w:pPr>
      <w:pageBreakBefore/>
      <w:spacing w:before="9000" w:line="640" w:lineRule="atLeast"/>
      <w:ind w:left="2410" w:right="-198"/>
    </w:pPr>
    <w:rPr>
      <w:rFonts w:ascii="Helvetica" w:hAnsi="Helvetica"/>
      <w:noProof/>
      <w:color w:val="FFFFFF"/>
      <w:kern w:val="28"/>
      <w:sz w:val="50"/>
      <w:szCs w:val="50"/>
      <w:lang w:val="en-US" w:eastAsia="en-US"/>
    </w:rPr>
  </w:style>
  <w:style w:type="paragraph" w:styleId="Subtitle">
    <w:name w:val="Subtitle"/>
    <w:basedOn w:val="Title"/>
    <w:next w:val="Date"/>
    <w:link w:val="SubtitleChar"/>
    <w:qFormat/>
    <w:rsid w:val="00031E7B"/>
    <w:pPr>
      <w:pageBreakBefore w:val="0"/>
      <w:spacing w:before="200" w:line="380" w:lineRule="atLeast"/>
    </w:pPr>
    <w:rPr>
      <w:sz w:val="32"/>
      <w:szCs w:val="32"/>
    </w:rPr>
  </w:style>
  <w:style w:type="paragraph" w:styleId="Date">
    <w:name w:val="Date"/>
    <w:basedOn w:val="Subtitle"/>
    <w:next w:val="Normal"/>
    <w:link w:val="DateChar"/>
    <w:rsid w:val="00031E7B"/>
    <w:pPr>
      <w:spacing w:after="600"/>
    </w:pPr>
    <w:rPr>
      <w:sz w:val="24"/>
      <w:szCs w:val="24"/>
    </w:rPr>
  </w:style>
  <w:style w:type="character" w:customStyle="1" w:styleId="DateChar">
    <w:name w:val="Date Char"/>
    <w:link w:val="Date"/>
    <w:rsid w:val="00031E7B"/>
    <w:rPr>
      <w:rFonts w:ascii="Helvetica" w:hAnsi="Helvetica"/>
      <w:noProof/>
      <w:color w:val="FFFFFF"/>
      <w:kern w:val="28"/>
      <w:sz w:val="24"/>
      <w:szCs w:val="24"/>
      <w:lang w:val="en-US" w:eastAsia="en-US"/>
    </w:rPr>
  </w:style>
  <w:style w:type="character" w:customStyle="1" w:styleId="SubtitleChar">
    <w:name w:val="Subtitle Char"/>
    <w:link w:val="Subtitle"/>
    <w:rsid w:val="00031E7B"/>
    <w:rPr>
      <w:rFonts w:ascii="Helvetica" w:hAnsi="Helvetica"/>
      <w:noProof/>
      <w:color w:val="FFFFFF"/>
      <w:kern w:val="28"/>
      <w:sz w:val="32"/>
      <w:szCs w:val="32"/>
      <w:lang w:val="en-US" w:eastAsia="en-US"/>
    </w:rPr>
  </w:style>
  <w:style w:type="character" w:customStyle="1" w:styleId="TitleChar">
    <w:name w:val="Title Char"/>
    <w:link w:val="Title"/>
    <w:rsid w:val="00597931"/>
    <w:rPr>
      <w:rFonts w:ascii="Helvetica" w:hAnsi="Helvetica"/>
      <w:noProof/>
      <w:color w:val="FFFFFF"/>
      <w:kern w:val="28"/>
      <w:sz w:val="50"/>
      <w:szCs w:val="50"/>
      <w:lang w:val="en-US" w:eastAsia="en-US"/>
    </w:rPr>
  </w:style>
  <w:style w:type="paragraph" w:customStyle="1" w:styleId="Contents">
    <w:name w:val="Contents"/>
    <w:basedOn w:val="Normal"/>
    <w:next w:val="BodyText"/>
    <w:semiHidden/>
    <w:rsid w:val="006F08F9"/>
    <w:pPr>
      <w:pageBreakBefore/>
      <w:spacing w:after="1860" w:line="540" w:lineRule="exact"/>
    </w:pPr>
    <w:rPr>
      <w:rFonts w:ascii="Arial" w:hAnsi="Arial"/>
      <w:color w:val="AD495D"/>
      <w:kern w:val="28"/>
      <w:sz w:val="50"/>
      <w:szCs w:val="50"/>
    </w:rPr>
  </w:style>
  <w:style w:type="paragraph" w:styleId="Footer">
    <w:name w:val="footer"/>
    <w:basedOn w:val="Normal"/>
    <w:link w:val="FooterChar"/>
    <w:rsid w:val="00BB146D"/>
    <w:pPr>
      <w:tabs>
        <w:tab w:val="left" w:pos="0"/>
        <w:tab w:val="right" w:pos="7938"/>
        <w:tab w:val="right" w:pos="8505"/>
      </w:tabs>
      <w:spacing w:line="180" w:lineRule="exact"/>
      <w:ind w:left="-567" w:right="-567"/>
    </w:pPr>
    <w:rPr>
      <w:rFonts w:ascii="Franklin Gothic Book" w:hAnsi="Franklin Gothic Book"/>
      <w:b/>
      <w:color w:val="A8A5A8"/>
      <w:sz w:val="14"/>
      <w:szCs w:val="14"/>
    </w:rPr>
  </w:style>
  <w:style w:type="paragraph" w:styleId="Header">
    <w:name w:val="header"/>
    <w:basedOn w:val="Normal"/>
    <w:link w:val="HeaderChar"/>
    <w:uiPriority w:val="99"/>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005A8F"/>
    <w:pPr>
      <w:tabs>
        <w:tab w:val="left" w:pos="397"/>
        <w:tab w:val="right" w:pos="7938"/>
      </w:tabs>
      <w:spacing w:before="280" w:after="60"/>
      <w:ind w:left="397" w:right="567" w:hanging="397"/>
    </w:pPr>
    <w:rPr>
      <w:rFonts w:ascii="Helvetica" w:hAnsi="Helvetica"/>
      <w:color w:val="0095BD"/>
      <w:sz w:val="26"/>
    </w:rPr>
  </w:style>
  <w:style w:type="paragraph" w:styleId="TOC2">
    <w:name w:val="toc 2"/>
    <w:basedOn w:val="TOC1"/>
    <w:next w:val="TOC1"/>
    <w:uiPriority w:val="39"/>
    <w:rsid w:val="001E7A82"/>
    <w:pPr>
      <w:spacing w:before="120" w:line="200" w:lineRule="atLeast"/>
      <w:ind w:left="0" w:firstLine="0"/>
    </w:pPr>
    <w:rPr>
      <w:color w:val="auto"/>
      <w:sz w:val="24"/>
      <w:szCs w:val="21"/>
    </w:rPr>
  </w:style>
  <w:style w:type="paragraph" w:customStyle="1" w:styleId="Reporttype">
    <w:name w:val="Report type"/>
    <w:basedOn w:val="BodyText"/>
    <w:semiHidden/>
    <w:rsid w:val="00F15D8B"/>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next w:val="BodyText"/>
    <w:qFormat/>
    <w:rsid w:val="002C113F"/>
    <w:pPr>
      <w:keepNext/>
      <w:spacing w:before="80" w:after="80" w:line="280" w:lineRule="atLeast"/>
    </w:pPr>
    <w:rPr>
      <w:rFonts w:ascii="Franklin Gothic Book" w:hAnsi="Franklin Gothic Book" w:cs="Arial"/>
      <w:szCs w:val="19"/>
    </w:rPr>
  </w:style>
  <w:style w:type="paragraph" w:customStyle="1" w:styleId="BoxListBullet">
    <w:name w:val="Box List Bullet"/>
    <w:basedOn w:val="BoxText"/>
    <w:rsid w:val="000C0826"/>
    <w:pPr>
      <w:keepLines/>
      <w:numPr>
        <w:numId w:val="6"/>
      </w:numPr>
      <w:ind w:left="568" w:hanging="284"/>
      <w:contextualSpacing/>
    </w:pPr>
    <w:rPr>
      <w:szCs w:val="20"/>
    </w:rPr>
  </w:style>
  <w:style w:type="paragraph" w:customStyle="1" w:styleId="BoxText">
    <w:name w:val="Box Text"/>
    <w:link w:val="BoxTextChar"/>
    <w:rsid w:val="009054B8"/>
    <w:pPr>
      <w:pBdr>
        <w:top w:val="single" w:sz="4" w:space="10" w:color="000000" w:themeColor="text1"/>
        <w:left w:val="single" w:sz="4" w:space="10" w:color="000000" w:themeColor="text1"/>
        <w:bottom w:val="single" w:sz="4" w:space="10" w:color="000000" w:themeColor="text1"/>
        <w:right w:val="single" w:sz="4" w:space="10" w:color="000000" w:themeColor="text1"/>
      </w:pBdr>
      <w:shd w:val="clear" w:color="auto" w:fill="C7D5E6"/>
      <w:spacing w:after="120"/>
      <w:ind w:left="284"/>
      <w:mirrorIndents/>
    </w:pPr>
    <w:rPr>
      <w:rFonts w:ascii="Franklin Gothic Book" w:eastAsia="Calibri" w:hAnsi="Franklin Gothic Book"/>
      <w:iCs/>
      <w:sz w:val="22"/>
      <w:szCs w:val="22"/>
    </w:rPr>
  </w:style>
  <w:style w:type="character" w:customStyle="1" w:styleId="BoxTextChar">
    <w:name w:val="Box Text Char"/>
    <w:link w:val="BoxText"/>
    <w:rsid w:val="009054B8"/>
    <w:rPr>
      <w:rFonts w:ascii="Franklin Gothic Book" w:eastAsia="Calibri" w:hAnsi="Franklin Gothic Book"/>
      <w:iCs/>
      <w:sz w:val="22"/>
      <w:szCs w:val="22"/>
      <w:shd w:val="clear" w:color="auto" w:fill="C7D5E6"/>
    </w:rPr>
  </w:style>
  <w:style w:type="paragraph" w:customStyle="1" w:styleId="Note">
    <w:name w:val="Note"/>
    <w:basedOn w:val="TableTextEntries"/>
    <w:next w:val="BodyText"/>
    <w:link w:val="NoteCharChar"/>
    <w:rsid w:val="00005A8F"/>
    <w:pPr>
      <w:spacing w:after="0" w:line="180" w:lineRule="atLeast"/>
    </w:pPr>
    <w:rPr>
      <w:sz w:val="14"/>
      <w:szCs w:val="14"/>
    </w:rPr>
  </w:style>
  <w:style w:type="paragraph" w:customStyle="1" w:styleId="TableTextEntries">
    <w:name w:val="Table Text Entries"/>
    <w:basedOn w:val="Normal"/>
    <w:rsid w:val="00BC5AF4"/>
    <w:pPr>
      <w:spacing w:before="40" w:after="40" w:line="200" w:lineRule="atLeast"/>
    </w:pPr>
    <w:rPr>
      <w:rFonts w:ascii="Franklin Gothic Book" w:eastAsia="Calibri" w:hAnsi="Franklin Gothic Book"/>
      <w:sz w:val="20"/>
      <w:szCs w:val="20"/>
      <w:lang w:eastAsia="en-US"/>
    </w:rPr>
  </w:style>
  <w:style w:type="paragraph" w:customStyle="1" w:styleId="Source">
    <w:name w:val="Source"/>
    <w:basedOn w:val="Note"/>
    <w:next w:val="BodyText"/>
    <w:rsid w:val="00C36563"/>
    <w:pPr>
      <w:spacing w:after="240"/>
    </w:pPr>
  </w:style>
  <w:style w:type="character" w:customStyle="1" w:styleId="NoteCharChar">
    <w:name w:val="Note Char Char"/>
    <w:link w:val="Note"/>
    <w:rsid w:val="00005A8F"/>
    <w:rPr>
      <w:rFonts w:ascii="Franklin Gothic Book" w:eastAsia="Calibri" w:hAnsi="Franklin Gothic Book"/>
      <w:sz w:val="14"/>
      <w:szCs w:val="14"/>
      <w:lang w:eastAsia="en-US"/>
    </w:rPr>
  </w:style>
  <w:style w:type="paragraph" w:customStyle="1" w:styleId="BoxHeading1">
    <w:name w:val="Box Heading 1"/>
    <w:basedOn w:val="BoxText"/>
    <w:next w:val="BoxText"/>
    <w:rsid w:val="0063712C"/>
    <w:pPr>
      <w:spacing w:before="120"/>
    </w:pPr>
    <w:rPr>
      <w:b/>
      <w:iCs w:val="0"/>
      <w:color w:val="000000"/>
      <w:sz w:val="26"/>
      <w:szCs w:val="26"/>
    </w:rPr>
  </w:style>
  <w:style w:type="paragraph" w:customStyle="1" w:styleId="BoxHeading2">
    <w:name w:val="Box Heading 2"/>
    <w:basedOn w:val="BoxText"/>
    <w:next w:val="BoxText"/>
    <w:rsid w:val="0063712C"/>
    <w:pPr>
      <w:spacing w:before="120"/>
    </w:pPr>
    <w:rPr>
      <w:b/>
      <w:iCs w:val="0"/>
    </w:rPr>
  </w:style>
  <w:style w:type="paragraph" w:customStyle="1" w:styleId="TableListBullet">
    <w:name w:val="Table List Bullet"/>
    <w:basedOn w:val="TableTextEntries"/>
    <w:rsid w:val="00005A8F"/>
    <w:pPr>
      <w:numPr>
        <w:numId w:val="2"/>
      </w:numPr>
      <w:spacing w:line="240" w:lineRule="auto"/>
      <w:ind w:left="284" w:hanging="284"/>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1E7A82"/>
    <w:pPr>
      <w:tabs>
        <w:tab w:val="clear" w:pos="397"/>
      </w:tabs>
      <w:spacing w:before="40" w:line="230" w:lineRule="atLeast"/>
      <w:ind w:left="567" w:hanging="567"/>
    </w:pPr>
    <w:rPr>
      <w:sz w:val="22"/>
      <w:szCs w:val="19"/>
    </w:r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055E4C"/>
    <w:pPr>
      <w:tabs>
        <w:tab w:val="left" w:pos="284"/>
        <w:tab w:val="right" w:pos="8222"/>
      </w:tabs>
      <w:ind w:left="284" w:right="567" w:hanging="284"/>
    </w:pPr>
  </w:style>
  <w:style w:type="character" w:styleId="FootnoteReference">
    <w:name w:val="footnote reference"/>
    <w:uiPriority w:val="99"/>
    <w:rsid w:val="003A1A9E"/>
    <w:rPr>
      <w:rFonts w:ascii="Franklin Gothic Book" w:hAnsi="Franklin Gothic Book"/>
      <w:w w:val="100"/>
      <w:position w:val="6"/>
      <w:sz w:val="16"/>
      <w:szCs w:val="12"/>
      <w:vertAlign w:val="baseline"/>
    </w:rPr>
  </w:style>
  <w:style w:type="paragraph" w:styleId="FootnoteText">
    <w:name w:val="footnote text"/>
    <w:basedOn w:val="BodyText"/>
    <w:link w:val="FootnoteTextChar"/>
    <w:rsid w:val="00957EBB"/>
    <w:pPr>
      <w:spacing w:after="0" w:line="180" w:lineRule="atLeast"/>
      <w:ind w:left="284" w:hanging="284"/>
    </w:pPr>
    <w:rPr>
      <w:sz w:val="16"/>
      <w:szCs w:val="14"/>
    </w:rPr>
  </w:style>
  <w:style w:type="character" w:styleId="Hyperlink">
    <w:name w:val="Hyperlink"/>
    <w:uiPriority w:val="99"/>
    <w:rsid w:val="00B97541"/>
    <w:rPr>
      <w:color w:val="00467F"/>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055E4C"/>
    <w:pPr>
      <w:tabs>
        <w:tab w:val="left" w:pos="1418"/>
      </w:tabs>
      <w:ind w:left="1418" w:hanging="1418"/>
    </w:pPr>
  </w:style>
  <w:style w:type="paragraph" w:customStyle="1" w:styleId="CharChar">
    <w:name w:val="Char Char"/>
    <w:basedOn w:val="BoxText"/>
    <w:semiHidden/>
    <w:rsid w:val="001E5458"/>
  </w:style>
  <w:style w:type="paragraph" w:customStyle="1" w:styleId="Client">
    <w:name w:val="Client"/>
    <w:basedOn w:val="Normal"/>
    <w:semiHidden/>
    <w:rsid w:val="00957EBB"/>
    <w:pPr>
      <w:spacing w:before="180" w:line="260" w:lineRule="atLeast"/>
      <w:ind w:left="2410" w:right="-199"/>
    </w:pPr>
    <w:rPr>
      <w:rFonts w:ascii="Helvetica" w:hAnsi="Helvetica"/>
      <w:noProof/>
      <w:spacing w:val="-2"/>
      <w:kern w:val="28"/>
      <w:sz w:val="20"/>
      <w:szCs w:val="20"/>
      <w:lang w:val="en-US" w:eastAsia="en-US"/>
    </w:rPr>
  </w:style>
  <w:style w:type="paragraph" w:customStyle="1" w:styleId="TableDataEntries">
    <w:name w:val="Table Data Entries"/>
    <w:basedOn w:val="TableTextEntries"/>
    <w:rsid w:val="00C36563"/>
    <w:pPr>
      <w:jc w:val="right"/>
    </w:pPr>
    <w:rPr>
      <w:rFonts w:ascii="Helvetica" w:hAnsi="Helvetica"/>
    </w:rPr>
  </w:style>
  <w:style w:type="paragraph" w:customStyle="1" w:styleId="TableDataColumnHeading">
    <w:name w:val="Table Data Column Heading"/>
    <w:basedOn w:val="TableDataEntries"/>
    <w:rsid w:val="00C36563"/>
    <w:pPr>
      <w:spacing w:before="80" w:after="80"/>
    </w:pPr>
    <w:rPr>
      <w:b/>
    </w:rPr>
  </w:style>
  <w:style w:type="paragraph" w:customStyle="1" w:styleId="TableHeading1">
    <w:name w:val="Table Heading 1"/>
    <w:basedOn w:val="Normal"/>
    <w:next w:val="TableTextEntries"/>
    <w:rsid w:val="00BC5AF4"/>
    <w:pPr>
      <w:spacing w:before="80" w:after="80" w:line="200" w:lineRule="atLeast"/>
    </w:pPr>
    <w:rPr>
      <w:rFonts w:ascii="Franklin Gothic Book" w:eastAsia="Calibri" w:hAnsi="Franklin Gothic Book"/>
      <w:b/>
      <w:sz w:val="20"/>
      <w:szCs w:val="20"/>
      <w:lang w:eastAsia="en-US"/>
    </w:rPr>
  </w:style>
  <w:style w:type="paragraph" w:customStyle="1" w:styleId="TableHeading2">
    <w:name w:val="Table Heading 2"/>
    <w:basedOn w:val="Normal"/>
    <w:next w:val="TableTextEntries"/>
    <w:rsid w:val="00BC5AF4"/>
    <w:pPr>
      <w:spacing w:before="40" w:after="40" w:line="200" w:lineRule="atLeast"/>
    </w:pPr>
    <w:rPr>
      <w:rFonts w:ascii="Franklin Gothic Book" w:eastAsia="Calibri" w:hAnsi="Franklin Gothic Book"/>
      <w:b/>
      <w:i/>
      <w:sz w:val="20"/>
      <w:szCs w:val="20"/>
      <w:lang w:eastAsia="en-US"/>
    </w:rPr>
  </w:style>
  <w:style w:type="paragraph" w:customStyle="1" w:styleId="TableListBullet2">
    <w:name w:val="Table List Bullet 2"/>
    <w:basedOn w:val="TableListBullet"/>
    <w:link w:val="TableListBullet2Char"/>
    <w:rsid w:val="00005A8F"/>
    <w:pPr>
      <w:numPr>
        <w:numId w:val="7"/>
      </w:numPr>
      <w:ind w:left="568" w:hanging="284"/>
    </w:pPr>
  </w:style>
  <w:style w:type="character" w:customStyle="1" w:styleId="TableListBullet2Char">
    <w:name w:val="Table List Bullet 2 Char"/>
    <w:link w:val="TableListBullet2"/>
    <w:rsid w:val="00005A8F"/>
    <w:rPr>
      <w:rFonts w:ascii="Franklin Gothic Book" w:eastAsia="Calibri" w:hAnsi="Franklin Gothic Book"/>
      <w:lang w:eastAsia="en-US"/>
    </w:rPr>
  </w:style>
  <w:style w:type="paragraph" w:customStyle="1" w:styleId="TableListNumber">
    <w:name w:val="Table List Number"/>
    <w:basedOn w:val="TableTextEntries"/>
    <w:rsid w:val="00005A8F"/>
    <w:pPr>
      <w:numPr>
        <w:numId w:val="1"/>
      </w:numPr>
      <w:spacing w:line="240" w:lineRule="auto"/>
      <w:ind w:left="284" w:hanging="284"/>
    </w:pPr>
  </w:style>
  <w:style w:type="paragraph" w:customStyle="1" w:styleId="TableListNumber2">
    <w:name w:val="Table List Number 2"/>
    <w:basedOn w:val="TableListNumber"/>
    <w:rsid w:val="001C653D"/>
    <w:pPr>
      <w:numPr>
        <w:numId w:val="3"/>
      </w:numPr>
      <w:ind w:left="568" w:hanging="284"/>
    </w:pPr>
  </w:style>
  <w:style w:type="paragraph" w:customStyle="1" w:styleId="TableTextColumnHeading">
    <w:name w:val="Table Text Column Heading"/>
    <w:basedOn w:val="TableDataColumnHeading"/>
    <w:rsid w:val="00C36563"/>
    <w:pPr>
      <w:jc w:val="left"/>
    </w:pPr>
  </w:style>
  <w:style w:type="paragraph" w:customStyle="1" w:styleId="TableUnit">
    <w:name w:val="Table Unit"/>
    <w:basedOn w:val="TableDataColumnHeading"/>
    <w:next w:val="TableDataEntries"/>
    <w:rsid w:val="008E6453"/>
    <w:pPr>
      <w:keepNext/>
    </w:pPr>
    <w:rPr>
      <w:rFonts w:ascii="Franklin Gothic Book" w:hAnsi="Franklin Gothic Book"/>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pPr>
    <w:rPr>
      <w:color w:val="FFFFFF"/>
    </w:rPr>
  </w:style>
  <w:style w:type="paragraph" w:customStyle="1" w:styleId="Figure">
    <w:name w:val="Figure"/>
    <w:basedOn w:val="BodyText"/>
    <w:next w:val="BodyText"/>
    <w:semiHidden/>
    <w:rsid w:val="00EA0F2C"/>
    <w:pPr>
      <w:spacing w:line="200" w:lineRule="atLeast"/>
    </w:pPr>
    <w:rPr>
      <w:sz w:val="18"/>
      <w:szCs w:val="18"/>
    </w:rPr>
  </w:style>
  <w:style w:type="paragraph" w:customStyle="1" w:styleId="BoxListBullet2">
    <w:name w:val="Box List Bullet 2"/>
    <w:basedOn w:val="BoxText"/>
    <w:rsid w:val="000C0826"/>
    <w:pPr>
      <w:keepLines/>
      <w:numPr>
        <w:numId w:val="14"/>
      </w:numPr>
      <w:tabs>
        <w:tab w:val="left" w:pos="284"/>
        <w:tab w:val="left" w:pos="851"/>
      </w:tabs>
      <w:ind w:left="568" w:hanging="284"/>
      <w:contextualSpacing/>
    </w:pPr>
    <w:rPr>
      <w:szCs w:val="18"/>
    </w:rPr>
  </w:style>
  <w:style w:type="paragraph" w:customStyle="1" w:styleId="BoxListNumber">
    <w:name w:val="Box List Number"/>
    <w:basedOn w:val="BoxListBullet"/>
    <w:rsid w:val="00DD231B"/>
    <w:pPr>
      <w:numPr>
        <w:numId w:val="8"/>
      </w:numPr>
      <w:ind w:left="568"/>
    </w:pPr>
  </w:style>
  <w:style w:type="paragraph" w:customStyle="1" w:styleId="BoxListNumber2">
    <w:name w:val="Box List Number 2"/>
    <w:basedOn w:val="BoxListNumber"/>
    <w:rsid w:val="00B0252E"/>
    <w:pPr>
      <w:numPr>
        <w:numId w:val="5"/>
      </w:numPr>
      <w:ind w:left="568" w:hanging="284"/>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1472D0"/>
    <w:pPr>
      <w:spacing w:line="240" w:lineRule="atLeast"/>
    </w:pPr>
    <w:rPr>
      <w:szCs w:val="16"/>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C36563"/>
    <w:pPr>
      <w:spacing w:before="140" w:after="240" w:line="180" w:lineRule="exact"/>
    </w:pPr>
    <w:rPr>
      <w:rFonts w:ascii="Helvetica" w:hAnsi="Helvetica"/>
      <w:b/>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7unnumbered">
    <w:name w:val="Heading 7 unnumbered"/>
    <w:basedOn w:val="Heading7"/>
    <w:next w:val="BodyText"/>
    <w:semiHidden/>
    <w:rsid w:val="005E5FB4"/>
  </w:style>
  <w:style w:type="paragraph" w:customStyle="1" w:styleId="Abbreviation">
    <w:name w:val="Abbreviation"/>
    <w:basedOn w:val="BodyText"/>
    <w:rsid w:val="005456E8"/>
    <w:pPr>
      <w:tabs>
        <w:tab w:val="left" w:pos="1418"/>
      </w:tabs>
      <w:ind w:left="1418" w:hanging="1418"/>
    </w:pPr>
  </w:style>
  <w:style w:type="paragraph" w:styleId="ListBullet3">
    <w:name w:val="List Bullet 3"/>
    <w:basedOn w:val="ListBullet2"/>
    <w:rsid w:val="00166B39"/>
    <w:pPr>
      <w:numPr>
        <w:numId w:val="11"/>
      </w:numPr>
      <w:contextualSpacing/>
    </w:pPr>
  </w:style>
  <w:style w:type="paragraph" w:styleId="ListNumber3">
    <w:name w:val="List Number 3"/>
    <w:basedOn w:val="ListNumber2"/>
    <w:rsid w:val="006573B0"/>
    <w:pPr>
      <w:numPr>
        <w:numId w:val="12"/>
      </w:numPr>
      <w:ind w:left="851" w:hanging="284"/>
      <w:contextualSpacing/>
    </w:pPr>
  </w:style>
  <w:style w:type="table" w:customStyle="1" w:styleId="DFATTable">
    <w:name w:val="DFAT Table"/>
    <w:basedOn w:val="TableNormal"/>
    <w:uiPriority w:val="99"/>
    <w:rsid w:val="003A374D"/>
    <w:rPr>
      <w:rFonts w:ascii="Helvetica" w:eastAsia="Calibri" w:hAnsi="Helvetica"/>
      <w:sz w:val="17"/>
      <w:szCs w:val="22"/>
    </w:rPr>
    <w:tblPr>
      <w:tblBorders>
        <w:top w:val="single" w:sz="12" w:space="0" w:color="auto"/>
        <w:bottom w:val="single" w:sz="12" w:space="0" w:color="auto"/>
      </w:tblBorders>
    </w:tblPr>
  </w:style>
  <w:style w:type="table" w:customStyle="1" w:styleId="DFATBox">
    <w:name w:val="DFAT Box"/>
    <w:basedOn w:val="TableNormal"/>
    <w:uiPriority w:val="99"/>
    <w:rsid w:val="00F23D98"/>
    <w:rPr>
      <w:rFonts w:ascii="Helvetica" w:eastAsia="Calibri" w:hAnsi="Helvetica"/>
      <w:sz w:val="22"/>
      <w:szCs w:val="22"/>
    </w:rPr>
    <w:tblPr>
      <w:tblBorders>
        <w:top w:val="single" w:sz="4" w:space="0" w:color="auto"/>
        <w:left w:val="single" w:sz="4" w:space="0" w:color="auto"/>
        <w:bottom w:val="single" w:sz="4" w:space="0" w:color="auto"/>
        <w:right w:val="single" w:sz="4" w:space="0" w:color="auto"/>
      </w:tblBorders>
    </w:tblPr>
    <w:tcPr>
      <w:shd w:val="clear" w:color="auto" w:fill="C7D5E6"/>
    </w:tcPr>
  </w:style>
  <w:style w:type="character" w:customStyle="1" w:styleId="FooterChar">
    <w:name w:val="Footer Char"/>
    <w:basedOn w:val="DefaultParagraphFont"/>
    <w:link w:val="Footer"/>
    <w:rsid w:val="00BB146D"/>
    <w:rPr>
      <w:rFonts w:ascii="Franklin Gothic Book" w:hAnsi="Franklin Gothic Book"/>
      <w:b/>
      <w:color w:val="A8A5A8"/>
      <w:sz w:val="14"/>
      <w:szCs w:val="14"/>
    </w:rPr>
  </w:style>
  <w:style w:type="character" w:customStyle="1" w:styleId="HeaderChar">
    <w:name w:val="Header Char"/>
    <w:basedOn w:val="DefaultParagraphFont"/>
    <w:link w:val="Header"/>
    <w:uiPriority w:val="99"/>
    <w:rsid w:val="00772E82"/>
    <w:rPr>
      <w:rFonts w:ascii="Franklin Gothic Medium" w:hAnsi="Franklin Gothic Medium"/>
      <w:sz w:val="14"/>
      <w:szCs w:val="14"/>
    </w:rPr>
  </w:style>
  <w:style w:type="paragraph" w:styleId="TOCHeading">
    <w:name w:val="TOC Heading"/>
    <w:basedOn w:val="Heading1"/>
    <w:next w:val="Normal"/>
    <w:uiPriority w:val="39"/>
    <w:unhideWhenUsed/>
    <w:qFormat/>
    <w:rsid w:val="00005A8F"/>
    <w:pPr>
      <w:keepLines/>
      <w:pageBreakBefore w:val="0"/>
      <w:suppressLineNumbers w:val="0"/>
      <w:suppressAutoHyphens w:val="0"/>
      <w:spacing w:after="0" w:line="276" w:lineRule="auto"/>
      <w:outlineLvl w:val="9"/>
    </w:pPr>
    <w:rPr>
      <w:rFonts w:ascii="Helvetica" w:eastAsiaTheme="majorEastAsia" w:hAnsi="Helvetica" w:cstheme="majorBidi"/>
      <w:b/>
      <w:bCs/>
      <w:spacing w:val="0"/>
      <w:kern w:val="0"/>
      <w:sz w:val="28"/>
      <w:szCs w:val="28"/>
      <w:lang w:val="en-US" w:eastAsia="ja-JP"/>
    </w:rPr>
  </w:style>
  <w:style w:type="character" w:customStyle="1" w:styleId="FootnoteTextChar">
    <w:name w:val="Footnote Text Char"/>
    <w:basedOn w:val="DefaultParagraphFont"/>
    <w:link w:val="FootnoteText"/>
    <w:rsid w:val="00572863"/>
    <w:rPr>
      <w:rFonts w:ascii="Franklin Gothic Book" w:hAnsi="Franklin Gothic Book"/>
      <w:sz w:val="16"/>
      <w:szCs w:val="14"/>
    </w:rPr>
  </w:style>
  <w:style w:type="paragraph" w:styleId="ListParagraph">
    <w:name w:val="List Paragraph"/>
    <w:aliases w:val="Bullet1"/>
    <w:basedOn w:val="Normal"/>
    <w:uiPriority w:val="34"/>
    <w:qFormat/>
    <w:rsid w:val="00572863"/>
    <w:pPr>
      <w:spacing w:after="200" w:line="276" w:lineRule="auto"/>
      <w:ind w:left="720"/>
      <w:contextualSpacing/>
    </w:pPr>
    <w:rPr>
      <w:rFonts w:asciiTheme="minorHAnsi" w:eastAsiaTheme="minorHAnsi" w:hAnsiTheme="minorHAnsi" w:cstheme="minorBidi"/>
      <w:sz w:val="22"/>
      <w:szCs w:val="22"/>
      <w:lang w:eastAsia="en-US"/>
    </w:rPr>
  </w:style>
  <w:style w:type="paragraph" w:styleId="CommentText">
    <w:name w:val="annotation text"/>
    <w:basedOn w:val="Normal"/>
    <w:link w:val="CommentTextChar"/>
    <w:rsid w:val="00CF632A"/>
    <w:rPr>
      <w:sz w:val="20"/>
      <w:szCs w:val="20"/>
    </w:rPr>
  </w:style>
  <w:style w:type="character" w:customStyle="1" w:styleId="CommentTextChar">
    <w:name w:val="Comment Text Char"/>
    <w:basedOn w:val="DefaultParagraphFont"/>
    <w:link w:val="CommentText"/>
    <w:rsid w:val="00CF632A"/>
  </w:style>
  <w:style w:type="character" w:styleId="CommentReference">
    <w:name w:val="annotation reference"/>
    <w:basedOn w:val="DefaultParagraphFont"/>
    <w:rsid w:val="00CF632A"/>
    <w:rPr>
      <w:sz w:val="16"/>
      <w:szCs w:val="16"/>
    </w:rPr>
  </w:style>
  <w:style w:type="paragraph" w:styleId="NormalWeb">
    <w:name w:val="Normal (Web)"/>
    <w:basedOn w:val="Normal"/>
    <w:uiPriority w:val="99"/>
    <w:unhideWhenUsed/>
    <w:rsid w:val="00AC140B"/>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933959">
      <w:bodyDiv w:val="1"/>
      <w:marLeft w:val="0"/>
      <w:marRight w:val="0"/>
      <w:marTop w:val="0"/>
      <w:marBottom w:val="0"/>
      <w:divBdr>
        <w:top w:val="none" w:sz="0" w:space="0" w:color="auto"/>
        <w:left w:val="none" w:sz="0" w:space="0" w:color="auto"/>
        <w:bottom w:val="none" w:sz="0" w:space="0" w:color="auto"/>
        <w:right w:val="none" w:sz="0" w:space="0" w:color="auto"/>
      </w:divBdr>
    </w:div>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A9E75E1-827D-4077-88BF-B601BF916626}"/>
</file>

<file path=customXml/itemProps2.xml><?xml version="1.0" encoding="utf-8"?>
<ds:datastoreItem xmlns:ds="http://schemas.openxmlformats.org/officeDocument/2006/customXml" ds:itemID="{36ADE3FF-5767-4AA1-960A-CE37A681ADC5}"/>
</file>

<file path=customXml/itemProps3.xml><?xml version="1.0" encoding="utf-8"?>
<ds:datastoreItem xmlns:ds="http://schemas.openxmlformats.org/officeDocument/2006/customXml" ds:itemID="{CC1311F8-E61A-4CE4-AAF4-E577E321E83D}"/>
</file>

<file path=customXml/itemProps4.xml><?xml version="1.0" encoding="utf-8"?>
<ds:datastoreItem xmlns:ds="http://schemas.openxmlformats.org/officeDocument/2006/customXml" ds:itemID="{C0C5DD5F-0A5F-4AF1-8D3B-B839CB35C81B}"/>
</file>

<file path=docProps/app.xml><?xml version="1.0" encoding="utf-8"?>
<Properties xmlns="http://schemas.openxmlformats.org/officeDocument/2006/extended-properties" xmlns:vt="http://schemas.openxmlformats.org/officeDocument/2006/docPropsVTypes">
  <Template>2C319518</Template>
  <TotalTime>0</TotalTime>
  <Pages>12</Pages>
  <Words>2838</Words>
  <Characters>17002</Characters>
  <Application>Microsoft Office Word</Application>
  <DocSecurity>0</DocSecurity>
  <Lines>302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2014-12-22T22:52:00Z</dcterms:created>
  <dcterms:modified xsi:type="dcterms:W3CDTF">2014-12-22T22:52:00Z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918800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