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C4366" w14:textId="77777777" w:rsidR="009D37C5" w:rsidRPr="008B07F9" w:rsidRDefault="009D37C5" w:rsidP="008B07F9">
      <w:pPr>
        <w:pStyle w:val="NoSpacing"/>
      </w:pPr>
    </w:p>
    <w:p w14:paraId="120C4367" w14:textId="77777777" w:rsidR="00F22BCB" w:rsidRDefault="00F22BCB" w:rsidP="009D37C5">
      <w:pPr>
        <w:spacing w:after="0"/>
        <w:jc w:val="center"/>
        <w:rPr>
          <w:rFonts w:ascii="Arial" w:hAnsi="Arial" w:cs="Arial"/>
          <w:b/>
          <w:szCs w:val="20"/>
        </w:rPr>
      </w:pPr>
    </w:p>
    <w:p w14:paraId="120C4368" w14:textId="77777777" w:rsidR="00F22BCB" w:rsidRDefault="00F22BCB" w:rsidP="009D37C5">
      <w:pPr>
        <w:spacing w:after="0"/>
        <w:jc w:val="center"/>
        <w:rPr>
          <w:rFonts w:ascii="Arial" w:hAnsi="Arial" w:cs="Arial"/>
          <w:b/>
          <w:szCs w:val="20"/>
        </w:rPr>
      </w:pPr>
    </w:p>
    <w:p w14:paraId="120C4369" w14:textId="77777777" w:rsidR="00F22BCB" w:rsidRDefault="00F22BCB" w:rsidP="009D37C5">
      <w:pPr>
        <w:spacing w:after="0"/>
        <w:jc w:val="center"/>
        <w:rPr>
          <w:rFonts w:ascii="Arial" w:hAnsi="Arial" w:cs="Arial"/>
          <w:b/>
          <w:szCs w:val="20"/>
        </w:rPr>
      </w:pPr>
    </w:p>
    <w:p w14:paraId="120C436A" w14:textId="77777777" w:rsidR="00F22BCB" w:rsidRDefault="00F22BCB" w:rsidP="009D37C5">
      <w:pPr>
        <w:spacing w:after="0"/>
        <w:jc w:val="center"/>
        <w:rPr>
          <w:rFonts w:ascii="Arial" w:hAnsi="Arial" w:cs="Arial"/>
          <w:b/>
          <w:szCs w:val="20"/>
        </w:rPr>
      </w:pPr>
    </w:p>
    <w:p w14:paraId="120C436B" w14:textId="77777777" w:rsidR="00F22BCB" w:rsidRDefault="00F22BCB" w:rsidP="009D37C5">
      <w:pPr>
        <w:spacing w:after="0"/>
        <w:jc w:val="center"/>
        <w:rPr>
          <w:rFonts w:ascii="Arial" w:hAnsi="Arial" w:cs="Arial"/>
          <w:b/>
          <w:szCs w:val="20"/>
        </w:rPr>
      </w:pPr>
    </w:p>
    <w:p w14:paraId="120C436C" w14:textId="77777777" w:rsidR="006F5526" w:rsidRPr="00A81150" w:rsidRDefault="009D37C5" w:rsidP="00A81150">
      <w:pPr>
        <w:pStyle w:val="Title"/>
        <w:jc w:val="center"/>
        <w:rPr>
          <w:b/>
          <w:color w:val="auto"/>
          <w:sz w:val="48"/>
          <w:szCs w:val="48"/>
        </w:rPr>
      </w:pPr>
      <w:r w:rsidRPr="00A81150">
        <w:rPr>
          <w:b/>
          <w:color w:val="auto"/>
          <w:sz w:val="48"/>
          <w:szCs w:val="48"/>
        </w:rPr>
        <w:t xml:space="preserve">Independent </w:t>
      </w:r>
      <w:r w:rsidR="000566A5" w:rsidRPr="00A81150">
        <w:rPr>
          <w:b/>
          <w:color w:val="auto"/>
          <w:sz w:val="48"/>
          <w:szCs w:val="48"/>
        </w:rPr>
        <w:t xml:space="preserve">Progress </w:t>
      </w:r>
      <w:r w:rsidR="00F22BCB" w:rsidRPr="00A81150">
        <w:rPr>
          <w:b/>
          <w:color w:val="auto"/>
          <w:sz w:val="48"/>
          <w:szCs w:val="48"/>
        </w:rPr>
        <w:t>Review</w:t>
      </w:r>
    </w:p>
    <w:p w14:paraId="120C436D" w14:textId="77777777" w:rsidR="006F5526" w:rsidRPr="009D2D6E" w:rsidRDefault="009D37C5" w:rsidP="002F6CB1">
      <w:pPr>
        <w:pStyle w:val="Title"/>
        <w:jc w:val="center"/>
        <w:rPr>
          <w:b/>
          <w:color w:val="auto"/>
          <w:sz w:val="40"/>
          <w:szCs w:val="40"/>
        </w:rPr>
      </w:pPr>
      <w:r w:rsidRPr="009D2D6E">
        <w:rPr>
          <w:b/>
          <w:color w:val="auto"/>
          <w:sz w:val="40"/>
          <w:szCs w:val="40"/>
        </w:rPr>
        <w:t>of the</w:t>
      </w:r>
    </w:p>
    <w:p w14:paraId="120C436E" w14:textId="77777777" w:rsidR="000820FB" w:rsidRPr="00A81150" w:rsidRDefault="009D37C5" w:rsidP="002F6CB1">
      <w:pPr>
        <w:pStyle w:val="Title"/>
        <w:jc w:val="center"/>
        <w:rPr>
          <w:b/>
          <w:color w:val="auto"/>
          <w:sz w:val="48"/>
          <w:szCs w:val="48"/>
        </w:rPr>
      </w:pPr>
      <w:r w:rsidRPr="00A81150">
        <w:rPr>
          <w:b/>
          <w:color w:val="auto"/>
          <w:sz w:val="48"/>
          <w:szCs w:val="48"/>
        </w:rPr>
        <w:t>PNG-Australia Economic and Public Sector Program (EPSP)</w:t>
      </w:r>
    </w:p>
    <w:p w14:paraId="120C436F" w14:textId="77777777" w:rsidR="00F22BCB" w:rsidRPr="00A81150" w:rsidRDefault="00F22BCB" w:rsidP="002F6CB1">
      <w:pPr>
        <w:pStyle w:val="Title"/>
        <w:jc w:val="center"/>
        <w:rPr>
          <w:b/>
          <w:color w:val="auto"/>
          <w:sz w:val="40"/>
          <w:szCs w:val="40"/>
        </w:rPr>
      </w:pPr>
    </w:p>
    <w:p w14:paraId="120C4370" w14:textId="77777777" w:rsidR="002F6CB1" w:rsidRDefault="002F6CB1" w:rsidP="002F6CB1"/>
    <w:p w14:paraId="120C4371" w14:textId="77777777" w:rsidR="002F6CB1" w:rsidRPr="002F6CB1" w:rsidRDefault="002F6CB1" w:rsidP="002F6CB1"/>
    <w:p w14:paraId="120C4372" w14:textId="77777777" w:rsidR="00F22BCB" w:rsidRPr="002F6CB1" w:rsidRDefault="00F22BCB" w:rsidP="002F6CB1">
      <w:pPr>
        <w:pStyle w:val="Title"/>
        <w:jc w:val="center"/>
        <w:rPr>
          <w:color w:val="auto"/>
          <w:sz w:val="20"/>
        </w:rPr>
      </w:pPr>
    </w:p>
    <w:p w14:paraId="120C4373" w14:textId="77777777" w:rsidR="00F22BCB" w:rsidRPr="002F6CB1" w:rsidRDefault="00F22BCB" w:rsidP="002F6CB1">
      <w:pPr>
        <w:pStyle w:val="Title"/>
        <w:jc w:val="center"/>
        <w:rPr>
          <w:color w:val="auto"/>
          <w:sz w:val="20"/>
        </w:rPr>
      </w:pPr>
    </w:p>
    <w:p w14:paraId="120C4374" w14:textId="77777777" w:rsidR="00F22BCB" w:rsidRPr="002F6CB1" w:rsidRDefault="00F22BCB" w:rsidP="002F6CB1">
      <w:pPr>
        <w:pStyle w:val="Title"/>
        <w:jc w:val="center"/>
        <w:rPr>
          <w:color w:val="auto"/>
          <w:sz w:val="20"/>
        </w:rPr>
      </w:pPr>
    </w:p>
    <w:p w14:paraId="120C4375" w14:textId="77777777" w:rsidR="002F6CB1" w:rsidRDefault="002F6CB1" w:rsidP="002F6CB1">
      <w:pPr>
        <w:pStyle w:val="Title"/>
        <w:jc w:val="center"/>
        <w:rPr>
          <w:color w:val="auto"/>
          <w:sz w:val="20"/>
        </w:rPr>
      </w:pPr>
    </w:p>
    <w:p w14:paraId="120C4376" w14:textId="77777777" w:rsidR="002F6CB1" w:rsidRDefault="002F6CB1" w:rsidP="002F6CB1">
      <w:pPr>
        <w:pStyle w:val="Title"/>
        <w:jc w:val="center"/>
        <w:rPr>
          <w:color w:val="auto"/>
          <w:sz w:val="20"/>
        </w:rPr>
      </w:pPr>
    </w:p>
    <w:p w14:paraId="120C4377" w14:textId="77777777" w:rsidR="002F6CB1" w:rsidRPr="002F6CB1" w:rsidRDefault="002F6CB1" w:rsidP="002F6CB1">
      <w:pPr>
        <w:pStyle w:val="Title"/>
        <w:jc w:val="center"/>
        <w:rPr>
          <w:color w:val="auto"/>
          <w:sz w:val="24"/>
          <w:szCs w:val="24"/>
        </w:rPr>
      </w:pPr>
    </w:p>
    <w:p w14:paraId="120C4378" w14:textId="77777777" w:rsidR="00F22BCB" w:rsidRPr="002F6CB1" w:rsidRDefault="00F22BCB" w:rsidP="002F6CB1">
      <w:pPr>
        <w:pStyle w:val="Title"/>
        <w:jc w:val="center"/>
        <w:rPr>
          <w:color w:val="auto"/>
          <w:sz w:val="24"/>
          <w:szCs w:val="24"/>
        </w:rPr>
      </w:pPr>
      <w:r w:rsidRPr="002F6CB1">
        <w:rPr>
          <w:color w:val="auto"/>
          <w:sz w:val="24"/>
          <w:szCs w:val="24"/>
        </w:rPr>
        <w:t>Cedric Saldanha, Team Leader</w:t>
      </w:r>
    </w:p>
    <w:p w14:paraId="120C4379" w14:textId="77777777" w:rsidR="00F22BCB" w:rsidRPr="002F6CB1" w:rsidRDefault="00F22BCB" w:rsidP="002F6CB1">
      <w:pPr>
        <w:pStyle w:val="Title"/>
        <w:jc w:val="center"/>
        <w:rPr>
          <w:color w:val="auto"/>
          <w:sz w:val="24"/>
          <w:szCs w:val="24"/>
        </w:rPr>
      </w:pPr>
      <w:r w:rsidRPr="002F6CB1">
        <w:rPr>
          <w:color w:val="auto"/>
          <w:sz w:val="24"/>
          <w:szCs w:val="24"/>
        </w:rPr>
        <w:t>Felecia Dobunaba, Public Sector Specialist</w:t>
      </w:r>
    </w:p>
    <w:p w14:paraId="120C437A" w14:textId="77777777" w:rsidR="00F22BCB" w:rsidRPr="002F6CB1" w:rsidRDefault="00F22BCB" w:rsidP="002F6CB1">
      <w:pPr>
        <w:pStyle w:val="Title"/>
        <w:jc w:val="center"/>
        <w:rPr>
          <w:color w:val="auto"/>
          <w:sz w:val="24"/>
          <w:szCs w:val="24"/>
        </w:rPr>
      </w:pPr>
      <w:r w:rsidRPr="002F6CB1">
        <w:rPr>
          <w:color w:val="auto"/>
          <w:sz w:val="24"/>
          <w:szCs w:val="24"/>
        </w:rPr>
        <w:t>Murray Edwards, Public Finance Specialist</w:t>
      </w:r>
    </w:p>
    <w:p w14:paraId="120C437B" w14:textId="77777777" w:rsidR="00F22BCB" w:rsidRPr="002F6CB1" w:rsidRDefault="00F22BCB" w:rsidP="002F6CB1">
      <w:pPr>
        <w:pStyle w:val="Title"/>
        <w:jc w:val="center"/>
        <w:rPr>
          <w:color w:val="auto"/>
          <w:sz w:val="24"/>
          <w:szCs w:val="24"/>
        </w:rPr>
      </w:pPr>
    </w:p>
    <w:p w14:paraId="120C437C" w14:textId="77777777" w:rsidR="00F22BCB" w:rsidRPr="002F6CB1" w:rsidRDefault="00F22BCB" w:rsidP="002F6CB1">
      <w:pPr>
        <w:pStyle w:val="Title"/>
        <w:jc w:val="center"/>
        <w:rPr>
          <w:color w:val="auto"/>
          <w:sz w:val="20"/>
        </w:rPr>
      </w:pPr>
    </w:p>
    <w:p w14:paraId="120C437D" w14:textId="77777777" w:rsidR="00F22BCB" w:rsidRPr="002F6CB1" w:rsidRDefault="00F22BCB" w:rsidP="002F6CB1">
      <w:pPr>
        <w:pStyle w:val="Title"/>
        <w:jc w:val="center"/>
        <w:rPr>
          <w:color w:val="auto"/>
          <w:sz w:val="20"/>
        </w:rPr>
      </w:pPr>
    </w:p>
    <w:p w14:paraId="120C437E" w14:textId="77777777" w:rsidR="00F22BCB" w:rsidRPr="002F6CB1" w:rsidRDefault="00F22BCB" w:rsidP="002F6CB1">
      <w:pPr>
        <w:pStyle w:val="Title"/>
        <w:jc w:val="center"/>
        <w:rPr>
          <w:color w:val="auto"/>
          <w:sz w:val="20"/>
        </w:rPr>
      </w:pPr>
    </w:p>
    <w:p w14:paraId="120C437F" w14:textId="77777777" w:rsidR="00F22BCB" w:rsidRPr="002F6CB1" w:rsidRDefault="00F22BCB" w:rsidP="002F6CB1">
      <w:pPr>
        <w:pStyle w:val="Title"/>
        <w:jc w:val="center"/>
        <w:rPr>
          <w:color w:val="auto"/>
          <w:sz w:val="20"/>
        </w:rPr>
      </w:pPr>
    </w:p>
    <w:p w14:paraId="120C4380" w14:textId="77777777" w:rsidR="00F22BCB" w:rsidRPr="002F6CB1" w:rsidRDefault="00F22BCB" w:rsidP="002F6CB1">
      <w:pPr>
        <w:pStyle w:val="Title"/>
        <w:jc w:val="center"/>
        <w:rPr>
          <w:color w:val="auto"/>
          <w:sz w:val="20"/>
        </w:rPr>
      </w:pPr>
    </w:p>
    <w:p w14:paraId="120C4381" w14:textId="77777777" w:rsidR="00F22BCB" w:rsidRPr="002F6CB1" w:rsidRDefault="00F22BCB" w:rsidP="002F6CB1">
      <w:pPr>
        <w:pStyle w:val="Title"/>
        <w:jc w:val="center"/>
        <w:rPr>
          <w:color w:val="auto"/>
          <w:sz w:val="20"/>
        </w:rPr>
      </w:pPr>
    </w:p>
    <w:p w14:paraId="120C4382" w14:textId="77777777" w:rsidR="00F22BCB" w:rsidRPr="002F6CB1" w:rsidRDefault="00F22BCB" w:rsidP="002F6CB1">
      <w:pPr>
        <w:pStyle w:val="Title"/>
        <w:jc w:val="center"/>
        <w:rPr>
          <w:color w:val="auto"/>
          <w:sz w:val="24"/>
          <w:szCs w:val="24"/>
        </w:rPr>
      </w:pPr>
    </w:p>
    <w:p w14:paraId="120C4383" w14:textId="77777777" w:rsidR="002F6CB1" w:rsidRDefault="002F6CB1" w:rsidP="002F6CB1">
      <w:pPr>
        <w:pStyle w:val="Title"/>
        <w:jc w:val="center"/>
        <w:rPr>
          <w:color w:val="auto"/>
          <w:sz w:val="24"/>
          <w:szCs w:val="24"/>
        </w:rPr>
      </w:pPr>
    </w:p>
    <w:p w14:paraId="120C4384" w14:textId="77777777" w:rsidR="00AD66F8" w:rsidRPr="00F22BCB" w:rsidRDefault="003141A9" w:rsidP="002F6CB1">
      <w:pPr>
        <w:pStyle w:val="Title"/>
        <w:jc w:val="center"/>
        <w:rPr>
          <w:sz w:val="20"/>
        </w:rPr>
      </w:pPr>
      <w:r>
        <w:rPr>
          <w:color w:val="auto"/>
          <w:sz w:val="24"/>
          <w:szCs w:val="24"/>
        </w:rPr>
        <w:t xml:space="preserve"> 30 November</w:t>
      </w:r>
      <w:r w:rsidR="00F22BCB" w:rsidRPr="002F6CB1">
        <w:rPr>
          <w:color w:val="auto"/>
          <w:sz w:val="24"/>
          <w:szCs w:val="24"/>
        </w:rPr>
        <w:t xml:space="preserve"> 2012</w:t>
      </w:r>
      <w:r w:rsidR="00AD66F8" w:rsidRPr="00F22BCB">
        <w:rPr>
          <w:sz w:val="20"/>
        </w:rPr>
        <w:br w:type="page"/>
      </w:r>
    </w:p>
    <w:p w14:paraId="120C4385" w14:textId="77777777" w:rsidR="009D37C5" w:rsidRPr="009848FD" w:rsidRDefault="009D37C5" w:rsidP="009D37C5">
      <w:pPr>
        <w:spacing w:after="0"/>
        <w:jc w:val="center"/>
        <w:rPr>
          <w:rFonts w:ascii="Arial" w:hAnsi="Arial" w:cs="Arial"/>
          <w:sz w:val="20"/>
          <w:szCs w:val="20"/>
        </w:rPr>
      </w:pPr>
    </w:p>
    <w:sdt>
      <w:sdtPr>
        <w:rPr>
          <w:rFonts w:asciiTheme="minorHAnsi" w:eastAsiaTheme="minorHAnsi" w:hAnsiTheme="minorHAnsi" w:cstheme="minorBidi"/>
          <w:b w:val="0"/>
          <w:bCs w:val="0"/>
          <w:color w:val="auto"/>
          <w:sz w:val="22"/>
          <w:szCs w:val="22"/>
          <w:lang w:val="en-AU" w:eastAsia="en-US"/>
        </w:rPr>
        <w:id w:val="-2050135569"/>
        <w:docPartObj>
          <w:docPartGallery w:val="Table of Contents"/>
          <w:docPartUnique/>
        </w:docPartObj>
      </w:sdtPr>
      <w:sdtEndPr>
        <w:rPr>
          <w:noProof/>
        </w:rPr>
      </w:sdtEndPr>
      <w:sdtContent>
        <w:p w14:paraId="120C4386" w14:textId="77777777" w:rsidR="00395182" w:rsidRPr="00561F57" w:rsidRDefault="00AD66F8" w:rsidP="009B5AB0">
          <w:pPr>
            <w:pStyle w:val="TOCHeading"/>
            <w:spacing w:before="120"/>
            <w:jc w:val="center"/>
            <w:rPr>
              <w:color w:val="auto"/>
            </w:rPr>
          </w:pPr>
          <w:r w:rsidRPr="00561F57">
            <w:rPr>
              <w:rStyle w:val="Heading1Char"/>
              <w:b/>
              <w:color w:val="auto"/>
            </w:rPr>
            <w:t>Table of</w:t>
          </w:r>
          <w:r w:rsidRPr="00561F57">
            <w:rPr>
              <w:rFonts w:asciiTheme="minorHAnsi" w:eastAsiaTheme="minorHAnsi" w:hAnsiTheme="minorHAnsi" w:cstheme="minorBidi"/>
              <w:b w:val="0"/>
              <w:bCs w:val="0"/>
              <w:color w:val="auto"/>
              <w:sz w:val="22"/>
              <w:szCs w:val="22"/>
              <w:lang w:val="en-AU" w:eastAsia="en-US"/>
            </w:rPr>
            <w:t xml:space="preserve"> </w:t>
          </w:r>
          <w:r w:rsidR="00395182" w:rsidRPr="00561F57">
            <w:rPr>
              <w:color w:val="auto"/>
            </w:rPr>
            <w:t>Contents</w:t>
          </w:r>
        </w:p>
        <w:p w14:paraId="120C4387" w14:textId="77777777" w:rsidR="00ED6F01" w:rsidRDefault="00395182">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42551791" w:history="1">
            <w:r w:rsidR="00ED6F01" w:rsidRPr="00CA1D22">
              <w:rPr>
                <w:rStyle w:val="Hyperlink"/>
                <w:noProof/>
              </w:rPr>
              <w:t>List of Acronyms</w:t>
            </w:r>
            <w:r w:rsidR="00ED6F01">
              <w:rPr>
                <w:noProof/>
                <w:webHidden/>
              </w:rPr>
              <w:tab/>
            </w:r>
            <w:r w:rsidR="00ED6F01">
              <w:rPr>
                <w:noProof/>
                <w:webHidden/>
              </w:rPr>
              <w:fldChar w:fldCharType="begin"/>
            </w:r>
            <w:r w:rsidR="00ED6F01">
              <w:rPr>
                <w:noProof/>
                <w:webHidden/>
              </w:rPr>
              <w:instrText xml:space="preserve"> PAGEREF _Toc342551791 \h </w:instrText>
            </w:r>
            <w:r w:rsidR="00ED6F01">
              <w:rPr>
                <w:noProof/>
                <w:webHidden/>
              </w:rPr>
            </w:r>
            <w:r w:rsidR="00ED6F01">
              <w:rPr>
                <w:noProof/>
                <w:webHidden/>
              </w:rPr>
              <w:fldChar w:fldCharType="separate"/>
            </w:r>
            <w:r w:rsidR="00031303">
              <w:rPr>
                <w:noProof/>
                <w:webHidden/>
              </w:rPr>
              <w:t>iii</w:t>
            </w:r>
            <w:r w:rsidR="00ED6F01">
              <w:rPr>
                <w:noProof/>
                <w:webHidden/>
              </w:rPr>
              <w:fldChar w:fldCharType="end"/>
            </w:r>
          </w:hyperlink>
        </w:p>
        <w:p w14:paraId="120C4388" w14:textId="77777777" w:rsidR="00ED6F01" w:rsidRDefault="008A7E80">
          <w:pPr>
            <w:pStyle w:val="TOC1"/>
            <w:tabs>
              <w:tab w:val="right" w:leader="dot" w:pos="9016"/>
            </w:tabs>
            <w:rPr>
              <w:rFonts w:eastAsiaTheme="minorEastAsia"/>
              <w:noProof/>
              <w:lang w:eastAsia="en-AU"/>
            </w:rPr>
          </w:pPr>
          <w:hyperlink w:anchor="_Toc342551792" w:history="1">
            <w:r w:rsidR="00ED6F01" w:rsidRPr="00CA1D22">
              <w:rPr>
                <w:rStyle w:val="Hyperlink"/>
                <w:noProof/>
              </w:rPr>
              <w:t>Executive Summary</w:t>
            </w:r>
            <w:r w:rsidR="00ED6F01">
              <w:rPr>
                <w:noProof/>
                <w:webHidden/>
              </w:rPr>
              <w:tab/>
            </w:r>
            <w:r w:rsidR="00ED6F01">
              <w:rPr>
                <w:noProof/>
                <w:webHidden/>
              </w:rPr>
              <w:fldChar w:fldCharType="begin"/>
            </w:r>
            <w:r w:rsidR="00ED6F01">
              <w:rPr>
                <w:noProof/>
                <w:webHidden/>
              </w:rPr>
              <w:instrText xml:space="preserve"> PAGEREF _Toc342551792 \h </w:instrText>
            </w:r>
            <w:r w:rsidR="00ED6F01">
              <w:rPr>
                <w:noProof/>
                <w:webHidden/>
              </w:rPr>
            </w:r>
            <w:r w:rsidR="00ED6F01">
              <w:rPr>
                <w:noProof/>
                <w:webHidden/>
              </w:rPr>
              <w:fldChar w:fldCharType="separate"/>
            </w:r>
            <w:r w:rsidR="00031303">
              <w:rPr>
                <w:noProof/>
                <w:webHidden/>
              </w:rPr>
              <w:t>v</w:t>
            </w:r>
            <w:r w:rsidR="00ED6F01">
              <w:rPr>
                <w:noProof/>
                <w:webHidden/>
              </w:rPr>
              <w:fldChar w:fldCharType="end"/>
            </w:r>
          </w:hyperlink>
        </w:p>
        <w:p w14:paraId="120C4389" w14:textId="77777777" w:rsidR="00ED6F01" w:rsidRDefault="008A7E80">
          <w:pPr>
            <w:pStyle w:val="TOC1"/>
            <w:tabs>
              <w:tab w:val="right" w:leader="dot" w:pos="9016"/>
            </w:tabs>
            <w:rPr>
              <w:rFonts w:eastAsiaTheme="minorEastAsia"/>
              <w:noProof/>
              <w:lang w:eastAsia="en-AU"/>
            </w:rPr>
          </w:pPr>
          <w:hyperlink w:anchor="_Toc342551793" w:history="1">
            <w:r w:rsidR="00ED6F01" w:rsidRPr="00CA1D22">
              <w:rPr>
                <w:rStyle w:val="Hyperlink"/>
                <w:noProof/>
              </w:rPr>
              <w:t>Recommendations</w:t>
            </w:r>
            <w:r w:rsidR="00ED6F01">
              <w:rPr>
                <w:noProof/>
                <w:webHidden/>
              </w:rPr>
              <w:tab/>
            </w:r>
            <w:r w:rsidR="00ED6F01">
              <w:rPr>
                <w:noProof/>
                <w:webHidden/>
              </w:rPr>
              <w:fldChar w:fldCharType="begin"/>
            </w:r>
            <w:r w:rsidR="00ED6F01">
              <w:rPr>
                <w:noProof/>
                <w:webHidden/>
              </w:rPr>
              <w:instrText xml:space="preserve"> PAGEREF _Toc342551793 \h </w:instrText>
            </w:r>
            <w:r w:rsidR="00ED6F01">
              <w:rPr>
                <w:noProof/>
                <w:webHidden/>
              </w:rPr>
            </w:r>
            <w:r w:rsidR="00ED6F01">
              <w:rPr>
                <w:noProof/>
                <w:webHidden/>
              </w:rPr>
              <w:fldChar w:fldCharType="separate"/>
            </w:r>
            <w:r w:rsidR="00031303">
              <w:rPr>
                <w:noProof/>
                <w:webHidden/>
              </w:rPr>
              <w:t>vii</w:t>
            </w:r>
            <w:r w:rsidR="00ED6F01">
              <w:rPr>
                <w:noProof/>
                <w:webHidden/>
              </w:rPr>
              <w:fldChar w:fldCharType="end"/>
            </w:r>
          </w:hyperlink>
        </w:p>
        <w:p w14:paraId="120C438A" w14:textId="77777777" w:rsidR="00ED6F01" w:rsidRDefault="008A7E80">
          <w:pPr>
            <w:pStyle w:val="TOC1"/>
            <w:tabs>
              <w:tab w:val="right" w:leader="dot" w:pos="9016"/>
            </w:tabs>
            <w:rPr>
              <w:rFonts w:eastAsiaTheme="minorEastAsia"/>
              <w:noProof/>
              <w:lang w:eastAsia="en-AU"/>
            </w:rPr>
          </w:pPr>
          <w:hyperlink w:anchor="_Toc342551794" w:history="1">
            <w:r w:rsidR="00ED6F01" w:rsidRPr="00CA1D22">
              <w:rPr>
                <w:rStyle w:val="Hyperlink"/>
                <w:noProof/>
              </w:rPr>
              <w:t>1. Introduction</w:t>
            </w:r>
            <w:r w:rsidR="00ED6F01">
              <w:rPr>
                <w:noProof/>
                <w:webHidden/>
              </w:rPr>
              <w:tab/>
            </w:r>
            <w:r w:rsidR="00ED6F01">
              <w:rPr>
                <w:noProof/>
                <w:webHidden/>
              </w:rPr>
              <w:fldChar w:fldCharType="begin"/>
            </w:r>
            <w:r w:rsidR="00ED6F01">
              <w:rPr>
                <w:noProof/>
                <w:webHidden/>
              </w:rPr>
              <w:instrText xml:space="preserve"> PAGEREF _Toc342551794 \h </w:instrText>
            </w:r>
            <w:r w:rsidR="00ED6F01">
              <w:rPr>
                <w:noProof/>
                <w:webHidden/>
              </w:rPr>
            </w:r>
            <w:r w:rsidR="00ED6F01">
              <w:rPr>
                <w:noProof/>
                <w:webHidden/>
              </w:rPr>
              <w:fldChar w:fldCharType="separate"/>
            </w:r>
            <w:r w:rsidR="00031303">
              <w:rPr>
                <w:noProof/>
                <w:webHidden/>
              </w:rPr>
              <w:t>1</w:t>
            </w:r>
            <w:r w:rsidR="00ED6F01">
              <w:rPr>
                <w:noProof/>
                <w:webHidden/>
              </w:rPr>
              <w:fldChar w:fldCharType="end"/>
            </w:r>
          </w:hyperlink>
        </w:p>
        <w:p w14:paraId="120C438B" w14:textId="77777777" w:rsidR="00ED6F01" w:rsidRDefault="008A7E80">
          <w:pPr>
            <w:pStyle w:val="TOC2"/>
            <w:tabs>
              <w:tab w:val="right" w:leader="dot" w:pos="9016"/>
            </w:tabs>
            <w:rPr>
              <w:rFonts w:eastAsiaTheme="minorEastAsia"/>
              <w:noProof/>
              <w:lang w:eastAsia="en-AU"/>
            </w:rPr>
          </w:pPr>
          <w:hyperlink w:anchor="_Toc342551795" w:history="1">
            <w:r w:rsidR="00ED6F01" w:rsidRPr="00CA1D22">
              <w:rPr>
                <w:rStyle w:val="Hyperlink"/>
                <w:noProof/>
              </w:rPr>
              <w:t>1.1 Review Background</w:t>
            </w:r>
            <w:r w:rsidR="00ED6F01">
              <w:rPr>
                <w:noProof/>
                <w:webHidden/>
              </w:rPr>
              <w:tab/>
            </w:r>
            <w:r w:rsidR="00ED6F01">
              <w:rPr>
                <w:noProof/>
                <w:webHidden/>
              </w:rPr>
              <w:fldChar w:fldCharType="begin"/>
            </w:r>
            <w:r w:rsidR="00ED6F01">
              <w:rPr>
                <w:noProof/>
                <w:webHidden/>
              </w:rPr>
              <w:instrText xml:space="preserve"> PAGEREF _Toc342551795 \h </w:instrText>
            </w:r>
            <w:r w:rsidR="00ED6F01">
              <w:rPr>
                <w:noProof/>
                <w:webHidden/>
              </w:rPr>
            </w:r>
            <w:r w:rsidR="00ED6F01">
              <w:rPr>
                <w:noProof/>
                <w:webHidden/>
              </w:rPr>
              <w:fldChar w:fldCharType="separate"/>
            </w:r>
            <w:r w:rsidR="00031303">
              <w:rPr>
                <w:noProof/>
                <w:webHidden/>
              </w:rPr>
              <w:t>1</w:t>
            </w:r>
            <w:r w:rsidR="00ED6F01">
              <w:rPr>
                <w:noProof/>
                <w:webHidden/>
              </w:rPr>
              <w:fldChar w:fldCharType="end"/>
            </w:r>
          </w:hyperlink>
        </w:p>
        <w:p w14:paraId="120C438C" w14:textId="77777777" w:rsidR="00ED6F01" w:rsidRDefault="008A7E80">
          <w:pPr>
            <w:pStyle w:val="TOC2"/>
            <w:tabs>
              <w:tab w:val="right" w:leader="dot" w:pos="9016"/>
            </w:tabs>
            <w:rPr>
              <w:rFonts w:eastAsiaTheme="minorEastAsia"/>
              <w:noProof/>
              <w:lang w:eastAsia="en-AU"/>
            </w:rPr>
          </w:pPr>
          <w:hyperlink w:anchor="_Toc342551796" w:history="1">
            <w:r w:rsidR="00ED6F01" w:rsidRPr="00CA1D22">
              <w:rPr>
                <w:rStyle w:val="Hyperlink"/>
                <w:noProof/>
              </w:rPr>
              <w:t>1.2 Review Objectives, Key Questions, Methods</w:t>
            </w:r>
            <w:r w:rsidR="00ED6F01">
              <w:rPr>
                <w:noProof/>
                <w:webHidden/>
              </w:rPr>
              <w:tab/>
            </w:r>
            <w:r w:rsidR="00ED6F01">
              <w:rPr>
                <w:noProof/>
                <w:webHidden/>
              </w:rPr>
              <w:fldChar w:fldCharType="begin"/>
            </w:r>
            <w:r w:rsidR="00ED6F01">
              <w:rPr>
                <w:noProof/>
                <w:webHidden/>
              </w:rPr>
              <w:instrText xml:space="preserve"> PAGEREF _Toc342551796 \h </w:instrText>
            </w:r>
            <w:r w:rsidR="00ED6F01">
              <w:rPr>
                <w:noProof/>
                <w:webHidden/>
              </w:rPr>
            </w:r>
            <w:r w:rsidR="00ED6F01">
              <w:rPr>
                <w:noProof/>
                <w:webHidden/>
              </w:rPr>
              <w:fldChar w:fldCharType="separate"/>
            </w:r>
            <w:r w:rsidR="00031303">
              <w:rPr>
                <w:noProof/>
                <w:webHidden/>
              </w:rPr>
              <w:t>1</w:t>
            </w:r>
            <w:r w:rsidR="00ED6F01">
              <w:rPr>
                <w:noProof/>
                <w:webHidden/>
              </w:rPr>
              <w:fldChar w:fldCharType="end"/>
            </w:r>
          </w:hyperlink>
        </w:p>
        <w:p w14:paraId="120C438D" w14:textId="77777777" w:rsidR="00ED6F01" w:rsidRDefault="008A7E80" w:rsidP="00ED6F01">
          <w:pPr>
            <w:pStyle w:val="TOC2"/>
            <w:tabs>
              <w:tab w:val="right" w:leader="dot" w:pos="9016"/>
            </w:tabs>
            <w:rPr>
              <w:rFonts w:eastAsiaTheme="minorEastAsia"/>
              <w:noProof/>
              <w:lang w:eastAsia="en-AU"/>
            </w:rPr>
          </w:pPr>
          <w:hyperlink w:anchor="_Toc342551802" w:history="1">
            <w:r w:rsidR="00ED6F01" w:rsidRPr="00CA1D22">
              <w:rPr>
                <w:rStyle w:val="Hyperlink"/>
                <w:noProof/>
              </w:rPr>
              <w:t>1.3 Review Team and Key Activities</w:t>
            </w:r>
            <w:r w:rsidR="00ED6F01">
              <w:rPr>
                <w:noProof/>
                <w:webHidden/>
              </w:rPr>
              <w:tab/>
            </w:r>
            <w:r w:rsidR="00ED6F01">
              <w:rPr>
                <w:noProof/>
                <w:webHidden/>
              </w:rPr>
              <w:fldChar w:fldCharType="begin"/>
            </w:r>
            <w:r w:rsidR="00ED6F01">
              <w:rPr>
                <w:noProof/>
                <w:webHidden/>
              </w:rPr>
              <w:instrText xml:space="preserve"> PAGEREF _Toc342551802 \h </w:instrText>
            </w:r>
            <w:r w:rsidR="00ED6F01">
              <w:rPr>
                <w:noProof/>
                <w:webHidden/>
              </w:rPr>
            </w:r>
            <w:r w:rsidR="00ED6F01">
              <w:rPr>
                <w:noProof/>
                <w:webHidden/>
              </w:rPr>
              <w:fldChar w:fldCharType="separate"/>
            </w:r>
            <w:r w:rsidR="00031303">
              <w:rPr>
                <w:noProof/>
                <w:webHidden/>
              </w:rPr>
              <w:t>2</w:t>
            </w:r>
            <w:r w:rsidR="00ED6F01">
              <w:rPr>
                <w:noProof/>
                <w:webHidden/>
              </w:rPr>
              <w:fldChar w:fldCharType="end"/>
            </w:r>
          </w:hyperlink>
        </w:p>
        <w:p w14:paraId="120C438E" w14:textId="77777777" w:rsidR="00ED6F01" w:rsidRDefault="008A7E80">
          <w:pPr>
            <w:pStyle w:val="TOC1"/>
            <w:tabs>
              <w:tab w:val="left" w:pos="440"/>
              <w:tab w:val="right" w:leader="dot" w:pos="9016"/>
            </w:tabs>
            <w:rPr>
              <w:rFonts w:eastAsiaTheme="minorEastAsia"/>
              <w:noProof/>
              <w:lang w:eastAsia="en-AU"/>
            </w:rPr>
          </w:pPr>
          <w:hyperlink w:anchor="_Toc342551803" w:history="1">
            <w:r w:rsidR="00ED6F01" w:rsidRPr="00CA1D22">
              <w:rPr>
                <w:rStyle w:val="Hyperlink"/>
                <w:noProof/>
              </w:rPr>
              <w:t>2.</w:t>
            </w:r>
            <w:r w:rsidR="00ED6F01">
              <w:rPr>
                <w:rFonts w:eastAsiaTheme="minorEastAsia"/>
                <w:noProof/>
                <w:lang w:eastAsia="en-AU"/>
              </w:rPr>
              <w:tab/>
            </w:r>
            <w:r w:rsidR="00ED6F01" w:rsidRPr="00CA1D22">
              <w:rPr>
                <w:rStyle w:val="Hyperlink"/>
                <w:noProof/>
              </w:rPr>
              <w:t>Review Findings</w:t>
            </w:r>
            <w:r w:rsidR="00ED6F01">
              <w:rPr>
                <w:noProof/>
                <w:webHidden/>
              </w:rPr>
              <w:tab/>
            </w:r>
            <w:r w:rsidR="00ED6F01">
              <w:rPr>
                <w:noProof/>
                <w:webHidden/>
              </w:rPr>
              <w:fldChar w:fldCharType="begin"/>
            </w:r>
            <w:r w:rsidR="00ED6F01">
              <w:rPr>
                <w:noProof/>
                <w:webHidden/>
              </w:rPr>
              <w:instrText xml:space="preserve"> PAGEREF _Toc342551803 \h </w:instrText>
            </w:r>
            <w:r w:rsidR="00ED6F01">
              <w:rPr>
                <w:noProof/>
                <w:webHidden/>
              </w:rPr>
            </w:r>
            <w:r w:rsidR="00ED6F01">
              <w:rPr>
                <w:noProof/>
                <w:webHidden/>
              </w:rPr>
              <w:fldChar w:fldCharType="separate"/>
            </w:r>
            <w:r w:rsidR="00031303">
              <w:rPr>
                <w:noProof/>
                <w:webHidden/>
              </w:rPr>
              <w:t>2</w:t>
            </w:r>
            <w:r w:rsidR="00ED6F01">
              <w:rPr>
                <w:noProof/>
                <w:webHidden/>
              </w:rPr>
              <w:fldChar w:fldCharType="end"/>
            </w:r>
          </w:hyperlink>
        </w:p>
        <w:p w14:paraId="120C438F" w14:textId="77777777" w:rsidR="00ED6F01" w:rsidRDefault="008A7E80">
          <w:pPr>
            <w:pStyle w:val="TOC2"/>
            <w:tabs>
              <w:tab w:val="left" w:pos="880"/>
              <w:tab w:val="right" w:leader="dot" w:pos="9016"/>
            </w:tabs>
            <w:rPr>
              <w:rFonts w:eastAsiaTheme="minorEastAsia"/>
              <w:noProof/>
              <w:lang w:eastAsia="en-AU"/>
            </w:rPr>
          </w:pPr>
          <w:hyperlink w:anchor="_Toc342551804" w:history="1">
            <w:r w:rsidR="00ED6F01" w:rsidRPr="00CA1D22">
              <w:rPr>
                <w:rStyle w:val="Hyperlink"/>
                <w:noProof/>
              </w:rPr>
              <w:t>2.1</w:t>
            </w:r>
            <w:r w:rsidR="00ED6F01">
              <w:rPr>
                <w:rFonts w:eastAsiaTheme="minorEastAsia"/>
                <w:noProof/>
                <w:lang w:eastAsia="en-AU"/>
              </w:rPr>
              <w:tab/>
            </w:r>
            <w:r w:rsidR="00ED6F01" w:rsidRPr="00CA1D22">
              <w:rPr>
                <w:rStyle w:val="Hyperlink"/>
                <w:noProof/>
              </w:rPr>
              <w:t>Relevance of EPSP’s Design</w:t>
            </w:r>
            <w:r w:rsidR="00ED6F01">
              <w:rPr>
                <w:noProof/>
                <w:webHidden/>
              </w:rPr>
              <w:tab/>
            </w:r>
            <w:r w:rsidR="00ED6F01">
              <w:rPr>
                <w:noProof/>
                <w:webHidden/>
              </w:rPr>
              <w:fldChar w:fldCharType="begin"/>
            </w:r>
            <w:r w:rsidR="00ED6F01">
              <w:rPr>
                <w:noProof/>
                <w:webHidden/>
              </w:rPr>
              <w:instrText xml:space="preserve"> PAGEREF _Toc342551804 \h </w:instrText>
            </w:r>
            <w:r w:rsidR="00ED6F01">
              <w:rPr>
                <w:noProof/>
                <w:webHidden/>
              </w:rPr>
            </w:r>
            <w:r w:rsidR="00ED6F01">
              <w:rPr>
                <w:noProof/>
                <w:webHidden/>
              </w:rPr>
              <w:fldChar w:fldCharType="separate"/>
            </w:r>
            <w:r w:rsidR="00031303">
              <w:rPr>
                <w:noProof/>
                <w:webHidden/>
              </w:rPr>
              <w:t>2</w:t>
            </w:r>
            <w:r w:rsidR="00ED6F01">
              <w:rPr>
                <w:noProof/>
                <w:webHidden/>
              </w:rPr>
              <w:fldChar w:fldCharType="end"/>
            </w:r>
          </w:hyperlink>
        </w:p>
        <w:p w14:paraId="120C4390" w14:textId="77777777" w:rsidR="00ED6F01" w:rsidRDefault="008A7E80">
          <w:pPr>
            <w:pStyle w:val="TOC3"/>
            <w:tabs>
              <w:tab w:val="right" w:leader="dot" w:pos="9016"/>
            </w:tabs>
            <w:rPr>
              <w:rFonts w:eastAsiaTheme="minorEastAsia"/>
              <w:noProof/>
              <w:lang w:eastAsia="en-AU"/>
            </w:rPr>
          </w:pPr>
          <w:hyperlink w:anchor="_Toc342551805" w:history="1">
            <w:r w:rsidR="00ED6F01" w:rsidRPr="00CA1D22">
              <w:rPr>
                <w:rStyle w:val="Hyperlink"/>
                <w:noProof/>
              </w:rPr>
              <w:t>2.1.1 Trickle Down versus Targeted Approach to Service Improvement</w:t>
            </w:r>
            <w:r w:rsidR="00ED6F01">
              <w:rPr>
                <w:noProof/>
                <w:webHidden/>
              </w:rPr>
              <w:tab/>
            </w:r>
            <w:r w:rsidR="00ED6F01">
              <w:rPr>
                <w:noProof/>
                <w:webHidden/>
              </w:rPr>
              <w:fldChar w:fldCharType="begin"/>
            </w:r>
            <w:r w:rsidR="00ED6F01">
              <w:rPr>
                <w:noProof/>
                <w:webHidden/>
              </w:rPr>
              <w:instrText xml:space="preserve"> PAGEREF _Toc342551805 \h </w:instrText>
            </w:r>
            <w:r w:rsidR="00ED6F01">
              <w:rPr>
                <w:noProof/>
                <w:webHidden/>
              </w:rPr>
            </w:r>
            <w:r w:rsidR="00ED6F01">
              <w:rPr>
                <w:noProof/>
                <w:webHidden/>
              </w:rPr>
              <w:fldChar w:fldCharType="separate"/>
            </w:r>
            <w:r w:rsidR="00031303">
              <w:rPr>
                <w:noProof/>
                <w:webHidden/>
              </w:rPr>
              <w:t>2</w:t>
            </w:r>
            <w:r w:rsidR="00ED6F01">
              <w:rPr>
                <w:noProof/>
                <w:webHidden/>
              </w:rPr>
              <w:fldChar w:fldCharType="end"/>
            </w:r>
          </w:hyperlink>
        </w:p>
        <w:p w14:paraId="120C4391" w14:textId="77777777" w:rsidR="00ED6F01" w:rsidRDefault="008A7E80">
          <w:pPr>
            <w:pStyle w:val="TOC3"/>
            <w:tabs>
              <w:tab w:val="left" w:pos="1320"/>
              <w:tab w:val="right" w:leader="dot" w:pos="9016"/>
            </w:tabs>
            <w:rPr>
              <w:rFonts w:eastAsiaTheme="minorEastAsia"/>
              <w:noProof/>
              <w:lang w:eastAsia="en-AU"/>
            </w:rPr>
          </w:pPr>
          <w:hyperlink w:anchor="_Toc342551806" w:history="1">
            <w:r w:rsidR="00ED6F01" w:rsidRPr="00CA1D22">
              <w:rPr>
                <w:rStyle w:val="Hyperlink"/>
                <w:noProof/>
              </w:rPr>
              <w:t>2.1.2</w:t>
            </w:r>
            <w:r w:rsidR="00ED6F01">
              <w:rPr>
                <w:rFonts w:eastAsiaTheme="minorEastAsia"/>
                <w:noProof/>
                <w:lang w:eastAsia="en-AU"/>
              </w:rPr>
              <w:tab/>
            </w:r>
            <w:r w:rsidR="00ED6F01" w:rsidRPr="00CA1D22">
              <w:rPr>
                <w:rStyle w:val="Hyperlink"/>
                <w:noProof/>
              </w:rPr>
              <w:t>Issue Focus versus Agency Focus</w:t>
            </w:r>
            <w:r w:rsidR="00ED6F01">
              <w:rPr>
                <w:noProof/>
                <w:webHidden/>
              </w:rPr>
              <w:tab/>
            </w:r>
            <w:r w:rsidR="00ED6F01">
              <w:rPr>
                <w:noProof/>
                <w:webHidden/>
              </w:rPr>
              <w:fldChar w:fldCharType="begin"/>
            </w:r>
            <w:r w:rsidR="00ED6F01">
              <w:rPr>
                <w:noProof/>
                <w:webHidden/>
              </w:rPr>
              <w:instrText xml:space="preserve"> PAGEREF _Toc342551806 \h </w:instrText>
            </w:r>
            <w:r w:rsidR="00ED6F01">
              <w:rPr>
                <w:noProof/>
                <w:webHidden/>
              </w:rPr>
            </w:r>
            <w:r w:rsidR="00ED6F01">
              <w:rPr>
                <w:noProof/>
                <w:webHidden/>
              </w:rPr>
              <w:fldChar w:fldCharType="separate"/>
            </w:r>
            <w:r w:rsidR="00031303">
              <w:rPr>
                <w:noProof/>
                <w:webHidden/>
              </w:rPr>
              <w:t>4</w:t>
            </w:r>
            <w:r w:rsidR="00ED6F01">
              <w:rPr>
                <w:noProof/>
                <w:webHidden/>
              </w:rPr>
              <w:fldChar w:fldCharType="end"/>
            </w:r>
          </w:hyperlink>
        </w:p>
        <w:p w14:paraId="120C4392" w14:textId="77777777" w:rsidR="00ED6F01" w:rsidRDefault="008A7E80">
          <w:pPr>
            <w:pStyle w:val="TOC3"/>
            <w:tabs>
              <w:tab w:val="left" w:pos="1320"/>
              <w:tab w:val="right" w:leader="dot" w:pos="9016"/>
            </w:tabs>
            <w:rPr>
              <w:rFonts w:eastAsiaTheme="minorEastAsia"/>
              <w:noProof/>
              <w:lang w:eastAsia="en-AU"/>
            </w:rPr>
          </w:pPr>
          <w:hyperlink w:anchor="_Toc342551807" w:history="1">
            <w:r w:rsidR="00ED6F01" w:rsidRPr="00CA1D22">
              <w:rPr>
                <w:rStyle w:val="Hyperlink"/>
                <w:noProof/>
              </w:rPr>
              <w:t>2.1.3</w:t>
            </w:r>
            <w:r w:rsidR="00ED6F01">
              <w:rPr>
                <w:rFonts w:eastAsiaTheme="minorEastAsia"/>
                <w:noProof/>
                <w:lang w:eastAsia="en-AU"/>
              </w:rPr>
              <w:tab/>
            </w:r>
            <w:r w:rsidR="00ED6F01" w:rsidRPr="00CA1D22">
              <w:rPr>
                <w:rStyle w:val="Hyperlink"/>
                <w:noProof/>
              </w:rPr>
              <w:t>Absence of Performance Emphasis</w:t>
            </w:r>
            <w:r w:rsidR="00ED6F01">
              <w:rPr>
                <w:noProof/>
                <w:webHidden/>
              </w:rPr>
              <w:tab/>
            </w:r>
            <w:r w:rsidR="00ED6F01">
              <w:rPr>
                <w:noProof/>
                <w:webHidden/>
              </w:rPr>
              <w:fldChar w:fldCharType="begin"/>
            </w:r>
            <w:r w:rsidR="00ED6F01">
              <w:rPr>
                <w:noProof/>
                <w:webHidden/>
              </w:rPr>
              <w:instrText xml:space="preserve"> PAGEREF _Toc342551807 \h </w:instrText>
            </w:r>
            <w:r w:rsidR="00ED6F01">
              <w:rPr>
                <w:noProof/>
                <w:webHidden/>
              </w:rPr>
            </w:r>
            <w:r w:rsidR="00ED6F01">
              <w:rPr>
                <w:noProof/>
                <w:webHidden/>
              </w:rPr>
              <w:fldChar w:fldCharType="separate"/>
            </w:r>
            <w:r w:rsidR="00031303">
              <w:rPr>
                <w:noProof/>
                <w:webHidden/>
              </w:rPr>
              <w:t>6</w:t>
            </w:r>
            <w:r w:rsidR="00ED6F01">
              <w:rPr>
                <w:noProof/>
                <w:webHidden/>
              </w:rPr>
              <w:fldChar w:fldCharType="end"/>
            </w:r>
          </w:hyperlink>
        </w:p>
        <w:p w14:paraId="120C4393" w14:textId="77777777" w:rsidR="00ED6F01" w:rsidRDefault="008A7E80">
          <w:pPr>
            <w:pStyle w:val="TOC3"/>
            <w:tabs>
              <w:tab w:val="right" w:leader="dot" w:pos="9016"/>
            </w:tabs>
            <w:rPr>
              <w:rFonts w:eastAsiaTheme="minorEastAsia"/>
              <w:noProof/>
              <w:lang w:eastAsia="en-AU"/>
            </w:rPr>
          </w:pPr>
          <w:hyperlink w:anchor="_Toc342551808" w:history="1">
            <w:r w:rsidR="00ED6F01" w:rsidRPr="00CA1D22">
              <w:rPr>
                <w:rStyle w:val="Hyperlink"/>
                <w:noProof/>
              </w:rPr>
              <w:t>2.1.4 Lack of Joint Problem Solving</w:t>
            </w:r>
            <w:r w:rsidR="00ED6F01">
              <w:rPr>
                <w:noProof/>
                <w:webHidden/>
              </w:rPr>
              <w:tab/>
            </w:r>
            <w:r w:rsidR="00ED6F01">
              <w:rPr>
                <w:noProof/>
                <w:webHidden/>
              </w:rPr>
              <w:fldChar w:fldCharType="begin"/>
            </w:r>
            <w:r w:rsidR="00ED6F01">
              <w:rPr>
                <w:noProof/>
                <w:webHidden/>
              </w:rPr>
              <w:instrText xml:space="preserve"> PAGEREF _Toc342551808 \h </w:instrText>
            </w:r>
            <w:r w:rsidR="00ED6F01">
              <w:rPr>
                <w:noProof/>
                <w:webHidden/>
              </w:rPr>
            </w:r>
            <w:r w:rsidR="00ED6F01">
              <w:rPr>
                <w:noProof/>
                <w:webHidden/>
              </w:rPr>
              <w:fldChar w:fldCharType="separate"/>
            </w:r>
            <w:r w:rsidR="00031303">
              <w:rPr>
                <w:noProof/>
                <w:webHidden/>
              </w:rPr>
              <w:t>7</w:t>
            </w:r>
            <w:r w:rsidR="00ED6F01">
              <w:rPr>
                <w:noProof/>
                <w:webHidden/>
              </w:rPr>
              <w:fldChar w:fldCharType="end"/>
            </w:r>
          </w:hyperlink>
        </w:p>
        <w:p w14:paraId="120C4394" w14:textId="77777777" w:rsidR="00ED6F01" w:rsidRDefault="008A7E80">
          <w:pPr>
            <w:pStyle w:val="TOC3"/>
            <w:tabs>
              <w:tab w:val="right" w:leader="dot" w:pos="9016"/>
            </w:tabs>
            <w:rPr>
              <w:rFonts w:eastAsiaTheme="minorEastAsia"/>
              <w:noProof/>
              <w:lang w:eastAsia="en-AU"/>
            </w:rPr>
          </w:pPr>
          <w:hyperlink w:anchor="_Toc342551809" w:history="1">
            <w:r w:rsidR="00ED6F01" w:rsidRPr="00CA1D22">
              <w:rPr>
                <w:rStyle w:val="Hyperlink"/>
                <w:noProof/>
              </w:rPr>
              <w:t>2.1.5 Target Agencies</w:t>
            </w:r>
            <w:r w:rsidR="00ED6F01">
              <w:rPr>
                <w:noProof/>
                <w:webHidden/>
              </w:rPr>
              <w:tab/>
            </w:r>
            <w:r w:rsidR="00ED6F01">
              <w:rPr>
                <w:noProof/>
                <w:webHidden/>
              </w:rPr>
              <w:fldChar w:fldCharType="begin"/>
            </w:r>
            <w:r w:rsidR="00ED6F01">
              <w:rPr>
                <w:noProof/>
                <w:webHidden/>
              </w:rPr>
              <w:instrText xml:space="preserve"> PAGEREF _Toc342551809 \h </w:instrText>
            </w:r>
            <w:r w:rsidR="00ED6F01">
              <w:rPr>
                <w:noProof/>
                <w:webHidden/>
              </w:rPr>
            </w:r>
            <w:r w:rsidR="00ED6F01">
              <w:rPr>
                <w:noProof/>
                <w:webHidden/>
              </w:rPr>
              <w:fldChar w:fldCharType="separate"/>
            </w:r>
            <w:r w:rsidR="00031303">
              <w:rPr>
                <w:noProof/>
                <w:webHidden/>
              </w:rPr>
              <w:t>7</w:t>
            </w:r>
            <w:r w:rsidR="00ED6F01">
              <w:rPr>
                <w:noProof/>
                <w:webHidden/>
              </w:rPr>
              <w:fldChar w:fldCharType="end"/>
            </w:r>
          </w:hyperlink>
        </w:p>
        <w:p w14:paraId="120C4395" w14:textId="77777777" w:rsidR="00ED6F01" w:rsidRDefault="008A7E80">
          <w:pPr>
            <w:pStyle w:val="TOC2"/>
            <w:tabs>
              <w:tab w:val="left" w:pos="880"/>
              <w:tab w:val="right" w:leader="dot" w:pos="9016"/>
            </w:tabs>
            <w:rPr>
              <w:rFonts w:eastAsiaTheme="minorEastAsia"/>
              <w:noProof/>
              <w:lang w:eastAsia="en-AU"/>
            </w:rPr>
          </w:pPr>
          <w:hyperlink w:anchor="_Toc342551810" w:history="1">
            <w:r w:rsidR="00ED6F01" w:rsidRPr="00CA1D22">
              <w:rPr>
                <w:rStyle w:val="Hyperlink"/>
                <w:noProof/>
              </w:rPr>
              <w:t>2.2</w:t>
            </w:r>
            <w:r w:rsidR="00ED6F01">
              <w:rPr>
                <w:rFonts w:eastAsiaTheme="minorEastAsia"/>
                <w:noProof/>
                <w:lang w:eastAsia="en-AU"/>
              </w:rPr>
              <w:tab/>
            </w:r>
            <w:r w:rsidR="00ED6F01" w:rsidRPr="00CA1D22">
              <w:rPr>
                <w:rStyle w:val="Hyperlink"/>
                <w:noProof/>
              </w:rPr>
              <w:t>Effectiveness</w:t>
            </w:r>
            <w:r w:rsidR="00ED6F01">
              <w:rPr>
                <w:noProof/>
                <w:webHidden/>
              </w:rPr>
              <w:tab/>
            </w:r>
            <w:r w:rsidR="00ED6F01">
              <w:rPr>
                <w:noProof/>
                <w:webHidden/>
              </w:rPr>
              <w:fldChar w:fldCharType="begin"/>
            </w:r>
            <w:r w:rsidR="00ED6F01">
              <w:rPr>
                <w:noProof/>
                <w:webHidden/>
              </w:rPr>
              <w:instrText xml:space="preserve"> PAGEREF _Toc342551810 \h </w:instrText>
            </w:r>
            <w:r w:rsidR="00ED6F01">
              <w:rPr>
                <w:noProof/>
                <w:webHidden/>
              </w:rPr>
            </w:r>
            <w:r w:rsidR="00ED6F01">
              <w:rPr>
                <w:noProof/>
                <w:webHidden/>
              </w:rPr>
              <w:fldChar w:fldCharType="separate"/>
            </w:r>
            <w:r w:rsidR="00031303">
              <w:rPr>
                <w:noProof/>
                <w:webHidden/>
              </w:rPr>
              <w:t>8</w:t>
            </w:r>
            <w:r w:rsidR="00ED6F01">
              <w:rPr>
                <w:noProof/>
                <w:webHidden/>
              </w:rPr>
              <w:fldChar w:fldCharType="end"/>
            </w:r>
          </w:hyperlink>
        </w:p>
        <w:p w14:paraId="120C4396" w14:textId="77777777" w:rsidR="00ED6F01" w:rsidRDefault="008A7E80">
          <w:pPr>
            <w:pStyle w:val="TOC3"/>
            <w:tabs>
              <w:tab w:val="right" w:leader="dot" w:pos="9016"/>
            </w:tabs>
            <w:rPr>
              <w:rFonts w:eastAsiaTheme="minorEastAsia"/>
              <w:noProof/>
              <w:lang w:eastAsia="en-AU"/>
            </w:rPr>
          </w:pPr>
          <w:hyperlink w:anchor="_Toc342551811" w:history="1">
            <w:r w:rsidR="00ED6F01" w:rsidRPr="00CA1D22">
              <w:rPr>
                <w:rStyle w:val="Hyperlink"/>
                <w:noProof/>
              </w:rPr>
              <w:t>2.2.1 Some Positive Accomplishments</w:t>
            </w:r>
            <w:r w:rsidR="00ED6F01">
              <w:rPr>
                <w:noProof/>
                <w:webHidden/>
              </w:rPr>
              <w:tab/>
            </w:r>
            <w:r w:rsidR="00ED6F01">
              <w:rPr>
                <w:noProof/>
                <w:webHidden/>
              </w:rPr>
              <w:fldChar w:fldCharType="begin"/>
            </w:r>
            <w:r w:rsidR="00ED6F01">
              <w:rPr>
                <w:noProof/>
                <w:webHidden/>
              </w:rPr>
              <w:instrText xml:space="preserve"> PAGEREF _Toc342551811 \h </w:instrText>
            </w:r>
            <w:r w:rsidR="00ED6F01">
              <w:rPr>
                <w:noProof/>
                <w:webHidden/>
              </w:rPr>
            </w:r>
            <w:r w:rsidR="00ED6F01">
              <w:rPr>
                <w:noProof/>
                <w:webHidden/>
              </w:rPr>
              <w:fldChar w:fldCharType="separate"/>
            </w:r>
            <w:r w:rsidR="00031303">
              <w:rPr>
                <w:noProof/>
                <w:webHidden/>
              </w:rPr>
              <w:t>8</w:t>
            </w:r>
            <w:r w:rsidR="00ED6F01">
              <w:rPr>
                <w:noProof/>
                <w:webHidden/>
              </w:rPr>
              <w:fldChar w:fldCharType="end"/>
            </w:r>
          </w:hyperlink>
        </w:p>
        <w:p w14:paraId="120C4397" w14:textId="77777777" w:rsidR="00ED6F01" w:rsidRDefault="008A7E80">
          <w:pPr>
            <w:pStyle w:val="TOC3"/>
            <w:tabs>
              <w:tab w:val="right" w:leader="dot" w:pos="9016"/>
            </w:tabs>
            <w:rPr>
              <w:rFonts w:eastAsiaTheme="minorEastAsia"/>
              <w:noProof/>
              <w:lang w:eastAsia="en-AU"/>
            </w:rPr>
          </w:pPr>
          <w:hyperlink w:anchor="_Toc342551812" w:history="1">
            <w:r w:rsidR="00ED6F01" w:rsidRPr="00CA1D22">
              <w:rPr>
                <w:rStyle w:val="Hyperlink"/>
                <w:noProof/>
              </w:rPr>
              <w:t>2.2.2 EPSP’s Ability to influence Reform</w:t>
            </w:r>
            <w:r w:rsidR="00ED6F01">
              <w:rPr>
                <w:noProof/>
                <w:webHidden/>
              </w:rPr>
              <w:tab/>
            </w:r>
            <w:r w:rsidR="00ED6F01">
              <w:rPr>
                <w:noProof/>
                <w:webHidden/>
              </w:rPr>
              <w:fldChar w:fldCharType="begin"/>
            </w:r>
            <w:r w:rsidR="00ED6F01">
              <w:rPr>
                <w:noProof/>
                <w:webHidden/>
              </w:rPr>
              <w:instrText xml:space="preserve"> PAGEREF _Toc342551812 \h </w:instrText>
            </w:r>
            <w:r w:rsidR="00ED6F01">
              <w:rPr>
                <w:noProof/>
                <w:webHidden/>
              </w:rPr>
            </w:r>
            <w:r w:rsidR="00ED6F01">
              <w:rPr>
                <w:noProof/>
                <w:webHidden/>
              </w:rPr>
              <w:fldChar w:fldCharType="separate"/>
            </w:r>
            <w:r w:rsidR="00031303">
              <w:rPr>
                <w:noProof/>
                <w:webHidden/>
              </w:rPr>
              <w:t>8</w:t>
            </w:r>
            <w:r w:rsidR="00ED6F01">
              <w:rPr>
                <w:noProof/>
                <w:webHidden/>
              </w:rPr>
              <w:fldChar w:fldCharType="end"/>
            </w:r>
          </w:hyperlink>
        </w:p>
        <w:p w14:paraId="120C4398" w14:textId="77777777" w:rsidR="00ED6F01" w:rsidRDefault="008A7E80">
          <w:pPr>
            <w:pStyle w:val="TOC3"/>
            <w:tabs>
              <w:tab w:val="right" w:leader="dot" w:pos="9016"/>
            </w:tabs>
            <w:rPr>
              <w:rFonts w:eastAsiaTheme="minorEastAsia"/>
              <w:noProof/>
              <w:lang w:eastAsia="en-AU"/>
            </w:rPr>
          </w:pPr>
          <w:hyperlink w:anchor="_Toc342551813" w:history="1">
            <w:r w:rsidR="00ED6F01" w:rsidRPr="00CA1D22">
              <w:rPr>
                <w:rStyle w:val="Hyperlink"/>
                <w:noProof/>
              </w:rPr>
              <w:t>2.2.3 Links with other Programs</w:t>
            </w:r>
            <w:r w:rsidR="00ED6F01">
              <w:rPr>
                <w:noProof/>
                <w:webHidden/>
              </w:rPr>
              <w:tab/>
            </w:r>
            <w:r w:rsidR="00ED6F01">
              <w:rPr>
                <w:noProof/>
                <w:webHidden/>
              </w:rPr>
              <w:fldChar w:fldCharType="begin"/>
            </w:r>
            <w:r w:rsidR="00ED6F01">
              <w:rPr>
                <w:noProof/>
                <w:webHidden/>
              </w:rPr>
              <w:instrText xml:space="preserve"> PAGEREF _Toc342551813 \h </w:instrText>
            </w:r>
            <w:r w:rsidR="00ED6F01">
              <w:rPr>
                <w:noProof/>
                <w:webHidden/>
              </w:rPr>
            </w:r>
            <w:r w:rsidR="00ED6F01">
              <w:rPr>
                <w:noProof/>
                <w:webHidden/>
              </w:rPr>
              <w:fldChar w:fldCharType="separate"/>
            </w:r>
            <w:r w:rsidR="00031303">
              <w:rPr>
                <w:noProof/>
                <w:webHidden/>
              </w:rPr>
              <w:t>9</w:t>
            </w:r>
            <w:r w:rsidR="00ED6F01">
              <w:rPr>
                <w:noProof/>
                <w:webHidden/>
              </w:rPr>
              <w:fldChar w:fldCharType="end"/>
            </w:r>
          </w:hyperlink>
        </w:p>
        <w:p w14:paraId="120C4399" w14:textId="77777777" w:rsidR="00ED6F01" w:rsidRDefault="008A7E80">
          <w:pPr>
            <w:pStyle w:val="TOC3"/>
            <w:tabs>
              <w:tab w:val="left" w:pos="1320"/>
              <w:tab w:val="right" w:leader="dot" w:pos="9016"/>
            </w:tabs>
            <w:rPr>
              <w:rFonts w:eastAsiaTheme="minorEastAsia"/>
              <w:noProof/>
              <w:lang w:eastAsia="en-AU"/>
            </w:rPr>
          </w:pPr>
          <w:hyperlink w:anchor="_Toc342551814" w:history="1">
            <w:r w:rsidR="00ED6F01" w:rsidRPr="00CA1D22">
              <w:rPr>
                <w:rStyle w:val="Hyperlink"/>
                <w:noProof/>
              </w:rPr>
              <w:t>2.2.4</w:t>
            </w:r>
            <w:r w:rsidR="00ED6F01">
              <w:rPr>
                <w:rFonts w:eastAsiaTheme="minorEastAsia"/>
                <w:noProof/>
                <w:lang w:eastAsia="en-AU"/>
              </w:rPr>
              <w:tab/>
            </w:r>
            <w:r w:rsidR="00ED6F01" w:rsidRPr="00CA1D22">
              <w:rPr>
                <w:rStyle w:val="Hyperlink"/>
                <w:noProof/>
              </w:rPr>
              <w:t>Mainstreaming Gender and HIV</w:t>
            </w:r>
            <w:r w:rsidR="00ED6F01">
              <w:rPr>
                <w:noProof/>
                <w:webHidden/>
              </w:rPr>
              <w:tab/>
            </w:r>
            <w:r w:rsidR="00ED6F01">
              <w:rPr>
                <w:noProof/>
                <w:webHidden/>
              </w:rPr>
              <w:fldChar w:fldCharType="begin"/>
            </w:r>
            <w:r w:rsidR="00ED6F01">
              <w:rPr>
                <w:noProof/>
                <w:webHidden/>
              </w:rPr>
              <w:instrText xml:space="preserve"> PAGEREF _Toc342551814 \h </w:instrText>
            </w:r>
            <w:r w:rsidR="00ED6F01">
              <w:rPr>
                <w:noProof/>
                <w:webHidden/>
              </w:rPr>
            </w:r>
            <w:r w:rsidR="00ED6F01">
              <w:rPr>
                <w:noProof/>
                <w:webHidden/>
              </w:rPr>
              <w:fldChar w:fldCharType="separate"/>
            </w:r>
            <w:r w:rsidR="00031303">
              <w:rPr>
                <w:noProof/>
                <w:webHidden/>
              </w:rPr>
              <w:t>10</w:t>
            </w:r>
            <w:r w:rsidR="00ED6F01">
              <w:rPr>
                <w:noProof/>
                <w:webHidden/>
              </w:rPr>
              <w:fldChar w:fldCharType="end"/>
            </w:r>
          </w:hyperlink>
        </w:p>
        <w:p w14:paraId="120C439A" w14:textId="77777777" w:rsidR="00ED6F01" w:rsidRDefault="008A7E80">
          <w:pPr>
            <w:pStyle w:val="TOC3"/>
            <w:tabs>
              <w:tab w:val="left" w:pos="1320"/>
              <w:tab w:val="right" w:leader="dot" w:pos="9016"/>
            </w:tabs>
            <w:rPr>
              <w:rFonts w:eastAsiaTheme="minorEastAsia"/>
              <w:noProof/>
              <w:lang w:eastAsia="en-AU"/>
            </w:rPr>
          </w:pPr>
          <w:hyperlink w:anchor="_Toc342551815" w:history="1">
            <w:r w:rsidR="00ED6F01" w:rsidRPr="00CA1D22">
              <w:rPr>
                <w:rStyle w:val="Hyperlink"/>
                <w:noProof/>
              </w:rPr>
              <w:t>2.2.5</w:t>
            </w:r>
            <w:r w:rsidR="00ED6F01">
              <w:rPr>
                <w:rFonts w:eastAsiaTheme="minorEastAsia"/>
                <w:noProof/>
                <w:lang w:eastAsia="en-AU"/>
              </w:rPr>
              <w:tab/>
            </w:r>
            <w:r w:rsidR="00ED6F01" w:rsidRPr="00CA1D22">
              <w:rPr>
                <w:rStyle w:val="Hyperlink"/>
                <w:noProof/>
              </w:rPr>
              <w:t>Adequacy of Progress</w:t>
            </w:r>
            <w:r w:rsidR="00ED6F01">
              <w:rPr>
                <w:noProof/>
                <w:webHidden/>
              </w:rPr>
              <w:tab/>
            </w:r>
            <w:r w:rsidR="00ED6F01">
              <w:rPr>
                <w:noProof/>
                <w:webHidden/>
              </w:rPr>
              <w:fldChar w:fldCharType="begin"/>
            </w:r>
            <w:r w:rsidR="00ED6F01">
              <w:rPr>
                <w:noProof/>
                <w:webHidden/>
              </w:rPr>
              <w:instrText xml:space="preserve"> PAGEREF _Toc342551815 \h </w:instrText>
            </w:r>
            <w:r w:rsidR="00ED6F01">
              <w:rPr>
                <w:noProof/>
                <w:webHidden/>
              </w:rPr>
            </w:r>
            <w:r w:rsidR="00ED6F01">
              <w:rPr>
                <w:noProof/>
                <w:webHidden/>
              </w:rPr>
              <w:fldChar w:fldCharType="separate"/>
            </w:r>
            <w:r w:rsidR="00031303">
              <w:rPr>
                <w:noProof/>
                <w:webHidden/>
              </w:rPr>
              <w:t>11</w:t>
            </w:r>
            <w:r w:rsidR="00ED6F01">
              <w:rPr>
                <w:noProof/>
                <w:webHidden/>
              </w:rPr>
              <w:fldChar w:fldCharType="end"/>
            </w:r>
          </w:hyperlink>
        </w:p>
        <w:p w14:paraId="120C439B" w14:textId="77777777" w:rsidR="00ED6F01" w:rsidRDefault="008A7E80">
          <w:pPr>
            <w:pStyle w:val="TOC2"/>
            <w:tabs>
              <w:tab w:val="left" w:pos="880"/>
              <w:tab w:val="right" w:leader="dot" w:pos="9016"/>
            </w:tabs>
            <w:rPr>
              <w:rFonts w:eastAsiaTheme="minorEastAsia"/>
              <w:noProof/>
              <w:lang w:eastAsia="en-AU"/>
            </w:rPr>
          </w:pPr>
          <w:hyperlink w:anchor="_Toc342551816" w:history="1">
            <w:r w:rsidR="00ED6F01" w:rsidRPr="00CA1D22">
              <w:rPr>
                <w:rStyle w:val="Hyperlink"/>
                <w:noProof/>
              </w:rPr>
              <w:t>2.3</w:t>
            </w:r>
            <w:r w:rsidR="00ED6F01">
              <w:rPr>
                <w:rFonts w:eastAsiaTheme="minorEastAsia"/>
                <w:noProof/>
                <w:lang w:eastAsia="en-AU"/>
              </w:rPr>
              <w:tab/>
            </w:r>
            <w:r w:rsidR="00ED6F01" w:rsidRPr="00CA1D22">
              <w:rPr>
                <w:rStyle w:val="Hyperlink"/>
                <w:noProof/>
              </w:rPr>
              <w:t>Efficiencies</w:t>
            </w:r>
            <w:r w:rsidR="00ED6F01">
              <w:rPr>
                <w:noProof/>
                <w:webHidden/>
              </w:rPr>
              <w:tab/>
            </w:r>
            <w:r w:rsidR="00ED6F01">
              <w:rPr>
                <w:noProof/>
                <w:webHidden/>
              </w:rPr>
              <w:fldChar w:fldCharType="begin"/>
            </w:r>
            <w:r w:rsidR="00ED6F01">
              <w:rPr>
                <w:noProof/>
                <w:webHidden/>
              </w:rPr>
              <w:instrText xml:space="preserve"> PAGEREF _Toc342551816 \h </w:instrText>
            </w:r>
            <w:r w:rsidR="00ED6F01">
              <w:rPr>
                <w:noProof/>
                <w:webHidden/>
              </w:rPr>
            </w:r>
            <w:r w:rsidR="00ED6F01">
              <w:rPr>
                <w:noProof/>
                <w:webHidden/>
              </w:rPr>
              <w:fldChar w:fldCharType="separate"/>
            </w:r>
            <w:r w:rsidR="00031303">
              <w:rPr>
                <w:noProof/>
                <w:webHidden/>
              </w:rPr>
              <w:t>11</w:t>
            </w:r>
            <w:r w:rsidR="00ED6F01">
              <w:rPr>
                <w:noProof/>
                <w:webHidden/>
              </w:rPr>
              <w:fldChar w:fldCharType="end"/>
            </w:r>
          </w:hyperlink>
        </w:p>
        <w:p w14:paraId="120C439C" w14:textId="77777777" w:rsidR="00ED6F01" w:rsidRDefault="008A7E80">
          <w:pPr>
            <w:pStyle w:val="TOC3"/>
            <w:tabs>
              <w:tab w:val="right" w:leader="dot" w:pos="9016"/>
            </w:tabs>
            <w:rPr>
              <w:rFonts w:eastAsiaTheme="minorEastAsia"/>
              <w:noProof/>
              <w:lang w:eastAsia="en-AU"/>
            </w:rPr>
          </w:pPr>
          <w:hyperlink w:anchor="_Toc342551817" w:history="1">
            <w:r w:rsidR="00ED6F01" w:rsidRPr="00CA1D22">
              <w:rPr>
                <w:rStyle w:val="Hyperlink"/>
                <w:noProof/>
              </w:rPr>
              <w:t>2.3.1 Modalities of Assistance</w:t>
            </w:r>
            <w:r w:rsidR="00ED6F01">
              <w:rPr>
                <w:noProof/>
                <w:webHidden/>
              </w:rPr>
              <w:tab/>
            </w:r>
            <w:r w:rsidR="00ED6F01">
              <w:rPr>
                <w:noProof/>
                <w:webHidden/>
              </w:rPr>
              <w:fldChar w:fldCharType="begin"/>
            </w:r>
            <w:r w:rsidR="00ED6F01">
              <w:rPr>
                <w:noProof/>
                <w:webHidden/>
              </w:rPr>
              <w:instrText xml:space="preserve"> PAGEREF _Toc342551817 \h </w:instrText>
            </w:r>
            <w:r w:rsidR="00ED6F01">
              <w:rPr>
                <w:noProof/>
                <w:webHidden/>
              </w:rPr>
            </w:r>
            <w:r w:rsidR="00ED6F01">
              <w:rPr>
                <w:noProof/>
                <w:webHidden/>
              </w:rPr>
              <w:fldChar w:fldCharType="separate"/>
            </w:r>
            <w:r w:rsidR="00031303">
              <w:rPr>
                <w:noProof/>
                <w:webHidden/>
              </w:rPr>
              <w:t>11</w:t>
            </w:r>
            <w:r w:rsidR="00ED6F01">
              <w:rPr>
                <w:noProof/>
                <w:webHidden/>
              </w:rPr>
              <w:fldChar w:fldCharType="end"/>
            </w:r>
          </w:hyperlink>
        </w:p>
        <w:p w14:paraId="120C439D" w14:textId="77777777" w:rsidR="00ED6F01" w:rsidRDefault="008A7E80">
          <w:pPr>
            <w:pStyle w:val="TOC3"/>
            <w:tabs>
              <w:tab w:val="right" w:leader="dot" w:pos="9016"/>
            </w:tabs>
            <w:rPr>
              <w:rFonts w:eastAsiaTheme="minorEastAsia"/>
              <w:noProof/>
              <w:lang w:eastAsia="en-AU"/>
            </w:rPr>
          </w:pPr>
          <w:hyperlink w:anchor="_Toc342551818" w:history="1">
            <w:r w:rsidR="00ED6F01" w:rsidRPr="00CA1D22">
              <w:rPr>
                <w:rStyle w:val="Hyperlink"/>
                <w:noProof/>
              </w:rPr>
              <w:t>2.3.2 Monitoring and Evaluation</w:t>
            </w:r>
            <w:r w:rsidR="00ED6F01">
              <w:rPr>
                <w:noProof/>
                <w:webHidden/>
              </w:rPr>
              <w:tab/>
            </w:r>
            <w:r w:rsidR="00ED6F01">
              <w:rPr>
                <w:noProof/>
                <w:webHidden/>
              </w:rPr>
              <w:fldChar w:fldCharType="begin"/>
            </w:r>
            <w:r w:rsidR="00ED6F01">
              <w:rPr>
                <w:noProof/>
                <w:webHidden/>
              </w:rPr>
              <w:instrText xml:space="preserve"> PAGEREF _Toc342551818 \h </w:instrText>
            </w:r>
            <w:r w:rsidR="00ED6F01">
              <w:rPr>
                <w:noProof/>
                <w:webHidden/>
              </w:rPr>
            </w:r>
            <w:r w:rsidR="00ED6F01">
              <w:rPr>
                <w:noProof/>
                <w:webHidden/>
              </w:rPr>
              <w:fldChar w:fldCharType="separate"/>
            </w:r>
            <w:r w:rsidR="00031303">
              <w:rPr>
                <w:noProof/>
                <w:webHidden/>
              </w:rPr>
              <w:t>14</w:t>
            </w:r>
            <w:r w:rsidR="00ED6F01">
              <w:rPr>
                <w:noProof/>
                <w:webHidden/>
              </w:rPr>
              <w:fldChar w:fldCharType="end"/>
            </w:r>
          </w:hyperlink>
        </w:p>
        <w:p w14:paraId="120C439E" w14:textId="77777777" w:rsidR="00ED6F01" w:rsidRDefault="008A7E80">
          <w:pPr>
            <w:pStyle w:val="TOC3"/>
            <w:tabs>
              <w:tab w:val="left" w:pos="1320"/>
              <w:tab w:val="right" w:leader="dot" w:pos="9016"/>
            </w:tabs>
            <w:rPr>
              <w:rFonts w:eastAsiaTheme="minorEastAsia"/>
              <w:noProof/>
              <w:lang w:eastAsia="en-AU"/>
            </w:rPr>
          </w:pPr>
          <w:hyperlink w:anchor="_Toc342551819" w:history="1">
            <w:r w:rsidR="00ED6F01" w:rsidRPr="00CA1D22">
              <w:rPr>
                <w:rStyle w:val="Hyperlink"/>
                <w:noProof/>
              </w:rPr>
              <w:t>2.3.3</w:t>
            </w:r>
            <w:r w:rsidR="00ED6F01">
              <w:rPr>
                <w:rFonts w:eastAsiaTheme="minorEastAsia"/>
                <w:noProof/>
                <w:lang w:eastAsia="en-AU"/>
              </w:rPr>
              <w:tab/>
            </w:r>
            <w:r w:rsidR="00ED6F01" w:rsidRPr="00CA1D22">
              <w:rPr>
                <w:rStyle w:val="Hyperlink"/>
                <w:noProof/>
              </w:rPr>
              <w:t>Program Management</w:t>
            </w:r>
            <w:r w:rsidR="00ED6F01">
              <w:rPr>
                <w:noProof/>
                <w:webHidden/>
              </w:rPr>
              <w:tab/>
            </w:r>
            <w:r w:rsidR="00ED6F01">
              <w:rPr>
                <w:noProof/>
                <w:webHidden/>
              </w:rPr>
              <w:fldChar w:fldCharType="begin"/>
            </w:r>
            <w:r w:rsidR="00ED6F01">
              <w:rPr>
                <w:noProof/>
                <w:webHidden/>
              </w:rPr>
              <w:instrText xml:space="preserve"> PAGEREF _Toc342551819 \h </w:instrText>
            </w:r>
            <w:r w:rsidR="00ED6F01">
              <w:rPr>
                <w:noProof/>
                <w:webHidden/>
              </w:rPr>
            </w:r>
            <w:r w:rsidR="00ED6F01">
              <w:rPr>
                <w:noProof/>
                <w:webHidden/>
              </w:rPr>
              <w:fldChar w:fldCharType="separate"/>
            </w:r>
            <w:r w:rsidR="00031303">
              <w:rPr>
                <w:noProof/>
                <w:webHidden/>
              </w:rPr>
              <w:t>15</w:t>
            </w:r>
            <w:r w:rsidR="00ED6F01">
              <w:rPr>
                <w:noProof/>
                <w:webHidden/>
              </w:rPr>
              <w:fldChar w:fldCharType="end"/>
            </w:r>
          </w:hyperlink>
        </w:p>
        <w:p w14:paraId="120C439F" w14:textId="77777777" w:rsidR="00ED6F01" w:rsidRDefault="008A7E80">
          <w:pPr>
            <w:pStyle w:val="TOC1"/>
            <w:tabs>
              <w:tab w:val="left" w:pos="440"/>
              <w:tab w:val="right" w:leader="dot" w:pos="9016"/>
            </w:tabs>
            <w:rPr>
              <w:rFonts w:eastAsiaTheme="minorEastAsia"/>
              <w:noProof/>
              <w:lang w:eastAsia="en-AU"/>
            </w:rPr>
          </w:pPr>
          <w:hyperlink w:anchor="_Toc342551820" w:history="1">
            <w:r w:rsidR="00ED6F01" w:rsidRPr="00CA1D22">
              <w:rPr>
                <w:rStyle w:val="Hyperlink"/>
                <w:noProof/>
              </w:rPr>
              <w:t>3.</w:t>
            </w:r>
            <w:r w:rsidR="00ED6F01">
              <w:rPr>
                <w:rFonts w:eastAsiaTheme="minorEastAsia"/>
                <w:noProof/>
                <w:lang w:eastAsia="en-AU"/>
              </w:rPr>
              <w:tab/>
            </w:r>
            <w:r w:rsidR="00ED6F01" w:rsidRPr="00CA1D22">
              <w:rPr>
                <w:rStyle w:val="Hyperlink"/>
                <w:noProof/>
              </w:rPr>
              <w:t>Conclusions and Recommendations</w:t>
            </w:r>
            <w:r w:rsidR="00ED6F01">
              <w:rPr>
                <w:noProof/>
                <w:webHidden/>
              </w:rPr>
              <w:tab/>
            </w:r>
            <w:r w:rsidR="00ED6F01">
              <w:rPr>
                <w:noProof/>
                <w:webHidden/>
              </w:rPr>
              <w:fldChar w:fldCharType="begin"/>
            </w:r>
            <w:r w:rsidR="00ED6F01">
              <w:rPr>
                <w:noProof/>
                <w:webHidden/>
              </w:rPr>
              <w:instrText xml:space="preserve"> PAGEREF _Toc342551820 \h </w:instrText>
            </w:r>
            <w:r w:rsidR="00ED6F01">
              <w:rPr>
                <w:noProof/>
                <w:webHidden/>
              </w:rPr>
            </w:r>
            <w:r w:rsidR="00ED6F01">
              <w:rPr>
                <w:noProof/>
                <w:webHidden/>
              </w:rPr>
              <w:fldChar w:fldCharType="separate"/>
            </w:r>
            <w:r w:rsidR="00031303">
              <w:rPr>
                <w:noProof/>
                <w:webHidden/>
              </w:rPr>
              <w:t>17</w:t>
            </w:r>
            <w:r w:rsidR="00ED6F01">
              <w:rPr>
                <w:noProof/>
                <w:webHidden/>
              </w:rPr>
              <w:fldChar w:fldCharType="end"/>
            </w:r>
          </w:hyperlink>
        </w:p>
        <w:p w14:paraId="120C43A0" w14:textId="77777777" w:rsidR="00ED6F01" w:rsidRDefault="008A7E80">
          <w:pPr>
            <w:pStyle w:val="TOC2"/>
            <w:tabs>
              <w:tab w:val="right" w:leader="dot" w:pos="9016"/>
            </w:tabs>
            <w:rPr>
              <w:rFonts w:eastAsiaTheme="minorEastAsia"/>
              <w:noProof/>
              <w:lang w:eastAsia="en-AU"/>
            </w:rPr>
          </w:pPr>
          <w:hyperlink w:anchor="_Toc342551821" w:history="1">
            <w:r w:rsidR="00ED6F01" w:rsidRPr="00CA1D22">
              <w:rPr>
                <w:rStyle w:val="Hyperlink"/>
                <w:noProof/>
              </w:rPr>
              <w:t>3.1 Conclusions</w:t>
            </w:r>
            <w:r w:rsidR="00ED6F01">
              <w:rPr>
                <w:noProof/>
                <w:webHidden/>
              </w:rPr>
              <w:tab/>
            </w:r>
            <w:r w:rsidR="00ED6F01">
              <w:rPr>
                <w:noProof/>
                <w:webHidden/>
              </w:rPr>
              <w:fldChar w:fldCharType="begin"/>
            </w:r>
            <w:r w:rsidR="00ED6F01">
              <w:rPr>
                <w:noProof/>
                <w:webHidden/>
              </w:rPr>
              <w:instrText xml:space="preserve"> PAGEREF _Toc342551821 \h </w:instrText>
            </w:r>
            <w:r w:rsidR="00ED6F01">
              <w:rPr>
                <w:noProof/>
                <w:webHidden/>
              </w:rPr>
            </w:r>
            <w:r w:rsidR="00ED6F01">
              <w:rPr>
                <w:noProof/>
                <w:webHidden/>
              </w:rPr>
              <w:fldChar w:fldCharType="separate"/>
            </w:r>
            <w:r w:rsidR="00031303">
              <w:rPr>
                <w:noProof/>
                <w:webHidden/>
              </w:rPr>
              <w:t>17</w:t>
            </w:r>
            <w:r w:rsidR="00ED6F01">
              <w:rPr>
                <w:noProof/>
                <w:webHidden/>
              </w:rPr>
              <w:fldChar w:fldCharType="end"/>
            </w:r>
          </w:hyperlink>
        </w:p>
        <w:p w14:paraId="120C43A1" w14:textId="77777777" w:rsidR="00ED6F01" w:rsidRDefault="008A7E80">
          <w:pPr>
            <w:pStyle w:val="TOC2"/>
            <w:tabs>
              <w:tab w:val="right" w:leader="dot" w:pos="9016"/>
            </w:tabs>
            <w:rPr>
              <w:rFonts w:eastAsiaTheme="minorEastAsia"/>
              <w:noProof/>
              <w:lang w:eastAsia="en-AU"/>
            </w:rPr>
          </w:pPr>
          <w:hyperlink w:anchor="_Toc342551822" w:history="1">
            <w:r w:rsidR="00ED6F01" w:rsidRPr="00CA1D22">
              <w:rPr>
                <w:rStyle w:val="Hyperlink"/>
                <w:noProof/>
              </w:rPr>
              <w:t>3.2 Recommendations</w:t>
            </w:r>
            <w:r w:rsidR="00ED6F01">
              <w:rPr>
                <w:noProof/>
                <w:webHidden/>
              </w:rPr>
              <w:tab/>
            </w:r>
            <w:r w:rsidR="00ED6F01">
              <w:rPr>
                <w:noProof/>
                <w:webHidden/>
              </w:rPr>
              <w:fldChar w:fldCharType="begin"/>
            </w:r>
            <w:r w:rsidR="00ED6F01">
              <w:rPr>
                <w:noProof/>
                <w:webHidden/>
              </w:rPr>
              <w:instrText xml:space="preserve"> PAGEREF _Toc342551822 \h </w:instrText>
            </w:r>
            <w:r w:rsidR="00ED6F01">
              <w:rPr>
                <w:noProof/>
                <w:webHidden/>
              </w:rPr>
            </w:r>
            <w:r w:rsidR="00ED6F01">
              <w:rPr>
                <w:noProof/>
                <w:webHidden/>
              </w:rPr>
              <w:fldChar w:fldCharType="separate"/>
            </w:r>
            <w:r w:rsidR="00031303">
              <w:rPr>
                <w:noProof/>
                <w:webHidden/>
              </w:rPr>
              <w:t>18</w:t>
            </w:r>
            <w:r w:rsidR="00ED6F01">
              <w:rPr>
                <w:noProof/>
                <w:webHidden/>
              </w:rPr>
              <w:fldChar w:fldCharType="end"/>
            </w:r>
          </w:hyperlink>
        </w:p>
        <w:p w14:paraId="120C43A2" w14:textId="77777777" w:rsidR="00ED6F01" w:rsidRDefault="008A7E80">
          <w:pPr>
            <w:pStyle w:val="TOC1"/>
            <w:tabs>
              <w:tab w:val="left" w:pos="440"/>
              <w:tab w:val="right" w:leader="dot" w:pos="9016"/>
            </w:tabs>
            <w:rPr>
              <w:rFonts w:eastAsiaTheme="minorEastAsia"/>
              <w:noProof/>
              <w:lang w:eastAsia="en-AU"/>
            </w:rPr>
          </w:pPr>
          <w:hyperlink w:anchor="_Toc342551823" w:history="1">
            <w:r w:rsidR="00ED6F01" w:rsidRPr="00CA1D22">
              <w:rPr>
                <w:rStyle w:val="Hyperlink"/>
                <w:noProof/>
              </w:rPr>
              <w:t>4.</w:t>
            </w:r>
            <w:r w:rsidR="00ED6F01">
              <w:rPr>
                <w:rFonts w:eastAsiaTheme="minorEastAsia"/>
                <w:noProof/>
                <w:lang w:eastAsia="en-AU"/>
              </w:rPr>
              <w:tab/>
            </w:r>
            <w:r w:rsidR="00ED6F01" w:rsidRPr="00CA1D22">
              <w:rPr>
                <w:rStyle w:val="Hyperlink"/>
                <w:noProof/>
              </w:rPr>
              <w:t>Acknowledgements</w:t>
            </w:r>
            <w:r w:rsidR="00ED6F01">
              <w:rPr>
                <w:noProof/>
                <w:webHidden/>
              </w:rPr>
              <w:tab/>
            </w:r>
            <w:r w:rsidR="00ED6F01">
              <w:rPr>
                <w:noProof/>
                <w:webHidden/>
              </w:rPr>
              <w:fldChar w:fldCharType="begin"/>
            </w:r>
            <w:r w:rsidR="00ED6F01">
              <w:rPr>
                <w:noProof/>
                <w:webHidden/>
              </w:rPr>
              <w:instrText xml:space="preserve"> PAGEREF _Toc342551823 \h </w:instrText>
            </w:r>
            <w:r w:rsidR="00ED6F01">
              <w:rPr>
                <w:noProof/>
                <w:webHidden/>
              </w:rPr>
            </w:r>
            <w:r w:rsidR="00ED6F01">
              <w:rPr>
                <w:noProof/>
                <w:webHidden/>
              </w:rPr>
              <w:fldChar w:fldCharType="separate"/>
            </w:r>
            <w:r w:rsidR="00031303">
              <w:rPr>
                <w:noProof/>
                <w:webHidden/>
              </w:rPr>
              <w:t>20</w:t>
            </w:r>
            <w:r w:rsidR="00ED6F01">
              <w:rPr>
                <w:noProof/>
                <w:webHidden/>
              </w:rPr>
              <w:fldChar w:fldCharType="end"/>
            </w:r>
          </w:hyperlink>
        </w:p>
        <w:p w14:paraId="120C43A3" w14:textId="77777777" w:rsidR="00ED6F01" w:rsidRDefault="008A7E80">
          <w:pPr>
            <w:pStyle w:val="TOC1"/>
            <w:tabs>
              <w:tab w:val="right" w:leader="dot" w:pos="9016"/>
            </w:tabs>
            <w:rPr>
              <w:rFonts w:eastAsiaTheme="minorEastAsia"/>
              <w:noProof/>
              <w:lang w:eastAsia="en-AU"/>
            </w:rPr>
          </w:pPr>
          <w:hyperlink w:anchor="_Toc342551824" w:history="1">
            <w:r w:rsidR="00ED6F01" w:rsidRPr="00CA1D22">
              <w:rPr>
                <w:rStyle w:val="Hyperlink"/>
                <w:noProof/>
              </w:rPr>
              <w:t xml:space="preserve">Annex 1 - Terms of Reference: </w:t>
            </w:r>
            <w:r w:rsidR="00ED6F01" w:rsidRPr="00CA1D22">
              <w:rPr>
                <w:rStyle w:val="Hyperlink"/>
                <w:rFonts w:ascii="Calibri" w:hAnsi="Calibri"/>
                <w:noProof/>
              </w:rPr>
              <w:t>Independent Review of the PNG-Australia Economic and Public Sector Program (EPSP)</w:t>
            </w:r>
            <w:r w:rsidR="00ED6F01">
              <w:rPr>
                <w:noProof/>
                <w:webHidden/>
              </w:rPr>
              <w:tab/>
            </w:r>
            <w:r w:rsidR="00ED6F01">
              <w:rPr>
                <w:noProof/>
                <w:webHidden/>
              </w:rPr>
              <w:fldChar w:fldCharType="begin"/>
            </w:r>
            <w:r w:rsidR="00ED6F01">
              <w:rPr>
                <w:noProof/>
                <w:webHidden/>
              </w:rPr>
              <w:instrText xml:space="preserve"> PAGEREF _Toc342551824 \h </w:instrText>
            </w:r>
            <w:r w:rsidR="00ED6F01">
              <w:rPr>
                <w:noProof/>
                <w:webHidden/>
              </w:rPr>
            </w:r>
            <w:r w:rsidR="00ED6F01">
              <w:rPr>
                <w:noProof/>
                <w:webHidden/>
              </w:rPr>
              <w:fldChar w:fldCharType="separate"/>
            </w:r>
            <w:r w:rsidR="00031303">
              <w:rPr>
                <w:noProof/>
                <w:webHidden/>
              </w:rPr>
              <w:t>21</w:t>
            </w:r>
            <w:r w:rsidR="00ED6F01">
              <w:rPr>
                <w:noProof/>
                <w:webHidden/>
              </w:rPr>
              <w:fldChar w:fldCharType="end"/>
            </w:r>
          </w:hyperlink>
        </w:p>
        <w:p w14:paraId="120C43A4" w14:textId="77777777" w:rsidR="00ED6F01" w:rsidRDefault="008A7E80">
          <w:pPr>
            <w:pStyle w:val="TOC1"/>
            <w:tabs>
              <w:tab w:val="right" w:leader="dot" w:pos="9016"/>
            </w:tabs>
            <w:rPr>
              <w:rFonts w:eastAsiaTheme="minorEastAsia"/>
              <w:noProof/>
              <w:lang w:eastAsia="en-AU"/>
            </w:rPr>
          </w:pPr>
          <w:hyperlink w:anchor="_Toc342551834" w:history="1">
            <w:r w:rsidR="00ED6F01" w:rsidRPr="00CA1D22">
              <w:rPr>
                <w:rStyle w:val="Hyperlink"/>
                <w:noProof/>
              </w:rPr>
              <w:t>Annex 2 – Documents Reviewed</w:t>
            </w:r>
            <w:r w:rsidR="00ED6F01">
              <w:rPr>
                <w:noProof/>
                <w:webHidden/>
              </w:rPr>
              <w:tab/>
            </w:r>
            <w:r w:rsidR="00ED6F01">
              <w:rPr>
                <w:noProof/>
                <w:webHidden/>
              </w:rPr>
              <w:fldChar w:fldCharType="begin"/>
            </w:r>
            <w:r w:rsidR="00ED6F01">
              <w:rPr>
                <w:noProof/>
                <w:webHidden/>
              </w:rPr>
              <w:instrText xml:space="preserve"> PAGEREF _Toc342551834 \h </w:instrText>
            </w:r>
            <w:r w:rsidR="00ED6F01">
              <w:rPr>
                <w:noProof/>
                <w:webHidden/>
              </w:rPr>
            </w:r>
            <w:r w:rsidR="00ED6F01">
              <w:rPr>
                <w:noProof/>
                <w:webHidden/>
              </w:rPr>
              <w:fldChar w:fldCharType="separate"/>
            </w:r>
            <w:r w:rsidR="00031303">
              <w:rPr>
                <w:noProof/>
                <w:webHidden/>
              </w:rPr>
              <w:t>28</w:t>
            </w:r>
            <w:r w:rsidR="00ED6F01">
              <w:rPr>
                <w:noProof/>
                <w:webHidden/>
              </w:rPr>
              <w:fldChar w:fldCharType="end"/>
            </w:r>
          </w:hyperlink>
        </w:p>
        <w:p w14:paraId="120C43A5" w14:textId="77777777" w:rsidR="00ED6F01" w:rsidRDefault="008A7E80">
          <w:pPr>
            <w:pStyle w:val="TOC1"/>
            <w:tabs>
              <w:tab w:val="right" w:leader="dot" w:pos="9016"/>
            </w:tabs>
            <w:rPr>
              <w:rFonts w:eastAsiaTheme="minorEastAsia"/>
              <w:noProof/>
              <w:lang w:eastAsia="en-AU"/>
            </w:rPr>
          </w:pPr>
          <w:hyperlink w:anchor="_Toc342551835" w:history="1">
            <w:r w:rsidR="00ED6F01" w:rsidRPr="00CA1D22">
              <w:rPr>
                <w:rStyle w:val="Hyperlink"/>
                <w:noProof/>
              </w:rPr>
              <w:t>Annex 3 - List of Persons and Agencies Consulted by the EPSP Review Team</w:t>
            </w:r>
            <w:r w:rsidR="00ED6F01">
              <w:rPr>
                <w:noProof/>
                <w:webHidden/>
              </w:rPr>
              <w:tab/>
            </w:r>
            <w:r w:rsidR="00ED6F01">
              <w:rPr>
                <w:noProof/>
                <w:webHidden/>
              </w:rPr>
              <w:fldChar w:fldCharType="begin"/>
            </w:r>
            <w:r w:rsidR="00ED6F01">
              <w:rPr>
                <w:noProof/>
                <w:webHidden/>
              </w:rPr>
              <w:instrText xml:space="preserve"> PAGEREF _Toc342551835 \h </w:instrText>
            </w:r>
            <w:r w:rsidR="00ED6F01">
              <w:rPr>
                <w:noProof/>
                <w:webHidden/>
              </w:rPr>
            </w:r>
            <w:r w:rsidR="00ED6F01">
              <w:rPr>
                <w:noProof/>
                <w:webHidden/>
              </w:rPr>
              <w:fldChar w:fldCharType="separate"/>
            </w:r>
            <w:r w:rsidR="00031303">
              <w:rPr>
                <w:noProof/>
                <w:webHidden/>
              </w:rPr>
              <w:t>30</w:t>
            </w:r>
            <w:r w:rsidR="00ED6F01">
              <w:rPr>
                <w:noProof/>
                <w:webHidden/>
              </w:rPr>
              <w:fldChar w:fldCharType="end"/>
            </w:r>
          </w:hyperlink>
        </w:p>
        <w:p w14:paraId="120C43A6" w14:textId="77777777" w:rsidR="00ED6F01" w:rsidRDefault="008A7E80">
          <w:pPr>
            <w:pStyle w:val="TOC1"/>
            <w:tabs>
              <w:tab w:val="right" w:leader="dot" w:pos="9016"/>
            </w:tabs>
            <w:rPr>
              <w:rFonts w:eastAsiaTheme="minorEastAsia"/>
              <w:noProof/>
              <w:lang w:eastAsia="en-AU"/>
            </w:rPr>
          </w:pPr>
          <w:hyperlink w:anchor="_Toc342551836" w:history="1">
            <w:r w:rsidR="00ED6F01" w:rsidRPr="00CA1D22">
              <w:rPr>
                <w:rStyle w:val="Hyperlink"/>
                <w:noProof/>
              </w:rPr>
              <w:t>Annex 4 - EPSP Adviser Positions Listing as at 31 August 2012</w:t>
            </w:r>
            <w:r w:rsidR="00ED6F01">
              <w:rPr>
                <w:noProof/>
                <w:webHidden/>
              </w:rPr>
              <w:tab/>
            </w:r>
            <w:r w:rsidR="00ED6F01">
              <w:rPr>
                <w:noProof/>
                <w:webHidden/>
              </w:rPr>
              <w:fldChar w:fldCharType="begin"/>
            </w:r>
            <w:r w:rsidR="00ED6F01">
              <w:rPr>
                <w:noProof/>
                <w:webHidden/>
              </w:rPr>
              <w:instrText xml:space="preserve"> PAGEREF _Toc342551836 \h </w:instrText>
            </w:r>
            <w:r w:rsidR="00ED6F01">
              <w:rPr>
                <w:noProof/>
                <w:webHidden/>
              </w:rPr>
            </w:r>
            <w:r w:rsidR="00ED6F01">
              <w:rPr>
                <w:noProof/>
                <w:webHidden/>
              </w:rPr>
              <w:fldChar w:fldCharType="separate"/>
            </w:r>
            <w:r w:rsidR="00031303">
              <w:rPr>
                <w:noProof/>
                <w:webHidden/>
              </w:rPr>
              <w:t>34</w:t>
            </w:r>
            <w:r w:rsidR="00ED6F01">
              <w:rPr>
                <w:noProof/>
                <w:webHidden/>
              </w:rPr>
              <w:fldChar w:fldCharType="end"/>
            </w:r>
          </w:hyperlink>
        </w:p>
        <w:p w14:paraId="120C43A7" w14:textId="77777777" w:rsidR="00ED6F01" w:rsidRDefault="008A7E80">
          <w:pPr>
            <w:pStyle w:val="TOC1"/>
            <w:tabs>
              <w:tab w:val="right" w:leader="dot" w:pos="9016"/>
            </w:tabs>
            <w:rPr>
              <w:rFonts w:eastAsiaTheme="minorEastAsia"/>
              <w:noProof/>
              <w:lang w:eastAsia="en-AU"/>
            </w:rPr>
          </w:pPr>
          <w:hyperlink w:anchor="_Toc342551837" w:history="1">
            <w:r w:rsidR="00ED6F01" w:rsidRPr="00CA1D22">
              <w:rPr>
                <w:rStyle w:val="Hyperlink"/>
                <w:noProof/>
              </w:rPr>
              <w:t>Annex 5 – Case Study: Support for Departments of Treasury and Finance</w:t>
            </w:r>
            <w:r w:rsidR="00ED6F01">
              <w:rPr>
                <w:noProof/>
                <w:webHidden/>
              </w:rPr>
              <w:tab/>
            </w:r>
            <w:r w:rsidR="00ED6F01">
              <w:rPr>
                <w:noProof/>
                <w:webHidden/>
              </w:rPr>
              <w:fldChar w:fldCharType="begin"/>
            </w:r>
            <w:r w:rsidR="00ED6F01">
              <w:rPr>
                <w:noProof/>
                <w:webHidden/>
              </w:rPr>
              <w:instrText xml:space="preserve"> PAGEREF _Toc342551837 \h </w:instrText>
            </w:r>
            <w:r w:rsidR="00ED6F01">
              <w:rPr>
                <w:noProof/>
                <w:webHidden/>
              </w:rPr>
            </w:r>
            <w:r w:rsidR="00ED6F01">
              <w:rPr>
                <w:noProof/>
                <w:webHidden/>
              </w:rPr>
              <w:fldChar w:fldCharType="separate"/>
            </w:r>
            <w:r w:rsidR="00031303">
              <w:rPr>
                <w:noProof/>
                <w:webHidden/>
              </w:rPr>
              <w:t>36</w:t>
            </w:r>
            <w:r w:rsidR="00ED6F01">
              <w:rPr>
                <w:noProof/>
                <w:webHidden/>
              </w:rPr>
              <w:fldChar w:fldCharType="end"/>
            </w:r>
          </w:hyperlink>
        </w:p>
        <w:p w14:paraId="120C43A8" w14:textId="77777777" w:rsidR="00ED6F01" w:rsidRDefault="008A7E80">
          <w:pPr>
            <w:pStyle w:val="TOC1"/>
            <w:tabs>
              <w:tab w:val="right" w:leader="dot" w:pos="9016"/>
            </w:tabs>
            <w:rPr>
              <w:rFonts w:eastAsiaTheme="minorEastAsia"/>
              <w:noProof/>
              <w:lang w:eastAsia="en-AU"/>
            </w:rPr>
          </w:pPr>
          <w:hyperlink w:anchor="_Toc342551838" w:history="1">
            <w:r w:rsidR="00ED6F01" w:rsidRPr="00CA1D22">
              <w:rPr>
                <w:rStyle w:val="Hyperlink"/>
                <w:noProof/>
              </w:rPr>
              <w:t>Annex 6 – Case Study: Support for Department Of Personnel Management</w:t>
            </w:r>
            <w:r w:rsidR="00ED6F01">
              <w:rPr>
                <w:noProof/>
                <w:webHidden/>
              </w:rPr>
              <w:tab/>
            </w:r>
            <w:r w:rsidR="00ED6F01">
              <w:rPr>
                <w:noProof/>
                <w:webHidden/>
              </w:rPr>
              <w:fldChar w:fldCharType="begin"/>
            </w:r>
            <w:r w:rsidR="00ED6F01">
              <w:rPr>
                <w:noProof/>
                <w:webHidden/>
              </w:rPr>
              <w:instrText xml:space="preserve"> PAGEREF _Toc342551838 \h </w:instrText>
            </w:r>
            <w:r w:rsidR="00ED6F01">
              <w:rPr>
                <w:noProof/>
                <w:webHidden/>
              </w:rPr>
            </w:r>
            <w:r w:rsidR="00ED6F01">
              <w:rPr>
                <w:noProof/>
                <w:webHidden/>
              </w:rPr>
              <w:fldChar w:fldCharType="separate"/>
            </w:r>
            <w:r w:rsidR="00031303">
              <w:rPr>
                <w:noProof/>
                <w:webHidden/>
              </w:rPr>
              <w:t>42</w:t>
            </w:r>
            <w:r w:rsidR="00ED6F01">
              <w:rPr>
                <w:noProof/>
                <w:webHidden/>
              </w:rPr>
              <w:fldChar w:fldCharType="end"/>
            </w:r>
          </w:hyperlink>
        </w:p>
        <w:p w14:paraId="120C43A9" w14:textId="77777777" w:rsidR="00AD66F8" w:rsidRDefault="00395182" w:rsidP="00DF3509">
          <w:r>
            <w:rPr>
              <w:b/>
              <w:bCs/>
              <w:noProof/>
            </w:rPr>
            <w:fldChar w:fldCharType="end"/>
          </w:r>
        </w:p>
      </w:sdtContent>
    </w:sdt>
    <w:p w14:paraId="120C43AA" w14:textId="77777777" w:rsidR="00AD66F8" w:rsidRPr="009B5AB0" w:rsidRDefault="00AD66F8" w:rsidP="009B5AB0">
      <w:pPr>
        <w:pStyle w:val="Heading1"/>
        <w:spacing w:before="100" w:beforeAutospacing="1"/>
        <w:jc w:val="center"/>
        <w:rPr>
          <w:color w:val="auto"/>
        </w:rPr>
      </w:pPr>
      <w:bookmarkStart w:id="0" w:name="_Toc342551791"/>
      <w:r w:rsidRPr="00561F57">
        <w:rPr>
          <w:color w:val="auto"/>
        </w:rPr>
        <w:t>List of Acronyms</w:t>
      </w:r>
      <w:bookmarkEnd w:id="0"/>
    </w:p>
    <w:tbl>
      <w:tblPr>
        <w:tblW w:w="0" w:type="auto"/>
        <w:tblLook w:val="01E0" w:firstRow="1" w:lastRow="1" w:firstColumn="1" w:lastColumn="1" w:noHBand="0" w:noVBand="0"/>
      </w:tblPr>
      <w:tblGrid>
        <w:gridCol w:w="1793"/>
        <w:gridCol w:w="6729"/>
      </w:tblGrid>
      <w:tr w:rsidR="00AD66F8" w:rsidRPr="000B3D06" w14:paraId="120C43AD" w14:textId="77777777" w:rsidTr="00F22BCB">
        <w:tc>
          <w:tcPr>
            <w:tcW w:w="1793" w:type="dxa"/>
          </w:tcPr>
          <w:p w14:paraId="120C43AB" w14:textId="77777777" w:rsidR="00AD66F8" w:rsidRPr="000B3D06" w:rsidRDefault="00AD66F8" w:rsidP="003E6210">
            <w:pPr>
              <w:pStyle w:val="StyleJustified"/>
              <w:spacing w:after="60"/>
            </w:pPr>
            <w:r w:rsidRPr="000B3D06">
              <w:t>ADB</w:t>
            </w:r>
          </w:p>
        </w:tc>
        <w:tc>
          <w:tcPr>
            <w:tcW w:w="6729" w:type="dxa"/>
          </w:tcPr>
          <w:p w14:paraId="120C43AC" w14:textId="77777777" w:rsidR="00AD66F8" w:rsidRPr="000B3D06" w:rsidRDefault="00AD66F8" w:rsidP="003E6210">
            <w:pPr>
              <w:pStyle w:val="StyleJustified"/>
              <w:spacing w:after="60"/>
            </w:pPr>
            <w:r w:rsidRPr="000B3D06">
              <w:t>Asian Development Bank</w:t>
            </w:r>
          </w:p>
        </w:tc>
      </w:tr>
      <w:tr w:rsidR="000E6393" w:rsidRPr="000B3D06" w14:paraId="120C43B0" w14:textId="77777777" w:rsidTr="00F22BCB">
        <w:tc>
          <w:tcPr>
            <w:tcW w:w="1793" w:type="dxa"/>
          </w:tcPr>
          <w:p w14:paraId="120C43AE" w14:textId="77777777" w:rsidR="000E6393" w:rsidRPr="000B3D06" w:rsidRDefault="000E6393" w:rsidP="003E6210">
            <w:pPr>
              <w:pStyle w:val="StyleJustified"/>
              <w:spacing w:after="60"/>
            </w:pPr>
            <w:r>
              <w:t>ADF</w:t>
            </w:r>
          </w:p>
        </w:tc>
        <w:tc>
          <w:tcPr>
            <w:tcW w:w="6729" w:type="dxa"/>
          </w:tcPr>
          <w:p w14:paraId="120C43AF" w14:textId="77777777" w:rsidR="000E6393" w:rsidRPr="000B3D06" w:rsidRDefault="000E6393" w:rsidP="003E6210">
            <w:pPr>
              <w:pStyle w:val="StyleJustified"/>
              <w:spacing w:after="60"/>
            </w:pPr>
            <w:r>
              <w:t>Australian Department of Finance</w:t>
            </w:r>
          </w:p>
        </w:tc>
      </w:tr>
      <w:tr w:rsidR="00DF3509" w:rsidRPr="000B3D06" w14:paraId="120C43B3" w14:textId="77777777" w:rsidTr="00F22BCB">
        <w:tc>
          <w:tcPr>
            <w:tcW w:w="1793" w:type="dxa"/>
          </w:tcPr>
          <w:p w14:paraId="120C43B1" w14:textId="77777777" w:rsidR="00DF3509" w:rsidRDefault="00DF3509" w:rsidP="003E6210">
            <w:pPr>
              <w:pStyle w:val="StyleJustified"/>
              <w:spacing w:after="60"/>
            </w:pPr>
            <w:r>
              <w:t>AGO</w:t>
            </w:r>
          </w:p>
        </w:tc>
        <w:tc>
          <w:tcPr>
            <w:tcW w:w="6729" w:type="dxa"/>
          </w:tcPr>
          <w:p w14:paraId="120C43B2" w14:textId="77777777" w:rsidR="00DF3509" w:rsidRDefault="00DF3509" w:rsidP="003E6210">
            <w:pPr>
              <w:pStyle w:val="StyleJustified"/>
              <w:spacing w:after="60"/>
            </w:pPr>
            <w:r>
              <w:t>Auditor General’s Office</w:t>
            </w:r>
          </w:p>
        </w:tc>
      </w:tr>
      <w:tr w:rsidR="00AD66F8" w:rsidRPr="000B3D06" w14:paraId="120C43B6" w14:textId="77777777" w:rsidTr="00F22BCB">
        <w:tc>
          <w:tcPr>
            <w:tcW w:w="1793" w:type="dxa"/>
          </w:tcPr>
          <w:p w14:paraId="120C43B4" w14:textId="77777777" w:rsidR="00AD66F8" w:rsidRPr="000B3D06" w:rsidRDefault="00AD66F8" w:rsidP="003E6210">
            <w:pPr>
              <w:pStyle w:val="StyleJustified"/>
              <w:spacing w:after="60"/>
            </w:pPr>
            <w:r w:rsidRPr="000B3D06">
              <w:t>APSC</w:t>
            </w:r>
          </w:p>
        </w:tc>
        <w:tc>
          <w:tcPr>
            <w:tcW w:w="6729" w:type="dxa"/>
          </w:tcPr>
          <w:p w14:paraId="120C43B5" w14:textId="77777777" w:rsidR="00AD66F8" w:rsidRPr="000B3D06" w:rsidRDefault="00AD66F8" w:rsidP="003E6210">
            <w:pPr>
              <w:pStyle w:val="StyleJustified"/>
              <w:spacing w:after="60"/>
            </w:pPr>
            <w:r w:rsidRPr="000B3D06">
              <w:t>Australian Public Service Commission</w:t>
            </w:r>
          </w:p>
        </w:tc>
      </w:tr>
      <w:tr w:rsidR="00AD66F8" w:rsidRPr="000B3D06" w14:paraId="120C43B9" w14:textId="77777777" w:rsidTr="00F22BCB">
        <w:tc>
          <w:tcPr>
            <w:tcW w:w="1793" w:type="dxa"/>
          </w:tcPr>
          <w:p w14:paraId="120C43B7" w14:textId="77777777" w:rsidR="00AD66F8" w:rsidRPr="000B3D06" w:rsidRDefault="00AD66F8" w:rsidP="003E6210">
            <w:pPr>
              <w:pStyle w:val="StyleJustified"/>
              <w:spacing w:after="60"/>
            </w:pPr>
            <w:r w:rsidRPr="000B3D06">
              <w:t>ASF</w:t>
            </w:r>
          </w:p>
        </w:tc>
        <w:tc>
          <w:tcPr>
            <w:tcW w:w="6729" w:type="dxa"/>
          </w:tcPr>
          <w:p w14:paraId="120C43B8" w14:textId="77777777" w:rsidR="00AD66F8" w:rsidRPr="000B3D06" w:rsidRDefault="00AD66F8" w:rsidP="003E6210">
            <w:pPr>
              <w:pStyle w:val="StyleJustified"/>
              <w:spacing w:after="60"/>
            </w:pPr>
            <w:r w:rsidRPr="000B3D06">
              <w:t>Advisory Support Facility</w:t>
            </w:r>
          </w:p>
        </w:tc>
      </w:tr>
      <w:tr w:rsidR="00AD66F8" w:rsidRPr="000B3D06" w14:paraId="120C43BC" w14:textId="77777777" w:rsidTr="00F22BCB">
        <w:tc>
          <w:tcPr>
            <w:tcW w:w="1793" w:type="dxa"/>
          </w:tcPr>
          <w:p w14:paraId="120C43BA" w14:textId="77777777" w:rsidR="00AD66F8" w:rsidRPr="000B3D06" w:rsidRDefault="00AD66F8" w:rsidP="003E6210">
            <w:pPr>
              <w:pStyle w:val="StyleJustified"/>
              <w:spacing w:after="60"/>
            </w:pPr>
            <w:r w:rsidRPr="000B3D06">
              <w:t>ATO</w:t>
            </w:r>
          </w:p>
        </w:tc>
        <w:tc>
          <w:tcPr>
            <w:tcW w:w="6729" w:type="dxa"/>
          </w:tcPr>
          <w:p w14:paraId="120C43BB" w14:textId="77777777" w:rsidR="00AD66F8" w:rsidRPr="000B3D06" w:rsidRDefault="00AD66F8" w:rsidP="003E6210">
            <w:pPr>
              <w:pStyle w:val="StyleJustified"/>
              <w:spacing w:after="60"/>
            </w:pPr>
            <w:r w:rsidRPr="000B3D06">
              <w:t>Australian Taxation Office</w:t>
            </w:r>
          </w:p>
        </w:tc>
      </w:tr>
      <w:tr w:rsidR="00AD66F8" w:rsidRPr="000B3D06" w14:paraId="120C43BF" w14:textId="77777777" w:rsidTr="00F22BCB">
        <w:tc>
          <w:tcPr>
            <w:tcW w:w="1793" w:type="dxa"/>
          </w:tcPr>
          <w:p w14:paraId="120C43BD" w14:textId="77777777" w:rsidR="00AD66F8" w:rsidRPr="000B3D06" w:rsidRDefault="00AD66F8" w:rsidP="003E6210">
            <w:pPr>
              <w:pStyle w:val="StyleJustified"/>
              <w:spacing w:after="60"/>
            </w:pPr>
            <w:r w:rsidRPr="000B3D06">
              <w:t xml:space="preserve">AusAID </w:t>
            </w:r>
          </w:p>
        </w:tc>
        <w:tc>
          <w:tcPr>
            <w:tcW w:w="6729" w:type="dxa"/>
          </w:tcPr>
          <w:p w14:paraId="120C43BE" w14:textId="77777777" w:rsidR="00AD66F8" w:rsidRPr="000B3D06" w:rsidRDefault="00AD66F8" w:rsidP="003E6210">
            <w:pPr>
              <w:pStyle w:val="StyleJustified"/>
              <w:spacing w:after="60"/>
            </w:pPr>
            <w:r w:rsidRPr="000B3D06">
              <w:t xml:space="preserve">Australian Agency for International Development </w:t>
            </w:r>
          </w:p>
        </w:tc>
      </w:tr>
      <w:tr w:rsidR="00AD66F8" w:rsidRPr="000B3D06" w14:paraId="120C43C2" w14:textId="77777777" w:rsidTr="00F22BCB">
        <w:tc>
          <w:tcPr>
            <w:tcW w:w="1793" w:type="dxa"/>
          </w:tcPr>
          <w:p w14:paraId="120C43C0" w14:textId="77777777" w:rsidR="00AD66F8" w:rsidRPr="000B3D06" w:rsidRDefault="00AD66F8" w:rsidP="003E6210">
            <w:pPr>
              <w:pStyle w:val="StyleJustified"/>
              <w:spacing w:after="60"/>
            </w:pPr>
            <w:r w:rsidRPr="000B3D06">
              <w:t>CACC</w:t>
            </w:r>
          </w:p>
        </w:tc>
        <w:tc>
          <w:tcPr>
            <w:tcW w:w="6729" w:type="dxa"/>
          </w:tcPr>
          <w:p w14:paraId="120C43C1" w14:textId="77777777" w:rsidR="00AD66F8" w:rsidRPr="000B3D06" w:rsidRDefault="00AD66F8" w:rsidP="003E6210">
            <w:pPr>
              <w:pStyle w:val="StyleJustified"/>
              <w:spacing w:after="60"/>
            </w:pPr>
            <w:r w:rsidRPr="000B3D06">
              <w:t>Central Agencies Coordinating Committee</w:t>
            </w:r>
          </w:p>
        </w:tc>
      </w:tr>
      <w:tr w:rsidR="00796ACD" w:rsidRPr="000B3D06" w14:paraId="120C43C5" w14:textId="77777777" w:rsidTr="00F22BCB">
        <w:tc>
          <w:tcPr>
            <w:tcW w:w="1793" w:type="dxa"/>
          </w:tcPr>
          <w:p w14:paraId="120C43C3" w14:textId="77777777" w:rsidR="00796ACD" w:rsidRPr="000B3D06" w:rsidRDefault="00796ACD" w:rsidP="003E6210">
            <w:pPr>
              <w:pStyle w:val="StyleJustified"/>
              <w:spacing w:after="60"/>
            </w:pPr>
            <w:r>
              <w:t>CD</w:t>
            </w:r>
          </w:p>
        </w:tc>
        <w:tc>
          <w:tcPr>
            <w:tcW w:w="6729" w:type="dxa"/>
          </w:tcPr>
          <w:p w14:paraId="120C43C4" w14:textId="77777777" w:rsidR="00796ACD" w:rsidRPr="000B3D06" w:rsidRDefault="00796ACD" w:rsidP="003E6210">
            <w:pPr>
              <w:pStyle w:val="StyleJustified"/>
              <w:spacing w:after="60"/>
            </w:pPr>
            <w:r>
              <w:t>Capacity Development</w:t>
            </w:r>
          </w:p>
        </w:tc>
      </w:tr>
      <w:tr w:rsidR="000E6393" w:rsidRPr="000B3D06" w14:paraId="120C43C8" w14:textId="77777777" w:rsidTr="00F22BCB">
        <w:tc>
          <w:tcPr>
            <w:tcW w:w="1793" w:type="dxa"/>
          </w:tcPr>
          <w:p w14:paraId="120C43C6" w14:textId="77777777" w:rsidR="000E6393" w:rsidRDefault="000E6393" w:rsidP="003E6210">
            <w:pPr>
              <w:pStyle w:val="StyleJustified"/>
              <w:spacing w:after="60"/>
            </w:pPr>
            <w:r>
              <w:t>CDA</w:t>
            </w:r>
          </w:p>
        </w:tc>
        <w:tc>
          <w:tcPr>
            <w:tcW w:w="6729" w:type="dxa"/>
          </w:tcPr>
          <w:p w14:paraId="120C43C7" w14:textId="77777777" w:rsidR="000E6393" w:rsidRDefault="000E6393" w:rsidP="003E6210">
            <w:pPr>
              <w:pStyle w:val="StyleJustified"/>
              <w:spacing w:after="60"/>
            </w:pPr>
            <w:r>
              <w:t>Capacity Development Agreement</w:t>
            </w:r>
          </w:p>
        </w:tc>
      </w:tr>
      <w:tr w:rsidR="00D00E64" w:rsidRPr="000B3D06" w14:paraId="120C43CB" w14:textId="77777777" w:rsidTr="00F22BCB">
        <w:tc>
          <w:tcPr>
            <w:tcW w:w="1793" w:type="dxa"/>
          </w:tcPr>
          <w:p w14:paraId="120C43C9" w14:textId="77777777" w:rsidR="00D00E64" w:rsidRDefault="00D00E64" w:rsidP="003E6210">
            <w:pPr>
              <w:pStyle w:val="StyleJustified"/>
              <w:spacing w:after="60"/>
            </w:pPr>
            <w:r>
              <w:t>CIMC</w:t>
            </w:r>
          </w:p>
        </w:tc>
        <w:tc>
          <w:tcPr>
            <w:tcW w:w="6729" w:type="dxa"/>
          </w:tcPr>
          <w:p w14:paraId="120C43CA" w14:textId="77777777" w:rsidR="00D00E64" w:rsidRDefault="00D00E64" w:rsidP="003E6210">
            <w:pPr>
              <w:pStyle w:val="StyleJustified"/>
              <w:spacing w:after="60"/>
            </w:pPr>
            <w:r>
              <w:t>Consultative Implementation and Monitoring Council</w:t>
            </w:r>
          </w:p>
        </w:tc>
      </w:tr>
      <w:tr w:rsidR="00AD66F8" w:rsidRPr="000B3D06" w14:paraId="120C43CE" w14:textId="77777777" w:rsidTr="00F22BCB">
        <w:tc>
          <w:tcPr>
            <w:tcW w:w="1793" w:type="dxa"/>
          </w:tcPr>
          <w:p w14:paraId="120C43CC" w14:textId="77777777" w:rsidR="00AD66F8" w:rsidRPr="000B3D06" w:rsidRDefault="00AD66F8" w:rsidP="003E6210">
            <w:pPr>
              <w:pStyle w:val="StyleJustified"/>
              <w:spacing w:after="60"/>
            </w:pPr>
            <w:r w:rsidRPr="000B3D06">
              <w:t>CSTB</w:t>
            </w:r>
          </w:p>
        </w:tc>
        <w:tc>
          <w:tcPr>
            <w:tcW w:w="6729" w:type="dxa"/>
          </w:tcPr>
          <w:p w14:paraId="120C43CD" w14:textId="77777777" w:rsidR="00AD66F8" w:rsidRPr="000B3D06" w:rsidRDefault="00AD66F8" w:rsidP="003E6210">
            <w:pPr>
              <w:pStyle w:val="StyleJustified"/>
              <w:spacing w:after="60"/>
            </w:pPr>
            <w:r w:rsidRPr="000B3D06">
              <w:t>Central Supply and Tenders Board</w:t>
            </w:r>
          </w:p>
        </w:tc>
      </w:tr>
      <w:tr w:rsidR="000E6393" w:rsidRPr="000B3D06" w14:paraId="120C43D1" w14:textId="77777777" w:rsidTr="00F22BCB">
        <w:tc>
          <w:tcPr>
            <w:tcW w:w="1793" w:type="dxa"/>
          </w:tcPr>
          <w:p w14:paraId="120C43CF" w14:textId="77777777" w:rsidR="000E6393" w:rsidRPr="000B3D06" w:rsidRDefault="000E6393" w:rsidP="003E6210">
            <w:pPr>
              <w:pStyle w:val="StyleJustified"/>
              <w:spacing w:after="60"/>
            </w:pPr>
            <w:r>
              <w:t>DoT</w:t>
            </w:r>
          </w:p>
        </w:tc>
        <w:tc>
          <w:tcPr>
            <w:tcW w:w="6729" w:type="dxa"/>
          </w:tcPr>
          <w:p w14:paraId="120C43D0" w14:textId="77777777" w:rsidR="000E6393" w:rsidRPr="000B3D06" w:rsidRDefault="000E6393" w:rsidP="003E6210">
            <w:pPr>
              <w:pStyle w:val="StyleJustified"/>
              <w:spacing w:after="60"/>
            </w:pPr>
            <w:r>
              <w:t>Department of Treasury</w:t>
            </w:r>
          </w:p>
        </w:tc>
      </w:tr>
      <w:tr w:rsidR="000E6393" w:rsidRPr="000B3D06" w14:paraId="120C43D4" w14:textId="77777777" w:rsidTr="00F22BCB">
        <w:tc>
          <w:tcPr>
            <w:tcW w:w="1793" w:type="dxa"/>
          </w:tcPr>
          <w:p w14:paraId="120C43D2" w14:textId="77777777" w:rsidR="000E6393" w:rsidRDefault="000E6393" w:rsidP="003E6210">
            <w:pPr>
              <w:pStyle w:val="StyleJustified"/>
              <w:spacing w:after="60"/>
            </w:pPr>
            <w:r>
              <w:t>DoF</w:t>
            </w:r>
          </w:p>
        </w:tc>
        <w:tc>
          <w:tcPr>
            <w:tcW w:w="6729" w:type="dxa"/>
          </w:tcPr>
          <w:p w14:paraId="120C43D3" w14:textId="77777777" w:rsidR="000E6393" w:rsidRDefault="000E6393" w:rsidP="003E6210">
            <w:pPr>
              <w:pStyle w:val="StyleJustified"/>
              <w:spacing w:after="60"/>
            </w:pPr>
            <w:r>
              <w:t>Department of Finance</w:t>
            </w:r>
          </w:p>
        </w:tc>
      </w:tr>
      <w:tr w:rsidR="00AD66F8" w:rsidRPr="000B3D06" w14:paraId="120C43D7" w14:textId="77777777" w:rsidTr="00F22BCB">
        <w:tc>
          <w:tcPr>
            <w:tcW w:w="1793" w:type="dxa"/>
          </w:tcPr>
          <w:p w14:paraId="120C43D5" w14:textId="77777777" w:rsidR="00AD66F8" w:rsidRPr="000B3D06" w:rsidRDefault="00560C2A" w:rsidP="003E6210">
            <w:pPr>
              <w:pStyle w:val="StyleJustified"/>
              <w:spacing w:after="60"/>
            </w:pPr>
            <w:r>
              <w:t>DLIR</w:t>
            </w:r>
          </w:p>
        </w:tc>
        <w:tc>
          <w:tcPr>
            <w:tcW w:w="6729" w:type="dxa"/>
          </w:tcPr>
          <w:p w14:paraId="120C43D6" w14:textId="77777777" w:rsidR="00AD66F8" w:rsidRPr="000B3D06" w:rsidRDefault="00AD66F8" w:rsidP="003E6210">
            <w:pPr>
              <w:pStyle w:val="StyleJustified"/>
              <w:spacing w:after="60"/>
            </w:pPr>
            <w:r w:rsidRPr="000B3D06">
              <w:t>Dep</w:t>
            </w:r>
            <w:r w:rsidR="00560C2A">
              <w:t xml:space="preserve">artment of Labour and Industrial Relations </w:t>
            </w:r>
          </w:p>
        </w:tc>
      </w:tr>
      <w:tr w:rsidR="00AD66F8" w:rsidRPr="000B3D06" w14:paraId="120C43DA" w14:textId="77777777" w:rsidTr="00F22BCB">
        <w:tc>
          <w:tcPr>
            <w:tcW w:w="1793" w:type="dxa"/>
          </w:tcPr>
          <w:p w14:paraId="120C43D8" w14:textId="77777777" w:rsidR="00AD66F8" w:rsidRPr="000B3D06" w:rsidRDefault="00AD66F8" w:rsidP="003E6210">
            <w:pPr>
              <w:pStyle w:val="StyleJustified"/>
              <w:spacing w:after="60"/>
            </w:pPr>
            <w:r w:rsidRPr="000B3D06">
              <w:t>DNPM</w:t>
            </w:r>
          </w:p>
        </w:tc>
        <w:tc>
          <w:tcPr>
            <w:tcW w:w="6729" w:type="dxa"/>
          </w:tcPr>
          <w:p w14:paraId="120C43D9" w14:textId="77777777" w:rsidR="00AD66F8" w:rsidRPr="000B3D06" w:rsidRDefault="00AD66F8" w:rsidP="003E6210">
            <w:pPr>
              <w:pStyle w:val="StyleJustified"/>
              <w:spacing w:after="60"/>
            </w:pPr>
            <w:r w:rsidRPr="000B3D06">
              <w:t>Department of National Planning and Monitoring</w:t>
            </w:r>
          </w:p>
        </w:tc>
      </w:tr>
      <w:tr w:rsidR="00AD66F8" w:rsidRPr="000B3D06" w14:paraId="120C43DD" w14:textId="77777777" w:rsidTr="00F22BCB">
        <w:tc>
          <w:tcPr>
            <w:tcW w:w="1793" w:type="dxa"/>
          </w:tcPr>
          <w:p w14:paraId="120C43DB" w14:textId="77777777" w:rsidR="00AD66F8" w:rsidRPr="000B3D06" w:rsidRDefault="00AD66F8" w:rsidP="003E6210">
            <w:pPr>
              <w:pStyle w:val="StyleJustified"/>
              <w:spacing w:after="60"/>
            </w:pPr>
            <w:r w:rsidRPr="000B3D06">
              <w:t>DPLGA</w:t>
            </w:r>
          </w:p>
        </w:tc>
        <w:tc>
          <w:tcPr>
            <w:tcW w:w="6729" w:type="dxa"/>
          </w:tcPr>
          <w:p w14:paraId="120C43DC" w14:textId="77777777" w:rsidR="00AD66F8" w:rsidRPr="000B3D06" w:rsidRDefault="00AD66F8" w:rsidP="003E6210">
            <w:pPr>
              <w:pStyle w:val="StyleJustified"/>
              <w:spacing w:after="60"/>
            </w:pPr>
            <w:r w:rsidRPr="000B3D06">
              <w:t>Department of Provincial and Local Government Affairs</w:t>
            </w:r>
          </w:p>
        </w:tc>
      </w:tr>
      <w:tr w:rsidR="00560C2A" w:rsidRPr="000B3D06" w14:paraId="120C43E0" w14:textId="77777777" w:rsidTr="00F22BCB">
        <w:tc>
          <w:tcPr>
            <w:tcW w:w="1793" w:type="dxa"/>
          </w:tcPr>
          <w:p w14:paraId="120C43DE" w14:textId="77777777" w:rsidR="00560C2A" w:rsidRPr="000B3D06" w:rsidRDefault="00560C2A" w:rsidP="003E6210">
            <w:pPr>
              <w:pStyle w:val="StyleJustified"/>
              <w:spacing w:after="60"/>
            </w:pPr>
            <w:r>
              <w:t>DPM</w:t>
            </w:r>
          </w:p>
        </w:tc>
        <w:tc>
          <w:tcPr>
            <w:tcW w:w="6729" w:type="dxa"/>
          </w:tcPr>
          <w:p w14:paraId="120C43DF" w14:textId="77777777" w:rsidR="00560C2A" w:rsidRPr="000B3D06" w:rsidRDefault="00560C2A" w:rsidP="003E6210">
            <w:pPr>
              <w:pStyle w:val="StyleJustified"/>
              <w:spacing w:after="60"/>
            </w:pPr>
            <w:r>
              <w:t>Department of Personnel Management</w:t>
            </w:r>
          </w:p>
        </w:tc>
      </w:tr>
      <w:tr w:rsidR="00AD66F8" w:rsidRPr="000B3D06" w14:paraId="120C43E3" w14:textId="77777777" w:rsidTr="00F22BCB">
        <w:tc>
          <w:tcPr>
            <w:tcW w:w="1793" w:type="dxa"/>
          </w:tcPr>
          <w:p w14:paraId="120C43E1" w14:textId="77777777" w:rsidR="00AD66F8" w:rsidRPr="000B3D06" w:rsidRDefault="00AD66F8" w:rsidP="003E6210">
            <w:pPr>
              <w:pStyle w:val="StyleJustified"/>
              <w:spacing w:after="60"/>
            </w:pPr>
            <w:r w:rsidRPr="000B3D06">
              <w:t>DSIP</w:t>
            </w:r>
          </w:p>
        </w:tc>
        <w:tc>
          <w:tcPr>
            <w:tcW w:w="6729" w:type="dxa"/>
          </w:tcPr>
          <w:p w14:paraId="120C43E2" w14:textId="77777777" w:rsidR="00AD66F8" w:rsidRPr="000B3D06" w:rsidRDefault="00AD66F8" w:rsidP="003E6210">
            <w:pPr>
              <w:pStyle w:val="StyleJustified"/>
              <w:spacing w:after="60"/>
            </w:pPr>
            <w:r w:rsidRPr="000B3D06">
              <w:t xml:space="preserve">District Service Improvement Program </w:t>
            </w:r>
          </w:p>
        </w:tc>
      </w:tr>
      <w:tr w:rsidR="000E6393" w:rsidRPr="000B3D06" w14:paraId="120C43E6" w14:textId="77777777" w:rsidTr="00F22BCB">
        <w:tc>
          <w:tcPr>
            <w:tcW w:w="1793" w:type="dxa"/>
          </w:tcPr>
          <w:p w14:paraId="120C43E4" w14:textId="77777777" w:rsidR="000E6393" w:rsidRPr="000B3D06" w:rsidRDefault="000E6393" w:rsidP="003E6210">
            <w:pPr>
              <w:pStyle w:val="StyleJustified"/>
              <w:spacing w:after="60"/>
            </w:pPr>
            <w:r>
              <w:t>ECP</w:t>
            </w:r>
          </w:p>
        </w:tc>
        <w:tc>
          <w:tcPr>
            <w:tcW w:w="6729" w:type="dxa"/>
          </w:tcPr>
          <w:p w14:paraId="120C43E5" w14:textId="77777777" w:rsidR="000E6393" w:rsidRPr="000B3D06" w:rsidRDefault="000E6393" w:rsidP="003E6210">
            <w:pPr>
              <w:pStyle w:val="StyleJustified"/>
              <w:spacing w:after="60"/>
            </w:pPr>
            <w:r>
              <w:t>PNG Enhanced Cooperation Program</w:t>
            </w:r>
          </w:p>
        </w:tc>
      </w:tr>
      <w:tr w:rsidR="00AD66F8" w:rsidRPr="000B3D06" w14:paraId="120C43E9" w14:textId="77777777" w:rsidTr="00F22BCB">
        <w:tc>
          <w:tcPr>
            <w:tcW w:w="1793" w:type="dxa"/>
          </w:tcPr>
          <w:p w14:paraId="120C43E7" w14:textId="77777777" w:rsidR="00AD66F8" w:rsidRPr="000B3D06" w:rsidRDefault="00AD66F8" w:rsidP="003E6210">
            <w:pPr>
              <w:pStyle w:val="StyleJustified"/>
              <w:spacing w:after="60"/>
            </w:pPr>
            <w:r w:rsidRPr="000B3D06">
              <w:t>EPSP</w:t>
            </w:r>
          </w:p>
        </w:tc>
        <w:tc>
          <w:tcPr>
            <w:tcW w:w="6729" w:type="dxa"/>
          </w:tcPr>
          <w:p w14:paraId="120C43E8" w14:textId="77777777" w:rsidR="00AD66F8" w:rsidRPr="000B3D06" w:rsidRDefault="00AD66F8" w:rsidP="003E6210">
            <w:pPr>
              <w:pStyle w:val="StyleJustified"/>
              <w:spacing w:after="60"/>
            </w:pPr>
            <w:r w:rsidRPr="000B3D06">
              <w:t>Economic and Public Sector Program</w:t>
            </w:r>
          </w:p>
        </w:tc>
      </w:tr>
      <w:tr w:rsidR="000E6393" w:rsidRPr="000B3D06" w14:paraId="120C43EC" w14:textId="77777777" w:rsidTr="00F22BCB">
        <w:tc>
          <w:tcPr>
            <w:tcW w:w="1793" w:type="dxa"/>
          </w:tcPr>
          <w:p w14:paraId="120C43EA" w14:textId="77777777" w:rsidR="000E6393" w:rsidRPr="000B3D06" w:rsidRDefault="000E6393" w:rsidP="003E6210">
            <w:pPr>
              <w:pStyle w:val="StyleJustified"/>
              <w:spacing w:after="60"/>
            </w:pPr>
            <w:r>
              <w:t>FAID</w:t>
            </w:r>
          </w:p>
        </w:tc>
        <w:tc>
          <w:tcPr>
            <w:tcW w:w="6729" w:type="dxa"/>
          </w:tcPr>
          <w:p w14:paraId="120C43EB" w14:textId="77777777" w:rsidR="000E6393" w:rsidRPr="000B3D06" w:rsidRDefault="000E6393" w:rsidP="003E6210">
            <w:pPr>
              <w:pStyle w:val="StyleJustified"/>
              <w:spacing w:after="60"/>
            </w:pPr>
            <w:r>
              <w:t>Financial Accountability and Investigations Division (DoT)</w:t>
            </w:r>
          </w:p>
        </w:tc>
      </w:tr>
      <w:tr w:rsidR="00AD66F8" w:rsidRPr="000B3D06" w14:paraId="120C43EF" w14:textId="77777777" w:rsidTr="00F22BCB">
        <w:tc>
          <w:tcPr>
            <w:tcW w:w="1793" w:type="dxa"/>
          </w:tcPr>
          <w:p w14:paraId="120C43ED" w14:textId="77777777" w:rsidR="00AD66F8" w:rsidRPr="000B3D06" w:rsidRDefault="00AD66F8" w:rsidP="003E6210">
            <w:pPr>
              <w:pStyle w:val="StyleJustified"/>
              <w:spacing w:after="60"/>
            </w:pPr>
            <w:r w:rsidRPr="000B3D06">
              <w:t>FMIP</w:t>
            </w:r>
          </w:p>
        </w:tc>
        <w:tc>
          <w:tcPr>
            <w:tcW w:w="6729" w:type="dxa"/>
          </w:tcPr>
          <w:p w14:paraId="120C43EE" w14:textId="77777777" w:rsidR="00AD66F8" w:rsidRPr="000B3D06" w:rsidRDefault="00AD66F8" w:rsidP="003E6210">
            <w:pPr>
              <w:pStyle w:val="StyleJustified"/>
              <w:spacing w:after="60"/>
            </w:pPr>
            <w:r w:rsidRPr="000B3D06">
              <w:t>Financial Management Improvement Program</w:t>
            </w:r>
          </w:p>
        </w:tc>
      </w:tr>
      <w:tr w:rsidR="00AD66F8" w:rsidRPr="000B3D06" w14:paraId="120C43F2" w14:textId="77777777" w:rsidTr="00F22BCB">
        <w:tc>
          <w:tcPr>
            <w:tcW w:w="1793" w:type="dxa"/>
          </w:tcPr>
          <w:p w14:paraId="120C43F0" w14:textId="77777777" w:rsidR="00AD66F8" w:rsidRPr="000B3D06" w:rsidRDefault="00AD66F8" w:rsidP="003E6210">
            <w:pPr>
              <w:pStyle w:val="StyleJustified"/>
              <w:spacing w:after="60"/>
            </w:pPr>
            <w:r w:rsidRPr="000B3D06">
              <w:t>GoA</w:t>
            </w:r>
          </w:p>
        </w:tc>
        <w:tc>
          <w:tcPr>
            <w:tcW w:w="6729" w:type="dxa"/>
          </w:tcPr>
          <w:p w14:paraId="120C43F1" w14:textId="77777777" w:rsidR="00AD66F8" w:rsidRPr="000B3D06" w:rsidRDefault="00AD66F8" w:rsidP="003E6210">
            <w:pPr>
              <w:pStyle w:val="StyleJustified"/>
              <w:spacing w:after="60"/>
            </w:pPr>
            <w:r w:rsidRPr="000B3D06">
              <w:t>Government of Australia</w:t>
            </w:r>
          </w:p>
        </w:tc>
      </w:tr>
      <w:tr w:rsidR="00AD66F8" w:rsidRPr="000B3D06" w14:paraId="120C43F5" w14:textId="77777777" w:rsidTr="00F22BCB">
        <w:tc>
          <w:tcPr>
            <w:tcW w:w="1793" w:type="dxa"/>
          </w:tcPr>
          <w:p w14:paraId="120C43F3" w14:textId="77777777" w:rsidR="00AD66F8" w:rsidRPr="000B3D06" w:rsidRDefault="00AD66F8" w:rsidP="003E6210">
            <w:pPr>
              <w:pStyle w:val="StyleJustified"/>
              <w:spacing w:after="60"/>
            </w:pPr>
            <w:r w:rsidRPr="000B3D06">
              <w:t>GoPNG</w:t>
            </w:r>
          </w:p>
        </w:tc>
        <w:tc>
          <w:tcPr>
            <w:tcW w:w="6729" w:type="dxa"/>
          </w:tcPr>
          <w:p w14:paraId="120C43F4" w14:textId="77777777" w:rsidR="00AD66F8" w:rsidRPr="000B3D06" w:rsidRDefault="00AD66F8" w:rsidP="003E6210">
            <w:pPr>
              <w:pStyle w:val="StyleJustified"/>
              <w:spacing w:after="60"/>
            </w:pPr>
            <w:r w:rsidRPr="000B3D06">
              <w:t>Government of Papua New Guinea</w:t>
            </w:r>
          </w:p>
        </w:tc>
      </w:tr>
      <w:tr w:rsidR="000E6393" w:rsidRPr="000B3D06" w14:paraId="120C43F8" w14:textId="77777777" w:rsidTr="00F22BCB">
        <w:tc>
          <w:tcPr>
            <w:tcW w:w="1793" w:type="dxa"/>
          </w:tcPr>
          <w:p w14:paraId="120C43F6" w14:textId="77777777" w:rsidR="000E6393" w:rsidRPr="000B3D06" w:rsidRDefault="000E6393" w:rsidP="003E6210">
            <w:pPr>
              <w:pStyle w:val="StyleJustified"/>
              <w:spacing w:after="60"/>
            </w:pPr>
            <w:r>
              <w:t>IFMS</w:t>
            </w:r>
          </w:p>
        </w:tc>
        <w:tc>
          <w:tcPr>
            <w:tcW w:w="6729" w:type="dxa"/>
          </w:tcPr>
          <w:p w14:paraId="120C43F7" w14:textId="77777777" w:rsidR="000E6393" w:rsidRPr="000B3D06" w:rsidRDefault="000E6393" w:rsidP="003E6210">
            <w:pPr>
              <w:pStyle w:val="StyleJustified"/>
              <w:spacing w:after="60"/>
            </w:pPr>
            <w:r>
              <w:t>Integrated Financial Management System</w:t>
            </w:r>
          </w:p>
        </w:tc>
      </w:tr>
      <w:tr w:rsidR="00AD66F8" w:rsidRPr="000B3D06" w14:paraId="120C43FB" w14:textId="77777777" w:rsidTr="00F22BCB">
        <w:tc>
          <w:tcPr>
            <w:tcW w:w="1793" w:type="dxa"/>
          </w:tcPr>
          <w:p w14:paraId="120C43F9" w14:textId="77777777" w:rsidR="00AD66F8" w:rsidRPr="000B3D06" w:rsidRDefault="00AD66F8" w:rsidP="003E6210">
            <w:pPr>
              <w:pStyle w:val="StyleJustified"/>
              <w:spacing w:after="60"/>
            </w:pPr>
            <w:r w:rsidRPr="000B3D06">
              <w:t>ICCC</w:t>
            </w:r>
          </w:p>
        </w:tc>
        <w:tc>
          <w:tcPr>
            <w:tcW w:w="6729" w:type="dxa"/>
          </w:tcPr>
          <w:p w14:paraId="120C43FA" w14:textId="77777777" w:rsidR="00AD66F8" w:rsidRPr="000B3D06" w:rsidRDefault="00AD66F8" w:rsidP="003E6210">
            <w:pPr>
              <w:pStyle w:val="StyleJustified"/>
              <w:spacing w:after="60"/>
            </w:pPr>
            <w:r w:rsidRPr="000B3D06">
              <w:t>Independent Consumer and Competition Commission</w:t>
            </w:r>
          </w:p>
        </w:tc>
      </w:tr>
      <w:tr w:rsidR="00AD66F8" w:rsidRPr="000B3D06" w14:paraId="120C43FE" w14:textId="77777777" w:rsidTr="00F22BCB">
        <w:tc>
          <w:tcPr>
            <w:tcW w:w="1793" w:type="dxa"/>
          </w:tcPr>
          <w:p w14:paraId="120C43FC" w14:textId="77777777" w:rsidR="00AD66F8" w:rsidRPr="000B3D06" w:rsidRDefault="00AD66F8" w:rsidP="003E6210">
            <w:pPr>
              <w:pStyle w:val="StyleJustified"/>
              <w:spacing w:after="60"/>
            </w:pPr>
            <w:r w:rsidRPr="000B3D06">
              <w:t>IFMS</w:t>
            </w:r>
          </w:p>
        </w:tc>
        <w:tc>
          <w:tcPr>
            <w:tcW w:w="6729" w:type="dxa"/>
          </w:tcPr>
          <w:p w14:paraId="120C43FD" w14:textId="77777777" w:rsidR="00AD66F8" w:rsidRPr="000B3D06" w:rsidRDefault="00AD66F8" w:rsidP="003E6210">
            <w:pPr>
              <w:pStyle w:val="StyleJustified"/>
              <w:spacing w:after="60"/>
            </w:pPr>
            <w:r w:rsidRPr="000B3D06">
              <w:t>Integrated Financial Management System</w:t>
            </w:r>
          </w:p>
        </w:tc>
      </w:tr>
      <w:tr w:rsidR="00DF3509" w:rsidRPr="000B3D06" w14:paraId="120C4401" w14:textId="77777777" w:rsidTr="00F22BCB">
        <w:tc>
          <w:tcPr>
            <w:tcW w:w="1793" w:type="dxa"/>
          </w:tcPr>
          <w:p w14:paraId="120C43FF" w14:textId="77777777" w:rsidR="00DF3509" w:rsidRPr="000B3D06" w:rsidRDefault="00DF3509" w:rsidP="003E6210">
            <w:pPr>
              <w:pStyle w:val="StyleJustified"/>
              <w:spacing w:after="60"/>
            </w:pPr>
            <w:r>
              <w:lastRenderedPageBreak/>
              <w:t>IRC</w:t>
            </w:r>
          </w:p>
        </w:tc>
        <w:tc>
          <w:tcPr>
            <w:tcW w:w="6729" w:type="dxa"/>
          </w:tcPr>
          <w:p w14:paraId="120C4400" w14:textId="77777777" w:rsidR="00DF3509" w:rsidRPr="000B3D06" w:rsidRDefault="00DF3509" w:rsidP="003E6210">
            <w:pPr>
              <w:pStyle w:val="StyleJustified"/>
              <w:spacing w:after="60"/>
            </w:pPr>
            <w:r>
              <w:t>Internal Revenue Commission</w:t>
            </w:r>
          </w:p>
        </w:tc>
      </w:tr>
      <w:tr w:rsidR="00AD66F8" w:rsidRPr="000B3D06" w14:paraId="120C4404" w14:textId="77777777" w:rsidTr="00F22BCB">
        <w:tc>
          <w:tcPr>
            <w:tcW w:w="1793" w:type="dxa"/>
          </w:tcPr>
          <w:p w14:paraId="120C4402" w14:textId="77777777" w:rsidR="00AD66F8" w:rsidRPr="000B3D06" w:rsidRDefault="00AD66F8" w:rsidP="003E6210">
            <w:pPr>
              <w:pStyle w:val="StyleJustified"/>
              <w:spacing w:after="60"/>
            </w:pPr>
            <w:r w:rsidRPr="000B3D06">
              <w:t>MDGs</w:t>
            </w:r>
          </w:p>
        </w:tc>
        <w:tc>
          <w:tcPr>
            <w:tcW w:w="6729" w:type="dxa"/>
          </w:tcPr>
          <w:p w14:paraId="120C4403" w14:textId="77777777" w:rsidR="00AD66F8" w:rsidRPr="000B3D06" w:rsidRDefault="00AD66F8" w:rsidP="003E6210">
            <w:pPr>
              <w:pStyle w:val="StyleJustified"/>
              <w:spacing w:after="60"/>
            </w:pPr>
            <w:r w:rsidRPr="000B3D06">
              <w:t xml:space="preserve">Millennium Development Goals </w:t>
            </w:r>
          </w:p>
        </w:tc>
      </w:tr>
      <w:tr w:rsidR="000E6393" w:rsidRPr="000B3D06" w14:paraId="120C4407" w14:textId="77777777" w:rsidTr="00F22BCB">
        <w:tc>
          <w:tcPr>
            <w:tcW w:w="1793" w:type="dxa"/>
          </w:tcPr>
          <w:p w14:paraId="120C4405" w14:textId="77777777" w:rsidR="000E6393" w:rsidRPr="000B3D06" w:rsidRDefault="000E6393" w:rsidP="003E6210">
            <w:pPr>
              <w:pStyle w:val="StyleJustified"/>
              <w:spacing w:after="60"/>
            </w:pPr>
            <w:r>
              <w:t>M&amp;E</w:t>
            </w:r>
          </w:p>
        </w:tc>
        <w:tc>
          <w:tcPr>
            <w:tcW w:w="6729" w:type="dxa"/>
          </w:tcPr>
          <w:p w14:paraId="120C4406" w14:textId="77777777" w:rsidR="000E6393" w:rsidRPr="000B3D06" w:rsidRDefault="000E6393" w:rsidP="003E6210">
            <w:pPr>
              <w:pStyle w:val="StyleJustified"/>
              <w:spacing w:after="60"/>
            </w:pPr>
            <w:r>
              <w:t xml:space="preserve">Monitoring and Evaluation </w:t>
            </w:r>
          </w:p>
        </w:tc>
      </w:tr>
      <w:tr w:rsidR="00AD2546" w:rsidRPr="000B3D06" w14:paraId="120C440A" w14:textId="77777777" w:rsidTr="00F22BCB">
        <w:tc>
          <w:tcPr>
            <w:tcW w:w="1793" w:type="dxa"/>
          </w:tcPr>
          <w:p w14:paraId="120C4408" w14:textId="77777777" w:rsidR="00AD2546" w:rsidRDefault="00AD2546" w:rsidP="003E6210">
            <w:pPr>
              <w:pStyle w:val="StyleJustified"/>
              <w:spacing w:after="60"/>
            </w:pPr>
            <w:r>
              <w:t>MPAs</w:t>
            </w:r>
          </w:p>
        </w:tc>
        <w:tc>
          <w:tcPr>
            <w:tcW w:w="6729" w:type="dxa"/>
          </w:tcPr>
          <w:p w14:paraId="120C4409" w14:textId="77777777" w:rsidR="00AD2546" w:rsidRDefault="00AD2546" w:rsidP="003E6210">
            <w:pPr>
              <w:pStyle w:val="StyleJustified"/>
              <w:spacing w:after="60"/>
            </w:pPr>
            <w:r>
              <w:t>Minimum Priority Activities</w:t>
            </w:r>
          </w:p>
        </w:tc>
      </w:tr>
      <w:tr w:rsidR="00AD66F8" w:rsidRPr="000B3D06" w14:paraId="120C440D" w14:textId="77777777" w:rsidTr="00F22BCB">
        <w:tc>
          <w:tcPr>
            <w:tcW w:w="1793" w:type="dxa"/>
          </w:tcPr>
          <w:p w14:paraId="120C440B" w14:textId="77777777" w:rsidR="00AD66F8" w:rsidRPr="000B3D06" w:rsidRDefault="00AD66F8" w:rsidP="003E6210">
            <w:pPr>
              <w:pStyle w:val="StyleJustified"/>
              <w:spacing w:after="60"/>
            </w:pPr>
            <w:r w:rsidRPr="000B3D06">
              <w:t>MTDS</w:t>
            </w:r>
          </w:p>
        </w:tc>
        <w:tc>
          <w:tcPr>
            <w:tcW w:w="6729" w:type="dxa"/>
          </w:tcPr>
          <w:p w14:paraId="120C440C" w14:textId="77777777" w:rsidR="00AD66F8" w:rsidRPr="000B3D06" w:rsidRDefault="00AD66F8" w:rsidP="003E6210">
            <w:pPr>
              <w:pStyle w:val="StyleJustified"/>
              <w:spacing w:after="60"/>
            </w:pPr>
            <w:r w:rsidRPr="000B3D06">
              <w:t>Medium Term Development Strategy</w:t>
            </w:r>
          </w:p>
        </w:tc>
      </w:tr>
      <w:tr w:rsidR="00284E92" w:rsidRPr="000B3D06" w14:paraId="120C4410" w14:textId="77777777" w:rsidTr="00F22BCB">
        <w:tc>
          <w:tcPr>
            <w:tcW w:w="1793" w:type="dxa"/>
          </w:tcPr>
          <w:p w14:paraId="120C440E" w14:textId="77777777" w:rsidR="00284E92" w:rsidRPr="000B3D06" w:rsidRDefault="00284E92" w:rsidP="003E6210">
            <w:pPr>
              <w:pStyle w:val="StyleJustified"/>
              <w:spacing w:after="60"/>
            </w:pPr>
            <w:r>
              <w:t>NEC</w:t>
            </w:r>
          </w:p>
        </w:tc>
        <w:tc>
          <w:tcPr>
            <w:tcW w:w="6729" w:type="dxa"/>
          </w:tcPr>
          <w:p w14:paraId="120C440F" w14:textId="77777777" w:rsidR="00284E92" w:rsidRPr="000B3D06" w:rsidRDefault="00284E92" w:rsidP="003E6210">
            <w:pPr>
              <w:pStyle w:val="StyleJustified"/>
              <w:spacing w:after="60"/>
            </w:pPr>
            <w:r>
              <w:t>National Executive Committee</w:t>
            </w:r>
          </w:p>
        </w:tc>
      </w:tr>
      <w:tr w:rsidR="00F22BCB" w:rsidRPr="000B3D06" w14:paraId="120C4413" w14:textId="77777777" w:rsidTr="00F22BCB">
        <w:tc>
          <w:tcPr>
            <w:tcW w:w="1793" w:type="dxa"/>
          </w:tcPr>
          <w:p w14:paraId="120C4411" w14:textId="77777777" w:rsidR="00F22BCB" w:rsidRPr="000B3D06" w:rsidRDefault="00F22BCB" w:rsidP="003E6210">
            <w:pPr>
              <w:pStyle w:val="StyleJustified"/>
              <w:spacing w:after="60"/>
            </w:pPr>
            <w:r w:rsidRPr="000B3D06">
              <w:t>NEFC</w:t>
            </w:r>
          </w:p>
        </w:tc>
        <w:tc>
          <w:tcPr>
            <w:tcW w:w="6729" w:type="dxa"/>
          </w:tcPr>
          <w:p w14:paraId="120C4412" w14:textId="77777777" w:rsidR="00F22BCB" w:rsidRPr="000B3D06" w:rsidRDefault="00F22BCB" w:rsidP="003E6210">
            <w:pPr>
              <w:pStyle w:val="StyleJustified"/>
              <w:spacing w:after="60"/>
            </w:pPr>
            <w:r w:rsidRPr="000B3D06">
              <w:t xml:space="preserve">National Economic and Fiscal Commission </w:t>
            </w:r>
          </w:p>
        </w:tc>
      </w:tr>
      <w:tr w:rsidR="00F22BCB" w:rsidRPr="000B3D06" w14:paraId="120C4416" w14:textId="77777777" w:rsidTr="00F22BCB">
        <w:tc>
          <w:tcPr>
            <w:tcW w:w="1793" w:type="dxa"/>
          </w:tcPr>
          <w:p w14:paraId="120C4414" w14:textId="77777777" w:rsidR="00F22BCB" w:rsidRPr="000B3D06" w:rsidRDefault="00F22BCB" w:rsidP="003E6210">
            <w:pPr>
              <w:pStyle w:val="StyleJustified"/>
              <w:spacing w:after="60"/>
            </w:pPr>
            <w:r w:rsidRPr="000B3D06">
              <w:t>NRI</w:t>
            </w:r>
          </w:p>
        </w:tc>
        <w:tc>
          <w:tcPr>
            <w:tcW w:w="6729" w:type="dxa"/>
          </w:tcPr>
          <w:p w14:paraId="120C4415" w14:textId="77777777" w:rsidR="00F22BCB" w:rsidRPr="000B3D06" w:rsidRDefault="00F22BCB" w:rsidP="003E6210">
            <w:pPr>
              <w:pStyle w:val="StyleJustified"/>
              <w:spacing w:after="60"/>
            </w:pPr>
            <w:r w:rsidRPr="000B3D06">
              <w:t>National Research Institute</w:t>
            </w:r>
          </w:p>
        </w:tc>
      </w:tr>
      <w:tr w:rsidR="00560C2A" w:rsidRPr="000B3D06" w14:paraId="120C4419" w14:textId="77777777" w:rsidTr="00F22BCB">
        <w:tc>
          <w:tcPr>
            <w:tcW w:w="1793" w:type="dxa"/>
          </w:tcPr>
          <w:p w14:paraId="120C4417" w14:textId="77777777" w:rsidR="00560C2A" w:rsidRPr="000B3D06" w:rsidRDefault="00560C2A" w:rsidP="003E6210">
            <w:pPr>
              <w:pStyle w:val="StyleJustified"/>
              <w:spacing w:after="60"/>
            </w:pPr>
            <w:r>
              <w:t>NTC</w:t>
            </w:r>
          </w:p>
        </w:tc>
        <w:tc>
          <w:tcPr>
            <w:tcW w:w="6729" w:type="dxa"/>
          </w:tcPr>
          <w:p w14:paraId="120C4418" w14:textId="77777777" w:rsidR="00560C2A" w:rsidRPr="000B3D06" w:rsidRDefault="00560C2A" w:rsidP="003E6210">
            <w:pPr>
              <w:pStyle w:val="StyleJustified"/>
              <w:spacing w:after="60"/>
            </w:pPr>
            <w:r>
              <w:t>National Training Council</w:t>
            </w:r>
          </w:p>
        </w:tc>
      </w:tr>
      <w:tr w:rsidR="00F22BCB" w:rsidRPr="000B3D06" w14:paraId="120C441C" w14:textId="77777777" w:rsidTr="00F22BCB">
        <w:tc>
          <w:tcPr>
            <w:tcW w:w="1793" w:type="dxa"/>
          </w:tcPr>
          <w:p w14:paraId="120C441A" w14:textId="77777777" w:rsidR="00F22BCB" w:rsidRPr="000B3D06" w:rsidRDefault="00F22BCB" w:rsidP="003E6210">
            <w:pPr>
              <w:pStyle w:val="StyleJustified"/>
              <w:spacing w:after="60"/>
            </w:pPr>
            <w:r w:rsidRPr="000B3D06">
              <w:t>PAC</w:t>
            </w:r>
          </w:p>
        </w:tc>
        <w:tc>
          <w:tcPr>
            <w:tcW w:w="6729" w:type="dxa"/>
          </w:tcPr>
          <w:p w14:paraId="120C441B" w14:textId="77777777" w:rsidR="00F22BCB" w:rsidRPr="000B3D06" w:rsidRDefault="00F22BCB" w:rsidP="003E6210">
            <w:pPr>
              <w:pStyle w:val="StyleJustified"/>
              <w:spacing w:after="60"/>
            </w:pPr>
            <w:r w:rsidRPr="000B3D06">
              <w:t>Public Accounts Committee</w:t>
            </w:r>
          </w:p>
        </w:tc>
      </w:tr>
      <w:tr w:rsidR="00F22BCB" w:rsidRPr="000B3D06" w14:paraId="120C441F" w14:textId="77777777" w:rsidTr="00F22BCB">
        <w:tc>
          <w:tcPr>
            <w:tcW w:w="1793" w:type="dxa"/>
          </w:tcPr>
          <w:p w14:paraId="120C441D" w14:textId="77777777" w:rsidR="00F22BCB" w:rsidRPr="000B3D06" w:rsidRDefault="00F22BCB" w:rsidP="003E6210">
            <w:pPr>
              <w:pStyle w:val="StyleJustified"/>
              <w:spacing w:after="60"/>
            </w:pPr>
            <w:r w:rsidRPr="000B3D06">
              <w:t>PCaB</w:t>
            </w:r>
          </w:p>
        </w:tc>
        <w:tc>
          <w:tcPr>
            <w:tcW w:w="6729" w:type="dxa"/>
          </w:tcPr>
          <w:p w14:paraId="120C441E" w14:textId="77777777" w:rsidR="00F22BCB" w:rsidRPr="000B3D06" w:rsidRDefault="00F22BCB" w:rsidP="003E6210">
            <w:pPr>
              <w:pStyle w:val="StyleJustified"/>
              <w:spacing w:after="60"/>
            </w:pPr>
            <w:r w:rsidRPr="000B3D06">
              <w:t>Provincial Capacity Building Program</w:t>
            </w:r>
          </w:p>
        </w:tc>
      </w:tr>
      <w:tr w:rsidR="000E6393" w:rsidRPr="000B3D06" w14:paraId="120C4422" w14:textId="77777777" w:rsidTr="00F22BCB">
        <w:tc>
          <w:tcPr>
            <w:tcW w:w="1793" w:type="dxa"/>
          </w:tcPr>
          <w:p w14:paraId="120C4420" w14:textId="77777777" w:rsidR="000E6393" w:rsidRPr="000B3D06" w:rsidRDefault="000E6393" w:rsidP="003E6210">
            <w:pPr>
              <w:pStyle w:val="StyleJustified"/>
              <w:spacing w:after="60"/>
            </w:pPr>
            <w:r>
              <w:t>PAFTS</w:t>
            </w:r>
          </w:p>
        </w:tc>
        <w:tc>
          <w:tcPr>
            <w:tcW w:w="6729" w:type="dxa"/>
          </w:tcPr>
          <w:p w14:paraId="120C4421" w14:textId="77777777" w:rsidR="000E6393" w:rsidRPr="000B3D06" w:rsidRDefault="000E6393" w:rsidP="003E6210">
            <w:pPr>
              <w:pStyle w:val="StyleJustified"/>
              <w:spacing w:after="60"/>
            </w:pPr>
            <w:r>
              <w:t>PNG – Australia Finance Twinning Scheme</w:t>
            </w:r>
          </w:p>
        </w:tc>
      </w:tr>
      <w:tr w:rsidR="000E6393" w:rsidRPr="000B3D06" w14:paraId="120C4425" w14:textId="77777777" w:rsidTr="00F22BCB">
        <w:tc>
          <w:tcPr>
            <w:tcW w:w="1793" w:type="dxa"/>
          </w:tcPr>
          <w:p w14:paraId="120C4423" w14:textId="77777777" w:rsidR="000E6393" w:rsidRPr="000B3D06" w:rsidRDefault="000E6393" w:rsidP="003E6210">
            <w:pPr>
              <w:pStyle w:val="StyleJustified"/>
              <w:spacing w:after="60"/>
            </w:pPr>
            <w:r>
              <w:t>PATTS</w:t>
            </w:r>
          </w:p>
        </w:tc>
        <w:tc>
          <w:tcPr>
            <w:tcW w:w="6729" w:type="dxa"/>
          </w:tcPr>
          <w:p w14:paraId="120C4424" w14:textId="77777777" w:rsidR="000E6393" w:rsidRPr="000B3D06" w:rsidRDefault="000E6393" w:rsidP="003E6210">
            <w:pPr>
              <w:pStyle w:val="StyleJustified"/>
              <w:spacing w:after="60"/>
            </w:pPr>
            <w:r>
              <w:t>PNG – Australian Treasuries Twinning Scheme</w:t>
            </w:r>
          </w:p>
        </w:tc>
      </w:tr>
      <w:tr w:rsidR="00796ACD" w:rsidRPr="000B3D06" w14:paraId="120C4428" w14:textId="77777777" w:rsidTr="00F22BCB">
        <w:tc>
          <w:tcPr>
            <w:tcW w:w="1793" w:type="dxa"/>
          </w:tcPr>
          <w:p w14:paraId="120C4426" w14:textId="77777777" w:rsidR="00796ACD" w:rsidRPr="000B3D06" w:rsidRDefault="00796ACD" w:rsidP="003E6210">
            <w:pPr>
              <w:pStyle w:val="StyleJustified"/>
              <w:spacing w:after="60"/>
            </w:pPr>
            <w:r>
              <w:t>PER</w:t>
            </w:r>
          </w:p>
        </w:tc>
        <w:tc>
          <w:tcPr>
            <w:tcW w:w="6729" w:type="dxa"/>
          </w:tcPr>
          <w:p w14:paraId="120C4427" w14:textId="77777777" w:rsidR="00796ACD" w:rsidRPr="000B3D06" w:rsidRDefault="00796ACD" w:rsidP="003E6210">
            <w:pPr>
              <w:pStyle w:val="StyleJustified"/>
              <w:spacing w:after="60"/>
            </w:pPr>
            <w:r>
              <w:t xml:space="preserve">Performance Effectiveness Review </w:t>
            </w:r>
          </w:p>
        </w:tc>
      </w:tr>
      <w:tr w:rsidR="00017F77" w:rsidRPr="000B3D06" w14:paraId="120C442B" w14:textId="77777777" w:rsidTr="00F22BCB">
        <w:tc>
          <w:tcPr>
            <w:tcW w:w="1793" w:type="dxa"/>
          </w:tcPr>
          <w:p w14:paraId="120C4429" w14:textId="77777777" w:rsidR="00017F77" w:rsidRDefault="00017F77" w:rsidP="003E6210">
            <w:pPr>
              <w:pStyle w:val="StyleJustified"/>
              <w:spacing w:after="60"/>
            </w:pPr>
            <w:r>
              <w:t>PLGP</w:t>
            </w:r>
          </w:p>
        </w:tc>
        <w:tc>
          <w:tcPr>
            <w:tcW w:w="6729" w:type="dxa"/>
          </w:tcPr>
          <w:p w14:paraId="120C442A" w14:textId="77777777" w:rsidR="00017F77" w:rsidRDefault="00017F77" w:rsidP="003E6210">
            <w:pPr>
              <w:pStyle w:val="StyleJustified"/>
              <w:spacing w:after="60"/>
            </w:pPr>
            <w:r>
              <w:t xml:space="preserve">Provincial and Local Government Program </w:t>
            </w:r>
          </w:p>
        </w:tc>
      </w:tr>
      <w:tr w:rsidR="00F22BCB" w:rsidRPr="000B3D06" w14:paraId="120C442E" w14:textId="77777777" w:rsidTr="00F22BCB">
        <w:tc>
          <w:tcPr>
            <w:tcW w:w="1793" w:type="dxa"/>
          </w:tcPr>
          <w:p w14:paraId="120C442C" w14:textId="77777777" w:rsidR="00F22BCB" w:rsidRPr="000B3D06" w:rsidRDefault="00F22BCB" w:rsidP="003E6210">
            <w:pPr>
              <w:pStyle w:val="StyleJustified"/>
              <w:spacing w:after="60"/>
            </w:pPr>
            <w:r w:rsidRPr="000B3D06">
              <w:t>PLLSMA</w:t>
            </w:r>
          </w:p>
        </w:tc>
        <w:tc>
          <w:tcPr>
            <w:tcW w:w="6729" w:type="dxa"/>
          </w:tcPr>
          <w:p w14:paraId="120C442D" w14:textId="77777777" w:rsidR="00F22BCB" w:rsidRPr="000B3D06" w:rsidRDefault="00F22BCB" w:rsidP="003E6210">
            <w:pPr>
              <w:pStyle w:val="StyleJustified"/>
              <w:spacing w:after="60"/>
            </w:pPr>
            <w:r w:rsidRPr="000B3D06">
              <w:t>Provincial and Local Level Services Monitoring Authority</w:t>
            </w:r>
          </w:p>
        </w:tc>
      </w:tr>
      <w:tr w:rsidR="00F22BCB" w:rsidRPr="000B3D06" w14:paraId="120C4431" w14:textId="77777777" w:rsidTr="00F22BCB">
        <w:tc>
          <w:tcPr>
            <w:tcW w:w="1793" w:type="dxa"/>
          </w:tcPr>
          <w:p w14:paraId="120C442F" w14:textId="77777777" w:rsidR="00F22BCB" w:rsidRPr="000B3D06" w:rsidRDefault="00F22BCB" w:rsidP="003E6210">
            <w:pPr>
              <w:pStyle w:val="StyleJustified"/>
              <w:spacing w:after="60"/>
            </w:pPr>
            <w:r w:rsidRPr="000B3D06">
              <w:t>PM&amp;NEC</w:t>
            </w:r>
          </w:p>
        </w:tc>
        <w:tc>
          <w:tcPr>
            <w:tcW w:w="6729" w:type="dxa"/>
          </w:tcPr>
          <w:p w14:paraId="120C4430" w14:textId="77777777" w:rsidR="00F22BCB" w:rsidRPr="000B3D06" w:rsidRDefault="00F22BCB" w:rsidP="003E6210">
            <w:pPr>
              <w:pStyle w:val="StyleJustified"/>
              <w:spacing w:after="60"/>
            </w:pPr>
            <w:r w:rsidRPr="000B3D06">
              <w:t>Department of Prime Minister and National Executive Council</w:t>
            </w:r>
          </w:p>
        </w:tc>
      </w:tr>
      <w:tr w:rsidR="00006E54" w:rsidRPr="000B3D06" w14:paraId="120C4434" w14:textId="77777777" w:rsidTr="00F22BCB">
        <w:tc>
          <w:tcPr>
            <w:tcW w:w="1793" w:type="dxa"/>
          </w:tcPr>
          <w:p w14:paraId="120C4432" w14:textId="77777777" w:rsidR="00006E54" w:rsidRPr="000B3D06" w:rsidRDefault="00006E54" w:rsidP="003E6210">
            <w:pPr>
              <w:pStyle w:val="StyleJustified"/>
              <w:spacing w:after="60"/>
            </w:pPr>
            <w:r>
              <w:t>PMO</w:t>
            </w:r>
          </w:p>
        </w:tc>
        <w:tc>
          <w:tcPr>
            <w:tcW w:w="6729" w:type="dxa"/>
          </w:tcPr>
          <w:p w14:paraId="120C4433" w14:textId="77777777" w:rsidR="00006E54" w:rsidRPr="000B3D06" w:rsidRDefault="00D00E64" w:rsidP="003E6210">
            <w:pPr>
              <w:pStyle w:val="StyleJustified"/>
              <w:spacing w:after="60"/>
            </w:pPr>
            <w:r>
              <w:t>(EPSP’s)</w:t>
            </w:r>
            <w:r w:rsidR="00006E54">
              <w:t>Program Management Office</w:t>
            </w:r>
          </w:p>
        </w:tc>
      </w:tr>
      <w:tr w:rsidR="00F22BCB" w:rsidRPr="000B3D06" w14:paraId="120C4437" w14:textId="77777777" w:rsidTr="00F22BCB">
        <w:tc>
          <w:tcPr>
            <w:tcW w:w="1793" w:type="dxa"/>
          </w:tcPr>
          <w:p w14:paraId="120C4435" w14:textId="77777777" w:rsidR="00F22BCB" w:rsidRPr="000B3D06" w:rsidRDefault="00F22BCB" w:rsidP="003E6210">
            <w:pPr>
              <w:pStyle w:val="StyleJustified"/>
              <w:spacing w:after="60"/>
            </w:pPr>
            <w:r w:rsidRPr="000B3D06">
              <w:t>PMG</w:t>
            </w:r>
          </w:p>
        </w:tc>
        <w:tc>
          <w:tcPr>
            <w:tcW w:w="6729" w:type="dxa"/>
          </w:tcPr>
          <w:p w14:paraId="120C4436" w14:textId="77777777" w:rsidR="00F22BCB" w:rsidRPr="000B3D06" w:rsidRDefault="00F22BCB" w:rsidP="003E6210">
            <w:pPr>
              <w:pStyle w:val="StyleJustified"/>
              <w:spacing w:after="60"/>
            </w:pPr>
            <w:r w:rsidRPr="000B3D06">
              <w:t>(EPSP</w:t>
            </w:r>
            <w:r w:rsidR="00D00E64">
              <w:t>’s</w:t>
            </w:r>
            <w:r w:rsidRPr="000B3D06">
              <w:t>) Program Management Group</w:t>
            </w:r>
          </w:p>
        </w:tc>
      </w:tr>
      <w:tr w:rsidR="00560C2A" w:rsidRPr="000B3D06" w14:paraId="120C443A" w14:textId="77777777" w:rsidTr="00F22BCB">
        <w:tc>
          <w:tcPr>
            <w:tcW w:w="1793" w:type="dxa"/>
          </w:tcPr>
          <w:p w14:paraId="120C4438" w14:textId="77777777" w:rsidR="00560C2A" w:rsidRPr="000B3D06" w:rsidRDefault="00560C2A" w:rsidP="003E6210">
            <w:pPr>
              <w:pStyle w:val="StyleJustified"/>
              <w:spacing w:after="60"/>
            </w:pPr>
            <w:r>
              <w:t>PNG IPA</w:t>
            </w:r>
          </w:p>
        </w:tc>
        <w:tc>
          <w:tcPr>
            <w:tcW w:w="6729" w:type="dxa"/>
          </w:tcPr>
          <w:p w14:paraId="120C4439" w14:textId="77777777" w:rsidR="00560C2A" w:rsidRPr="000B3D06" w:rsidRDefault="00560C2A" w:rsidP="003E6210">
            <w:pPr>
              <w:pStyle w:val="StyleJustified"/>
              <w:spacing w:after="60"/>
            </w:pPr>
            <w:r>
              <w:t>PNG Institute of Public Administration</w:t>
            </w:r>
          </w:p>
        </w:tc>
      </w:tr>
      <w:tr w:rsidR="00F22BCB" w:rsidRPr="000B3D06" w14:paraId="120C443D" w14:textId="77777777" w:rsidTr="00F22BCB">
        <w:tc>
          <w:tcPr>
            <w:tcW w:w="1793" w:type="dxa"/>
          </w:tcPr>
          <w:p w14:paraId="120C443B" w14:textId="77777777" w:rsidR="00F22BCB" w:rsidRPr="000B3D06" w:rsidRDefault="00F22BCB" w:rsidP="003E6210">
            <w:pPr>
              <w:pStyle w:val="StyleJustified"/>
              <w:spacing w:after="60"/>
            </w:pPr>
            <w:r w:rsidRPr="000B3D06">
              <w:t>PPII</w:t>
            </w:r>
          </w:p>
        </w:tc>
        <w:tc>
          <w:tcPr>
            <w:tcW w:w="6729" w:type="dxa"/>
          </w:tcPr>
          <w:p w14:paraId="120C443C" w14:textId="77777777" w:rsidR="00F22BCB" w:rsidRPr="000B3D06" w:rsidRDefault="00F22BCB" w:rsidP="003E6210">
            <w:pPr>
              <w:pStyle w:val="StyleJustified"/>
              <w:spacing w:after="60"/>
            </w:pPr>
            <w:r w:rsidRPr="000B3D06">
              <w:t>Provincial Performance Improvement Initiative</w:t>
            </w:r>
          </w:p>
        </w:tc>
      </w:tr>
      <w:tr w:rsidR="00F22BCB" w:rsidRPr="000B3D06" w14:paraId="120C4440" w14:textId="77777777" w:rsidTr="00F22BCB">
        <w:tc>
          <w:tcPr>
            <w:tcW w:w="1793" w:type="dxa"/>
          </w:tcPr>
          <w:p w14:paraId="120C443E" w14:textId="77777777" w:rsidR="00F22BCB" w:rsidRPr="000B3D06" w:rsidRDefault="00F22BCB" w:rsidP="003E6210">
            <w:pPr>
              <w:pStyle w:val="StyleJustified"/>
              <w:spacing w:after="60"/>
            </w:pPr>
            <w:r w:rsidRPr="000B3D06" w:rsidDel="00F90170">
              <w:t>PPMF</w:t>
            </w:r>
          </w:p>
        </w:tc>
        <w:tc>
          <w:tcPr>
            <w:tcW w:w="6729" w:type="dxa"/>
          </w:tcPr>
          <w:p w14:paraId="120C443F" w14:textId="77777777" w:rsidR="00F22BCB" w:rsidRPr="000B3D06" w:rsidRDefault="00F22BCB" w:rsidP="003E6210">
            <w:pPr>
              <w:pStyle w:val="StyleJustified"/>
              <w:spacing w:after="60"/>
            </w:pPr>
            <w:r w:rsidRPr="000B3D06">
              <w:t>Performance Planning and Monitoring Framework</w:t>
            </w:r>
          </w:p>
        </w:tc>
      </w:tr>
      <w:tr w:rsidR="00F22BCB" w:rsidRPr="000B3D06" w14:paraId="120C4443" w14:textId="77777777" w:rsidTr="00F22BCB">
        <w:tc>
          <w:tcPr>
            <w:tcW w:w="1793" w:type="dxa"/>
          </w:tcPr>
          <w:p w14:paraId="120C4441" w14:textId="77777777" w:rsidR="00F22BCB" w:rsidRPr="000B3D06" w:rsidRDefault="00F22BCB" w:rsidP="003E6210">
            <w:pPr>
              <w:pStyle w:val="StyleJustified"/>
              <w:spacing w:after="60"/>
            </w:pPr>
            <w:r w:rsidRPr="000B3D06">
              <w:t>PSRMU</w:t>
            </w:r>
          </w:p>
        </w:tc>
        <w:tc>
          <w:tcPr>
            <w:tcW w:w="6729" w:type="dxa"/>
          </w:tcPr>
          <w:p w14:paraId="120C4442" w14:textId="77777777" w:rsidR="00F22BCB" w:rsidRPr="000B3D06" w:rsidRDefault="00F22BCB" w:rsidP="003E6210">
            <w:pPr>
              <w:pStyle w:val="StyleJustified"/>
              <w:spacing w:after="60"/>
            </w:pPr>
            <w:r w:rsidRPr="000B3D06">
              <w:t>Public Sector Reform Management Unit</w:t>
            </w:r>
          </w:p>
        </w:tc>
      </w:tr>
      <w:tr w:rsidR="00F22BCB" w:rsidRPr="000B3D06" w14:paraId="120C4446" w14:textId="77777777" w:rsidTr="00F22BCB">
        <w:tc>
          <w:tcPr>
            <w:tcW w:w="1793" w:type="dxa"/>
          </w:tcPr>
          <w:p w14:paraId="120C4444" w14:textId="77777777" w:rsidR="00F22BCB" w:rsidRPr="000B3D06" w:rsidRDefault="00F22BCB" w:rsidP="003E6210">
            <w:pPr>
              <w:pStyle w:val="StyleJustified"/>
              <w:spacing w:after="60"/>
            </w:pPr>
            <w:r w:rsidRPr="000B3D06">
              <w:t>PSRP</w:t>
            </w:r>
          </w:p>
        </w:tc>
        <w:tc>
          <w:tcPr>
            <w:tcW w:w="6729" w:type="dxa"/>
          </w:tcPr>
          <w:p w14:paraId="120C4445" w14:textId="77777777" w:rsidR="00F22BCB" w:rsidRPr="000B3D06" w:rsidRDefault="00F22BCB" w:rsidP="003E6210">
            <w:pPr>
              <w:pStyle w:val="StyleJustified"/>
              <w:spacing w:after="60"/>
            </w:pPr>
            <w:r w:rsidRPr="000B3D06">
              <w:t>Public Sector Reform Program</w:t>
            </w:r>
          </w:p>
        </w:tc>
      </w:tr>
      <w:tr w:rsidR="00F22BCB" w:rsidRPr="000B3D06" w14:paraId="120C4449" w14:textId="77777777" w:rsidTr="00F22BCB">
        <w:tc>
          <w:tcPr>
            <w:tcW w:w="1793" w:type="dxa"/>
          </w:tcPr>
          <w:p w14:paraId="120C4447" w14:textId="77777777" w:rsidR="00F22BCB" w:rsidRPr="000B3D06" w:rsidRDefault="00F22BCB" w:rsidP="003E6210">
            <w:pPr>
              <w:pStyle w:val="StyleJustified"/>
              <w:spacing w:after="60"/>
            </w:pPr>
            <w:r w:rsidRPr="000B3D06">
              <w:t>PSWDP</w:t>
            </w:r>
          </w:p>
        </w:tc>
        <w:tc>
          <w:tcPr>
            <w:tcW w:w="6729" w:type="dxa"/>
          </w:tcPr>
          <w:p w14:paraId="120C4448" w14:textId="77777777" w:rsidR="00F22BCB" w:rsidRPr="000B3D06" w:rsidRDefault="00F22BCB" w:rsidP="003E6210">
            <w:pPr>
              <w:pStyle w:val="StyleJustified"/>
              <w:spacing w:after="60"/>
            </w:pPr>
            <w:r w:rsidRPr="000B3D06">
              <w:t>Public Sector Workforce Development Program</w:t>
            </w:r>
          </w:p>
        </w:tc>
      </w:tr>
      <w:tr w:rsidR="00F22BCB" w:rsidRPr="000B3D06" w14:paraId="120C444C" w14:textId="77777777" w:rsidTr="00F22BCB">
        <w:tc>
          <w:tcPr>
            <w:tcW w:w="1793" w:type="dxa"/>
          </w:tcPr>
          <w:p w14:paraId="120C444A" w14:textId="77777777" w:rsidR="00F22BCB" w:rsidRPr="000B3D06" w:rsidRDefault="00F22BCB" w:rsidP="003E6210">
            <w:pPr>
              <w:pStyle w:val="StyleJustified"/>
              <w:spacing w:after="60"/>
            </w:pPr>
            <w:r w:rsidRPr="000B3D06" w:rsidDel="0047456D">
              <w:t>SGP</w:t>
            </w:r>
          </w:p>
        </w:tc>
        <w:tc>
          <w:tcPr>
            <w:tcW w:w="6729" w:type="dxa"/>
          </w:tcPr>
          <w:p w14:paraId="120C444B" w14:textId="77777777" w:rsidR="00F22BCB" w:rsidRPr="000B3D06" w:rsidRDefault="00F22BCB" w:rsidP="003E6210">
            <w:pPr>
              <w:pStyle w:val="StyleJustified"/>
              <w:spacing w:after="60"/>
            </w:pPr>
            <w:r w:rsidRPr="000B3D06">
              <w:t xml:space="preserve">Strongim Gavman Program </w:t>
            </w:r>
          </w:p>
        </w:tc>
      </w:tr>
      <w:tr w:rsidR="00560361" w:rsidRPr="000B3D06" w14:paraId="120C444F" w14:textId="77777777" w:rsidTr="00F22BCB">
        <w:tc>
          <w:tcPr>
            <w:tcW w:w="1793" w:type="dxa"/>
          </w:tcPr>
          <w:p w14:paraId="120C444D" w14:textId="77777777" w:rsidR="00560361" w:rsidRPr="000B3D06" w:rsidDel="0047456D" w:rsidRDefault="00560361" w:rsidP="003E6210">
            <w:pPr>
              <w:pStyle w:val="StyleJustified"/>
              <w:spacing w:after="60"/>
            </w:pPr>
            <w:r>
              <w:t>SNP</w:t>
            </w:r>
          </w:p>
        </w:tc>
        <w:tc>
          <w:tcPr>
            <w:tcW w:w="6729" w:type="dxa"/>
          </w:tcPr>
          <w:p w14:paraId="120C444E" w14:textId="77777777" w:rsidR="00560361" w:rsidRPr="000B3D06" w:rsidRDefault="00560361" w:rsidP="003E6210">
            <w:pPr>
              <w:pStyle w:val="StyleJustified"/>
              <w:spacing w:after="60"/>
            </w:pPr>
            <w:r>
              <w:t xml:space="preserve">Sub National Program </w:t>
            </w:r>
          </w:p>
        </w:tc>
      </w:tr>
      <w:tr w:rsidR="00F22BCB" w:rsidRPr="000B3D06" w14:paraId="120C4452" w14:textId="77777777" w:rsidTr="00F22BCB">
        <w:tc>
          <w:tcPr>
            <w:tcW w:w="1793" w:type="dxa"/>
          </w:tcPr>
          <w:p w14:paraId="120C4450" w14:textId="77777777" w:rsidR="00F22BCB" w:rsidRPr="000B3D06" w:rsidRDefault="00F22BCB" w:rsidP="003E6210">
            <w:pPr>
              <w:pStyle w:val="StyleJustified"/>
              <w:spacing w:after="60"/>
            </w:pPr>
            <w:r w:rsidRPr="000B3D06">
              <w:t>SNS</w:t>
            </w:r>
          </w:p>
        </w:tc>
        <w:tc>
          <w:tcPr>
            <w:tcW w:w="6729" w:type="dxa"/>
          </w:tcPr>
          <w:p w14:paraId="120C4451" w14:textId="77777777" w:rsidR="00F22BCB" w:rsidRPr="000B3D06" w:rsidRDefault="00F22BCB" w:rsidP="003E6210">
            <w:pPr>
              <w:pStyle w:val="StyleJustified"/>
              <w:spacing w:after="60"/>
            </w:pPr>
            <w:r w:rsidRPr="000B3D06">
              <w:t>Sub National Strategy</w:t>
            </w:r>
          </w:p>
        </w:tc>
      </w:tr>
      <w:tr w:rsidR="00F22BCB" w:rsidRPr="000B3D06" w14:paraId="120C4455" w14:textId="77777777" w:rsidTr="00F22BCB">
        <w:tc>
          <w:tcPr>
            <w:tcW w:w="1793" w:type="dxa"/>
          </w:tcPr>
          <w:p w14:paraId="120C4453" w14:textId="77777777" w:rsidR="00F22BCB" w:rsidRPr="000B3D06" w:rsidRDefault="00F22BCB" w:rsidP="003E6210">
            <w:pPr>
              <w:pStyle w:val="StyleJustified"/>
              <w:spacing w:after="60"/>
            </w:pPr>
            <w:r w:rsidRPr="000B3D06">
              <w:t>UPNG</w:t>
            </w:r>
          </w:p>
        </w:tc>
        <w:tc>
          <w:tcPr>
            <w:tcW w:w="6729" w:type="dxa"/>
          </w:tcPr>
          <w:p w14:paraId="120C4454" w14:textId="77777777" w:rsidR="00F22BCB" w:rsidRPr="000B3D06" w:rsidRDefault="00F22BCB" w:rsidP="003E6210">
            <w:pPr>
              <w:pStyle w:val="StyleJustified"/>
              <w:spacing w:after="60"/>
            </w:pPr>
            <w:r w:rsidRPr="000B3D06">
              <w:t>University of Papua New Guinea</w:t>
            </w:r>
          </w:p>
        </w:tc>
      </w:tr>
      <w:tr w:rsidR="00F22BCB" w:rsidRPr="000B3D06" w14:paraId="120C4458" w14:textId="77777777" w:rsidTr="00F22BCB">
        <w:tc>
          <w:tcPr>
            <w:tcW w:w="1793" w:type="dxa"/>
          </w:tcPr>
          <w:p w14:paraId="120C4456" w14:textId="77777777" w:rsidR="00F22BCB" w:rsidRPr="000B3D06" w:rsidRDefault="00F22BCB" w:rsidP="003E6210">
            <w:pPr>
              <w:pStyle w:val="StyleJustified"/>
              <w:spacing w:after="60"/>
            </w:pPr>
            <w:r w:rsidRPr="000B3D06">
              <w:t>WoG</w:t>
            </w:r>
          </w:p>
        </w:tc>
        <w:tc>
          <w:tcPr>
            <w:tcW w:w="6729" w:type="dxa"/>
          </w:tcPr>
          <w:p w14:paraId="120C4457" w14:textId="77777777" w:rsidR="00F22BCB" w:rsidRPr="000B3D06" w:rsidRDefault="00F22BCB" w:rsidP="003E6210">
            <w:pPr>
              <w:pStyle w:val="StyleJustified"/>
              <w:spacing w:after="60"/>
            </w:pPr>
            <w:r w:rsidRPr="000B3D06">
              <w:t>Whole-of-Government</w:t>
            </w:r>
          </w:p>
        </w:tc>
      </w:tr>
    </w:tbl>
    <w:p w14:paraId="120C4459" w14:textId="77777777" w:rsidR="00783D4A" w:rsidRDefault="00783D4A" w:rsidP="00783D4A"/>
    <w:p w14:paraId="120C445A" w14:textId="77777777" w:rsidR="00783D4A" w:rsidRDefault="00783D4A">
      <w:r>
        <w:br w:type="page"/>
      </w:r>
    </w:p>
    <w:p w14:paraId="120C445B" w14:textId="77777777" w:rsidR="00A74AE1" w:rsidRPr="00145A83" w:rsidRDefault="00395182" w:rsidP="00783D4A">
      <w:pPr>
        <w:pStyle w:val="Heading1"/>
        <w:rPr>
          <w:color w:val="auto"/>
        </w:rPr>
      </w:pPr>
      <w:bookmarkStart w:id="1" w:name="_Toc342551792"/>
      <w:r w:rsidRPr="00145A83">
        <w:rPr>
          <w:color w:val="auto"/>
        </w:rPr>
        <w:lastRenderedPageBreak/>
        <w:t>Executive Summary</w:t>
      </w:r>
      <w:bookmarkEnd w:id="1"/>
    </w:p>
    <w:p w14:paraId="120C445C" w14:textId="77777777" w:rsidR="006317F1" w:rsidRPr="006317F1" w:rsidRDefault="006317F1" w:rsidP="00321BD7">
      <w:pPr>
        <w:spacing w:after="0"/>
      </w:pPr>
    </w:p>
    <w:p w14:paraId="120C445D" w14:textId="77777777" w:rsidR="00A56C7B" w:rsidRDefault="00A56C7B" w:rsidP="00982A98">
      <w:pPr>
        <w:pStyle w:val="ListParagraph"/>
        <w:numPr>
          <w:ilvl w:val="0"/>
          <w:numId w:val="41"/>
        </w:numPr>
        <w:jc w:val="both"/>
        <w:rPr>
          <w:rFonts w:ascii="Arial" w:hAnsi="Arial" w:cs="Arial"/>
          <w:sz w:val="20"/>
          <w:szCs w:val="20"/>
        </w:rPr>
      </w:pPr>
      <w:r w:rsidRPr="00FE3A10">
        <w:rPr>
          <w:rFonts w:ascii="Arial" w:hAnsi="Arial" w:cs="Arial"/>
          <w:b/>
          <w:sz w:val="20"/>
          <w:szCs w:val="20"/>
        </w:rPr>
        <w:t>The Economic and Public Sector Progr</w:t>
      </w:r>
      <w:r w:rsidR="00982A98" w:rsidRPr="00FE3A10">
        <w:rPr>
          <w:rFonts w:ascii="Arial" w:hAnsi="Arial" w:cs="Arial"/>
          <w:b/>
          <w:sz w:val="20"/>
          <w:szCs w:val="20"/>
        </w:rPr>
        <w:t>am (EPSP) has been in operation</w:t>
      </w:r>
      <w:r w:rsidRPr="00FE3A10">
        <w:rPr>
          <w:rFonts w:ascii="Arial" w:hAnsi="Arial" w:cs="Arial"/>
          <w:b/>
          <w:sz w:val="20"/>
          <w:szCs w:val="20"/>
        </w:rPr>
        <w:t xml:space="preserve"> since </w:t>
      </w:r>
      <w:r w:rsidR="00982A98" w:rsidRPr="00FE3A10">
        <w:rPr>
          <w:rFonts w:ascii="Arial" w:hAnsi="Arial" w:cs="Arial"/>
          <w:b/>
          <w:sz w:val="20"/>
          <w:szCs w:val="20"/>
        </w:rPr>
        <w:t>mid-2010</w:t>
      </w:r>
      <w:r w:rsidRPr="00982A98">
        <w:rPr>
          <w:rFonts w:ascii="Arial" w:hAnsi="Arial" w:cs="Arial"/>
          <w:sz w:val="20"/>
          <w:szCs w:val="20"/>
        </w:rPr>
        <w:t xml:space="preserve">. </w:t>
      </w:r>
      <w:r w:rsidR="00982A98" w:rsidRPr="00982A98">
        <w:rPr>
          <w:rFonts w:ascii="Arial" w:hAnsi="Arial" w:cs="Arial"/>
          <w:sz w:val="20"/>
          <w:szCs w:val="20"/>
        </w:rPr>
        <w:t xml:space="preserve">Its purpose is to strengthen </w:t>
      </w:r>
      <w:r w:rsidR="00783D4A">
        <w:rPr>
          <w:rFonts w:ascii="Arial" w:hAnsi="Arial" w:cs="Arial"/>
          <w:sz w:val="20"/>
          <w:szCs w:val="20"/>
        </w:rPr>
        <w:t xml:space="preserve">the </w:t>
      </w:r>
      <w:r w:rsidR="00982A98" w:rsidRPr="00982A98">
        <w:rPr>
          <w:rFonts w:ascii="Arial" w:hAnsi="Arial" w:cs="Arial"/>
          <w:sz w:val="20"/>
          <w:szCs w:val="20"/>
        </w:rPr>
        <w:t xml:space="preserve">central agencies </w:t>
      </w:r>
      <w:r w:rsidR="00783D4A">
        <w:rPr>
          <w:rFonts w:ascii="Arial" w:hAnsi="Arial" w:cs="Arial"/>
          <w:sz w:val="20"/>
          <w:szCs w:val="20"/>
        </w:rPr>
        <w:t xml:space="preserve">of the Government of PNG (GoPNG) </w:t>
      </w:r>
      <w:r w:rsidR="00982A98" w:rsidRPr="00982A98">
        <w:rPr>
          <w:rFonts w:ascii="Arial" w:hAnsi="Arial" w:cs="Arial"/>
          <w:sz w:val="20"/>
          <w:szCs w:val="20"/>
        </w:rPr>
        <w:t>in their support to service delivery. Its overall goal is - “</w:t>
      </w:r>
      <w:r w:rsidR="00982A98" w:rsidRPr="00982A98">
        <w:rPr>
          <w:rFonts w:ascii="Arial" w:hAnsi="Arial" w:cs="Arial"/>
          <w:i/>
          <w:sz w:val="20"/>
          <w:szCs w:val="20"/>
        </w:rPr>
        <w:t>More equitable, effective, and accessible services for men, women, and children of PNG</w:t>
      </w:r>
      <w:r w:rsidR="00982A98" w:rsidRPr="00982A98">
        <w:rPr>
          <w:rFonts w:ascii="Arial" w:hAnsi="Arial" w:cs="Arial"/>
          <w:sz w:val="20"/>
          <w:szCs w:val="20"/>
        </w:rPr>
        <w:t>”.</w:t>
      </w:r>
    </w:p>
    <w:p w14:paraId="120C445E" w14:textId="77777777" w:rsidR="00982A98" w:rsidRPr="00982A98" w:rsidRDefault="00982A98" w:rsidP="00982A98">
      <w:pPr>
        <w:pStyle w:val="ListParagraph"/>
        <w:ind w:left="360"/>
        <w:jc w:val="both"/>
        <w:rPr>
          <w:rFonts w:ascii="Arial" w:hAnsi="Arial" w:cs="Arial"/>
          <w:sz w:val="20"/>
          <w:szCs w:val="20"/>
        </w:rPr>
      </w:pPr>
    </w:p>
    <w:p w14:paraId="120C445F" w14:textId="77777777" w:rsidR="00982A98" w:rsidRDefault="00982A98" w:rsidP="00982A98">
      <w:pPr>
        <w:pStyle w:val="ListParagraph"/>
        <w:numPr>
          <w:ilvl w:val="0"/>
          <w:numId w:val="41"/>
        </w:numPr>
        <w:jc w:val="both"/>
        <w:rPr>
          <w:rFonts w:ascii="Arial" w:hAnsi="Arial" w:cs="Arial"/>
          <w:sz w:val="20"/>
          <w:szCs w:val="20"/>
        </w:rPr>
      </w:pPr>
      <w:r w:rsidRPr="00FE3A10">
        <w:rPr>
          <w:rFonts w:ascii="Arial" w:hAnsi="Arial" w:cs="Arial"/>
          <w:b/>
          <w:sz w:val="20"/>
          <w:szCs w:val="20"/>
        </w:rPr>
        <w:t>Service delivery in PNG remains a growing concern</w:t>
      </w:r>
      <w:r>
        <w:rPr>
          <w:rFonts w:ascii="Arial" w:hAnsi="Arial" w:cs="Arial"/>
          <w:sz w:val="20"/>
          <w:szCs w:val="20"/>
        </w:rPr>
        <w:t>. Despite the operation of numerous governance and sector programs, services</w:t>
      </w:r>
      <w:r w:rsidR="00B23DBC">
        <w:rPr>
          <w:rFonts w:ascii="Arial" w:hAnsi="Arial" w:cs="Arial"/>
          <w:sz w:val="20"/>
          <w:szCs w:val="20"/>
        </w:rPr>
        <w:t xml:space="preserve"> – especially in the core priority areas of health, education, law &amp; justice and transport infrastructure - continue</w:t>
      </w:r>
      <w:r>
        <w:rPr>
          <w:rFonts w:ascii="Arial" w:hAnsi="Arial" w:cs="Arial"/>
          <w:sz w:val="20"/>
          <w:szCs w:val="20"/>
        </w:rPr>
        <w:t xml:space="preserve"> to deteriorate and levels of poverty continue to rise. In this context, the responsiveness of the EPSP to its overall goal and purpose is all the more </w:t>
      </w:r>
      <w:r w:rsidR="003E405C">
        <w:rPr>
          <w:rFonts w:ascii="Arial" w:hAnsi="Arial" w:cs="Arial"/>
          <w:sz w:val="20"/>
          <w:szCs w:val="20"/>
        </w:rPr>
        <w:t xml:space="preserve">relevant and </w:t>
      </w:r>
      <w:r>
        <w:rPr>
          <w:rFonts w:ascii="Arial" w:hAnsi="Arial" w:cs="Arial"/>
          <w:sz w:val="20"/>
          <w:szCs w:val="20"/>
        </w:rPr>
        <w:t xml:space="preserve">critical. </w:t>
      </w:r>
    </w:p>
    <w:p w14:paraId="120C4460" w14:textId="77777777" w:rsidR="00982A98" w:rsidRPr="00982A98" w:rsidRDefault="00982A98" w:rsidP="00982A98">
      <w:pPr>
        <w:pStyle w:val="ListParagraph"/>
        <w:rPr>
          <w:rFonts w:ascii="Arial" w:hAnsi="Arial" w:cs="Arial"/>
          <w:sz w:val="20"/>
          <w:szCs w:val="20"/>
        </w:rPr>
      </w:pPr>
    </w:p>
    <w:p w14:paraId="120C4461" w14:textId="77777777" w:rsidR="00B23DBC" w:rsidRDefault="00B23DBC" w:rsidP="00B23DBC">
      <w:pPr>
        <w:pStyle w:val="ListParagraph"/>
        <w:numPr>
          <w:ilvl w:val="0"/>
          <w:numId w:val="41"/>
        </w:numPr>
        <w:spacing w:before="240"/>
        <w:jc w:val="both"/>
        <w:rPr>
          <w:rFonts w:ascii="Arial" w:hAnsi="Arial" w:cs="Arial"/>
          <w:sz w:val="20"/>
          <w:szCs w:val="20"/>
        </w:rPr>
      </w:pPr>
      <w:r w:rsidRPr="00FE3A10">
        <w:rPr>
          <w:rFonts w:ascii="Arial" w:hAnsi="Arial" w:cs="Arial"/>
          <w:b/>
          <w:sz w:val="20"/>
          <w:szCs w:val="20"/>
        </w:rPr>
        <w:t xml:space="preserve">EPSP’s resources </w:t>
      </w:r>
      <w:r>
        <w:rPr>
          <w:rFonts w:ascii="Arial" w:hAnsi="Arial" w:cs="Arial"/>
          <w:b/>
          <w:sz w:val="20"/>
          <w:szCs w:val="20"/>
        </w:rPr>
        <w:t xml:space="preserve">however, </w:t>
      </w:r>
      <w:r w:rsidRPr="00FE3A10">
        <w:rPr>
          <w:rFonts w:ascii="Arial" w:hAnsi="Arial" w:cs="Arial"/>
          <w:b/>
          <w:sz w:val="20"/>
          <w:szCs w:val="20"/>
        </w:rPr>
        <w:t>are p</w:t>
      </w:r>
      <w:r>
        <w:rPr>
          <w:rFonts w:ascii="Arial" w:hAnsi="Arial" w:cs="Arial"/>
          <w:b/>
          <w:sz w:val="20"/>
          <w:szCs w:val="20"/>
        </w:rPr>
        <w:t xml:space="preserve">rimarily focused on </w:t>
      </w:r>
      <w:r w:rsidRPr="00FE3A10">
        <w:rPr>
          <w:rFonts w:ascii="Arial" w:hAnsi="Arial" w:cs="Arial"/>
          <w:b/>
          <w:sz w:val="20"/>
          <w:szCs w:val="20"/>
        </w:rPr>
        <w:t xml:space="preserve">corporate functions </w:t>
      </w:r>
      <w:r>
        <w:rPr>
          <w:rFonts w:ascii="Arial" w:hAnsi="Arial" w:cs="Arial"/>
          <w:b/>
          <w:sz w:val="20"/>
          <w:szCs w:val="20"/>
        </w:rPr>
        <w:t xml:space="preserve">of central agencies </w:t>
      </w:r>
      <w:r w:rsidRPr="00FE3A10">
        <w:rPr>
          <w:rFonts w:ascii="Arial" w:hAnsi="Arial" w:cs="Arial"/>
          <w:b/>
          <w:sz w:val="20"/>
          <w:szCs w:val="20"/>
        </w:rPr>
        <w:t xml:space="preserve">and not </w:t>
      </w:r>
      <w:r>
        <w:rPr>
          <w:rFonts w:ascii="Arial" w:hAnsi="Arial" w:cs="Arial"/>
          <w:b/>
          <w:sz w:val="20"/>
          <w:szCs w:val="20"/>
        </w:rPr>
        <w:t xml:space="preserve">on their support for </w:t>
      </w:r>
      <w:r w:rsidRPr="00FE3A10">
        <w:rPr>
          <w:rFonts w:ascii="Arial" w:hAnsi="Arial" w:cs="Arial"/>
          <w:b/>
          <w:sz w:val="20"/>
          <w:szCs w:val="20"/>
        </w:rPr>
        <w:t>service delivery</w:t>
      </w:r>
      <w:r>
        <w:rPr>
          <w:rFonts w:ascii="Arial" w:hAnsi="Arial" w:cs="Arial"/>
          <w:sz w:val="20"/>
          <w:szCs w:val="20"/>
        </w:rPr>
        <w:t xml:space="preserve">. </w:t>
      </w:r>
      <w:r w:rsidRPr="00B10D90">
        <w:rPr>
          <w:rFonts w:ascii="Arial" w:hAnsi="Arial" w:cs="Arial"/>
          <w:sz w:val="20"/>
          <w:szCs w:val="20"/>
        </w:rPr>
        <w:t>Of the 38 advisers mobilized by E</w:t>
      </w:r>
      <w:r w:rsidR="00473C55">
        <w:rPr>
          <w:rFonts w:ascii="Arial" w:hAnsi="Arial" w:cs="Arial"/>
          <w:sz w:val="20"/>
          <w:szCs w:val="20"/>
        </w:rPr>
        <w:t>PSP to date (27 long term and 12</w:t>
      </w:r>
      <w:r w:rsidRPr="00B10D90">
        <w:rPr>
          <w:rFonts w:ascii="Arial" w:hAnsi="Arial" w:cs="Arial"/>
          <w:sz w:val="20"/>
          <w:szCs w:val="20"/>
        </w:rPr>
        <w:t xml:space="preserve"> short term), only three are involved in </w:t>
      </w:r>
      <w:r>
        <w:rPr>
          <w:rFonts w:ascii="Arial" w:hAnsi="Arial" w:cs="Arial"/>
          <w:sz w:val="20"/>
          <w:szCs w:val="20"/>
        </w:rPr>
        <w:t xml:space="preserve">central agency functions related to </w:t>
      </w:r>
      <w:r w:rsidRPr="00B10D90">
        <w:rPr>
          <w:rFonts w:ascii="Arial" w:hAnsi="Arial" w:cs="Arial"/>
          <w:sz w:val="20"/>
          <w:szCs w:val="20"/>
        </w:rPr>
        <w:t>ser</w:t>
      </w:r>
      <w:r>
        <w:rPr>
          <w:rFonts w:ascii="Arial" w:hAnsi="Arial" w:cs="Arial"/>
          <w:sz w:val="20"/>
          <w:szCs w:val="20"/>
        </w:rPr>
        <w:t>vice delivery</w:t>
      </w:r>
      <w:r w:rsidRPr="00B10D90">
        <w:rPr>
          <w:rFonts w:ascii="Arial" w:hAnsi="Arial" w:cs="Arial"/>
          <w:sz w:val="20"/>
          <w:szCs w:val="20"/>
        </w:rPr>
        <w:t xml:space="preserve">. </w:t>
      </w:r>
      <w:r w:rsidR="00B5185C">
        <w:rPr>
          <w:rFonts w:ascii="Arial" w:hAnsi="Arial" w:cs="Arial"/>
          <w:sz w:val="20"/>
          <w:szCs w:val="20"/>
        </w:rPr>
        <w:t xml:space="preserve">The rest focus on </w:t>
      </w:r>
      <w:r w:rsidR="00F942C2">
        <w:rPr>
          <w:rFonts w:ascii="Arial" w:hAnsi="Arial" w:cs="Arial"/>
          <w:sz w:val="20"/>
          <w:szCs w:val="20"/>
        </w:rPr>
        <w:t xml:space="preserve">corporate </w:t>
      </w:r>
      <w:r w:rsidR="00B5185C">
        <w:rPr>
          <w:rFonts w:ascii="Arial" w:hAnsi="Arial" w:cs="Arial"/>
          <w:sz w:val="20"/>
          <w:szCs w:val="20"/>
        </w:rPr>
        <w:t xml:space="preserve">functions such as corporate planning, HR, training, and IT. </w:t>
      </w:r>
      <w:r w:rsidRPr="00B10D90">
        <w:rPr>
          <w:rFonts w:ascii="Arial" w:hAnsi="Arial" w:cs="Arial"/>
          <w:sz w:val="20"/>
          <w:szCs w:val="20"/>
        </w:rPr>
        <w:t>Of the 10 grant</w:t>
      </w:r>
      <w:r>
        <w:rPr>
          <w:rFonts w:ascii="Arial" w:hAnsi="Arial" w:cs="Arial"/>
          <w:sz w:val="20"/>
          <w:szCs w:val="20"/>
        </w:rPr>
        <w:t xml:space="preserve">s approved to date, only two directly relate to service delivery. Of the five research areas that EPSP has recently started up, three have a focus on service delivery. </w:t>
      </w:r>
    </w:p>
    <w:p w14:paraId="120C4462" w14:textId="77777777" w:rsidR="00B23DBC" w:rsidRPr="00B23DBC" w:rsidRDefault="00B23DBC" w:rsidP="00B23DBC">
      <w:pPr>
        <w:pStyle w:val="ListParagraph"/>
        <w:rPr>
          <w:rFonts w:ascii="Arial" w:hAnsi="Arial" w:cs="Arial"/>
          <w:b/>
          <w:sz w:val="20"/>
          <w:szCs w:val="20"/>
        </w:rPr>
      </w:pPr>
    </w:p>
    <w:p w14:paraId="120C4463" w14:textId="77777777" w:rsidR="00B10D90" w:rsidRPr="00B23DBC" w:rsidRDefault="009D0974" w:rsidP="00B23DBC">
      <w:pPr>
        <w:pStyle w:val="ListParagraph"/>
        <w:numPr>
          <w:ilvl w:val="0"/>
          <w:numId w:val="41"/>
        </w:numPr>
        <w:spacing w:before="240"/>
        <w:jc w:val="both"/>
        <w:rPr>
          <w:rFonts w:ascii="Arial" w:hAnsi="Arial" w:cs="Arial"/>
          <w:sz w:val="20"/>
          <w:szCs w:val="20"/>
        </w:rPr>
      </w:pPr>
      <w:r>
        <w:rPr>
          <w:rFonts w:ascii="Arial" w:hAnsi="Arial" w:cs="Arial"/>
          <w:b/>
          <w:sz w:val="20"/>
          <w:szCs w:val="20"/>
        </w:rPr>
        <w:t>EPSP’s design promotes</w:t>
      </w:r>
      <w:r w:rsidR="00982A98" w:rsidRPr="00B23DBC">
        <w:rPr>
          <w:rFonts w:ascii="Arial" w:hAnsi="Arial" w:cs="Arial"/>
          <w:b/>
          <w:sz w:val="20"/>
          <w:szCs w:val="20"/>
        </w:rPr>
        <w:t xml:space="preserve"> a ‘trickle down approach’ to strengthening public sector performance</w:t>
      </w:r>
      <w:r w:rsidR="001427A6">
        <w:rPr>
          <w:rFonts w:ascii="Arial" w:hAnsi="Arial" w:cs="Arial"/>
          <w:b/>
          <w:sz w:val="20"/>
          <w:szCs w:val="20"/>
        </w:rPr>
        <w:t xml:space="preserve"> on service delivery</w:t>
      </w:r>
      <w:r w:rsidR="00B23DBC">
        <w:rPr>
          <w:rFonts w:ascii="Arial" w:hAnsi="Arial" w:cs="Arial"/>
          <w:sz w:val="20"/>
          <w:szCs w:val="20"/>
        </w:rPr>
        <w:t xml:space="preserve">. </w:t>
      </w:r>
      <w:r w:rsidR="00F215E5" w:rsidRPr="00B23DBC">
        <w:rPr>
          <w:rFonts w:ascii="Arial" w:hAnsi="Arial" w:cs="Arial"/>
          <w:sz w:val="20"/>
          <w:szCs w:val="20"/>
        </w:rPr>
        <w:t xml:space="preserve">The assumption is that through </w:t>
      </w:r>
      <w:r w:rsidR="00B5185C">
        <w:rPr>
          <w:rFonts w:ascii="Arial" w:hAnsi="Arial" w:cs="Arial"/>
          <w:sz w:val="20"/>
          <w:szCs w:val="20"/>
        </w:rPr>
        <w:t xml:space="preserve">the broad strategies of </w:t>
      </w:r>
      <w:r w:rsidR="00982A98" w:rsidRPr="00B23DBC">
        <w:rPr>
          <w:rFonts w:ascii="Arial" w:hAnsi="Arial" w:cs="Arial"/>
          <w:sz w:val="20"/>
          <w:szCs w:val="20"/>
        </w:rPr>
        <w:t>develop</w:t>
      </w:r>
      <w:r w:rsidR="00F215E5" w:rsidRPr="00B23DBC">
        <w:rPr>
          <w:rFonts w:ascii="Arial" w:hAnsi="Arial" w:cs="Arial"/>
          <w:sz w:val="20"/>
          <w:szCs w:val="20"/>
        </w:rPr>
        <w:t>ing</w:t>
      </w:r>
      <w:r w:rsidR="00982A98" w:rsidRPr="00B23DBC">
        <w:rPr>
          <w:rFonts w:ascii="Arial" w:hAnsi="Arial" w:cs="Arial"/>
          <w:sz w:val="20"/>
          <w:szCs w:val="20"/>
        </w:rPr>
        <w:t xml:space="preserve"> skills across the public sector, </w:t>
      </w:r>
      <w:r w:rsidR="00F215E5" w:rsidRPr="00B23DBC">
        <w:rPr>
          <w:rFonts w:ascii="Arial" w:hAnsi="Arial" w:cs="Arial"/>
          <w:sz w:val="20"/>
          <w:szCs w:val="20"/>
        </w:rPr>
        <w:t>improving</w:t>
      </w:r>
      <w:r w:rsidR="00982A98" w:rsidRPr="00B23DBC">
        <w:rPr>
          <w:rFonts w:ascii="Arial" w:hAnsi="Arial" w:cs="Arial"/>
          <w:sz w:val="20"/>
          <w:szCs w:val="20"/>
        </w:rPr>
        <w:t xml:space="preserve"> the management of public fi</w:t>
      </w:r>
      <w:r w:rsidR="00F215E5" w:rsidRPr="00B23DBC">
        <w:rPr>
          <w:rFonts w:ascii="Arial" w:hAnsi="Arial" w:cs="Arial"/>
          <w:sz w:val="20"/>
          <w:szCs w:val="20"/>
        </w:rPr>
        <w:t>nancial resources and facilitating</w:t>
      </w:r>
      <w:r w:rsidR="00783D4A" w:rsidRPr="00B23DBC">
        <w:rPr>
          <w:rFonts w:ascii="Arial" w:hAnsi="Arial" w:cs="Arial"/>
          <w:sz w:val="20"/>
          <w:szCs w:val="20"/>
        </w:rPr>
        <w:t xml:space="preserve"> information flows, </w:t>
      </w:r>
      <w:r w:rsidR="00982A98" w:rsidRPr="00B23DBC">
        <w:rPr>
          <w:rFonts w:ascii="Arial" w:hAnsi="Arial" w:cs="Arial"/>
          <w:sz w:val="20"/>
          <w:szCs w:val="20"/>
        </w:rPr>
        <w:t xml:space="preserve">in the course of time services will improve. </w:t>
      </w:r>
      <w:r w:rsidR="00294B02">
        <w:rPr>
          <w:rFonts w:ascii="Arial" w:hAnsi="Arial" w:cs="Arial"/>
          <w:sz w:val="20"/>
          <w:szCs w:val="20"/>
        </w:rPr>
        <w:t>However, t</w:t>
      </w:r>
      <w:r w:rsidR="00A312B2" w:rsidRPr="00B23DBC">
        <w:rPr>
          <w:rFonts w:ascii="Arial" w:hAnsi="Arial" w:cs="Arial"/>
          <w:sz w:val="20"/>
          <w:szCs w:val="20"/>
        </w:rPr>
        <w:t>here is little hard evidence that the trickle down approach has worked over the last 20 years of capacity building.</w:t>
      </w:r>
      <w:r w:rsidR="00B23DBC">
        <w:rPr>
          <w:rFonts w:ascii="Arial" w:hAnsi="Arial" w:cs="Arial"/>
          <w:sz w:val="20"/>
          <w:szCs w:val="20"/>
        </w:rPr>
        <w:t xml:space="preserve"> And</w:t>
      </w:r>
      <w:r w:rsidR="00B23DBC" w:rsidRPr="00B23DBC">
        <w:rPr>
          <w:rFonts w:ascii="Arial" w:hAnsi="Arial" w:cs="Arial"/>
          <w:sz w:val="20"/>
          <w:szCs w:val="20"/>
        </w:rPr>
        <w:t xml:space="preserve"> PNG cannot afford the luxury of time in improving service delivery.  </w:t>
      </w:r>
    </w:p>
    <w:p w14:paraId="120C4464" w14:textId="77777777" w:rsidR="00B10D90" w:rsidRPr="00B10D90" w:rsidRDefault="00B10D90" w:rsidP="00B10D90">
      <w:pPr>
        <w:pStyle w:val="ListParagraph"/>
        <w:rPr>
          <w:rFonts w:ascii="Arial" w:hAnsi="Arial" w:cs="Arial"/>
          <w:sz w:val="20"/>
          <w:szCs w:val="20"/>
        </w:rPr>
      </w:pPr>
    </w:p>
    <w:p w14:paraId="120C4465" w14:textId="77777777" w:rsidR="00B5185C" w:rsidRDefault="00401224" w:rsidP="00B5185C">
      <w:pPr>
        <w:pStyle w:val="ListParagraph"/>
        <w:numPr>
          <w:ilvl w:val="0"/>
          <w:numId w:val="41"/>
        </w:numPr>
        <w:jc w:val="both"/>
        <w:rPr>
          <w:rFonts w:ascii="Arial" w:hAnsi="Arial" w:cs="Arial"/>
          <w:sz w:val="20"/>
          <w:szCs w:val="20"/>
        </w:rPr>
      </w:pPr>
      <w:r w:rsidRPr="00FE3A10">
        <w:rPr>
          <w:rFonts w:ascii="Arial" w:hAnsi="Arial" w:cs="Arial"/>
          <w:b/>
          <w:sz w:val="20"/>
          <w:szCs w:val="20"/>
        </w:rPr>
        <w:t xml:space="preserve">The ‘diagnostics’ used by EPSP to identify agency capacity </w:t>
      </w:r>
      <w:r w:rsidR="00B10D90" w:rsidRPr="00FE3A10">
        <w:rPr>
          <w:rFonts w:ascii="Arial" w:hAnsi="Arial" w:cs="Arial"/>
          <w:b/>
          <w:sz w:val="20"/>
          <w:szCs w:val="20"/>
        </w:rPr>
        <w:t xml:space="preserve">needs have not been used </w:t>
      </w:r>
      <w:r w:rsidR="002F6CB1" w:rsidRPr="00FE3A10">
        <w:rPr>
          <w:rFonts w:ascii="Arial" w:hAnsi="Arial" w:cs="Arial"/>
          <w:b/>
          <w:sz w:val="20"/>
          <w:szCs w:val="20"/>
        </w:rPr>
        <w:t>appropriately</w:t>
      </w:r>
      <w:r w:rsidR="002F6CB1">
        <w:rPr>
          <w:rFonts w:ascii="Arial" w:hAnsi="Arial" w:cs="Arial"/>
          <w:sz w:val="20"/>
          <w:szCs w:val="20"/>
        </w:rPr>
        <w:t xml:space="preserve"> and are another reason for EPSP</w:t>
      </w:r>
      <w:r w:rsidR="009D0974">
        <w:rPr>
          <w:rFonts w:ascii="Arial" w:hAnsi="Arial" w:cs="Arial"/>
          <w:sz w:val="20"/>
          <w:szCs w:val="20"/>
        </w:rPr>
        <w:t>’s inordinate emphasis</w:t>
      </w:r>
      <w:r w:rsidR="002F6CB1">
        <w:rPr>
          <w:rFonts w:ascii="Arial" w:hAnsi="Arial" w:cs="Arial"/>
          <w:sz w:val="20"/>
          <w:szCs w:val="20"/>
        </w:rPr>
        <w:t xml:space="preserve"> on corporate functions. </w:t>
      </w:r>
      <w:r w:rsidR="00B10D90">
        <w:rPr>
          <w:rFonts w:ascii="Arial" w:hAnsi="Arial" w:cs="Arial"/>
          <w:sz w:val="20"/>
          <w:szCs w:val="20"/>
        </w:rPr>
        <w:t xml:space="preserve"> Rather than</w:t>
      </w:r>
      <w:r w:rsidRPr="00401224">
        <w:rPr>
          <w:rFonts w:ascii="Arial" w:hAnsi="Arial" w:cs="Arial"/>
          <w:sz w:val="20"/>
          <w:szCs w:val="20"/>
        </w:rPr>
        <w:t xml:space="preserve"> </w:t>
      </w:r>
      <w:r w:rsidR="00B10D90">
        <w:rPr>
          <w:rFonts w:ascii="Arial" w:hAnsi="Arial" w:cs="Arial"/>
          <w:sz w:val="20"/>
          <w:szCs w:val="20"/>
        </w:rPr>
        <w:t xml:space="preserve">focusing on </w:t>
      </w:r>
      <w:r w:rsidR="00A36D91">
        <w:rPr>
          <w:rFonts w:ascii="Arial" w:hAnsi="Arial" w:cs="Arial"/>
          <w:sz w:val="20"/>
          <w:szCs w:val="20"/>
        </w:rPr>
        <w:t xml:space="preserve">central </w:t>
      </w:r>
      <w:r w:rsidRPr="00401224">
        <w:rPr>
          <w:rFonts w:ascii="Arial" w:hAnsi="Arial" w:cs="Arial"/>
          <w:sz w:val="20"/>
          <w:szCs w:val="20"/>
        </w:rPr>
        <w:t xml:space="preserve">agency performance and identifying </w:t>
      </w:r>
      <w:r w:rsidR="00B10D90">
        <w:rPr>
          <w:rFonts w:ascii="Arial" w:hAnsi="Arial" w:cs="Arial"/>
          <w:sz w:val="20"/>
          <w:szCs w:val="20"/>
        </w:rPr>
        <w:t xml:space="preserve">the </w:t>
      </w:r>
      <w:r w:rsidRPr="00401224">
        <w:rPr>
          <w:rFonts w:ascii="Arial" w:hAnsi="Arial" w:cs="Arial"/>
          <w:sz w:val="20"/>
          <w:szCs w:val="20"/>
        </w:rPr>
        <w:t xml:space="preserve">critical performance </w:t>
      </w:r>
      <w:r w:rsidR="00A36D91">
        <w:rPr>
          <w:rFonts w:ascii="Arial" w:hAnsi="Arial" w:cs="Arial"/>
          <w:sz w:val="20"/>
          <w:szCs w:val="20"/>
        </w:rPr>
        <w:t>shortfalls</w:t>
      </w:r>
      <w:r w:rsidRPr="00401224">
        <w:rPr>
          <w:rFonts w:ascii="Arial" w:hAnsi="Arial" w:cs="Arial"/>
          <w:sz w:val="20"/>
          <w:szCs w:val="20"/>
        </w:rPr>
        <w:t>, particularly those related to supporting</w:t>
      </w:r>
      <w:r w:rsidR="00B10D90">
        <w:rPr>
          <w:rFonts w:ascii="Arial" w:hAnsi="Arial" w:cs="Arial"/>
          <w:sz w:val="20"/>
          <w:szCs w:val="20"/>
        </w:rPr>
        <w:t xml:space="preserve"> service delivery, </w:t>
      </w:r>
      <w:r w:rsidRPr="00401224">
        <w:rPr>
          <w:rFonts w:ascii="Arial" w:hAnsi="Arial" w:cs="Arial"/>
          <w:sz w:val="20"/>
          <w:szCs w:val="20"/>
        </w:rPr>
        <w:t xml:space="preserve">they have </w:t>
      </w:r>
      <w:r w:rsidR="00294B02">
        <w:rPr>
          <w:rFonts w:ascii="Arial" w:hAnsi="Arial" w:cs="Arial"/>
          <w:sz w:val="20"/>
          <w:szCs w:val="20"/>
        </w:rPr>
        <w:t xml:space="preserve">instead </w:t>
      </w:r>
      <w:r w:rsidRPr="00401224">
        <w:rPr>
          <w:rFonts w:ascii="Arial" w:hAnsi="Arial" w:cs="Arial"/>
          <w:sz w:val="20"/>
          <w:szCs w:val="20"/>
        </w:rPr>
        <w:t xml:space="preserve">focused on corporate aspects </w:t>
      </w:r>
      <w:r w:rsidR="00B10D90">
        <w:rPr>
          <w:rFonts w:ascii="Arial" w:hAnsi="Arial" w:cs="Arial"/>
          <w:sz w:val="20"/>
          <w:szCs w:val="20"/>
        </w:rPr>
        <w:t xml:space="preserve">of central agencies </w:t>
      </w:r>
      <w:r w:rsidRPr="00401224">
        <w:rPr>
          <w:rFonts w:ascii="Arial" w:hAnsi="Arial" w:cs="Arial"/>
          <w:sz w:val="20"/>
          <w:szCs w:val="20"/>
        </w:rPr>
        <w:t xml:space="preserve">with no link to performance to justify this focus. </w:t>
      </w:r>
    </w:p>
    <w:p w14:paraId="120C4466" w14:textId="77777777" w:rsidR="00B5185C" w:rsidRPr="00B5185C" w:rsidRDefault="00B5185C" w:rsidP="00B5185C">
      <w:pPr>
        <w:pStyle w:val="ListParagraph"/>
        <w:rPr>
          <w:rFonts w:ascii="Arial" w:hAnsi="Arial" w:cs="Arial"/>
          <w:sz w:val="20"/>
          <w:szCs w:val="20"/>
        </w:rPr>
      </w:pPr>
    </w:p>
    <w:p w14:paraId="120C4467" w14:textId="77777777" w:rsidR="00B5185C" w:rsidRDefault="00B5185C" w:rsidP="00B5185C">
      <w:pPr>
        <w:pStyle w:val="ListParagraph"/>
        <w:numPr>
          <w:ilvl w:val="0"/>
          <w:numId w:val="41"/>
        </w:numPr>
        <w:jc w:val="both"/>
        <w:rPr>
          <w:rFonts w:ascii="Arial" w:hAnsi="Arial" w:cs="Arial"/>
          <w:sz w:val="20"/>
          <w:szCs w:val="20"/>
        </w:rPr>
      </w:pPr>
      <w:r w:rsidRPr="00B5185C">
        <w:rPr>
          <w:rFonts w:ascii="Arial" w:hAnsi="Arial" w:cs="Arial"/>
          <w:b/>
          <w:sz w:val="20"/>
          <w:szCs w:val="20"/>
        </w:rPr>
        <w:t xml:space="preserve">The SGP </w:t>
      </w:r>
      <w:r w:rsidR="00C951EB">
        <w:rPr>
          <w:rFonts w:ascii="Arial" w:hAnsi="Arial" w:cs="Arial"/>
          <w:b/>
          <w:sz w:val="20"/>
          <w:szCs w:val="20"/>
        </w:rPr>
        <w:t xml:space="preserve">presence in target agencies </w:t>
      </w:r>
      <w:r w:rsidRPr="00B5185C">
        <w:rPr>
          <w:rFonts w:ascii="Arial" w:hAnsi="Arial" w:cs="Arial"/>
          <w:b/>
          <w:sz w:val="20"/>
          <w:szCs w:val="20"/>
        </w:rPr>
        <w:t xml:space="preserve">has </w:t>
      </w:r>
      <w:r w:rsidR="00B00F70">
        <w:rPr>
          <w:rFonts w:ascii="Arial" w:hAnsi="Arial" w:cs="Arial"/>
          <w:b/>
          <w:sz w:val="20"/>
          <w:szCs w:val="20"/>
        </w:rPr>
        <w:t xml:space="preserve">also </w:t>
      </w:r>
      <w:r>
        <w:rPr>
          <w:rFonts w:ascii="Arial" w:hAnsi="Arial" w:cs="Arial"/>
          <w:b/>
          <w:sz w:val="20"/>
          <w:szCs w:val="20"/>
        </w:rPr>
        <w:t>pushed</w:t>
      </w:r>
      <w:r w:rsidR="00C951EB">
        <w:rPr>
          <w:rFonts w:ascii="Arial" w:hAnsi="Arial" w:cs="Arial"/>
          <w:b/>
          <w:sz w:val="20"/>
          <w:szCs w:val="20"/>
        </w:rPr>
        <w:t xml:space="preserve"> EPSP to </w:t>
      </w:r>
      <w:r w:rsidRPr="00B5185C">
        <w:rPr>
          <w:rFonts w:ascii="Arial" w:hAnsi="Arial" w:cs="Arial"/>
          <w:b/>
          <w:sz w:val="20"/>
          <w:szCs w:val="20"/>
        </w:rPr>
        <w:t xml:space="preserve">focus </w:t>
      </w:r>
      <w:r w:rsidR="00B00F70">
        <w:rPr>
          <w:rFonts w:ascii="Arial" w:hAnsi="Arial" w:cs="Arial"/>
          <w:b/>
          <w:sz w:val="20"/>
          <w:szCs w:val="20"/>
        </w:rPr>
        <w:t xml:space="preserve">primarily </w:t>
      </w:r>
      <w:r w:rsidRPr="00B5185C">
        <w:rPr>
          <w:rFonts w:ascii="Arial" w:hAnsi="Arial" w:cs="Arial"/>
          <w:b/>
          <w:sz w:val="20"/>
          <w:szCs w:val="20"/>
        </w:rPr>
        <w:t>on corporate functions</w:t>
      </w:r>
      <w:r w:rsidR="00B00F70">
        <w:rPr>
          <w:rFonts w:ascii="Arial" w:hAnsi="Arial" w:cs="Arial"/>
          <w:b/>
          <w:sz w:val="20"/>
          <w:szCs w:val="20"/>
        </w:rPr>
        <w:t>.</w:t>
      </w:r>
      <w:r w:rsidRPr="00B5185C">
        <w:rPr>
          <w:rFonts w:ascii="Arial" w:hAnsi="Arial" w:cs="Arial"/>
          <w:b/>
          <w:sz w:val="20"/>
          <w:szCs w:val="20"/>
        </w:rPr>
        <w:t xml:space="preserve"> </w:t>
      </w:r>
      <w:r w:rsidR="00C951EB" w:rsidRPr="00B00F70">
        <w:rPr>
          <w:rFonts w:ascii="Arial" w:hAnsi="Arial" w:cs="Arial"/>
          <w:sz w:val="20"/>
          <w:szCs w:val="20"/>
        </w:rPr>
        <w:t xml:space="preserve">SGP </w:t>
      </w:r>
      <w:r w:rsidRPr="00B00F70">
        <w:rPr>
          <w:rFonts w:ascii="Arial" w:hAnsi="Arial" w:cs="Arial"/>
          <w:sz w:val="20"/>
          <w:szCs w:val="20"/>
        </w:rPr>
        <w:t>does not itself focus</w:t>
      </w:r>
      <w:r w:rsidR="00C951EB" w:rsidRPr="00B00F70">
        <w:rPr>
          <w:rFonts w:ascii="Arial" w:hAnsi="Arial" w:cs="Arial"/>
          <w:sz w:val="20"/>
          <w:szCs w:val="20"/>
        </w:rPr>
        <w:t xml:space="preserve"> on </w:t>
      </w:r>
      <w:r w:rsidRPr="00B00F70">
        <w:rPr>
          <w:rFonts w:ascii="Arial" w:hAnsi="Arial" w:cs="Arial"/>
          <w:sz w:val="20"/>
          <w:szCs w:val="20"/>
        </w:rPr>
        <w:t>frontline functions that support service delivery</w:t>
      </w:r>
      <w:r w:rsidR="00B00F70">
        <w:rPr>
          <w:rFonts w:ascii="Arial" w:hAnsi="Arial" w:cs="Arial"/>
          <w:sz w:val="20"/>
          <w:szCs w:val="20"/>
        </w:rPr>
        <w:t xml:space="preserve"> but </w:t>
      </w:r>
      <w:r w:rsidR="002F6CB1">
        <w:rPr>
          <w:rFonts w:ascii="Arial" w:hAnsi="Arial" w:cs="Arial"/>
          <w:sz w:val="20"/>
          <w:szCs w:val="20"/>
        </w:rPr>
        <w:t xml:space="preserve">only on </w:t>
      </w:r>
      <w:r w:rsidR="00B00F70">
        <w:rPr>
          <w:rFonts w:ascii="Arial" w:hAnsi="Arial" w:cs="Arial"/>
          <w:sz w:val="20"/>
          <w:szCs w:val="20"/>
        </w:rPr>
        <w:t xml:space="preserve">frontline policy and technical functions. </w:t>
      </w:r>
      <w:r w:rsidR="00C951EB">
        <w:rPr>
          <w:rFonts w:ascii="Arial" w:hAnsi="Arial" w:cs="Arial"/>
          <w:sz w:val="20"/>
          <w:szCs w:val="20"/>
        </w:rPr>
        <w:t xml:space="preserve">EPSP </w:t>
      </w:r>
      <w:r w:rsidR="00C65152">
        <w:rPr>
          <w:rFonts w:ascii="Arial" w:hAnsi="Arial" w:cs="Arial"/>
          <w:sz w:val="20"/>
          <w:szCs w:val="20"/>
        </w:rPr>
        <w:t>is called up</w:t>
      </w:r>
      <w:r w:rsidR="00B00F70">
        <w:rPr>
          <w:rFonts w:ascii="Arial" w:hAnsi="Arial" w:cs="Arial"/>
          <w:sz w:val="20"/>
          <w:szCs w:val="20"/>
        </w:rPr>
        <w:t xml:space="preserve">on to focus </w:t>
      </w:r>
      <w:r w:rsidR="00C951EB">
        <w:rPr>
          <w:rFonts w:ascii="Arial" w:hAnsi="Arial" w:cs="Arial"/>
          <w:sz w:val="20"/>
          <w:szCs w:val="20"/>
        </w:rPr>
        <w:t xml:space="preserve">primarily on backroom corporate </w:t>
      </w:r>
      <w:r w:rsidR="00294B02">
        <w:rPr>
          <w:rFonts w:ascii="Arial" w:hAnsi="Arial" w:cs="Arial"/>
          <w:sz w:val="20"/>
          <w:szCs w:val="20"/>
        </w:rPr>
        <w:t>functions. In between</w:t>
      </w:r>
      <w:r>
        <w:rPr>
          <w:rFonts w:ascii="Arial" w:hAnsi="Arial" w:cs="Arial"/>
          <w:sz w:val="20"/>
          <w:szCs w:val="20"/>
        </w:rPr>
        <w:t xml:space="preserve">, </w:t>
      </w:r>
      <w:r w:rsidR="00B00F70">
        <w:rPr>
          <w:rFonts w:ascii="Arial" w:hAnsi="Arial" w:cs="Arial"/>
          <w:sz w:val="20"/>
          <w:szCs w:val="20"/>
        </w:rPr>
        <w:t xml:space="preserve">the </w:t>
      </w:r>
      <w:r>
        <w:rPr>
          <w:rFonts w:ascii="Arial" w:hAnsi="Arial" w:cs="Arial"/>
          <w:sz w:val="20"/>
          <w:szCs w:val="20"/>
        </w:rPr>
        <w:t xml:space="preserve">frontline service delivery </w:t>
      </w:r>
      <w:r w:rsidR="002B086B">
        <w:rPr>
          <w:rFonts w:ascii="Arial" w:hAnsi="Arial" w:cs="Arial"/>
          <w:sz w:val="20"/>
          <w:szCs w:val="20"/>
        </w:rPr>
        <w:t>rel</w:t>
      </w:r>
      <w:r>
        <w:rPr>
          <w:rFonts w:ascii="Arial" w:hAnsi="Arial" w:cs="Arial"/>
          <w:sz w:val="20"/>
          <w:szCs w:val="20"/>
        </w:rPr>
        <w:t>ated functions</w:t>
      </w:r>
      <w:r w:rsidR="002B086B">
        <w:rPr>
          <w:rFonts w:ascii="Arial" w:hAnsi="Arial" w:cs="Arial"/>
          <w:sz w:val="20"/>
          <w:szCs w:val="20"/>
        </w:rPr>
        <w:t xml:space="preserve"> remain</w:t>
      </w:r>
      <w:r>
        <w:rPr>
          <w:rFonts w:ascii="Arial" w:hAnsi="Arial" w:cs="Arial"/>
          <w:sz w:val="20"/>
          <w:szCs w:val="20"/>
        </w:rPr>
        <w:t xml:space="preserve"> substantially </w:t>
      </w:r>
      <w:r w:rsidR="002B086B">
        <w:rPr>
          <w:rFonts w:ascii="Arial" w:hAnsi="Arial" w:cs="Arial"/>
          <w:sz w:val="20"/>
          <w:szCs w:val="20"/>
        </w:rPr>
        <w:t>un-supported.</w:t>
      </w:r>
    </w:p>
    <w:p w14:paraId="120C4468" w14:textId="77777777" w:rsidR="00B5185C" w:rsidRPr="00B5185C" w:rsidRDefault="00B5185C" w:rsidP="00B5185C">
      <w:pPr>
        <w:pStyle w:val="ListParagraph"/>
        <w:rPr>
          <w:rFonts w:ascii="Arial" w:hAnsi="Arial" w:cs="Arial"/>
          <w:b/>
          <w:sz w:val="20"/>
          <w:szCs w:val="20"/>
        </w:rPr>
      </w:pPr>
    </w:p>
    <w:p w14:paraId="120C4469" w14:textId="77777777" w:rsidR="00401224" w:rsidRPr="00B5185C" w:rsidRDefault="00401224" w:rsidP="00B5185C">
      <w:pPr>
        <w:pStyle w:val="ListParagraph"/>
        <w:numPr>
          <w:ilvl w:val="0"/>
          <w:numId w:val="41"/>
        </w:numPr>
        <w:jc w:val="both"/>
        <w:rPr>
          <w:rFonts w:ascii="Arial" w:hAnsi="Arial" w:cs="Arial"/>
          <w:sz w:val="20"/>
          <w:szCs w:val="20"/>
        </w:rPr>
      </w:pPr>
      <w:r w:rsidRPr="00B5185C">
        <w:rPr>
          <w:rFonts w:ascii="Arial" w:hAnsi="Arial" w:cs="Arial"/>
          <w:b/>
          <w:sz w:val="20"/>
          <w:szCs w:val="20"/>
        </w:rPr>
        <w:t xml:space="preserve">EPSP needs to urgently and decisively move from an ‘agency and </w:t>
      </w:r>
      <w:r w:rsidR="002B086B">
        <w:rPr>
          <w:rFonts w:ascii="Arial" w:hAnsi="Arial" w:cs="Arial"/>
          <w:b/>
          <w:sz w:val="20"/>
          <w:szCs w:val="20"/>
        </w:rPr>
        <w:t>a corporate focus’ to a</w:t>
      </w:r>
      <w:r w:rsidRPr="00B5185C">
        <w:rPr>
          <w:rFonts w:ascii="Arial" w:hAnsi="Arial" w:cs="Arial"/>
          <w:b/>
          <w:sz w:val="20"/>
          <w:szCs w:val="20"/>
        </w:rPr>
        <w:t xml:space="preserve"> ‘</w:t>
      </w:r>
      <w:r w:rsidR="002B086B">
        <w:rPr>
          <w:rFonts w:ascii="Arial" w:hAnsi="Arial" w:cs="Arial"/>
          <w:b/>
          <w:sz w:val="20"/>
          <w:szCs w:val="20"/>
        </w:rPr>
        <w:t xml:space="preserve">service </w:t>
      </w:r>
      <w:r w:rsidRPr="00B5185C">
        <w:rPr>
          <w:rFonts w:ascii="Arial" w:hAnsi="Arial" w:cs="Arial"/>
          <w:b/>
          <w:sz w:val="20"/>
          <w:szCs w:val="20"/>
        </w:rPr>
        <w:t>issue-focus’</w:t>
      </w:r>
      <w:r w:rsidRPr="00B5185C">
        <w:rPr>
          <w:rFonts w:ascii="Arial" w:hAnsi="Arial" w:cs="Arial"/>
          <w:sz w:val="20"/>
          <w:szCs w:val="20"/>
        </w:rPr>
        <w:t xml:space="preserve"> wherein </w:t>
      </w:r>
      <w:r w:rsidR="002B086B">
        <w:rPr>
          <w:rFonts w:ascii="Arial" w:hAnsi="Arial" w:cs="Arial"/>
          <w:sz w:val="20"/>
          <w:szCs w:val="20"/>
        </w:rPr>
        <w:t xml:space="preserve">resolving </w:t>
      </w:r>
      <w:r w:rsidRPr="00B5185C">
        <w:rPr>
          <w:rFonts w:ascii="Arial" w:hAnsi="Arial" w:cs="Arial"/>
          <w:sz w:val="20"/>
          <w:szCs w:val="20"/>
        </w:rPr>
        <w:t xml:space="preserve">the service delivery </w:t>
      </w:r>
      <w:r w:rsidR="00A312B2" w:rsidRPr="00B5185C">
        <w:rPr>
          <w:rFonts w:ascii="Arial" w:hAnsi="Arial" w:cs="Arial"/>
          <w:sz w:val="20"/>
          <w:szCs w:val="20"/>
        </w:rPr>
        <w:t xml:space="preserve">issues and </w:t>
      </w:r>
      <w:r w:rsidRPr="00B5185C">
        <w:rPr>
          <w:rFonts w:ascii="Arial" w:hAnsi="Arial" w:cs="Arial"/>
          <w:sz w:val="20"/>
          <w:szCs w:val="20"/>
        </w:rPr>
        <w:t xml:space="preserve">blockages </w:t>
      </w:r>
      <w:r w:rsidR="00A36D91" w:rsidRPr="00B5185C">
        <w:rPr>
          <w:rFonts w:ascii="Arial" w:hAnsi="Arial" w:cs="Arial"/>
          <w:sz w:val="20"/>
          <w:szCs w:val="20"/>
        </w:rPr>
        <w:t xml:space="preserve">contributed by central agencies </w:t>
      </w:r>
      <w:r w:rsidR="002B086B">
        <w:rPr>
          <w:rFonts w:ascii="Arial" w:hAnsi="Arial" w:cs="Arial"/>
          <w:sz w:val="20"/>
          <w:szCs w:val="20"/>
        </w:rPr>
        <w:t>become its primary pursuit</w:t>
      </w:r>
      <w:r w:rsidR="00A36D91" w:rsidRPr="00B5185C">
        <w:rPr>
          <w:rFonts w:ascii="Arial" w:hAnsi="Arial" w:cs="Arial"/>
          <w:sz w:val="20"/>
          <w:szCs w:val="20"/>
        </w:rPr>
        <w:t>.</w:t>
      </w:r>
    </w:p>
    <w:p w14:paraId="120C446A" w14:textId="77777777" w:rsidR="00401224" w:rsidRPr="00401224" w:rsidRDefault="00401224" w:rsidP="00401224">
      <w:pPr>
        <w:pStyle w:val="ListParagraph"/>
        <w:rPr>
          <w:rFonts w:ascii="Arial" w:hAnsi="Arial" w:cs="Arial"/>
          <w:sz w:val="20"/>
          <w:szCs w:val="20"/>
        </w:rPr>
      </w:pPr>
    </w:p>
    <w:p w14:paraId="120C446B" w14:textId="77777777" w:rsidR="006046E3" w:rsidRDefault="00401224" w:rsidP="00401224">
      <w:pPr>
        <w:pStyle w:val="ListParagraph"/>
        <w:numPr>
          <w:ilvl w:val="0"/>
          <w:numId w:val="41"/>
        </w:numPr>
        <w:jc w:val="both"/>
        <w:rPr>
          <w:rFonts w:ascii="Arial" w:hAnsi="Arial" w:cs="Arial"/>
          <w:sz w:val="20"/>
          <w:szCs w:val="20"/>
        </w:rPr>
      </w:pPr>
      <w:r w:rsidRPr="00FE3A10">
        <w:rPr>
          <w:rFonts w:ascii="Arial" w:hAnsi="Arial" w:cs="Arial"/>
          <w:b/>
          <w:sz w:val="20"/>
          <w:szCs w:val="20"/>
        </w:rPr>
        <w:t>T</w:t>
      </w:r>
      <w:r w:rsidR="006046E3" w:rsidRPr="00FE3A10">
        <w:rPr>
          <w:rFonts w:ascii="Arial" w:hAnsi="Arial" w:cs="Arial"/>
          <w:b/>
          <w:sz w:val="20"/>
          <w:szCs w:val="20"/>
        </w:rPr>
        <w:t>here are five key issue</w:t>
      </w:r>
      <w:r w:rsidR="00783D4A">
        <w:rPr>
          <w:rFonts w:ascii="Arial" w:hAnsi="Arial" w:cs="Arial"/>
          <w:b/>
          <w:sz w:val="20"/>
          <w:szCs w:val="20"/>
        </w:rPr>
        <w:t>s</w:t>
      </w:r>
      <w:r w:rsidR="006046E3" w:rsidRPr="00FE3A10">
        <w:rPr>
          <w:rFonts w:ascii="Arial" w:hAnsi="Arial" w:cs="Arial"/>
          <w:b/>
          <w:sz w:val="20"/>
          <w:szCs w:val="20"/>
        </w:rPr>
        <w:t xml:space="preserve"> or </w:t>
      </w:r>
      <w:r w:rsidR="009C166C" w:rsidRPr="00FE3A10">
        <w:rPr>
          <w:rFonts w:ascii="Arial" w:hAnsi="Arial" w:cs="Arial"/>
          <w:b/>
          <w:sz w:val="20"/>
          <w:szCs w:val="20"/>
        </w:rPr>
        <w:t>service</w:t>
      </w:r>
      <w:r w:rsidR="006046E3" w:rsidRPr="00FE3A10">
        <w:rPr>
          <w:rFonts w:ascii="Arial" w:hAnsi="Arial" w:cs="Arial"/>
          <w:b/>
          <w:sz w:val="20"/>
          <w:szCs w:val="20"/>
        </w:rPr>
        <w:t xml:space="preserve"> </w:t>
      </w:r>
      <w:r w:rsidR="002F6CB1">
        <w:rPr>
          <w:rFonts w:ascii="Arial" w:hAnsi="Arial" w:cs="Arial"/>
          <w:b/>
          <w:sz w:val="20"/>
          <w:szCs w:val="20"/>
        </w:rPr>
        <w:t xml:space="preserve">delivery </w:t>
      </w:r>
      <w:r w:rsidR="006046E3" w:rsidRPr="00FE3A10">
        <w:rPr>
          <w:rFonts w:ascii="Arial" w:hAnsi="Arial" w:cs="Arial"/>
          <w:b/>
          <w:sz w:val="20"/>
          <w:szCs w:val="20"/>
        </w:rPr>
        <w:t xml:space="preserve">blockage areas </w:t>
      </w:r>
      <w:r w:rsidR="009C166C" w:rsidRPr="00FE3A10">
        <w:rPr>
          <w:rFonts w:ascii="Arial" w:hAnsi="Arial" w:cs="Arial"/>
          <w:b/>
          <w:sz w:val="20"/>
          <w:szCs w:val="20"/>
        </w:rPr>
        <w:t>w</w:t>
      </w:r>
      <w:r w:rsidR="009D2D6E">
        <w:rPr>
          <w:rFonts w:ascii="Arial" w:hAnsi="Arial" w:cs="Arial"/>
          <w:b/>
          <w:sz w:val="20"/>
          <w:szCs w:val="20"/>
        </w:rPr>
        <w:t>here central agencies play a significant</w:t>
      </w:r>
      <w:r w:rsidR="009C166C" w:rsidRPr="00FE3A10">
        <w:rPr>
          <w:rFonts w:ascii="Arial" w:hAnsi="Arial" w:cs="Arial"/>
          <w:b/>
          <w:sz w:val="20"/>
          <w:szCs w:val="20"/>
        </w:rPr>
        <w:t xml:space="preserve"> role</w:t>
      </w:r>
      <w:r w:rsidR="009C166C" w:rsidRPr="00401224">
        <w:rPr>
          <w:rFonts w:ascii="Arial" w:hAnsi="Arial" w:cs="Arial"/>
          <w:sz w:val="20"/>
          <w:szCs w:val="20"/>
        </w:rPr>
        <w:t xml:space="preserve">. These are </w:t>
      </w:r>
      <w:r w:rsidR="006046E3" w:rsidRPr="00401224">
        <w:rPr>
          <w:rFonts w:ascii="Arial" w:hAnsi="Arial" w:cs="Arial"/>
          <w:sz w:val="20"/>
          <w:szCs w:val="20"/>
        </w:rPr>
        <w:t xml:space="preserve">– (i) </w:t>
      </w:r>
      <w:r w:rsidR="009D2D6E">
        <w:rPr>
          <w:rFonts w:ascii="Arial" w:hAnsi="Arial" w:cs="Arial"/>
          <w:sz w:val="20"/>
          <w:szCs w:val="20"/>
        </w:rPr>
        <w:t xml:space="preserve">budget allocations and delays in the </w:t>
      </w:r>
      <w:r w:rsidR="009C166C" w:rsidRPr="00401224">
        <w:rPr>
          <w:rFonts w:ascii="Arial" w:hAnsi="Arial" w:cs="Arial"/>
          <w:sz w:val="20"/>
          <w:szCs w:val="20"/>
        </w:rPr>
        <w:t xml:space="preserve">flow of funds to the point of service </w:t>
      </w:r>
      <w:r w:rsidR="009D2D6E">
        <w:rPr>
          <w:rFonts w:ascii="Arial" w:hAnsi="Arial" w:cs="Arial"/>
          <w:sz w:val="20"/>
          <w:szCs w:val="20"/>
        </w:rPr>
        <w:t>delivery, (ii) need for stronger</w:t>
      </w:r>
      <w:r w:rsidR="009C166C" w:rsidRPr="00401224">
        <w:rPr>
          <w:rFonts w:ascii="Arial" w:hAnsi="Arial" w:cs="Arial"/>
          <w:sz w:val="20"/>
          <w:szCs w:val="20"/>
        </w:rPr>
        <w:t xml:space="preserve"> accountability </w:t>
      </w:r>
      <w:r w:rsidR="009D2D6E">
        <w:rPr>
          <w:rFonts w:ascii="Arial" w:hAnsi="Arial" w:cs="Arial"/>
          <w:sz w:val="20"/>
          <w:szCs w:val="20"/>
        </w:rPr>
        <w:t>for and reporting on</w:t>
      </w:r>
      <w:r w:rsidR="009C166C" w:rsidRPr="00401224">
        <w:rPr>
          <w:rFonts w:ascii="Arial" w:hAnsi="Arial" w:cs="Arial"/>
          <w:sz w:val="20"/>
          <w:szCs w:val="20"/>
        </w:rPr>
        <w:t xml:space="preserve"> </w:t>
      </w:r>
      <w:r w:rsidR="00B10D90">
        <w:rPr>
          <w:rFonts w:ascii="Arial" w:hAnsi="Arial" w:cs="Arial"/>
          <w:sz w:val="20"/>
          <w:szCs w:val="20"/>
        </w:rPr>
        <w:t xml:space="preserve">the </w:t>
      </w:r>
      <w:r w:rsidR="009C166C" w:rsidRPr="00401224">
        <w:rPr>
          <w:rFonts w:ascii="Arial" w:hAnsi="Arial" w:cs="Arial"/>
          <w:sz w:val="20"/>
          <w:szCs w:val="20"/>
        </w:rPr>
        <w:t>use of funds, (iii) clarifying staff establishments and controlling payroll</w:t>
      </w:r>
      <w:r w:rsidR="00B10D90">
        <w:rPr>
          <w:rFonts w:ascii="Arial" w:hAnsi="Arial" w:cs="Arial"/>
          <w:sz w:val="20"/>
          <w:szCs w:val="20"/>
        </w:rPr>
        <w:t xml:space="preserve"> </w:t>
      </w:r>
      <w:r w:rsidR="009D2D6E">
        <w:rPr>
          <w:rFonts w:ascii="Arial" w:hAnsi="Arial" w:cs="Arial"/>
          <w:sz w:val="20"/>
          <w:szCs w:val="20"/>
        </w:rPr>
        <w:t xml:space="preserve">costs </w:t>
      </w:r>
      <w:r w:rsidR="00C65152">
        <w:rPr>
          <w:rFonts w:ascii="Arial" w:hAnsi="Arial" w:cs="Arial"/>
          <w:sz w:val="20"/>
          <w:szCs w:val="20"/>
        </w:rPr>
        <w:t xml:space="preserve">particularly of provincial administrations </w:t>
      </w:r>
      <w:r w:rsidR="00B10D90">
        <w:rPr>
          <w:rFonts w:ascii="Arial" w:hAnsi="Arial" w:cs="Arial"/>
          <w:sz w:val="20"/>
          <w:szCs w:val="20"/>
        </w:rPr>
        <w:t>(since these contribute to budget blowouts and starve services of monies)</w:t>
      </w:r>
      <w:r w:rsidR="001905FC">
        <w:rPr>
          <w:rFonts w:ascii="Arial" w:hAnsi="Arial" w:cs="Arial"/>
          <w:sz w:val="20"/>
          <w:szCs w:val="20"/>
        </w:rPr>
        <w:t>, (iv)</w:t>
      </w:r>
      <w:r w:rsidR="00783D4A">
        <w:rPr>
          <w:rFonts w:ascii="Arial" w:hAnsi="Arial" w:cs="Arial"/>
          <w:sz w:val="20"/>
          <w:szCs w:val="20"/>
        </w:rPr>
        <w:t xml:space="preserve"> inefficiencies in </w:t>
      </w:r>
      <w:r w:rsidR="001905FC">
        <w:rPr>
          <w:rFonts w:ascii="Arial" w:hAnsi="Arial" w:cs="Arial"/>
          <w:sz w:val="20"/>
          <w:szCs w:val="20"/>
        </w:rPr>
        <w:t xml:space="preserve">the </w:t>
      </w:r>
      <w:r w:rsidR="009C166C" w:rsidRPr="00401224">
        <w:rPr>
          <w:rFonts w:ascii="Arial" w:hAnsi="Arial" w:cs="Arial"/>
          <w:sz w:val="20"/>
          <w:szCs w:val="20"/>
        </w:rPr>
        <w:t>procurement and cont</w:t>
      </w:r>
      <w:r w:rsidR="00783D4A">
        <w:rPr>
          <w:rFonts w:ascii="Arial" w:hAnsi="Arial" w:cs="Arial"/>
          <w:sz w:val="20"/>
          <w:szCs w:val="20"/>
        </w:rPr>
        <w:t>ract management</w:t>
      </w:r>
      <w:r w:rsidR="001905FC">
        <w:rPr>
          <w:rFonts w:ascii="Arial" w:hAnsi="Arial" w:cs="Arial"/>
          <w:sz w:val="20"/>
          <w:szCs w:val="20"/>
        </w:rPr>
        <w:t xml:space="preserve"> processes</w:t>
      </w:r>
      <w:r w:rsidR="00783D4A">
        <w:rPr>
          <w:rFonts w:ascii="Arial" w:hAnsi="Arial" w:cs="Arial"/>
          <w:sz w:val="20"/>
          <w:szCs w:val="20"/>
        </w:rPr>
        <w:t>, and (v) poor</w:t>
      </w:r>
      <w:r w:rsidR="009C166C" w:rsidRPr="00401224">
        <w:rPr>
          <w:rFonts w:ascii="Arial" w:hAnsi="Arial" w:cs="Arial"/>
          <w:sz w:val="20"/>
          <w:szCs w:val="20"/>
        </w:rPr>
        <w:t xml:space="preserve"> performance management</w:t>
      </w:r>
      <w:r w:rsidR="00A36D91">
        <w:rPr>
          <w:rFonts w:ascii="Arial" w:hAnsi="Arial" w:cs="Arial"/>
          <w:sz w:val="20"/>
          <w:szCs w:val="20"/>
        </w:rPr>
        <w:t xml:space="preserve"> and </w:t>
      </w:r>
      <w:r w:rsidR="00783D4A">
        <w:rPr>
          <w:rFonts w:ascii="Arial" w:hAnsi="Arial" w:cs="Arial"/>
          <w:sz w:val="20"/>
          <w:szCs w:val="20"/>
        </w:rPr>
        <w:t xml:space="preserve">performance </w:t>
      </w:r>
      <w:r w:rsidR="00A36D91">
        <w:rPr>
          <w:rFonts w:ascii="Arial" w:hAnsi="Arial" w:cs="Arial"/>
          <w:sz w:val="20"/>
          <w:szCs w:val="20"/>
        </w:rPr>
        <w:t>information</w:t>
      </w:r>
      <w:r w:rsidR="00783D4A">
        <w:rPr>
          <w:rFonts w:ascii="Arial" w:hAnsi="Arial" w:cs="Arial"/>
          <w:sz w:val="20"/>
          <w:szCs w:val="20"/>
        </w:rPr>
        <w:t xml:space="preserve"> </w:t>
      </w:r>
      <w:r w:rsidR="009C166C" w:rsidRPr="00401224">
        <w:rPr>
          <w:rFonts w:ascii="Arial" w:hAnsi="Arial" w:cs="Arial"/>
          <w:sz w:val="20"/>
          <w:szCs w:val="20"/>
        </w:rPr>
        <w:t>on service delivery accountabilities</w:t>
      </w:r>
      <w:r w:rsidR="00A61F92">
        <w:rPr>
          <w:rFonts w:ascii="Arial" w:hAnsi="Arial" w:cs="Arial"/>
          <w:sz w:val="20"/>
          <w:szCs w:val="20"/>
        </w:rPr>
        <w:t>.</w:t>
      </w:r>
    </w:p>
    <w:p w14:paraId="120C446C" w14:textId="77777777" w:rsidR="00A61F92" w:rsidRPr="00A61F92" w:rsidRDefault="00A61F92" w:rsidP="00A61F92">
      <w:pPr>
        <w:pStyle w:val="ListParagraph"/>
        <w:rPr>
          <w:rFonts w:ascii="Arial" w:hAnsi="Arial" w:cs="Arial"/>
          <w:sz w:val="20"/>
          <w:szCs w:val="20"/>
        </w:rPr>
      </w:pPr>
    </w:p>
    <w:p w14:paraId="120C446D" w14:textId="77777777" w:rsidR="00A61F92" w:rsidRPr="00401224" w:rsidRDefault="00A61F92" w:rsidP="00401224">
      <w:pPr>
        <w:pStyle w:val="ListParagraph"/>
        <w:numPr>
          <w:ilvl w:val="0"/>
          <w:numId w:val="41"/>
        </w:numPr>
        <w:jc w:val="both"/>
        <w:rPr>
          <w:rFonts w:ascii="Arial" w:hAnsi="Arial" w:cs="Arial"/>
          <w:sz w:val="20"/>
          <w:szCs w:val="20"/>
        </w:rPr>
      </w:pPr>
      <w:r w:rsidRPr="00A74AE1">
        <w:rPr>
          <w:rFonts w:ascii="Arial" w:hAnsi="Arial" w:cs="Arial"/>
          <w:b/>
          <w:sz w:val="20"/>
          <w:szCs w:val="20"/>
        </w:rPr>
        <w:lastRenderedPageBreak/>
        <w:t xml:space="preserve">Each key issue </w:t>
      </w:r>
      <w:r w:rsidR="00A74AE1" w:rsidRPr="00A74AE1">
        <w:rPr>
          <w:rFonts w:ascii="Arial" w:hAnsi="Arial" w:cs="Arial"/>
          <w:b/>
          <w:sz w:val="20"/>
          <w:szCs w:val="20"/>
        </w:rPr>
        <w:t>can and should become a discrete ‘initiative</w:t>
      </w:r>
      <w:r w:rsidR="00A74AE1">
        <w:rPr>
          <w:rFonts w:ascii="Arial" w:hAnsi="Arial" w:cs="Arial"/>
          <w:b/>
          <w:sz w:val="20"/>
          <w:szCs w:val="20"/>
        </w:rPr>
        <w:t>’</w:t>
      </w:r>
      <w:r w:rsidR="00A74AE1">
        <w:rPr>
          <w:rFonts w:ascii="Arial" w:hAnsi="Arial" w:cs="Arial"/>
          <w:sz w:val="20"/>
          <w:szCs w:val="20"/>
        </w:rPr>
        <w:t xml:space="preserve"> </w:t>
      </w:r>
      <w:r w:rsidR="00A74AE1" w:rsidRPr="00A74AE1">
        <w:rPr>
          <w:rFonts w:ascii="Arial" w:hAnsi="Arial" w:cs="Arial"/>
          <w:b/>
          <w:sz w:val="20"/>
          <w:szCs w:val="20"/>
        </w:rPr>
        <w:t>under a revised EPSP</w:t>
      </w:r>
      <w:r w:rsidR="00A74AE1">
        <w:rPr>
          <w:rFonts w:ascii="Arial" w:hAnsi="Arial" w:cs="Arial"/>
          <w:b/>
          <w:sz w:val="20"/>
          <w:szCs w:val="20"/>
        </w:rPr>
        <w:t xml:space="preserve"> approach</w:t>
      </w:r>
      <w:r w:rsidR="00A74AE1">
        <w:rPr>
          <w:rFonts w:ascii="Arial" w:hAnsi="Arial" w:cs="Arial"/>
          <w:sz w:val="20"/>
          <w:szCs w:val="20"/>
        </w:rPr>
        <w:t xml:space="preserve">. Each issue </w:t>
      </w:r>
      <w:r w:rsidR="002B086B">
        <w:rPr>
          <w:rFonts w:ascii="Arial" w:hAnsi="Arial" w:cs="Arial"/>
          <w:sz w:val="20"/>
          <w:szCs w:val="20"/>
        </w:rPr>
        <w:t>should</w:t>
      </w:r>
      <w:r w:rsidR="00A36D91">
        <w:rPr>
          <w:rFonts w:ascii="Arial" w:hAnsi="Arial" w:cs="Arial"/>
          <w:sz w:val="20"/>
          <w:szCs w:val="20"/>
        </w:rPr>
        <w:t xml:space="preserve"> be </w:t>
      </w:r>
      <w:r>
        <w:rPr>
          <w:rFonts w:ascii="Arial" w:hAnsi="Arial" w:cs="Arial"/>
          <w:sz w:val="20"/>
          <w:szCs w:val="20"/>
        </w:rPr>
        <w:t xml:space="preserve">subjected to a </w:t>
      </w:r>
      <w:r w:rsidR="00A36D91">
        <w:rPr>
          <w:rFonts w:ascii="Arial" w:hAnsi="Arial" w:cs="Arial"/>
          <w:sz w:val="20"/>
          <w:szCs w:val="20"/>
        </w:rPr>
        <w:t xml:space="preserve">disciplined </w:t>
      </w:r>
      <w:r>
        <w:rPr>
          <w:rFonts w:ascii="Arial" w:hAnsi="Arial" w:cs="Arial"/>
          <w:sz w:val="20"/>
          <w:szCs w:val="20"/>
        </w:rPr>
        <w:t xml:space="preserve">diagnostic to identify </w:t>
      </w:r>
      <w:r w:rsidR="00A74AE1">
        <w:rPr>
          <w:rFonts w:ascii="Arial" w:hAnsi="Arial" w:cs="Arial"/>
          <w:sz w:val="20"/>
          <w:szCs w:val="20"/>
        </w:rPr>
        <w:t xml:space="preserve">primary causes. These are often contributed by more than one central agency. A program of interventions can then be developed, across concerned central agencies, to address these causes </w:t>
      </w:r>
    </w:p>
    <w:p w14:paraId="120C446E" w14:textId="77777777" w:rsidR="00806B3B" w:rsidRPr="00806B3B" w:rsidRDefault="00806B3B" w:rsidP="00806B3B">
      <w:pPr>
        <w:pStyle w:val="ListParagraph"/>
        <w:rPr>
          <w:rFonts w:ascii="Arial" w:hAnsi="Arial" w:cs="Arial"/>
          <w:sz w:val="20"/>
          <w:szCs w:val="20"/>
        </w:rPr>
      </w:pPr>
    </w:p>
    <w:p w14:paraId="120C446F" w14:textId="77777777" w:rsidR="00806B3B" w:rsidRPr="005107F6" w:rsidRDefault="00F53710" w:rsidP="005107F6">
      <w:pPr>
        <w:pStyle w:val="ListParagraph"/>
        <w:numPr>
          <w:ilvl w:val="0"/>
          <w:numId w:val="41"/>
        </w:numPr>
        <w:jc w:val="both"/>
        <w:rPr>
          <w:rFonts w:ascii="Arial" w:hAnsi="Arial" w:cs="Arial"/>
          <w:iCs/>
          <w:sz w:val="20"/>
          <w:szCs w:val="20"/>
        </w:rPr>
      </w:pPr>
      <w:r>
        <w:rPr>
          <w:rFonts w:ascii="Arial" w:hAnsi="Arial" w:cs="Arial"/>
          <w:b/>
          <w:sz w:val="20"/>
          <w:szCs w:val="20"/>
        </w:rPr>
        <w:t>EPSP currently supports 15</w:t>
      </w:r>
      <w:r w:rsidR="00806B3B" w:rsidRPr="00FE3A10">
        <w:rPr>
          <w:rFonts w:ascii="Arial" w:hAnsi="Arial" w:cs="Arial"/>
          <w:b/>
          <w:sz w:val="20"/>
          <w:szCs w:val="20"/>
        </w:rPr>
        <w:t xml:space="preserve"> agencies</w:t>
      </w:r>
      <w:r w:rsidR="00783D4A">
        <w:rPr>
          <w:rFonts w:ascii="Arial" w:hAnsi="Arial" w:cs="Arial"/>
          <w:sz w:val="20"/>
          <w:szCs w:val="20"/>
        </w:rPr>
        <w:t xml:space="preserve">; </w:t>
      </w:r>
      <w:r w:rsidR="00FE3A10" w:rsidRPr="00FE3A10">
        <w:rPr>
          <w:rFonts w:ascii="Arial" w:hAnsi="Arial" w:cs="Arial"/>
          <w:b/>
          <w:sz w:val="20"/>
          <w:szCs w:val="20"/>
        </w:rPr>
        <w:t>rather too many</w:t>
      </w:r>
      <w:r w:rsidR="00FE3A10">
        <w:rPr>
          <w:rFonts w:ascii="Arial" w:hAnsi="Arial" w:cs="Arial"/>
          <w:sz w:val="20"/>
          <w:szCs w:val="20"/>
        </w:rPr>
        <w:t xml:space="preserve">. </w:t>
      </w:r>
      <w:r w:rsidR="00806B3B">
        <w:rPr>
          <w:rFonts w:ascii="Arial" w:hAnsi="Arial" w:cs="Arial"/>
          <w:sz w:val="20"/>
          <w:szCs w:val="20"/>
        </w:rPr>
        <w:t xml:space="preserve"> If the </w:t>
      </w:r>
      <w:r w:rsidR="00B00F70">
        <w:rPr>
          <w:rFonts w:ascii="Arial" w:hAnsi="Arial" w:cs="Arial"/>
          <w:sz w:val="20"/>
          <w:szCs w:val="20"/>
        </w:rPr>
        <w:t xml:space="preserve">service </w:t>
      </w:r>
      <w:r w:rsidR="002F6CB1">
        <w:rPr>
          <w:rFonts w:ascii="Arial" w:hAnsi="Arial" w:cs="Arial"/>
          <w:sz w:val="20"/>
          <w:szCs w:val="20"/>
        </w:rPr>
        <w:t xml:space="preserve">delivery </w:t>
      </w:r>
      <w:r w:rsidR="00B00F70">
        <w:rPr>
          <w:rFonts w:ascii="Arial" w:hAnsi="Arial" w:cs="Arial"/>
          <w:sz w:val="20"/>
          <w:szCs w:val="20"/>
        </w:rPr>
        <w:t>focus</w:t>
      </w:r>
      <w:r w:rsidR="00806B3B">
        <w:rPr>
          <w:rFonts w:ascii="Arial" w:hAnsi="Arial" w:cs="Arial"/>
          <w:sz w:val="20"/>
          <w:szCs w:val="20"/>
        </w:rPr>
        <w:t xml:space="preserve"> i</w:t>
      </w:r>
      <w:r w:rsidR="00B00F70">
        <w:rPr>
          <w:rFonts w:ascii="Arial" w:hAnsi="Arial" w:cs="Arial"/>
          <w:sz w:val="20"/>
          <w:szCs w:val="20"/>
        </w:rPr>
        <w:t xml:space="preserve">s adopted, this would </w:t>
      </w:r>
      <w:r w:rsidR="00806B3B">
        <w:rPr>
          <w:rFonts w:ascii="Arial" w:hAnsi="Arial" w:cs="Arial"/>
          <w:sz w:val="20"/>
          <w:szCs w:val="20"/>
        </w:rPr>
        <w:t>reduce its target agencies to those with the most direct line of sight to and impact on services. These are – DoT, DoF, DNPM, DPM, AGO, CSTB and PM&amp;NEC. It is important that EPSP concen</w:t>
      </w:r>
      <w:r w:rsidR="002F6CB1">
        <w:rPr>
          <w:rFonts w:ascii="Arial" w:hAnsi="Arial" w:cs="Arial"/>
          <w:sz w:val="20"/>
          <w:szCs w:val="20"/>
        </w:rPr>
        <w:t xml:space="preserve">trates its efforts on these </w:t>
      </w:r>
      <w:r w:rsidR="00806B3B">
        <w:rPr>
          <w:rFonts w:ascii="Arial" w:hAnsi="Arial" w:cs="Arial"/>
          <w:sz w:val="20"/>
          <w:szCs w:val="20"/>
        </w:rPr>
        <w:t>agencies and their role in service delivery</w:t>
      </w:r>
      <w:r w:rsidR="002B086B">
        <w:rPr>
          <w:rFonts w:ascii="Arial" w:hAnsi="Arial" w:cs="Arial"/>
          <w:sz w:val="20"/>
          <w:szCs w:val="20"/>
        </w:rPr>
        <w:t>.</w:t>
      </w:r>
      <w:r w:rsidR="005107F6" w:rsidRPr="005107F6">
        <w:rPr>
          <w:rFonts w:ascii="Arial" w:hAnsi="Arial" w:cs="Arial"/>
          <w:iCs/>
          <w:sz w:val="20"/>
          <w:szCs w:val="20"/>
        </w:rPr>
        <w:t xml:space="preserve"> EPSP should </w:t>
      </w:r>
      <w:r w:rsidR="005107F6">
        <w:rPr>
          <w:rFonts w:ascii="Arial" w:hAnsi="Arial" w:cs="Arial"/>
          <w:iCs/>
          <w:sz w:val="20"/>
          <w:szCs w:val="20"/>
        </w:rPr>
        <w:t xml:space="preserve">however </w:t>
      </w:r>
      <w:r w:rsidR="005107F6" w:rsidRPr="005107F6">
        <w:rPr>
          <w:rFonts w:ascii="Arial" w:hAnsi="Arial" w:cs="Arial"/>
          <w:iCs/>
          <w:sz w:val="20"/>
          <w:szCs w:val="20"/>
        </w:rPr>
        <w:t>retain</w:t>
      </w:r>
      <w:r w:rsidR="005107F6">
        <w:rPr>
          <w:rFonts w:ascii="Arial" w:hAnsi="Arial" w:cs="Arial"/>
          <w:iCs/>
          <w:sz w:val="20"/>
          <w:szCs w:val="20"/>
        </w:rPr>
        <w:t xml:space="preserve"> </w:t>
      </w:r>
      <w:r w:rsidR="005107F6" w:rsidRPr="005107F6">
        <w:rPr>
          <w:rFonts w:ascii="Arial" w:hAnsi="Arial" w:cs="Arial"/>
          <w:iCs/>
          <w:sz w:val="20"/>
          <w:szCs w:val="20"/>
        </w:rPr>
        <w:t>flexibility to support other agencies on issues that may have indirect but important impact</w:t>
      </w:r>
      <w:r w:rsidR="00C65152">
        <w:rPr>
          <w:rFonts w:ascii="Arial" w:hAnsi="Arial" w:cs="Arial"/>
          <w:iCs/>
          <w:sz w:val="20"/>
          <w:szCs w:val="20"/>
        </w:rPr>
        <w:t xml:space="preserve"> on services</w:t>
      </w:r>
      <w:r w:rsidR="005107F6" w:rsidRPr="005107F6">
        <w:rPr>
          <w:rFonts w:ascii="Arial" w:hAnsi="Arial" w:cs="Arial"/>
          <w:iCs/>
          <w:sz w:val="20"/>
          <w:szCs w:val="20"/>
        </w:rPr>
        <w:t xml:space="preserve"> (eg IRC through revenue col</w:t>
      </w:r>
      <w:r w:rsidR="005107F6">
        <w:rPr>
          <w:rFonts w:ascii="Arial" w:hAnsi="Arial" w:cs="Arial"/>
          <w:iCs/>
          <w:sz w:val="20"/>
          <w:szCs w:val="20"/>
        </w:rPr>
        <w:t xml:space="preserve">lection; ICCC in </w:t>
      </w:r>
      <w:r w:rsidR="005107F6" w:rsidRPr="005107F6">
        <w:rPr>
          <w:rFonts w:ascii="Arial" w:hAnsi="Arial" w:cs="Arial"/>
          <w:iCs/>
          <w:sz w:val="20"/>
          <w:szCs w:val="20"/>
        </w:rPr>
        <w:t xml:space="preserve">market regulation). </w:t>
      </w:r>
    </w:p>
    <w:p w14:paraId="120C4470" w14:textId="77777777" w:rsidR="00A36D91" w:rsidRPr="00A36D91" w:rsidRDefault="00A36D91" w:rsidP="00A36D91">
      <w:pPr>
        <w:pStyle w:val="ListParagraph"/>
        <w:rPr>
          <w:rFonts w:ascii="Arial" w:hAnsi="Arial" w:cs="Arial"/>
          <w:sz w:val="20"/>
          <w:szCs w:val="20"/>
        </w:rPr>
      </w:pPr>
    </w:p>
    <w:p w14:paraId="120C4471" w14:textId="77777777" w:rsidR="00A36D91" w:rsidRDefault="005107F6" w:rsidP="00982A98">
      <w:pPr>
        <w:pStyle w:val="ListParagraph"/>
        <w:numPr>
          <w:ilvl w:val="0"/>
          <w:numId w:val="41"/>
        </w:numPr>
        <w:jc w:val="both"/>
        <w:rPr>
          <w:rFonts w:ascii="Arial" w:hAnsi="Arial" w:cs="Arial"/>
          <w:sz w:val="20"/>
          <w:szCs w:val="20"/>
        </w:rPr>
      </w:pPr>
      <w:r>
        <w:rPr>
          <w:rFonts w:ascii="Arial" w:hAnsi="Arial" w:cs="Arial"/>
          <w:b/>
          <w:sz w:val="20"/>
          <w:szCs w:val="20"/>
        </w:rPr>
        <w:t xml:space="preserve">Many key </w:t>
      </w:r>
      <w:r w:rsidR="00A36D91" w:rsidRPr="00A36D91">
        <w:rPr>
          <w:rFonts w:ascii="Arial" w:hAnsi="Arial" w:cs="Arial"/>
          <w:b/>
          <w:sz w:val="20"/>
          <w:szCs w:val="20"/>
        </w:rPr>
        <w:t>agencies lack a performance focus in their operation, much less a focus on their contributions to service delivery</w:t>
      </w:r>
      <w:r w:rsidR="00A36D91">
        <w:rPr>
          <w:rFonts w:ascii="Arial" w:hAnsi="Arial" w:cs="Arial"/>
          <w:sz w:val="20"/>
          <w:szCs w:val="20"/>
        </w:rPr>
        <w:t>. Beyond thei</w:t>
      </w:r>
      <w:r w:rsidR="005C72C0">
        <w:rPr>
          <w:rFonts w:ascii="Arial" w:hAnsi="Arial" w:cs="Arial"/>
          <w:sz w:val="20"/>
          <w:szCs w:val="20"/>
        </w:rPr>
        <w:t xml:space="preserve">r strategic or corporate plans, </w:t>
      </w:r>
      <w:r w:rsidR="00A312B2">
        <w:rPr>
          <w:rFonts w:ascii="Arial" w:hAnsi="Arial" w:cs="Arial"/>
          <w:sz w:val="20"/>
          <w:szCs w:val="20"/>
        </w:rPr>
        <w:t>which are often written up with</w:t>
      </w:r>
      <w:r w:rsidR="00A36D91">
        <w:rPr>
          <w:rFonts w:ascii="Arial" w:hAnsi="Arial" w:cs="Arial"/>
          <w:sz w:val="20"/>
          <w:szCs w:val="20"/>
        </w:rPr>
        <w:t xml:space="preserve"> broad function</w:t>
      </w:r>
      <w:r w:rsidR="005C72C0">
        <w:rPr>
          <w:rFonts w:ascii="Arial" w:hAnsi="Arial" w:cs="Arial"/>
          <w:sz w:val="20"/>
          <w:szCs w:val="20"/>
        </w:rPr>
        <w:t>-related objectives,</w:t>
      </w:r>
      <w:r w:rsidR="00A36D91">
        <w:rPr>
          <w:rFonts w:ascii="Arial" w:hAnsi="Arial" w:cs="Arial"/>
          <w:sz w:val="20"/>
          <w:szCs w:val="20"/>
        </w:rPr>
        <w:t xml:space="preserve"> they have no clear annual output targets, no performance tracking and information, no enforced and disciplined performance reporting</w:t>
      </w:r>
      <w:r w:rsidR="00006419">
        <w:rPr>
          <w:rFonts w:ascii="Arial" w:hAnsi="Arial" w:cs="Arial"/>
          <w:sz w:val="20"/>
          <w:szCs w:val="20"/>
        </w:rPr>
        <w:t xml:space="preserve"> on outputs</w:t>
      </w:r>
      <w:r w:rsidR="00A36D91">
        <w:rPr>
          <w:rFonts w:ascii="Arial" w:hAnsi="Arial" w:cs="Arial"/>
          <w:sz w:val="20"/>
          <w:szCs w:val="20"/>
        </w:rPr>
        <w:t xml:space="preserve">. </w:t>
      </w:r>
      <w:r w:rsidR="002B086B">
        <w:rPr>
          <w:rFonts w:ascii="Arial" w:hAnsi="Arial" w:cs="Arial"/>
          <w:sz w:val="20"/>
          <w:szCs w:val="20"/>
        </w:rPr>
        <w:t>T</w:t>
      </w:r>
      <w:r w:rsidR="005C72C0">
        <w:rPr>
          <w:rFonts w:ascii="Arial" w:hAnsi="Arial" w:cs="Arial"/>
          <w:sz w:val="20"/>
          <w:szCs w:val="20"/>
        </w:rPr>
        <w:t>his most fundamental of public sector management issue</w:t>
      </w:r>
      <w:r w:rsidR="00A312B2">
        <w:rPr>
          <w:rFonts w:ascii="Arial" w:hAnsi="Arial" w:cs="Arial"/>
          <w:sz w:val="20"/>
          <w:szCs w:val="20"/>
        </w:rPr>
        <w:t>s</w:t>
      </w:r>
      <w:r w:rsidR="002B086B">
        <w:rPr>
          <w:rFonts w:ascii="Arial" w:hAnsi="Arial" w:cs="Arial"/>
          <w:sz w:val="20"/>
          <w:szCs w:val="20"/>
        </w:rPr>
        <w:t xml:space="preserve"> has yet to become a focus of EPSP. </w:t>
      </w:r>
    </w:p>
    <w:p w14:paraId="120C4472" w14:textId="77777777" w:rsidR="005C72C0" w:rsidRPr="005C72C0" w:rsidRDefault="005C72C0" w:rsidP="005C72C0">
      <w:pPr>
        <w:pStyle w:val="ListParagraph"/>
        <w:rPr>
          <w:rFonts w:ascii="Arial" w:hAnsi="Arial" w:cs="Arial"/>
          <w:sz w:val="20"/>
          <w:szCs w:val="20"/>
        </w:rPr>
      </w:pPr>
    </w:p>
    <w:p w14:paraId="120C4473" w14:textId="77777777" w:rsidR="005C72C0" w:rsidRPr="00963BBF" w:rsidRDefault="005C72C0" w:rsidP="00963BBF">
      <w:pPr>
        <w:pStyle w:val="ListParagraph"/>
        <w:numPr>
          <w:ilvl w:val="0"/>
          <w:numId w:val="41"/>
        </w:numPr>
        <w:jc w:val="both"/>
        <w:rPr>
          <w:rFonts w:ascii="Arial" w:hAnsi="Arial" w:cs="Arial"/>
          <w:sz w:val="20"/>
          <w:szCs w:val="20"/>
        </w:rPr>
      </w:pPr>
      <w:r w:rsidRPr="005C72C0">
        <w:rPr>
          <w:rFonts w:ascii="Arial" w:hAnsi="Arial" w:cs="Arial"/>
          <w:b/>
          <w:sz w:val="20"/>
          <w:szCs w:val="20"/>
        </w:rPr>
        <w:t>T</w:t>
      </w:r>
      <w:r w:rsidR="009D2D6E">
        <w:rPr>
          <w:rFonts w:ascii="Arial" w:hAnsi="Arial" w:cs="Arial"/>
          <w:b/>
          <w:sz w:val="20"/>
          <w:szCs w:val="20"/>
        </w:rPr>
        <w:t xml:space="preserve">here is also reluctance on the part of central agencies </w:t>
      </w:r>
      <w:r w:rsidRPr="005C72C0">
        <w:rPr>
          <w:rFonts w:ascii="Arial" w:hAnsi="Arial" w:cs="Arial"/>
          <w:b/>
          <w:sz w:val="20"/>
          <w:szCs w:val="20"/>
        </w:rPr>
        <w:t xml:space="preserve">to </w:t>
      </w:r>
      <w:r w:rsidR="009D2D6E">
        <w:rPr>
          <w:rFonts w:ascii="Arial" w:hAnsi="Arial" w:cs="Arial"/>
          <w:b/>
          <w:sz w:val="20"/>
          <w:szCs w:val="20"/>
        </w:rPr>
        <w:t xml:space="preserve">actively </w:t>
      </w:r>
      <w:r w:rsidRPr="005C72C0">
        <w:rPr>
          <w:rFonts w:ascii="Arial" w:hAnsi="Arial" w:cs="Arial"/>
          <w:b/>
          <w:sz w:val="20"/>
          <w:szCs w:val="20"/>
        </w:rPr>
        <w:t>work with othe</w:t>
      </w:r>
      <w:r>
        <w:rPr>
          <w:rFonts w:ascii="Arial" w:hAnsi="Arial" w:cs="Arial"/>
          <w:b/>
          <w:sz w:val="20"/>
          <w:szCs w:val="20"/>
        </w:rPr>
        <w:t>r agencies to resolve well known</w:t>
      </w:r>
      <w:r w:rsidRPr="005C72C0">
        <w:rPr>
          <w:rFonts w:ascii="Arial" w:hAnsi="Arial" w:cs="Arial"/>
          <w:b/>
          <w:sz w:val="20"/>
          <w:szCs w:val="20"/>
        </w:rPr>
        <w:t xml:space="preserve"> service delivery blockages. </w:t>
      </w:r>
      <w:r w:rsidRPr="005C72C0">
        <w:rPr>
          <w:rFonts w:ascii="Arial" w:hAnsi="Arial" w:cs="Arial"/>
          <w:sz w:val="20"/>
          <w:szCs w:val="20"/>
        </w:rPr>
        <w:t xml:space="preserve">Yet </w:t>
      </w:r>
      <w:r>
        <w:rPr>
          <w:rFonts w:ascii="Arial" w:hAnsi="Arial" w:cs="Arial"/>
          <w:sz w:val="20"/>
          <w:szCs w:val="20"/>
        </w:rPr>
        <w:t xml:space="preserve">most of the blockages which central agencies contribute to in service delivery (eg cash flow delays, </w:t>
      </w:r>
      <w:r w:rsidR="00166102">
        <w:rPr>
          <w:rFonts w:ascii="Arial" w:hAnsi="Arial" w:cs="Arial"/>
          <w:sz w:val="20"/>
          <w:szCs w:val="20"/>
        </w:rPr>
        <w:t xml:space="preserve">delayed </w:t>
      </w:r>
      <w:r>
        <w:rPr>
          <w:rFonts w:ascii="Arial" w:hAnsi="Arial" w:cs="Arial"/>
          <w:sz w:val="20"/>
          <w:szCs w:val="20"/>
        </w:rPr>
        <w:t xml:space="preserve">salary payments, tender contract processing) require cross agency collaboration, </w:t>
      </w:r>
      <w:r w:rsidR="00284E92">
        <w:rPr>
          <w:rFonts w:ascii="Arial" w:hAnsi="Arial" w:cs="Arial"/>
          <w:sz w:val="20"/>
          <w:szCs w:val="20"/>
        </w:rPr>
        <w:t xml:space="preserve">EPSP should aim to assist </w:t>
      </w:r>
      <w:r w:rsidR="00963BBF">
        <w:rPr>
          <w:rFonts w:ascii="Arial" w:hAnsi="Arial" w:cs="Arial"/>
          <w:sz w:val="20"/>
          <w:szCs w:val="20"/>
        </w:rPr>
        <w:t xml:space="preserve">central agencies </w:t>
      </w:r>
      <w:r w:rsidR="00284E92">
        <w:rPr>
          <w:rFonts w:ascii="Arial" w:hAnsi="Arial" w:cs="Arial"/>
          <w:sz w:val="20"/>
          <w:szCs w:val="20"/>
        </w:rPr>
        <w:t xml:space="preserve">to </w:t>
      </w:r>
      <w:r w:rsidR="00963BBF">
        <w:rPr>
          <w:rFonts w:ascii="Arial" w:hAnsi="Arial" w:cs="Arial"/>
          <w:sz w:val="20"/>
          <w:szCs w:val="20"/>
        </w:rPr>
        <w:t>focus not just on service delivery issues, but also on how they can better work together in joint problem solving.</w:t>
      </w:r>
    </w:p>
    <w:p w14:paraId="120C4474" w14:textId="77777777" w:rsidR="00401224" w:rsidRPr="00401224" w:rsidRDefault="00401224" w:rsidP="00401224">
      <w:pPr>
        <w:pStyle w:val="ListParagraph"/>
        <w:rPr>
          <w:rFonts w:ascii="Arial" w:hAnsi="Arial" w:cs="Arial"/>
          <w:sz w:val="20"/>
          <w:szCs w:val="20"/>
        </w:rPr>
      </w:pPr>
    </w:p>
    <w:p w14:paraId="120C4475" w14:textId="77777777" w:rsidR="003E405C" w:rsidRPr="00963BBF" w:rsidRDefault="0063234B" w:rsidP="00963BBF">
      <w:pPr>
        <w:pStyle w:val="ListParagraph"/>
        <w:numPr>
          <w:ilvl w:val="0"/>
          <w:numId w:val="41"/>
        </w:numPr>
        <w:jc w:val="both"/>
        <w:rPr>
          <w:rFonts w:ascii="Arial" w:hAnsi="Arial" w:cs="Arial"/>
          <w:sz w:val="20"/>
          <w:szCs w:val="20"/>
        </w:rPr>
      </w:pPr>
      <w:r w:rsidRPr="00FE3A10">
        <w:rPr>
          <w:rFonts w:ascii="Arial" w:hAnsi="Arial" w:cs="Arial"/>
          <w:b/>
          <w:sz w:val="20"/>
          <w:szCs w:val="20"/>
        </w:rPr>
        <w:t xml:space="preserve">EPSP engagement with senior leadership of its client agencies </w:t>
      </w:r>
      <w:r w:rsidR="00B1570C">
        <w:rPr>
          <w:rFonts w:ascii="Arial" w:hAnsi="Arial" w:cs="Arial"/>
          <w:b/>
          <w:sz w:val="20"/>
          <w:szCs w:val="20"/>
        </w:rPr>
        <w:t xml:space="preserve">on policy and strategic issues </w:t>
      </w:r>
      <w:r w:rsidRPr="00FE3A10">
        <w:rPr>
          <w:rFonts w:ascii="Arial" w:hAnsi="Arial" w:cs="Arial"/>
          <w:b/>
          <w:sz w:val="20"/>
          <w:szCs w:val="20"/>
        </w:rPr>
        <w:t>needs to be substantially strengthened</w:t>
      </w:r>
      <w:r>
        <w:rPr>
          <w:rFonts w:ascii="Arial" w:hAnsi="Arial" w:cs="Arial"/>
          <w:sz w:val="20"/>
          <w:szCs w:val="20"/>
        </w:rPr>
        <w:t>.</w:t>
      </w:r>
      <w:r w:rsidR="00B10D90">
        <w:rPr>
          <w:rFonts w:ascii="Arial" w:hAnsi="Arial" w:cs="Arial"/>
          <w:sz w:val="20"/>
          <w:szCs w:val="20"/>
        </w:rPr>
        <w:t xml:space="preserve"> </w:t>
      </w:r>
      <w:r w:rsidR="008861AC">
        <w:rPr>
          <w:rFonts w:ascii="Arial" w:hAnsi="Arial" w:cs="Arial"/>
          <w:sz w:val="20"/>
          <w:szCs w:val="20"/>
        </w:rPr>
        <w:t>In</w:t>
      </w:r>
      <w:r w:rsidR="00963BBF">
        <w:rPr>
          <w:rFonts w:ascii="Arial" w:hAnsi="Arial" w:cs="Arial"/>
          <w:sz w:val="20"/>
          <w:szCs w:val="20"/>
        </w:rPr>
        <w:t xml:space="preserve"> most of the</w:t>
      </w:r>
      <w:r w:rsidR="00166102">
        <w:rPr>
          <w:rFonts w:ascii="Arial" w:hAnsi="Arial" w:cs="Arial"/>
          <w:sz w:val="20"/>
          <w:szCs w:val="20"/>
        </w:rPr>
        <w:t xml:space="preserve"> </w:t>
      </w:r>
      <w:r w:rsidR="00963BBF">
        <w:rPr>
          <w:rFonts w:ascii="Arial" w:hAnsi="Arial" w:cs="Arial"/>
          <w:sz w:val="20"/>
          <w:szCs w:val="20"/>
        </w:rPr>
        <w:t xml:space="preserve">primary target </w:t>
      </w:r>
      <w:r w:rsidR="00166102">
        <w:rPr>
          <w:rFonts w:ascii="Arial" w:hAnsi="Arial" w:cs="Arial"/>
          <w:sz w:val="20"/>
          <w:szCs w:val="20"/>
        </w:rPr>
        <w:t xml:space="preserve">agencies </w:t>
      </w:r>
      <w:r w:rsidR="00963BBF">
        <w:rPr>
          <w:rFonts w:ascii="Arial" w:hAnsi="Arial" w:cs="Arial"/>
          <w:sz w:val="20"/>
          <w:szCs w:val="20"/>
        </w:rPr>
        <w:t xml:space="preserve">identified above, the SGP and </w:t>
      </w:r>
      <w:r w:rsidR="00036D3A">
        <w:rPr>
          <w:rFonts w:ascii="Arial" w:hAnsi="Arial" w:cs="Arial"/>
          <w:sz w:val="20"/>
          <w:szCs w:val="20"/>
        </w:rPr>
        <w:t xml:space="preserve">the </w:t>
      </w:r>
      <w:r w:rsidR="008861AC">
        <w:rPr>
          <w:rFonts w:ascii="Arial" w:hAnsi="Arial" w:cs="Arial"/>
          <w:sz w:val="20"/>
          <w:szCs w:val="20"/>
        </w:rPr>
        <w:t>Twinning</w:t>
      </w:r>
      <w:r w:rsidR="00036D3A">
        <w:rPr>
          <w:rFonts w:ascii="Arial" w:hAnsi="Arial" w:cs="Arial"/>
          <w:sz w:val="20"/>
          <w:szCs w:val="20"/>
        </w:rPr>
        <w:t xml:space="preserve"> Initiative</w:t>
      </w:r>
      <w:r w:rsidR="003E405C">
        <w:rPr>
          <w:rFonts w:ascii="Arial" w:hAnsi="Arial" w:cs="Arial"/>
          <w:sz w:val="20"/>
          <w:szCs w:val="20"/>
        </w:rPr>
        <w:t xml:space="preserve"> have strong engagement with senior agency management</w:t>
      </w:r>
      <w:r w:rsidR="00294B02">
        <w:rPr>
          <w:rFonts w:ascii="Arial" w:hAnsi="Arial" w:cs="Arial"/>
          <w:sz w:val="20"/>
          <w:szCs w:val="20"/>
        </w:rPr>
        <w:t xml:space="preserve"> </w:t>
      </w:r>
      <w:r w:rsidR="00B1570C">
        <w:rPr>
          <w:rFonts w:ascii="Arial" w:hAnsi="Arial" w:cs="Arial"/>
          <w:sz w:val="20"/>
          <w:szCs w:val="20"/>
        </w:rPr>
        <w:t xml:space="preserve">on these issues </w:t>
      </w:r>
      <w:r w:rsidR="00294B02">
        <w:rPr>
          <w:rFonts w:ascii="Arial" w:hAnsi="Arial" w:cs="Arial"/>
          <w:sz w:val="20"/>
          <w:szCs w:val="20"/>
        </w:rPr>
        <w:t xml:space="preserve">due to their </w:t>
      </w:r>
      <w:r w:rsidR="008861AC">
        <w:rPr>
          <w:rFonts w:ascii="Arial" w:hAnsi="Arial" w:cs="Arial"/>
          <w:sz w:val="20"/>
          <w:szCs w:val="20"/>
        </w:rPr>
        <w:t xml:space="preserve">focus </w:t>
      </w:r>
      <w:r w:rsidR="00294B02">
        <w:rPr>
          <w:rFonts w:ascii="Arial" w:hAnsi="Arial" w:cs="Arial"/>
          <w:sz w:val="20"/>
          <w:szCs w:val="20"/>
        </w:rPr>
        <w:t xml:space="preserve">on policy and frontline </w:t>
      </w:r>
      <w:r w:rsidR="00E842B9">
        <w:rPr>
          <w:rFonts w:ascii="Arial" w:hAnsi="Arial" w:cs="Arial"/>
          <w:sz w:val="20"/>
          <w:szCs w:val="20"/>
        </w:rPr>
        <w:t xml:space="preserve">strategic </w:t>
      </w:r>
      <w:r w:rsidR="00294B02">
        <w:rPr>
          <w:rFonts w:ascii="Arial" w:hAnsi="Arial" w:cs="Arial"/>
          <w:sz w:val="20"/>
          <w:szCs w:val="20"/>
        </w:rPr>
        <w:t xml:space="preserve"> outputs</w:t>
      </w:r>
      <w:r w:rsidR="00963BBF">
        <w:rPr>
          <w:rFonts w:ascii="Arial" w:hAnsi="Arial" w:cs="Arial"/>
          <w:sz w:val="20"/>
          <w:szCs w:val="20"/>
        </w:rPr>
        <w:t xml:space="preserve">. </w:t>
      </w:r>
      <w:r w:rsidR="008861AC">
        <w:rPr>
          <w:rFonts w:ascii="Arial" w:hAnsi="Arial" w:cs="Arial"/>
          <w:sz w:val="20"/>
          <w:szCs w:val="20"/>
        </w:rPr>
        <w:t xml:space="preserve">EPSP </w:t>
      </w:r>
      <w:r w:rsidR="00963BBF">
        <w:rPr>
          <w:rFonts w:ascii="Arial" w:hAnsi="Arial" w:cs="Arial"/>
          <w:sz w:val="20"/>
          <w:szCs w:val="20"/>
        </w:rPr>
        <w:t xml:space="preserve">lacks such engagement </w:t>
      </w:r>
      <w:r w:rsidR="00294B02">
        <w:rPr>
          <w:rFonts w:ascii="Arial" w:hAnsi="Arial" w:cs="Arial"/>
          <w:sz w:val="20"/>
          <w:szCs w:val="20"/>
        </w:rPr>
        <w:t xml:space="preserve">since it focuses primarily </w:t>
      </w:r>
      <w:r w:rsidR="008861AC">
        <w:rPr>
          <w:rFonts w:ascii="Arial" w:hAnsi="Arial" w:cs="Arial"/>
          <w:sz w:val="20"/>
          <w:szCs w:val="20"/>
        </w:rPr>
        <w:t xml:space="preserve">on corporate facets. </w:t>
      </w:r>
      <w:r w:rsidR="00294B02">
        <w:rPr>
          <w:rFonts w:ascii="Arial" w:hAnsi="Arial" w:cs="Arial"/>
          <w:sz w:val="20"/>
          <w:szCs w:val="20"/>
        </w:rPr>
        <w:t xml:space="preserve">It can and should begin engaging on </w:t>
      </w:r>
      <w:r w:rsidR="008861AC">
        <w:rPr>
          <w:rFonts w:ascii="Arial" w:hAnsi="Arial" w:cs="Arial"/>
          <w:sz w:val="20"/>
          <w:szCs w:val="20"/>
        </w:rPr>
        <w:t xml:space="preserve">issues relating to </w:t>
      </w:r>
      <w:r w:rsidR="002F6CB1">
        <w:rPr>
          <w:rFonts w:ascii="Arial" w:hAnsi="Arial" w:cs="Arial"/>
          <w:sz w:val="20"/>
          <w:szCs w:val="20"/>
        </w:rPr>
        <w:t xml:space="preserve">frontline </w:t>
      </w:r>
      <w:r w:rsidR="008861AC">
        <w:rPr>
          <w:rFonts w:ascii="Arial" w:hAnsi="Arial" w:cs="Arial"/>
          <w:sz w:val="20"/>
          <w:szCs w:val="20"/>
        </w:rPr>
        <w:t xml:space="preserve">service </w:t>
      </w:r>
      <w:r w:rsidR="00294B02">
        <w:rPr>
          <w:rFonts w:ascii="Arial" w:hAnsi="Arial" w:cs="Arial"/>
          <w:sz w:val="20"/>
          <w:szCs w:val="20"/>
        </w:rPr>
        <w:t>delivery</w:t>
      </w:r>
      <w:r w:rsidR="005C72C0">
        <w:rPr>
          <w:rFonts w:ascii="Arial" w:hAnsi="Arial" w:cs="Arial"/>
          <w:sz w:val="20"/>
          <w:szCs w:val="20"/>
        </w:rPr>
        <w:t xml:space="preserve">. </w:t>
      </w:r>
    </w:p>
    <w:p w14:paraId="120C4476" w14:textId="77777777" w:rsidR="008861AC" w:rsidRPr="008861AC" w:rsidRDefault="008861AC" w:rsidP="008861AC">
      <w:pPr>
        <w:pStyle w:val="ListParagraph"/>
        <w:rPr>
          <w:rFonts w:ascii="Arial" w:hAnsi="Arial" w:cs="Arial"/>
          <w:sz w:val="20"/>
          <w:szCs w:val="20"/>
        </w:rPr>
      </w:pPr>
    </w:p>
    <w:p w14:paraId="120C4477" w14:textId="77777777" w:rsidR="008861AC" w:rsidRDefault="008861AC" w:rsidP="00982A98">
      <w:pPr>
        <w:pStyle w:val="ListParagraph"/>
        <w:numPr>
          <w:ilvl w:val="0"/>
          <w:numId w:val="41"/>
        </w:numPr>
        <w:jc w:val="both"/>
        <w:rPr>
          <w:rFonts w:ascii="Arial" w:hAnsi="Arial" w:cs="Arial"/>
          <w:sz w:val="20"/>
          <w:szCs w:val="20"/>
        </w:rPr>
      </w:pPr>
      <w:r w:rsidRPr="00FE3A10">
        <w:rPr>
          <w:rFonts w:ascii="Arial" w:hAnsi="Arial" w:cs="Arial"/>
          <w:b/>
          <w:sz w:val="20"/>
          <w:szCs w:val="20"/>
        </w:rPr>
        <w:t>EPSP’</w:t>
      </w:r>
      <w:r w:rsidR="00294B02">
        <w:rPr>
          <w:rFonts w:ascii="Arial" w:hAnsi="Arial" w:cs="Arial"/>
          <w:b/>
          <w:sz w:val="20"/>
          <w:szCs w:val="20"/>
        </w:rPr>
        <w:t xml:space="preserve">s links </w:t>
      </w:r>
      <w:r w:rsidR="00166102">
        <w:rPr>
          <w:rFonts w:ascii="Arial" w:hAnsi="Arial" w:cs="Arial"/>
          <w:b/>
          <w:sz w:val="20"/>
          <w:szCs w:val="20"/>
        </w:rPr>
        <w:t xml:space="preserve">with </w:t>
      </w:r>
      <w:r w:rsidRPr="00FE3A10">
        <w:rPr>
          <w:rFonts w:ascii="Arial" w:hAnsi="Arial" w:cs="Arial"/>
          <w:b/>
          <w:sz w:val="20"/>
          <w:szCs w:val="20"/>
        </w:rPr>
        <w:t xml:space="preserve">SGP and </w:t>
      </w:r>
      <w:r w:rsidR="00C65152">
        <w:rPr>
          <w:rFonts w:ascii="Arial" w:hAnsi="Arial" w:cs="Arial"/>
          <w:b/>
          <w:sz w:val="20"/>
          <w:szCs w:val="20"/>
        </w:rPr>
        <w:t xml:space="preserve">the </w:t>
      </w:r>
      <w:r w:rsidRPr="00FE3A10">
        <w:rPr>
          <w:rFonts w:ascii="Arial" w:hAnsi="Arial" w:cs="Arial"/>
          <w:b/>
          <w:sz w:val="20"/>
          <w:szCs w:val="20"/>
        </w:rPr>
        <w:t xml:space="preserve">Twinning </w:t>
      </w:r>
      <w:r w:rsidR="00C65152">
        <w:rPr>
          <w:rFonts w:ascii="Arial" w:hAnsi="Arial" w:cs="Arial"/>
          <w:b/>
          <w:sz w:val="20"/>
          <w:szCs w:val="20"/>
        </w:rPr>
        <w:t xml:space="preserve">initiative </w:t>
      </w:r>
      <w:r w:rsidR="00284E92">
        <w:rPr>
          <w:rFonts w:ascii="Arial" w:hAnsi="Arial" w:cs="Arial"/>
          <w:b/>
          <w:sz w:val="20"/>
          <w:szCs w:val="20"/>
        </w:rPr>
        <w:t>are weak</w:t>
      </w:r>
      <w:r w:rsidR="00FE3A10">
        <w:rPr>
          <w:rFonts w:ascii="Arial" w:hAnsi="Arial" w:cs="Arial"/>
          <w:sz w:val="20"/>
          <w:szCs w:val="20"/>
        </w:rPr>
        <w:t xml:space="preserve">. </w:t>
      </w:r>
      <w:r w:rsidR="00294B02">
        <w:rPr>
          <w:rFonts w:ascii="Arial" w:hAnsi="Arial" w:cs="Arial"/>
          <w:sz w:val="20"/>
          <w:szCs w:val="20"/>
        </w:rPr>
        <w:t>EPSP’s</w:t>
      </w:r>
      <w:r w:rsidR="00FE3A10">
        <w:rPr>
          <w:rFonts w:ascii="Arial" w:hAnsi="Arial" w:cs="Arial"/>
          <w:sz w:val="20"/>
          <w:szCs w:val="20"/>
        </w:rPr>
        <w:t xml:space="preserve"> capacity development agreements </w:t>
      </w:r>
      <w:r w:rsidR="00294B02">
        <w:rPr>
          <w:rFonts w:ascii="Arial" w:hAnsi="Arial" w:cs="Arial"/>
          <w:sz w:val="20"/>
          <w:szCs w:val="20"/>
        </w:rPr>
        <w:t>with each agency do include coverage of</w:t>
      </w:r>
      <w:r w:rsidR="00FE3A10">
        <w:rPr>
          <w:rFonts w:ascii="Arial" w:hAnsi="Arial" w:cs="Arial"/>
          <w:sz w:val="20"/>
          <w:szCs w:val="20"/>
        </w:rPr>
        <w:t xml:space="preserve"> the assistance offered by SGP and Twinning; but this appears </w:t>
      </w:r>
      <w:r w:rsidR="005C72C0">
        <w:rPr>
          <w:rFonts w:ascii="Arial" w:hAnsi="Arial" w:cs="Arial"/>
          <w:sz w:val="20"/>
          <w:szCs w:val="20"/>
        </w:rPr>
        <w:t xml:space="preserve">to be </w:t>
      </w:r>
      <w:r w:rsidR="00FE3A10">
        <w:rPr>
          <w:rFonts w:ascii="Arial" w:hAnsi="Arial" w:cs="Arial"/>
          <w:sz w:val="20"/>
          <w:szCs w:val="20"/>
        </w:rPr>
        <w:t xml:space="preserve">for completeness sake. There is no </w:t>
      </w:r>
      <w:r w:rsidR="005C72C0">
        <w:rPr>
          <w:rFonts w:ascii="Arial" w:hAnsi="Arial" w:cs="Arial"/>
          <w:sz w:val="20"/>
          <w:szCs w:val="20"/>
        </w:rPr>
        <w:t xml:space="preserve">substantive and </w:t>
      </w:r>
      <w:r w:rsidR="00FE3A10">
        <w:rPr>
          <w:rFonts w:ascii="Arial" w:hAnsi="Arial" w:cs="Arial"/>
          <w:sz w:val="20"/>
          <w:szCs w:val="20"/>
        </w:rPr>
        <w:t>ope</w:t>
      </w:r>
      <w:r w:rsidR="00036D3A">
        <w:rPr>
          <w:rFonts w:ascii="Arial" w:hAnsi="Arial" w:cs="Arial"/>
          <w:sz w:val="20"/>
          <w:szCs w:val="20"/>
        </w:rPr>
        <w:t>rational linkage between the three</w:t>
      </w:r>
      <w:r w:rsidR="00FE3A10">
        <w:rPr>
          <w:rFonts w:ascii="Arial" w:hAnsi="Arial" w:cs="Arial"/>
          <w:sz w:val="20"/>
          <w:szCs w:val="20"/>
        </w:rPr>
        <w:t xml:space="preserve"> programs. They have differing work planning arrangements, differing reporting requirements and their advisers</w:t>
      </w:r>
      <w:r w:rsidR="005B69F4">
        <w:rPr>
          <w:rFonts w:ascii="Arial" w:hAnsi="Arial" w:cs="Arial"/>
          <w:sz w:val="20"/>
          <w:szCs w:val="20"/>
        </w:rPr>
        <w:t xml:space="preserve">’ terms of reference are not </w:t>
      </w:r>
      <w:r w:rsidR="00C65152">
        <w:rPr>
          <w:rFonts w:ascii="Arial" w:hAnsi="Arial" w:cs="Arial"/>
          <w:sz w:val="20"/>
          <w:szCs w:val="20"/>
        </w:rPr>
        <w:t xml:space="preserve">usually </w:t>
      </w:r>
      <w:r w:rsidR="005B69F4">
        <w:rPr>
          <w:rFonts w:ascii="Arial" w:hAnsi="Arial" w:cs="Arial"/>
          <w:sz w:val="20"/>
          <w:szCs w:val="20"/>
        </w:rPr>
        <w:t>linked.</w:t>
      </w:r>
      <w:r w:rsidR="00FE3A10">
        <w:rPr>
          <w:rFonts w:ascii="Arial" w:hAnsi="Arial" w:cs="Arial"/>
          <w:sz w:val="20"/>
          <w:szCs w:val="20"/>
        </w:rPr>
        <w:t xml:space="preserve"> </w:t>
      </w:r>
      <w:r w:rsidR="00E842B9">
        <w:rPr>
          <w:rFonts w:ascii="Arial" w:hAnsi="Arial" w:cs="Arial"/>
          <w:sz w:val="20"/>
          <w:szCs w:val="20"/>
        </w:rPr>
        <w:t xml:space="preserve">While EPSP’s program management has some accountability here, AusAID too has an important role in ensuring the three programs link up more effectively.  </w:t>
      </w:r>
    </w:p>
    <w:p w14:paraId="120C4478" w14:textId="77777777" w:rsidR="005B69F4" w:rsidRPr="005B69F4" w:rsidRDefault="005B69F4" w:rsidP="005B69F4">
      <w:pPr>
        <w:pStyle w:val="ListParagraph"/>
        <w:rPr>
          <w:rFonts w:ascii="Arial" w:hAnsi="Arial" w:cs="Arial"/>
          <w:sz w:val="20"/>
          <w:szCs w:val="20"/>
        </w:rPr>
      </w:pPr>
    </w:p>
    <w:p w14:paraId="120C4479" w14:textId="77777777" w:rsidR="005B69F4" w:rsidRDefault="005B69F4" w:rsidP="00982A98">
      <w:pPr>
        <w:pStyle w:val="ListParagraph"/>
        <w:numPr>
          <w:ilvl w:val="0"/>
          <w:numId w:val="41"/>
        </w:numPr>
        <w:jc w:val="both"/>
        <w:rPr>
          <w:rFonts w:ascii="Arial" w:hAnsi="Arial" w:cs="Arial"/>
          <w:sz w:val="20"/>
          <w:szCs w:val="20"/>
        </w:rPr>
      </w:pPr>
      <w:r w:rsidRPr="005B69F4">
        <w:rPr>
          <w:rFonts w:ascii="Arial" w:hAnsi="Arial" w:cs="Arial"/>
          <w:b/>
          <w:sz w:val="20"/>
          <w:szCs w:val="20"/>
        </w:rPr>
        <w:t>EPSP’s links with PLGP and the sector programs are also negligible</w:t>
      </w:r>
      <w:r>
        <w:rPr>
          <w:rFonts w:ascii="Arial" w:hAnsi="Arial" w:cs="Arial"/>
          <w:sz w:val="20"/>
          <w:szCs w:val="20"/>
        </w:rPr>
        <w:t xml:space="preserve">. </w:t>
      </w:r>
      <w:r w:rsidR="00166102">
        <w:rPr>
          <w:rFonts w:ascii="Arial" w:hAnsi="Arial" w:cs="Arial"/>
          <w:sz w:val="20"/>
          <w:szCs w:val="20"/>
        </w:rPr>
        <w:t>This is to be expected since to date, EPSP does not have a primary service delivery focu</w:t>
      </w:r>
      <w:r w:rsidR="00EB1EFB">
        <w:rPr>
          <w:rFonts w:ascii="Arial" w:hAnsi="Arial" w:cs="Arial"/>
          <w:sz w:val="20"/>
          <w:szCs w:val="20"/>
        </w:rPr>
        <w:t>s. Should the</w:t>
      </w:r>
      <w:r w:rsidR="00B00F70">
        <w:rPr>
          <w:rFonts w:ascii="Arial" w:hAnsi="Arial" w:cs="Arial"/>
          <w:sz w:val="20"/>
          <w:szCs w:val="20"/>
        </w:rPr>
        <w:t xml:space="preserve"> </w:t>
      </w:r>
      <w:r w:rsidR="00EB1EFB">
        <w:rPr>
          <w:rFonts w:ascii="Arial" w:hAnsi="Arial" w:cs="Arial"/>
          <w:sz w:val="20"/>
          <w:szCs w:val="20"/>
        </w:rPr>
        <w:t>issue focus be ado</w:t>
      </w:r>
      <w:r w:rsidR="00166102">
        <w:rPr>
          <w:rFonts w:ascii="Arial" w:hAnsi="Arial" w:cs="Arial"/>
          <w:sz w:val="20"/>
          <w:szCs w:val="20"/>
        </w:rPr>
        <w:t xml:space="preserve">pted, EPSP will need </w:t>
      </w:r>
      <w:r>
        <w:rPr>
          <w:rFonts w:ascii="Arial" w:hAnsi="Arial" w:cs="Arial"/>
          <w:sz w:val="20"/>
          <w:szCs w:val="20"/>
        </w:rPr>
        <w:t xml:space="preserve">to strengthen its links and collaboration with these programs. </w:t>
      </w:r>
      <w:r w:rsidR="00006419">
        <w:rPr>
          <w:rFonts w:ascii="Arial" w:hAnsi="Arial" w:cs="Arial"/>
          <w:sz w:val="20"/>
          <w:szCs w:val="20"/>
        </w:rPr>
        <w:t xml:space="preserve">Down the road, consideration needs to be given to integrating EPSP and PLGP so that there is in place </w:t>
      </w:r>
      <w:r w:rsidR="002F6CB1">
        <w:rPr>
          <w:rFonts w:ascii="Arial" w:hAnsi="Arial" w:cs="Arial"/>
          <w:sz w:val="20"/>
          <w:szCs w:val="20"/>
        </w:rPr>
        <w:t>one cohesive capacity development program</w:t>
      </w:r>
      <w:r w:rsidR="00006419">
        <w:rPr>
          <w:rFonts w:ascii="Arial" w:hAnsi="Arial" w:cs="Arial"/>
          <w:sz w:val="20"/>
          <w:szCs w:val="20"/>
        </w:rPr>
        <w:t xml:space="preserve"> for the whole vertical governance structure of GoPNG. </w:t>
      </w:r>
    </w:p>
    <w:p w14:paraId="120C447A" w14:textId="77777777" w:rsidR="005B69F4" w:rsidRPr="005B69F4" w:rsidRDefault="005B69F4" w:rsidP="005B69F4">
      <w:pPr>
        <w:pStyle w:val="ListParagraph"/>
        <w:rPr>
          <w:rFonts w:ascii="Arial" w:hAnsi="Arial" w:cs="Arial"/>
          <w:sz w:val="20"/>
          <w:szCs w:val="20"/>
        </w:rPr>
      </w:pPr>
    </w:p>
    <w:p w14:paraId="120C447B" w14:textId="77777777" w:rsidR="005B69F4" w:rsidRDefault="005B69F4" w:rsidP="00982A98">
      <w:pPr>
        <w:pStyle w:val="ListParagraph"/>
        <w:numPr>
          <w:ilvl w:val="0"/>
          <w:numId w:val="41"/>
        </w:numPr>
        <w:jc w:val="both"/>
        <w:rPr>
          <w:rFonts w:ascii="Arial" w:hAnsi="Arial" w:cs="Arial"/>
          <w:sz w:val="20"/>
          <w:szCs w:val="20"/>
        </w:rPr>
      </w:pPr>
      <w:r w:rsidRPr="005B69F4">
        <w:rPr>
          <w:rFonts w:ascii="Arial" w:hAnsi="Arial" w:cs="Arial"/>
          <w:b/>
          <w:sz w:val="20"/>
          <w:szCs w:val="20"/>
        </w:rPr>
        <w:t>EPSP has supported some worthwhile gender/HIV related initiatives</w:t>
      </w:r>
      <w:r>
        <w:rPr>
          <w:rFonts w:ascii="Arial" w:hAnsi="Arial" w:cs="Arial"/>
          <w:sz w:val="20"/>
          <w:szCs w:val="20"/>
        </w:rPr>
        <w:t>. Its diagnostics have collected good baseline data on gender related issues</w:t>
      </w:r>
      <w:r w:rsidR="00963BBF">
        <w:rPr>
          <w:rFonts w:ascii="Arial" w:hAnsi="Arial" w:cs="Arial"/>
          <w:sz w:val="20"/>
          <w:szCs w:val="20"/>
        </w:rPr>
        <w:t xml:space="preserve"> in</w:t>
      </w:r>
      <w:r w:rsidR="00166102">
        <w:rPr>
          <w:rFonts w:ascii="Arial" w:hAnsi="Arial" w:cs="Arial"/>
          <w:sz w:val="20"/>
          <w:szCs w:val="20"/>
        </w:rPr>
        <w:t xml:space="preserve"> the agencies in which it operates</w:t>
      </w:r>
      <w:r>
        <w:rPr>
          <w:rFonts w:ascii="Arial" w:hAnsi="Arial" w:cs="Arial"/>
          <w:sz w:val="20"/>
          <w:szCs w:val="20"/>
        </w:rPr>
        <w:t xml:space="preserve">. It supports GoPNG’s GO 20 program which promotes equity and social inclusion in the workplace.  </w:t>
      </w:r>
    </w:p>
    <w:p w14:paraId="120C447C" w14:textId="77777777" w:rsidR="005B69F4" w:rsidRPr="005B69F4" w:rsidRDefault="005B69F4" w:rsidP="005B69F4">
      <w:pPr>
        <w:pStyle w:val="ListParagraph"/>
        <w:rPr>
          <w:rFonts w:ascii="Arial" w:hAnsi="Arial" w:cs="Arial"/>
          <w:sz w:val="20"/>
          <w:szCs w:val="20"/>
        </w:rPr>
      </w:pPr>
    </w:p>
    <w:p w14:paraId="120C447D" w14:textId="77777777" w:rsidR="005B69F4" w:rsidRDefault="005B69F4" w:rsidP="00982A98">
      <w:pPr>
        <w:pStyle w:val="ListParagraph"/>
        <w:numPr>
          <w:ilvl w:val="0"/>
          <w:numId w:val="41"/>
        </w:numPr>
        <w:jc w:val="both"/>
        <w:rPr>
          <w:rFonts w:ascii="Arial" w:hAnsi="Arial" w:cs="Arial"/>
          <w:sz w:val="20"/>
          <w:szCs w:val="20"/>
        </w:rPr>
      </w:pPr>
      <w:r w:rsidRPr="005B69F4">
        <w:rPr>
          <w:rFonts w:ascii="Arial" w:hAnsi="Arial" w:cs="Arial"/>
          <w:b/>
          <w:sz w:val="20"/>
          <w:szCs w:val="20"/>
        </w:rPr>
        <w:lastRenderedPageBreak/>
        <w:t>The monitoring and evaluation fr</w:t>
      </w:r>
      <w:r w:rsidR="00963BBF">
        <w:rPr>
          <w:rFonts w:ascii="Arial" w:hAnsi="Arial" w:cs="Arial"/>
          <w:b/>
          <w:sz w:val="20"/>
          <w:szCs w:val="20"/>
        </w:rPr>
        <w:t>amework of</w:t>
      </w:r>
      <w:r w:rsidRPr="005B69F4">
        <w:rPr>
          <w:rFonts w:ascii="Arial" w:hAnsi="Arial" w:cs="Arial"/>
          <w:b/>
          <w:sz w:val="20"/>
          <w:szCs w:val="20"/>
        </w:rPr>
        <w:t xml:space="preserve"> EPSP will</w:t>
      </w:r>
      <w:r w:rsidR="00CA0F8F">
        <w:rPr>
          <w:rFonts w:ascii="Arial" w:hAnsi="Arial" w:cs="Arial"/>
          <w:b/>
          <w:sz w:val="20"/>
          <w:szCs w:val="20"/>
        </w:rPr>
        <w:t xml:space="preserve"> need</w:t>
      </w:r>
      <w:r w:rsidRPr="005B69F4">
        <w:rPr>
          <w:rFonts w:ascii="Arial" w:hAnsi="Arial" w:cs="Arial"/>
          <w:b/>
          <w:sz w:val="20"/>
          <w:szCs w:val="20"/>
        </w:rPr>
        <w:t xml:space="preserve"> substantial restructure</w:t>
      </w:r>
      <w:r w:rsidR="009E10A4">
        <w:rPr>
          <w:rFonts w:ascii="Arial" w:hAnsi="Arial" w:cs="Arial"/>
          <w:b/>
          <w:sz w:val="20"/>
          <w:szCs w:val="20"/>
        </w:rPr>
        <w:t xml:space="preserve"> if EPSP moves to the ‘</w:t>
      </w:r>
      <w:r w:rsidR="00E842B9">
        <w:rPr>
          <w:rFonts w:ascii="Arial" w:hAnsi="Arial" w:cs="Arial"/>
          <w:b/>
          <w:sz w:val="20"/>
          <w:szCs w:val="20"/>
        </w:rPr>
        <w:t>service</w:t>
      </w:r>
      <w:r w:rsidR="009E10A4">
        <w:rPr>
          <w:rFonts w:ascii="Arial" w:hAnsi="Arial" w:cs="Arial"/>
          <w:b/>
          <w:sz w:val="20"/>
          <w:szCs w:val="20"/>
        </w:rPr>
        <w:t>-issue</w:t>
      </w:r>
      <w:r w:rsidR="00110EB3">
        <w:rPr>
          <w:rFonts w:ascii="Arial" w:hAnsi="Arial" w:cs="Arial"/>
          <w:b/>
          <w:sz w:val="20"/>
          <w:szCs w:val="20"/>
        </w:rPr>
        <w:t>’</w:t>
      </w:r>
      <w:r w:rsidR="009E10A4">
        <w:rPr>
          <w:rFonts w:ascii="Arial" w:hAnsi="Arial" w:cs="Arial"/>
          <w:b/>
          <w:sz w:val="20"/>
          <w:szCs w:val="20"/>
        </w:rPr>
        <w:t xml:space="preserve"> focus</w:t>
      </w:r>
      <w:r w:rsidR="00166102">
        <w:rPr>
          <w:rFonts w:ascii="Arial" w:hAnsi="Arial" w:cs="Arial"/>
          <w:b/>
          <w:sz w:val="20"/>
          <w:szCs w:val="20"/>
        </w:rPr>
        <w:t xml:space="preserve">. </w:t>
      </w:r>
      <w:r w:rsidR="00166102" w:rsidRPr="00166102">
        <w:rPr>
          <w:rFonts w:ascii="Arial" w:hAnsi="Arial" w:cs="Arial"/>
          <w:sz w:val="20"/>
          <w:szCs w:val="20"/>
        </w:rPr>
        <w:t>Its current focus</w:t>
      </w:r>
      <w:r w:rsidR="00166102">
        <w:rPr>
          <w:rFonts w:ascii="Arial" w:hAnsi="Arial" w:cs="Arial"/>
          <w:b/>
          <w:sz w:val="20"/>
          <w:szCs w:val="20"/>
        </w:rPr>
        <w:t xml:space="preserve"> </w:t>
      </w:r>
      <w:r w:rsidR="00166102">
        <w:rPr>
          <w:rFonts w:ascii="Arial" w:hAnsi="Arial" w:cs="Arial"/>
          <w:sz w:val="20"/>
          <w:szCs w:val="20"/>
        </w:rPr>
        <w:t xml:space="preserve">is on corporate aspects of central agencies. It </w:t>
      </w:r>
      <w:r w:rsidR="009E10A4">
        <w:rPr>
          <w:rFonts w:ascii="Arial" w:hAnsi="Arial" w:cs="Arial"/>
          <w:sz w:val="20"/>
          <w:szCs w:val="20"/>
        </w:rPr>
        <w:t xml:space="preserve">would </w:t>
      </w:r>
      <w:r w:rsidR="00166102">
        <w:rPr>
          <w:rFonts w:ascii="Arial" w:hAnsi="Arial" w:cs="Arial"/>
          <w:sz w:val="20"/>
          <w:szCs w:val="20"/>
        </w:rPr>
        <w:t>need to move</w:t>
      </w:r>
      <w:r w:rsidR="00CA0F8F">
        <w:rPr>
          <w:rFonts w:ascii="Arial" w:hAnsi="Arial" w:cs="Arial"/>
          <w:sz w:val="20"/>
          <w:szCs w:val="20"/>
        </w:rPr>
        <w:t xml:space="preserve"> its focus </w:t>
      </w:r>
      <w:r w:rsidR="00963BBF">
        <w:rPr>
          <w:rFonts w:ascii="Arial" w:hAnsi="Arial" w:cs="Arial"/>
          <w:sz w:val="20"/>
          <w:szCs w:val="20"/>
        </w:rPr>
        <w:t>to agency performance related to</w:t>
      </w:r>
      <w:r w:rsidR="00166102">
        <w:rPr>
          <w:rFonts w:ascii="Arial" w:hAnsi="Arial" w:cs="Arial"/>
          <w:sz w:val="20"/>
          <w:szCs w:val="20"/>
        </w:rPr>
        <w:t xml:space="preserve"> resolving the </w:t>
      </w:r>
      <w:r>
        <w:rPr>
          <w:rFonts w:ascii="Arial" w:hAnsi="Arial" w:cs="Arial"/>
          <w:sz w:val="20"/>
          <w:szCs w:val="20"/>
        </w:rPr>
        <w:t xml:space="preserve">issues / blockages </w:t>
      </w:r>
      <w:r w:rsidR="00166102">
        <w:rPr>
          <w:rFonts w:ascii="Arial" w:hAnsi="Arial" w:cs="Arial"/>
          <w:sz w:val="20"/>
          <w:szCs w:val="20"/>
        </w:rPr>
        <w:t xml:space="preserve">in </w:t>
      </w:r>
      <w:r>
        <w:rPr>
          <w:rFonts w:ascii="Arial" w:hAnsi="Arial" w:cs="Arial"/>
          <w:sz w:val="20"/>
          <w:szCs w:val="20"/>
        </w:rPr>
        <w:t xml:space="preserve">service delivery. </w:t>
      </w:r>
    </w:p>
    <w:p w14:paraId="120C447E" w14:textId="77777777" w:rsidR="00CA0F8F" w:rsidRPr="00CA0F8F" w:rsidRDefault="00CA0F8F" w:rsidP="00CA0F8F">
      <w:pPr>
        <w:pStyle w:val="ListParagraph"/>
        <w:rPr>
          <w:rFonts w:ascii="Arial" w:hAnsi="Arial" w:cs="Arial"/>
          <w:sz w:val="20"/>
          <w:szCs w:val="20"/>
        </w:rPr>
      </w:pPr>
    </w:p>
    <w:p w14:paraId="120C447F" w14:textId="77777777" w:rsidR="00B347B0" w:rsidRDefault="00B97494" w:rsidP="00B347B0">
      <w:pPr>
        <w:pStyle w:val="ListParagraph"/>
        <w:numPr>
          <w:ilvl w:val="0"/>
          <w:numId w:val="41"/>
        </w:numPr>
        <w:jc w:val="both"/>
        <w:rPr>
          <w:rFonts w:ascii="Arial" w:hAnsi="Arial" w:cs="Arial"/>
          <w:sz w:val="20"/>
          <w:szCs w:val="20"/>
        </w:rPr>
      </w:pPr>
      <w:r w:rsidRPr="00B97494">
        <w:rPr>
          <w:rFonts w:ascii="Arial" w:hAnsi="Arial" w:cs="Arial"/>
          <w:b/>
          <w:sz w:val="20"/>
          <w:szCs w:val="20"/>
        </w:rPr>
        <w:t xml:space="preserve">The Program Management Group (PMG) which oversees the program will </w:t>
      </w:r>
      <w:r w:rsidR="009E10A4">
        <w:rPr>
          <w:rFonts w:ascii="Arial" w:hAnsi="Arial" w:cs="Arial"/>
          <w:b/>
          <w:sz w:val="20"/>
          <w:szCs w:val="20"/>
        </w:rPr>
        <w:t xml:space="preserve">continually need to guard against the risk of conflict of interest. </w:t>
      </w:r>
      <w:r w:rsidR="00166102">
        <w:rPr>
          <w:rFonts w:ascii="Arial" w:hAnsi="Arial" w:cs="Arial"/>
          <w:sz w:val="20"/>
          <w:szCs w:val="20"/>
        </w:rPr>
        <w:t xml:space="preserve"> </w:t>
      </w:r>
      <w:r w:rsidR="00517832">
        <w:rPr>
          <w:rFonts w:ascii="Arial" w:hAnsi="Arial" w:cs="Arial"/>
          <w:sz w:val="20"/>
          <w:szCs w:val="20"/>
        </w:rPr>
        <w:t xml:space="preserve">The PMG’s </w:t>
      </w:r>
      <w:r w:rsidR="00166102">
        <w:rPr>
          <w:rFonts w:ascii="Arial" w:hAnsi="Arial" w:cs="Arial"/>
          <w:sz w:val="20"/>
          <w:szCs w:val="20"/>
        </w:rPr>
        <w:t xml:space="preserve">strengths </w:t>
      </w:r>
      <w:r>
        <w:rPr>
          <w:rFonts w:ascii="Arial" w:hAnsi="Arial" w:cs="Arial"/>
          <w:sz w:val="20"/>
          <w:szCs w:val="20"/>
        </w:rPr>
        <w:t>are that it is chaired by the Chi</w:t>
      </w:r>
      <w:r w:rsidR="005C72C0">
        <w:rPr>
          <w:rFonts w:ascii="Arial" w:hAnsi="Arial" w:cs="Arial"/>
          <w:sz w:val="20"/>
          <w:szCs w:val="20"/>
        </w:rPr>
        <w:t>ef Secretary and has Head of Aid</w:t>
      </w:r>
      <w:r>
        <w:rPr>
          <w:rFonts w:ascii="Arial" w:hAnsi="Arial" w:cs="Arial"/>
          <w:sz w:val="20"/>
          <w:szCs w:val="20"/>
        </w:rPr>
        <w:t xml:space="preserve"> – AusAID as a member. </w:t>
      </w:r>
      <w:r w:rsidR="00166102">
        <w:rPr>
          <w:rFonts w:ascii="Arial" w:hAnsi="Arial" w:cs="Arial"/>
          <w:sz w:val="20"/>
          <w:szCs w:val="20"/>
        </w:rPr>
        <w:t>However, i</w:t>
      </w:r>
      <w:r>
        <w:rPr>
          <w:rFonts w:ascii="Arial" w:hAnsi="Arial" w:cs="Arial"/>
          <w:sz w:val="20"/>
          <w:szCs w:val="20"/>
        </w:rPr>
        <w:t>ts other members comprise agencies that ar</w:t>
      </w:r>
      <w:r w:rsidR="005C72C0">
        <w:rPr>
          <w:rFonts w:ascii="Arial" w:hAnsi="Arial" w:cs="Arial"/>
          <w:sz w:val="20"/>
          <w:szCs w:val="20"/>
        </w:rPr>
        <w:t>e at the same time client</w:t>
      </w:r>
      <w:r>
        <w:rPr>
          <w:rFonts w:ascii="Arial" w:hAnsi="Arial" w:cs="Arial"/>
          <w:sz w:val="20"/>
          <w:szCs w:val="20"/>
        </w:rPr>
        <w:t xml:space="preserve"> agencies of the program. </w:t>
      </w:r>
      <w:r w:rsidR="00517832">
        <w:rPr>
          <w:rFonts w:ascii="Arial" w:hAnsi="Arial" w:cs="Arial"/>
          <w:sz w:val="20"/>
          <w:szCs w:val="20"/>
        </w:rPr>
        <w:t xml:space="preserve">In practice, members acknowledge their conflict of interest when issues / requests arise from their own agencies, and they desist from participating in related decisions. This practice is lauded; but the potential conflict of interest risk remains and needs to be guarded against.,  </w:t>
      </w:r>
    </w:p>
    <w:p w14:paraId="120C4480" w14:textId="77777777" w:rsidR="00B347B0" w:rsidRPr="00B347B0" w:rsidRDefault="00B347B0" w:rsidP="00B347B0">
      <w:pPr>
        <w:pStyle w:val="ListParagraph"/>
        <w:rPr>
          <w:rFonts w:ascii="Arial" w:hAnsi="Arial" w:cs="Arial"/>
          <w:b/>
          <w:sz w:val="20"/>
          <w:szCs w:val="20"/>
        </w:rPr>
      </w:pPr>
    </w:p>
    <w:p w14:paraId="120C4481" w14:textId="77777777" w:rsidR="00A74AE1" w:rsidRDefault="00B347B0" w:rsidP="00A74AE1">
      <w:pPr>
        <w:pStyle w:val="ListParagraph"/>
        <w:numPr>
          <w:ilvl w:val="0"/>
          <w:numId w:val="41"/>
        </w:numPr>
        <w:jc w:val="both"/>
        <w:rPr>
          <w:rFonts w:ascii="Arial" w:hAnsi="Arial" w:cs="Arial"/>
          <w:sz w:val="20"/>
          <w:szCs w:val="20"/>
        </w:rPr>
      </w:pPr>
      <w:r w:rsidRPr="00A74AE1">
        <w:rPr>
          <w:rFonts w:ascii="Arial" w:hAnsi="Arial" w:cs="Arial"/>
          <w:b/>
          <w:sz w:val="20"/>
          <w:szCs w:val="20"/>
        </w:rPr>
        <w:t>Consideration should be given to combining the EPSP’s PMG and the SGP’s Steering Committee</w:t>
      </w:r>
      <w:r w:rsidRPr="00A74AE1">
        <w:rPr>
          <w:rFonts w:ascii="Arial" w:hAnsi="Arial" w:cs="Arial"/>
          <w:sz w:val="20"/>
          <w:szCs w:val="20"/>
        </w:rPr>
        <w:t>. The Steer</w:t>
      </w:r>
      <w:r w:rsidR="00A74AE1" w:rsidRPr="00A74AE1">
        <w:rPr>
          <w:rFonts w:ascii="Arial" w:hAnsi="Arial" w:cs="Arial"/>
          <w:sz w:val="20"/>
          <w:szCs w:val="20"/>
        </w:rPr>
        <w:t xml:space="preserve">ing Committee of the SGP </w:t>
      </w:r>
      <w:r w:rsidRPr="00A74AE1">
        <w:rPr>
          <w:rFonts w:ascii="Arial" w:hAnsi="Arial" w:cs="Arial"/>
          <w:sz w:val="20"/>
          <w:szCs w:val="20"/>
        </w:rPr>
        <w:t>has similar fu</w:t>
      </w:r>
      <w:r w:rsidR="00963BBF">
        <w:rPr>
          <w:rFonts w:ascii="Arial" w:hAnsi="Arial" w:cs="Arial"/>
          <w:sz w:val="20"/>
          <w:szCs w:val="20"/>
        </w:rPr>
        <w:t>nctions to the PMG of EPSP. Combining them</w:t>
      </w:r>
      <w:r w:rsidRPr="00A74AE1">
        <w:rPr>
          <w:rFonts w:ascii="Arial" w:hAnsi="Arial" w:cs="Arial"/>
          <w:sz w:val="20"/>
          <w:szCs w:val="20"/>
        </w:rPr>
        <w:t xml:space="preserve"> would ensure closer integratio</w:t>
      </w:r>
      <w:r w:rsidR="00284E92">
        <w:rPr>
          <w:rFonts w:ascii="Arial" w:hAnsi="Arial" w:cs="Arial"/>
          <w:sz w:val="20"/>
          <w:szCs w:val="20"/>
        </w:rPr>
        <w:t>n of EPSP with SGP and Twinning.</w:t>
      </w:r>
      <w:r w:rsidR="00FB7C58">
        <w:rPr>
          <w:rFonts w:ascii="Arial" w:hAnsi="Arial" w:cs="Arial"/>
          <w:sz w:val="20"/>
          <w:szCs w:val="20"/>
        </w:rPr>
        <w:t xml:space="preserve"> </w:t>
      </w:r>
      <w:r w:rsidR="00036D3A">
        <w:rPr>
          <w:rFonts w:ascii="Arial" w:hAnsi="Arial" w:cs="Arial"/>
          <w:sz w:val="20"/>
          <w:szCs w:val="20"/>
        </w:rPr>
        <w:t xml:space="preserve">Down the line, consideration should be given to integrating the PLGP oversight body into this committee thus ensuring that all governance / public sector management programs </w:t>
      </w:r>
      <w:r w:rsidR="005A4F74">
        <w:rPr>
          <w:rFonts w:ascii="Arial" w:hAnsi="Arial" w:cs="Arial"/>
          <w:sz w:val="20"/>
          <w:szCs w:val="20"/>
        </w:rPr>
        <w:t xml:space="preserve">supported by Australia </w:t>
      </w:r>
      <w:r w:rsidR="00036D3A">
        <w:rPr>
          <w:rFonts w:ascii="Arial" w:hAnsi="Arial" w:cs="Arial"/>
          <w:sz w:val="20"/>
          <w:szCs w:val="20"/>
        </w:rPr>
        <w:t xml:space="preserve">in GoPNG have one oversight body. </w:t>
      </w:r>
    </w:p>
    <w:p w14:paraId="120C4482" w14:textId="77777777" w:rsidR="00A74AE1" w:rsidRPr="00A74AE1" w:rsidRDefault="00A74AE1" w:rsidP="00A74AE1">
      <w:pPr>
        <w:pStyle w:val="ListParagraph"/>
        <w:rPr>
          <w:rFonts w:ascii="Arial" w:hAnsi="Arial" w:cs="Arial"/>
          <w:b/>
          <w:sz w:val="20"/>
          <w:szCs w:val="20"/>
        </w:rPr>
      </w:pPr>
    </w:p>
    <w:p w14:paraId="120C4483" w14:textId="77777777" w:rsidR="00A61F92" w:rsidRPr="00A74AE1" w:rsidRDefault="00FB7C58" w:rsidP="00A74AE1">
      <w:pPr>
        <w:pStyle w:val="ListParagraph"/>
        <w:numPr>
          <w:ilvl w:val="0"/>
          <w:numId w:val="41"/>
        </w:numPr>
        <w:jc w:val="both"/>
        <w:rPr>
          <w:rFonts w:ascii="Arial" w:hAnsi="Arial" w:cs="Arial"/>
          <w:sz w:val="20"/>
          <w:szCs w:val="20"/>
        </w:rPr>
      </w:pPr>
      <w:r>
        <w:rPr>
          <w:rFonts w:ascii="Arial" w:hAnsi="Arial" w:cs="Arial"/>
          <w:b/>
          <w:sz w:val="20"/>
          <w:szCs w:val="20"/>
        </w:rPr>
        <w:t>AusAID needs to consider how to better structure</w:t>
      </w:r>
      <w:r w:rsidR="00B347B0" w:rsidRPr="00A74AE1">
        <w:rPr>
          <w:rFonts w:ascii="Arial" w:hAnsi="Arial" w:cs="Arial"/>
          <w:b/>
          <w:sz w:val="20"/>
          <w:szCs w:val="20"/>
        </w:rPr>
        <w:t xml:space="preserve"> itself internally </w:t>
      </w:r>
      <w:r w:rsidR="00B347B0" w:rsidRPr="00A74AE1">
        <w:rPr>
          <w:rFonts w:ascii="Arial" w:hAnsi="Arial" w:cs="Arial"/>
          <w:sz w:val="20"/>
          <w:szCs w:val="20"/>
        </w:rPr>
        <w:t xml:space="preserve">to </w:t>
      </w:r>
      <w:r w:rsidR="00A61F92" w:rsidRPr="00A74AE1">
        <w:rPr>
          <w:rFonts w:ascii="Arial" w:hAnsi="Arial" w:cs="Arial"/>
          <w:sz w:val="20"/>
          <w:szCs w:val="20"/>
        </w:rPr>
        <w:t xml:space="preserve">support a more strategic approach to governance and public sector reform issues in PNG. It </w:t>
      </w:r>
      <w:r w:rsidR="00A74AE1" w:rsidRPr="00A74AE1">
        <w:rPr>
          <w:rFonts w:ascii="Arial" w:hAnsi="Arial" w:cs="Arial"/>
          <w:sz w:val="20"/>
          <w:szCs w:val="20"/>
        </w:rPr>
        <w:t>needs to strengthen its own internal capacity to analyse governance and public sector issues across all programs it finances in PNG. It needs to ensure consistency in its approach to governance in al</w:t>
      </w:r>
      <w:r>
        <w:rPr>
          <w:rFonts w:ascii="Arial" w:hAnsi="Arial" w:cs="Arial"/>
          <w:sz w:val="20"/>
          <w:szCs w:val="20"/>
        </w:rPr>
        <w:t xml:space="preserve">l of its </w:t>
      </w:r>
      <w:r w:rsidR="00A74AE1" w:rsidRPr="00A74AE1">
        <w:rPr>
          <w:rFonts w:ascii="Arial" w:hAnsi="Arial" w:cs="Arial"/>
          <w:sz w:val="20"/>
          <w:szCs w:val="20"/>
        </w:rPr>
        <w:t>programs.</w:t>
      </w:r>
      <w:r w:rsidR="00166102">
        <w:rPr>
          <w:rFonts w:ascii="Arial" w:hAnsi="Arial" w:cs="Arial"/>
          <w:sz w:val="20"/>
          <w:szCs w:val="20"/>
        </w:rPr>
        <w:t xml:space="preserve"> It needs to better leverage its program presence in all vertical governance structures in </w:t>
      </w:r>
      <w:r w:rsidR="00DE4F2E">
        <w:rPr>
          <w:rFonts w:ascii="Arial" w:hAnsi="Arial" w:cs="Arial"/>
          <w:sz w:val="20"/>
          <w:szCs w:val="20"/>
        </w:rPr>
        <w:t>Go</w:t>
      </w:r>
      <w:r w:rsidR="00166102">
        <w:rPr>
          <w:rFonts w:ascii="Arial" w:hAnsi="Arial" w:cs="Arial"/>
          <w:sz w:val="20"/>
          <w:szCs w:val="20"/>
        </w:rPr>
        <w:t xml:space="preserve">PNG, and laterally in all key service sectors, </w:t>
      </w:r>
      <w:r w:rsidR="00963BBF">
        <w:rPr>
          <w:rFonts w:ascii="Arial" w:hAnsi="Arial" w:cs="Arial"/>
          <w:sz w:val="20"/>
          <w:szCs w:val="20"/>
        </w:rPr>
        <w:t>to help get agencies work</w:t>
      </w:r>
      <w:r w:rsidR="006317F1">
        <w:rPr>
          <w:rFonts w:ascii="Arial" w:hAnsi="Arial" w:cs="Arial"/>
          <w:sz w:val="20"/>
          <w:szCs w:val="20"/>
        </w:rPr>
        <w:t xml:space="preserve"> more collaboratively in joint problem solving related to improving services. </w:t>
      </w:r>
    </w:p>
    <w:p w14:paraId="120C4484" w14:textId="77777777" w:rsidR="006317F1" w:rsidRPr="00145A83" w:rsidRDefault="00A61F92" w:rsidP="00321BD7">
      <w:pPr>
        <w:pStyle w:val="Heading1"/>
        <w:spacing w:before="240"/>
        <w:rPr>
          <w:color w:val="auto"/>
        </w:rPr>
      </w:pPr>
      <w:bookmarkStart w:id="2" w:name="_Toc342551793"/>
      <w:r w:rsidRPr="00145A83">
        <w:rPr>
          <w:color w:val="auto"/>
        </w:rPr>
        <w:t>Recommendations</w:t>
      </w:r>
      <w:bookmarkEnd w:id="2"/>
    </w:p>
    <w:p w14:paraId="120C4485" w14:textId="77777777" w:rsidR="00321BD7" w:rsidRPr="00321BD7" w:rsidRDefault="00321BD7" w:rsidP="00321BD7">
      <w:pPr>
        <w:spacing w:after="0"/>
      </w:pPr>
    </w:p>
    <w:p w14:paraId="120C4486" w14:textId="77777777" w:rsidR="00A61F92" w:rsidRDefault="00A61F92" w:rsidP="00A61F92">
      <w:pPr>
        <w:pStyle w:val="ListParagraph"/>
        <w:numPr>
          <w:ilvl w:val="0"/>
          <w:numId w:val="31"/>
        </w:numPr>
        <w:spacing w:after="0"/>
        <w:jc w:val="both"/>
        <w:rPr>
          <w:rFonts w:ascii="Arial" w:hAnsi="Arial" w:cs="Arial"/>
          <w:iCs/>
          <w:sz w:val="20"/>
          <w:szCs w:val="20"/>
        </w:rPr>
      </w:pPr>
      <w:r>
        <w:rPr>
          <w:rFonts w:ascii="Arial" w:hAnsi="Arial" w:cs="Arial"/>
          <w:iCs/>
          <w:sz w:val="20"/>
          <w:szCs w:val="20"/>
        </w:rPr>
        <w:t>The EPSP</w:t>
      </w:r>
      <w:r w:rsidR="00284E92">
        <w:rPr>
          <w:rFonts w:ascii="Arial" w:hAnsi="Arial" w:cs="Arial"/>
          <w:iCs/>
          <w:sz w:val="20"/>
          <w:szCs w:val="20"/>
        </w:rPr>
        <w:t xml:space="preserve"> has about 18 months to run</w:t>
      </w:r>
      <w:r w:rsidRPr="004732DD">
        <w:rPr>
          <w:rFonts w:ascii="Arial" w:hAnsi="Arial" w:cs="Arial"/>
          <w:iCs/>
          <w:sz w:val="20"/>
          <w:szCs w:val="20"/>
        </w:rPr>
        <w:t xml:space="preserve"> ti</w:t>
      </w:r>
      <w:r>
        <w:rPr>
          <w:rFonts w:ascii="Arial" w:hAnsi="Arial" w:cs="Arial"/>
          <w:iCs/>
          <w:sz w:val="20"/>
          <w:szCs w:val="20"/>
        </w:rPr>
        <w:t>l</w:t>
      </w:r>
      <w:r w:rsidR="00284E92">
        <w:rPr>
          <w:rFonts w:ascii="Arial" w:hAnsi="Arial" w:cs="Arial"/>
          <w:iCs/>
          <w:sz w:val="20"/>
          <w:szCs w:val="20"/>
        </w:rPr>
        <w:t>l its end of term in</w:t>
      </w:r>
      <w:r w:rsidRPr="004732DD">
        <w:rPr>
          <w:rFonts w:ascii="Arial" w:hAnsi="Arial" w:cs="Arial"/>
          <w:iCs/>
          <w:sz w:val="20"/>
          <w:szCs w:val="20"/>
        </w:rPr>
        <w:t xml:space="preserve"> mid-2014</w:t>
      </w:r>
      <w:r>
        <w:rPr>
          <w:rFonts w:ascii="Arial" w:hAnsi="Arial" w:cs="Arial"/>
          <w:iCs/>
          <w:sz w:val="20"/>
          <w:szCs w:val="20"/>
        </w:rPr>
        <w:t xml:space="preserve">. Despite the </w:t>
      </w:r>
      <w:r w:rsidR="00006E54">
        <w:rPr>
          <w:rFonts w:ascii="Arial" w:hAnsi="Arial" w:cs="Arial"/>
          <w:iCs/>
          <w:sz w:val="20"/>
          <w:szCs w:val="20"/>
        </w:rPr>
        <w:t xml:space="preserve">overall recommendation that </w:t>
      </w:r>
      <w:r>
        <w:rPr>
          <w:rFonts w:ascii="Arial" w:hAnsi="Arial" w:cs="Arial"/>
          <w:iCs/>
          <w:sz w:val="20"/>
          <w:szCs w:val="20"/>
        </w:rPr>
        <w:t xml:space="preserve">EPSP </w:t>
      </w:r>
      <w:r w:rsidR="00006E54">
        <w:rPr>
          <w:rFonts w:ascii="Arial" w:hAnsi="Arial" w:cs="Arial"/>
          <w:iCs/>
          <w:sz w:val="20"/>
          <w:szCs w:val="20"/>
        </w:rPr>
        <w:t xml:space="preserve">move to the issue focused approach as quickly as possible, and reduce its target agencies, </w:t>
      </w:r>
      <w:r>
        <w:rPr>
          <w:rFonts w:ascii="Arial" w:hAnsi="Arial" w:cs="Arial"/>
          <w:iCs/>
          <w:sz w:val="20"/>
          <w:szCs w:val="20"/>
        </w:rPr>
        <w:t>it</w:t>
      </w:r>
      <w:r w:rsidRPr="004732DD">
        <w:rPr>
          <w:rFonts w:ascii="Arial" w:hAnsi="Arial" w:cs="Arial"/>
          <w:iCs/>
          <w:sz w:val="20"/>
          <w:szCs w:val="20"/>
        </w:rPr>
        <w:t xml:space="preserve"> is important that during this </w:t>
      </w:r>
      <w:r w:rsidR="00A312B2">
        <w:rPr>
          <w:rFonts w:ascii="Arial" w:hAnsi="Arial" w:cs="Arial"/>
          <w:iCs/>
          <w:sz w:val="20"/>
          <w:szCs w:val="20"/>
        </w:rPr>
        <w:t>period, EPSP</w:t>
      </w:r>
      <w:r>
        <w:rPr>
          <w:rFonts w:ascii="Arial" w:hAnsi="Arial" w:cs="Arial"/>
          <w:iCs/>
          <w:sz w:val="20"/>
          <w:szCs w:val="20"/>
        </w:rPr>
        <w:t xml:space="preserve"> </w:t>
      </w:r>
      <w:r w:rsidRPr="00741EE2">
        <w:rPr>
          <w:rFonts w:ascii="Arial" w:hAnsi="Arial" w:cs="Arial"/>
          <w:i/>
          <w:iCs/>
          <w:sz w:val="20"/>
          <w:szCs w:val="20"/>
        </w:rPr>
        <w:t>honour</w:t>
      </w:r>
      <w:r w:rsidR="00A312B2">
        <w:rPr>
          <w:rFonts w:ascii="Arial" w:hAnsi="Arial" w:cs="Arial"/>
          <w:i/>
          <w:iCs/>
          <w:sz w:val="20"/>
          <w:szCs w:val="20"/>
        </w:rPr>
        <w:t>s</w:t>
      </w:r>
      <w:r w:rsidRPr="00741EE2">
        <w:rPr>
          <w:rFonts w:ascii="Arial" w:hAnsi="Arial" w:cs="Arial"/>
          <w:i/>
          <w:iCs/>
          <w:sz w:val="20"/>
          <w:szCs w:val="20"/>
        </w:rPr>
        <w:t xml:space="preserve"> the commitments it has made to its participating agencies</w:t>
      </w:r>
      <w:r w:rsidRPr="004732DD">
        <w:rPr>
          <w:rFonts w:ascii="Arial" w:hAnsi="Arial" w:cs="Arial"/>
          <w:iCs/>
          <w:sz w:val="20"/>
          <w:szCs w:val="20"/>
        </w:rPr>
        <w:t xml:space="preserve"> via the capacity development agreements. </w:t>
      </w:r>
    </w:p>
    <w:p w14:paraId="120C4487" w14:textId="77777777" w:rsidR="00A61F92" w:rsidRDefault="00A61F92" w:rsidP="00A61F92">
      <w:pPr>
        <w:pStyle w:val="ListParagraph"/>
        <w:spacing w:after="0"/>
        <w:ind w:left="360"/>
        <w:jc w:val="both"/>
        <w:rPr>
          <w:rFonts w:ascii="Arial" w:hAnsi="Arial" w:cs="Arial"/>
          <w:iCs/>
          <w:sz w:val="20"/>
          <w:szCs w:val="20"/>
        </w:rPr>
      </w:pPr>
    </w:p>
    <w:p w14:paraId="120C4488" w14:textId="77777777" w:rsidR="00A61F92" w:rsidRDefault="00A61F92" w:rsidP="00A61F92">
      <w:pPr>
        <w:pStyle w:val="ListParagraph"/>
        <w:numPr>
          <w:ilvl w:val="0"/>
          <w:numId w:val="31"/>
        </w:numPr>
        <w:spacing w:after="0"/>
        <w:jc w:val="both"/>
        <w:rPr>
          <w:rFonts w:ascii="Arial" w:hAnsi="Arial" w:cs="Arial"/>
          <w:iCs/>
          <w:sz w:val="20"/>
          <w:szCs w:val="20"/>
        </w:rPr>
      </w:pPr>
      <w:r>
        <w:rPr>
          <w:rFonts w:ascii="Arial" w:hAnsi="Arial" w:cs="Arial"/>
          <w:iCs/>
          <w:sz w:val="20"/>
          <w:szCs w:val="20"/>
        </w:rPr>
        <w:t xml:space="preserve">It has yet to develop </w:t>
      </w:r>
      <w:r w:rsidR="00284E92">
        <w:rPr>
          <w:rFonts w:ascii="Arial" w:hAnsi="Arial" w:cs="Arial"/>
          <w:i/>
          <w:iCs/>
          <w:sz w:val="20"/>
          <w:szCs w:val="20"/>
        </w:rPr>
        <w:t>capacity development</w:t>
      </w:r>
      <w:r>
        <w:rPr>
          <w:rFonts w:ascii="Arial" w:hAnsi="Arial" w:cs="Arial"/>
          <w:i/>
          <w:iCs/>
          <w:sz w:val="20"/>
          <w:szCs w:val="20"/>
        </w:rPr>
        <w:t xml:space="preserve"> </w:t>
      </w:r>
      <w:r w:rsidRPr="00741EE2">
        <w:rPr>
          <w:rFonts w:ascii="Arial" w:hAnsi="Arial" w:cs="Arial"/>
          <w:i/>
          <w:iCs/>
          <w:sz w:val="20"/>
          <w:szCs w:val="20"/>
        </w:rPr>
        <w:t>agreements with DNPM and AGO</w:t>
      </w:r>
      <w:r>
        <w:rPr>
          <w:rFonts w:ascii="Arial" w:hAnsi="Arial" w:cs="Arial"/>
          <w:iCs/>
          <w:sz w:val="20"/>
          <w:szCs w:val="20"/>
        </w:rPr>
        <w:t>. These are two key agencies linked to servi</w:t>
      </w:r>
      <w:r w:rsidR="00A312B2">
        <w:rPr>
          <w:rFonts w:ascii="Arial" w:hAnsi="Arial" w:cs="Arial"/>
          <w:iCs/>
          <w:sz w:val="20"/>
          <w:szCs w:val="20"/>
        </w:rPr>
        <w:t xml:space="preserve">ce delivery. The Review recommends </w:t>
      </w:r>
      <w:r>
        <w:rPr>
          <w:rFonts w:ascii="Arial" w:hAnsi="Arial" w:cs="Arial"/>
          <w:iCs/>
          <w:sz w:val="20"/>
          <w:szCs w:val="20"/>
        </w:rPr>
        <w:t xml:space="preserve">that the issue focused approach, with its emphasis on agency contributions to service delivery, be used in developing the CD agreements for these two agencies. </w:t>
      </w:r>
      <w:r w:rsidRPr="00741EE2">
        <w:rPr>
          <w:rFonts w:ascii="Arial" w:hAnsi="Arial" w:cs="Arial"/>
          <w:iCs/>
          <w:sz w:val="20"/>
          <w:szCs w:val="20"/>
        </w:rPr>
        <w:t>In terms</w:t>
      </w:r>
      <w:r>
        <w:rPr>
          <w:rFonts w:ascii="Arial" w:hAnsi="Arial" w:cs="Arial"/>
          <w:iCs/>
          <w:sz w:val="20"/>
          <w:szCs w:val="20"/>
        </w:rPr>
        <w:t xml:space="preserve"> of issue-</w:t>
      </w:r>
      <w:r w:rsidRPr="00741EE2">
        <w:rPr>
          <w:rFonts w:ascii="Arial" w:hAnsi="Arial" w:cs="Arial"/>
          <w:iCs/>
          <w:sz w:val="20"/>
          <w:szCs w:val="20"/>
        </w:rPr>
        <w:t xml:space="preserve">focused diagnostics, both these agencies have had their strategic/corporate plans completed. They are clearly aware of their responsibilities </w:t>
      </w:r>
      <w:r>
        <w:rPr>
          <w:rFonts w:ascii="Arial" w:hAnsi="Arial" w:cs="Arial"/>
          <w:iCs/>
          <w:sz w:val="20"/>
          <w:szCs w:val="20"/>
        </w:rPr>
        <w:t xml:space="preserve">and outputs </w:t>
      </w:r>
      <w:r w:rsidRPr="00741EE2">
        <w:rPr>
          <w:rFonts w:ascii="Arial" w:hAnsi="Arial" w:cs="Arial"/>
          <w:iCs/>
          <w:sz w:val="20"/>
          <w:szCs w:val="20"/>
        </w:rPr>
        <w:t>to support service delivery. A series of guided discussion</w:t>
      </w:r>
      <w:r>
        <w:rPr>
          <w:rFonts w:ascii="Arial" w:hAnsi="Arial" w:cs="Arial"/>
          <w:iCs/>
          <w:sz w:val="20"/>
          <w:szCs w:val="20"/>
        </w:rPr>
        <w:t>s</w:t>
      </w:r>
      <w:r w:rsidRPr="00741EE2">
        <w:rPr>
          <w:rFonts w:ascii="Arial" w:hAnsi="Arial" w:cs="Arial"/>
          <w:iCs/>
          <w:sz w:val="20"/>
          <w:szCs w:val="20"/>
        </w:rPr>
        <w:t xml:space="preserve"> with management should be adequate to arrive at the performance issues and related capacity gaps that need to be addressed. </w:t>
      </w:r>
    </w:p>
    <w:p w14:paraId="120C4489" w14:textId="77777777" w:rsidR="00A61F92" w:rsidRPr="004C3B76" w:rsidRDefault="00A61F92" w:rsidP="00A61F92">
      <w:pPr>
        <w:spacing w:after="0"/>
        <w:jc w:val="both"/>
        <w:rPr>
          <w:rFonts w:ascii="Arial" w:hAnsi="Arial" w:cs="Arial"/>
          <w:iCs/>
          <w:sz w:val="20"/>
          <w:szCs w:val="20"/>
        </w:rPr>
      </w:pPr>
    </w:p>
    <w:p w14:paraId="120C448A" w14:textId="77777777" w:rsidR="006317F1" w:rsidRPr="006317F1" w:rsidRDefault="00A61F92" w:rsidP="006317F1">
      <w:pPr>
        <w:pStyle w:val="ListParagraph"/>
        <w:numPr>
          <w:ilvl w:val="0"/>
          <w:numId w:val="31"/>
        </w:numPr>
        <w:spacing w:after="0"/>
        <w:jc w:val="both"/>
        <w:rPr>
          <w:rFonts w:ascii="Arial" w:hAnsi="Arial" w:cs="Arial"/>
          <w:iCs/>
          <w:sz w:val="20"/>
          <w:szCs w:val="20"/>
        </w:rPr>
      </w:pPr>
      <w:r>
        <w:rPr>
          <w:rFonts w:ascii="Arial" w:hAnsi="Arial" w:cs="Arial"/>
          <w:iCs/>
          <w:sz w:val="20"/>
          <w:szCs w:val="20"/>
        </w:rPr>
        <w:t xml:space="preserve">The EPSP should </w:t>
      </w:r>
      <w:r w:rsidRPr="00741EE2">
        <w:rPr>
          <w:rFonts w:ascii="Arial" w:hAnsi="Arial" w:cs="Arial"/>
          <w:i/>
          <w:iCs/>
          <w:sz w:val="20"/>
          <w:szCs w:val="20"/>
        </w:rPr>
        <w:t xml:space="preserve">use available </w:t>
      </w:r>
      <w:r>
        <w:rPr>
          <w:rFonts w:ascii="Arial" w:hAnsi="Arial" w:cs="Arial"/>
          <w:i/>
          <w:iCs/>
          <w:sz w:val="20"/>
          <w:szCs w:val="20"/>
        </w:rPr>
        <w:t xml:space="preserve">resources and its remaining 18 month period to move </w:t>
      </w:r>
      <w:r w:rsidRPr="00741EE2">
        <w:rPr>
          <w:rFonts w:ascii="Arial" w:hAnsi="Arial" w:cs="Arial"/>
          <w:i/>
          <w:iCs/>
          <w:sz w:val="20"/>
          <w:szCs w:val="20"/>
        </w:rPr>
        <w:t>program emphasis to an issue focus</w:t>
      </w:r>
      <w:r>
        <w:rPr>
          <w:rFonts w:ascii="Arial" w:hAnsi="Arial" w:cs="Arial"/>
          <w:iCs/>
          <w:sz w:val="20"/>
          <w:szCs w:val="20"/>
        </w:rPr>
        <w:t>. In this con</w:t>
      </w:r>
      <w:r w:rsidR="00963BBF">
        <w:rPr>
          <w:rFonts w:ascii="Arial" w:hAnsi="Arial" w:cs="Arial"/>
          <w:iCs/>
          <w:sz w:val="20"/>
          <w:szCs w:val="20"/>
        </w:rPr>
        <w:t xml:space="preserve">nection, the following are </w:t>
      </w:r>
      <w:r>
        <w:rPr>
          <w:rFonts w:ascii="Arial" w:hAnsi="Arial" w:cs="Arial"/>
          <w:iCs/>
          <w:sz w:val="20"/>
          <w:szCs w:val="20"/>
        </w:rPr>
        <w:t xml:space="preserve">some of the initial </w:t>
      </w:r>
      <w:r w:rsidR="00963BBF">
        <w:rPr>
          <w:rFonts w:ascii="Arial" w:hAnsi="Arial" w:cs="Arial"/>
          <w:iCs/>
          <w:sz w:val="20"/>
          <w:szCs w:val="20"/>
        </w:rPr>
        <w:t xml:space="preserve">recommended </w:t>
      </w:r>
      <w:r>
        <w:rPr>
          <w:rFonts w:ascii="Arial" w:hAnsi="Arial" w:cs="Arial"/>
          <w:iCs/>
          <w:sz w:val="20"/>
          <w:szCs w:val="20"/>
        </w:rPr>
        <w:t xml:space="preserve">actions: </w:t>
      </w:r>
    </w:p>
    <w:p w14:paraId="120C448B" w14:textId="77777777" w:rsidR="00A61F92" w:rsidRDefault="00A61F92" w:rsidP="00A61F92">
      <w:pPr>
        <w:pStyle w:val="ListParagraph"/>
        <w:numPr>
          <w:ilvl w:val="1"/>
          <w:numId w:val="32"/>
        </w:numPr>
        <w:jc w:val="both"/>
        <w:rPr>
          <w:rFonts w:ascii="Arial" w:hAnsi="Arial" w:cs="Arial"/>
          <w:iCs/>
          <w:sz w:val="20"/>
          <w:szCs w:val="20"/>
        </w:rPr>
      </w:pPr>
      <w:r w:rsidRPr="00B81B5B">
        <w:rPr>
          <w:rFonts w:ascii="Arial" w:hAnsi="Arial" w:cs="Arial"/>
          <w:i/>
          <w:iCs/>
          <w:sz w:val="20"/>
          <w:szCs w:val="20"/>
        </w:rPr>
        <w:t>A shortlist of key blockages to service delivery</w:t>
      </w:r>
      <w:r>
        <w:rPr>
          <w:rFonts w:ascii="Arial" w:hAnsi="Arial" w:cs="Arial"/>
          <w:iCs/>
          <w:sz w:val="20"/>
          <w:szCs w:val="20"/>
        </w:rPr>
        <w:t xml:space="preserve"> which are contributed to by central agencies should be developed and approved by the PMG as the primary focus of</w:t>
      </w:r>
      <w:r w:rsidR="00006E54">
        <w:rPr>
          <w:rFonts w:ascii="Arial" w:hAnsi="Arial" w:cs="Arial"/>
          <w:iCs/>
          <w:sz w:val="20"/>
          <w:szCs w:val="20"/>
        </w:rPr>
        <w:t xml:space="preserve"> the program. Wide consultation</w:t>
      </w:r>
      <w:r>
        <w:rPr>
          <w:rFonts w:ascii="Arial" w:hAnsi="Arial" w:cs="Arial"/>
          <w:iCs/>
          <w:sz w:val="20"/>
          <w:szCs w:val="20"/>
        </w:rPr>
        <w:t xml:space="preserve"> with central agencies, sector a</w:t>
      </w:r>
      <w:r w:rsidR="00006E54">
        <w:rPr>
          <w:rFonts w:ascii="Arial" w:hAnsi="Arial" w:cs="Arial"/>
          <w:iCs/>
          <w:sz w:val="20"/>
          <w:szCs w:val="20"/>
        </w:rPr>
        <w:t xml:space="preserve">gencies, </w:t>
      </w:r>
      <w:r>
        <w:rPr>
          <w:rFonts w:ascii="Arial" w:hAnsi="Arial" w:cs="Arial"/>
          <w:iCs/>
          <w:sz w:val="20"/>
          <w:szCs w:val="20"/>
        </w:rPr>
        <w:t xml:space="preserve">provinces </w:t>
      </w:r>
      <w:r w:rsidR="00006E54">
        <w:rPr>
          <w:rFonts w:ascii="Arial" w:hAnsi="Arial" w:cs="Arial"/>
          <w:iCs/>
          <w:sz w:val="20"/>
          <w:szCs w:val="20"/>
        </w:rPr>
        <w:t xml:space="preserve">and other AusAID supported programs </w:t>
      </w:r>
      <w:r>
        <w:rPr>
          <w:rFonts w:ascii="Arial" w:hAnsi="Arial" w:cs="Arial"/>
          <w:iCs/>
          <w:sz w:val="20"/>
          <w:szCs w:val="20"/>
        </w:rPr>
        <w:t xml:space="preserve">will be necessary in arriving at the shortlist. </w:t>
      </w:r>
    </w:p>
    <w:p w14:paraId="120C448C" w14:textId="77777777" w:rsidR="00A61F92" w:rsidRDefault="00A61F92" w:rsidP="00A61F92">
      <w:pPr>
        <w:pStyle w:val="ListParagraph"/>
        <w:numPr>
          <w:ilvl w:val="1"/>
          <w:numId w:val="32"/>
        </w:numPr>
        <w:jc w:val="both"/>
        <w:rPr>
          <w:rFonts w:ascii="Arial" w:hAnsi="Arial" w:cs="Arial"/>
          <w:iCs/>
          <w:sz w:val="20"/>
          <w:szCs w:val="20"/>
        </w:rPr>
      </w:pPr>
      <w:r>
        <w:rPr>
          <w:rFonts w:ascii="Arial" w:hAnsi="Arial" w:cs="Arial"/>
          <w:i/>
          <w:iCs/>
          <w:sz w:val="20"/>
          <w:szCs w:val="20"/>
        </w:rPr>
        <w:lastRenderedPageBreak/>
        <w:t xml:space="preserve">A lead agency must be nominated for each key issue. </w:t>
      </w:r>
      <w:r>
        <w:rPr>
          <w:rFonts w:ascii="Arial" w:hAnsi="Arial" w:cs="Arial"/>
          <w:iCs/>
          <w:sz w:val="20"/>
          <w:szCs w:val="20"/>
        </w:rPr>
        <w:t xml:space="preserve">This will be the decision of the Chief Secretary, in consultation with the concerned head of agency. </w:t>
      </w:r>
    </w:p>
    <w:p w14:paraId="120C448D" w14:textId="77777777" w:rsidR="00A61F92" w:rsidRDefault="00A61F92" w:rsidP="00A61F92">
      <w:pPr>
        <w:pStyle w:val="ListParagraph"/>
        <w:numPr>
          <w:ilvl w:val="1"/>
          <w:numId w:val="32"/>
        </w:numPr>
        <w:jc w:val="both"/>
        <w:rPr>
          <w:rFonts w:ascii="Arial" w:hAnsi="Arial" w:cs="Arial"/>
          <w:iCs/>
          <w:sz w:val="20"/>
          <w:szCs w:val="20"/>
        </w:rPr>
      </w:pPr>
      <w:r>
        <w:rPr>
          <w:rFonts w:ascii="Arial" w:hAnsi="Arial" w:cs="Arial"/>
          <w:i/>
          <w:iCs/>
          <w:sz w:val="20"/>
          <w:szCs w:val="20"/>
        </w:rPr>
        <w:t>D</w:t>
      </w:r>
      <w:r w:rsidRPr="00741EE2">
        <w:rPr>
          <w:rFonts w:ascii="Arial" w:hAnsi="Arial" w:cs="Arial"/>
          <w:i/>
          <w:iCs/>
          <w:sz w:val="20"/>
          <w:szCs w:val="20"/>
        </w:rPr>
        <w:t xml:space="preserve">isciplined diagnostics should be applied </w:t>
      </w:r>
      <w:r w:rsidR="006317F1">
        <w:rPr>
          <w:rFonts w:ascii="Arial" w:hAnsi="Arial" w:cs="Arial"/>
          <w:i/>
          <w:iCs/>
          <w:sz w:val="20"/>
          <w:szCs w:val="20"/>
        </w:rPr>
        <w:t xml:space="preserve">to </w:t>
      </w:r>
      <w:r w:rsidRPr="00741EE2">
        <w:rPr>
          <w:rFonts w:ascii="Arial" w:hAnsi="Arial" w:cs="Arial"/>
          <w:i/>
          <w:iCs/>
          <w:sz w:val="20"/>
          <w:szCs w:val="20"/>
        </w:rPr>
        <w:t>each priority issue</w:t>
      </w:r>
      <w:r w:rsidRPr="00741EE2">
        <w:rPr>
          <w:rFonts w:ascii="Arial" w:hAnsi="Arial" w:cs="Arial"/>
          <w:iCs/>
          <w:sz w:val="20"/>
          <w:szCs w:val="20"/>
        </w:rPr>
        <w:t xml:space="preserve"> to identify the contributions by central agencies</w:t>
      </w:r>
      <w:r>
        <w:rPr>
          <w:rFonts w:ascii="Arial" w:hAnsi="Arial" w:cs="Arial"/>
          <w:iCs/>
          <w:sz w:val="20"/>
          <w:szCs w:val="20"/>
        </w:rPr>
        <w:t xml:space="preserve">. Again, EPSP must ensure that the diagnostics are a participatory process, headed by the lead agency.  </w:t>
      </w:r>
    </w:p>
    <w:p w14:paraId="120C448E" w14:textId="77777777" w:rsidR="00A61F92" w:rsidRDefault="00C765F4" w:rsidP="00A61F92">
      <w:pPr>
        <w:pStyle w:val="ListParagraph"/>
        <w:numPr>
          <w:ilvl w:val="1"/>
          <w:numId w:val="32"/>
        </w:numPr>
        <w:jc w:val="both"/>
        <w:rPr>
          <w:rFonts w:ascii="Arial" w:hAnsi="Arial" w:cs="Arial"/>
          <w:iCs/>
          <w:sz w:val="20"/>
          <w:szCs w:val="20"/>
        </w:rPr>
      </w:pPr>
      <w:r>
        <w:rPr>
          <w:rFonts w:ascii="Arial" w:hAnsi="Arial" w:cs="Arial"/>
          <w:iCs/>
          <w:sz w:val="20"/>
          <w:szCs w:val="20"/>
        </w:rPr>
        <w:t>T</w:t>
      </w:r>
      <w:r w:rsidRPr="00B81B5B">
        <w:rPr>
          <w:rFonts w:ascii="Arial" w:hAnsi="Arial" w:cs="Arial"/>
          <w:iCs/>
          <w:sz w:val="20"/>
          <w:szCs w:val="20"/>
        </w:rPr>
        <w:t xml:space="preserve">he program should </w:t>
      </w:r>
      <w:r>
        <w:rPr>
          <w:rFonts w:ascii="Arial" w:hAnsi="Arial" w:cs="Arial"/>
          <w:iCs/>
          <w:sz w:val="20"/>
          <w:szCs w:val="20"/>
        </w:rPr>
        <w:t xml:space="preserve">develop and present to the Chief Secretary a proposal to </w:t>
      </w:r>
      <w:r w:rsidRPr="00B81B5B">
        <w:rPr>
          <w:rFonts w:ascii="Arial" w:hAnsi="Arial" w:cs="Arial"/>
          <w:iCs/>
          <w:sz w:val="20"/>
          <w:szCs w:val="20"/>
        </w:rPr>
        <w:t>support</w:t>
      </w:r>
      <w:r>
        <w:rPr>
          <w:rFonts w:ascii="Arial" w:hAnsi="Arial" w:cs="Arial"/>
          <w:iCs/>
          <w:sz w:val="20"/>
          <w:szCs w:val="20"/>
        </w:rPr>
        <w:t xml:space="preserve"> PM&amp;NEC begin work on </w:t>
      </w:r>
      <w:r w:rsidR="00A61F92">
        <w:rPr>
          <w:rFonts w:ascii="Arial" w:hAnsi="Arial" w:cs="Arial"/>
          <w:iCs/>
          <w:sz w:val="20"/>
          <w:szCs w:val="20"/>
        </w:rPr>
        <w:t>a</w:t>
      </w:r>
      <w:r w:rsidR="00A61F92" w:rsidRPr="00B81B5B">
        <w:rPr>
          <w:rFonts w:ascii="Arial" w:hAnsi="Arial" w:cs="Arial"/>
          <w:iCs/>
          <w:sz w:val="20"/>
          <w:szCs w:val="20"/>
        </w:rPr>
        <w:t xml:space="preserve"> tighter </w:t>
      </w:r>
      <w:r w:rsidR="00A61F92" w:rsidRPr="00B81B5B">
        <w:rPr>
          <w:rFonts w:ascii="Arial" w:hAnsi="Arial" w:cs="Arial"/>
          <w:i/>
          <w:iCs/>
          <w:sz w:val="20"/>
          <w:szCs w:val="20"/>
        </w:rPr>
        <w:t xml:space="preserve">performance management </w:t>
      </w:r>
      <w:r w:rsidR="00963BBF">
        <w:rPr>
          <w:rFonts w:ascii="Arial" w:hAnsi="Arial" w:cs="Arial"/>
          <w:i/>
          <w:iCs/>
          <w:sz w:val="20"/>
          <w:szCs w:val="20"/>
        </w:rPr>
        <w:t xml:space="preserve">process </w:t>
      </w:r>
      <w:r w:rsidR="00A61F92" w:rsidRPr="00B81B5B">
        <w:rPr>
          <w:rFonts w:ascii="Arial" w:hAnsi="Arial" w:cs="Arial"/>
          <w:i/>
          <w:iCs/>
          <w:sz w:val="20"/>
          <w:szCs w:val="20"/>
        </w:rPr>
        <w:t>for central agencies,</w:t>
      </w:r>
      <w:r w:rsidR="00A61F92" w:rsidRPr="00B81B5B">
        <w:rPr>
          <w:rFonts w:ascii="Arial" w:hAnsi="Arial" w:cs="Arial"/>
          <w:iCs/>
          <w:sz w:val="20"/>
          <w:szCs w:val="20"/>
        </w:rPr>
        <w:t xml:space="preserve"> focusing on their co</w:t>
      </w:r>
      <w:r w:rsidR="006317F1">
        <w:rPr>
          <w:rFonts w:ascii="Arial" w:hAnsi="Arial" w:cs="Arial"/>
          <w:iCs/>
          <w:sz w:val="20"/>
          <w:szCs w:val="20"/>
        </w:rPr>
        <w:t>ntributions to service delivery, related annual targets, a performance tracking system, and biannual performance reporting throug</w:t>
      </w:r>
      <w:r w:rsidR="00284E92">
        <w:rPr>
          <w:rFonts w:ascii="Arial" w:hAnsi="Arial" w:cs="Arial"/>
          <w:iCs/>
          <w:sz w:val="20"/>
          <w:szCs w:val="20"/>
        </w:rPr>
        <w:t>h the Chief Secretary to NEC</w:t>
      </w:r>
      <w:r w:rsidR="006317F1">
        <w:rPr>
          <w:rFonts w:ascii="Arial" w:hAnsi="Arial" w:cs="Arial"/>
          <w:iCs/>
          <w:sz w:val="20"/>
          <w:szCs w:val="20"/>
        </w:rPr>
        <w:t xml:space="preserve">. </w:t>
      </w:r>
      <w:r w:rsidR="00A61F92">
        <w:rPr>
          <w:rFonts w:ascii="Arial" w:hAnsi="Arial" w:cs="Arial"/>
          <w:iCs/>
          <w:sz w:val="20"/>
          <w:szCs w:val="20"/>
        </w:rPr>
        <w:t xml:space="preserve"> </w:t>
      </w:r>
    </w:p>
    <w:p w14:paraId="120C448F" w14:textId="77777777" w:rsidR="00A61F92" w:rsidRPr="00A61F92" w:rsidRDefault="00A61F92" w:rsidP="00A61F92">
      <w:pPr>
        <w:pStyle w:val="ListParagraph"/>
        <w:numPr>
          <w:ilvl w:val="1"/>
          <w:numId w:val="32"/>
        </w:numPr>
        <w:jc w:val="both"/>
        <w:rPr>
          <w:rFonts w:ascii="Arial" w:hAnsi="Arial" w:cs="Arial"/>
          <w:iCs/>
          <w:sz w:val="20"/>
          <w:szCs w:val="20"/>
        </w:rPr>
      </w:pPr>
      <w:r>
        <w:rPr>
          <w:rFonts w:ascii="Arial" w:hAnsi="Arial" w:cs="Arial"/>
          <w:iCs/>
          <w:sz w:val="20"/>
          <w:szCs w:val="20"/>
        </w:rPr>
        <w:t>T</w:t>
      </w:r>
      <w:r w:rsidRPr="00B81B5B">
        <w:rPr>
          <w:rFonts w:ascii="Arial" w:hAnsi="Arial" w:cs="Arial"/>
          <w:iCs/>
          <w:sz w:val="20"/>
          <w:szCs w:val="20"/>
        </w:rPr>
        <w:t xml:space="preserve">he number </w:t>
      </w:r>
      <w:r w:rsidRPr="00B81B5B">
        <w:rPr>
          <w:rFonts w:ascii="Arial" w:hAnsi="Arial" w:cs="Arial"/>
          <w:i/>
          <w:iCs/>
          <w:sz w:val="20"/>
          <w:szCs w:val="20"/>
        </w:rPr>
        <w:t>of target agencies should be reduced</w:t>
      </w:r>
      <w:r w:rsidRPr="00B81B5B">
        <w:rPr>
          <w:rFonts w:ascii="Arial" w:hAnsi="Arial" w:cs="Arial"/>
          <w:iCs/>
          <w:sz w:val="20"/>
          <w:szCs w:val="20"/>
        </w:rPr>
        <w:t xml:space="preserve"> to focus on those with the most influence on service delivery</w:t>
      </w:r>
      <w:r>
        <w:rPr>
          <w:rFonts w:ascii="Arial" w:hAnsi="Arial" w:cs="Arial"/>
          <w:iCs/>
          <w:sz w:val="20"/>
          <w:szCs w:val="20"/>
        </w:rPr>
        <w:t>. This will happen automatically should the above recommendations on the issue focused approach be adopte</w:t>
      </w:r>
      <w:r w:rsidR="00284E92">
        <w:rPr>
          <w:rFonts w:ascii="Arial" w:hAnsi="Arial" w:cs="Arial"/>
          <w:iCs/>
          <w:sz w:val="20"/>
          <w:szCs w:val="20"/>
        </w:rPr>
        <w:t>d. Central a</w:t>
      </w:r>
      <w:r>
        <w:rPr>
          <w:rFonts w:ascii="Arial" w:hAnsi="Arial" w:cs="Arial"/>
          <w:iCs/>
          <w:sz w:val="20"/>
          <w:szCs w:val="20"/>
        </w:rPr>
        <w:t>gencies with the most</w:t>
      </w:r>
      <w:r w:rsidRPr="00BC6D6A">
        <w:rPr>
          <w:rFonts w:ascii="Arial" w:hAnsi="Arial" w:cs="Arial"/>
          <w:iCs/>
          <w:sz w:val="20"/>
          <w:szCs w:val="20"/>
        </w:rPr>
        <w:t xml:space="preserve"> direct lin</w:t>
      </w:r>
      <w:r>
        <w:rPr>
          <w:rFonts w:ascii="Arial" w:hAnsi="Arial" w:cs="Arial"/>
          <w:iCs/>
          <w:sz w:val="20"/>
          <w:szCs w:val="20"/>
        </w:rPr>
        <w:t xml:space="preserve">e of sight to service </w:t>
      </w:r>
      <w:r w:rsidR="00284E92">
        <w:rPr>
          <w:rFonts w:ascii="Arial" w:hAnsi="Arial" w:cs="Arial"/>
          <w:iCs/>
          <w:sz w:val="20"/>
          <w:szCs w:val="20"/>
        </w:rPr>
        <w:t>delivery would</w:t>
      </w:r>
      <w:r>
        <w:rPr>
          <w:rFonts w:ascii="Arial" w:hAnsi="Arial" w:cs="Arial"/>
          <w:iCs/>
          <w:sz w:val="20"/>
          <w:szCs w:val="20"/>
        </w:rPr>
        <w:t xml:space="preserve"> be </w:t>
      </w:r>
      <w:r w:rsidR="00284E92" w:rsidRPr="00BC6D6A">
        <w:rPr>
          <w:rFonts w:ascii="Arial" w:hAnsi="Arial" w:cs="Arial"/>
          <w:iCs/>
          <w:sz w:val="20"/>
          <w:szCs w:val="20"/>
        </w:rPr>
        <w:t>PM&amp;NEC,</w:t>
      </w:r>
      <w:r w:rsidR="00284E92">
        <w:rPr>
          <w:rFonts w:ascii="Arial" w:hAnsi="Arial" w:cs="Arial"/>
          <w:iCs/>
          <w:sz w:val="20"/>
          <w:szCs w:val="20"/>
        </w:rPr>
        <w:t xml:space="preserve"> </w:t>
      </w:r>
      <w:r w:rsidRPr="00BC6D6A">
        <w:rPr>
          <w:rFonts w:ascii="Arial" w:hAnsi="Arial" w:cs="Arial"/>
          <w:iCs/>
          <w:sz w:val="20"/>
          <w:szCs w:val="20"/>
        </w:rPr>
        <w:t>Do</w:t>
      </w:r>
      <w:r>
        <w:rPr>
          <w:rFonts w:ascii="Arial" w:hAnsi="Arial" w:cs="Arial"/>
          <w:iCs/>
          <w:sz w:val="20"/>
          <w:szCs w:val="20"/>
        </w:rPr>
        <w:t>T, DoF, DNPM, DPM, CSTB and AGO. T</w:t>
      </w:r>
      <w:r w:rsidRPr="00BC6D6A">
        <w:rPr>
          <w:rFonts w:ascii="Arial" w:hAnsi="Arial" w:cs="Arial"/>
          <w:iCs/>
          <w:sz w:val="20"/>
          <w:szCs w:val="20"/>
        </w:rPr>
        <w:t>hough</w:t>
      </w:r>
      <w:r>
        <w:rPr>
          <w:rFonts w:ascii="Arial" w:hAnsi="Arial" w:cs="Arial"/>
          <w:iCs/>
          <w:sz w:val="20"/>
          <w:szCs w:val="20"/>
        </w:rPr>
        <w:t xml:space="preserve"> EPSP should retain</w:t>
      </w:r>
      <w:r w:rsidRPr="00BC6D6A">
        <w:rPr>
          <w:rFonts w:ascii="Arial" w:hAnsi="Arial" w:cs="Arial"/>
          <w:iCs/>
          <w:sz w:val="20"/>
          <w:szCs w:val="20"/>
        </w:rPr>
        <w:t xml:space="preserve"> a degree of flexibility to support other agencies on issues that may have indirect but important impact </w:t>
      </w:r>
      <w:r w:rsidR="00754088">
        <w:rPr>
          <w:rFonts w:ascii="Arial" w:hAnsi="Arial" w:cs="Arial"/>
          <w:iCs/>
          <w:sz w:val="20"/>
          <w:szCs w:val="20"/>
        </w:rPr>
        <w:t xml:space="preserve">on services </w:t>
      </w:r>
      <w:r w:rsidRPr="00BC6D6A">
        <w:rPr>
          <w:rFonts w:ascii="Arial" w:hAnsi="Arial" w:cs="Arial"/>
          <w:iCs/>
          <w:sz w:val="20"/>
          <w:szCs w:val="20"/>
        </w:rPr>
        <w:t xml:space="preserve">(eg IRC through revenue collection; </w:t>
      </w:r>
      <w:r w:rsidR="00284E92">
        <w:rPr>
          <w:rFonts w:ascii="Arial" w:hAnsi="Arial" w:cs="Arial"/>
          <w:iCs/>
          <w:sz w:val="20"/>
          <w:szCs w:val="20"/>
        </w:rPr>
        <w:t>ICC</w:t>
      </w:r>
      <w:r w:rsidR="005107F6">
        <w:rPr>
          <w:rFonts w:ascii="Arial" w:hAnsi="Arial" w:cs="Arial"/>
          <w:iCs/>
          <w:sz w:val="20"/>
          <w:szCs w:val="20"/>
        </w:rPr>
        <w:t>C</w:t>
      </w:r>
      <w:r w:rsidR="00284E92">
        <w:rPr>
          <w:rFonts w:ascii="Arial" w:hAnsi="Arial" w:cs="Arial"/>
          <w:iCs/>
          <w:sz w:val="20"/>
          <w:szCs w:val="20"/>
        </w:rPr>
        <w:t xml:space="preserve"> through market regulation</w:t>
      </w:r>
      <w:r w:rsidRPr="00BC6D6A">
        <w:rPr>
          <w:rFonts w:ascii="Arial" w:hAnsi="Arial" w:cs="Arial"/>
          <w:iCs/>
          <w:sz w:val="20"/>
          <w:szCs w:val="20"/>
        </w:rPr>
        <w:t xml:space="preserve">). </w:t>
      </w:r>
    </w:p>
    <w:p w14:paraId="120C4490" w14:textId="77777777" w:rsidR="00A61F92" w:rsidRDefault="00A61F92" w:rsidP="00A61F92">
      <w:pPr>
        <w:pStyle w:val="ListParagraph"/>
        <w:numPr>
          <w:ilvl w:val="1"/>
          <w:numId w:val="32"/>
        </w:numPr>
        <w:jc w:val="both"/>
        <w:rPr>
          <w:rFonts w:ascii="Arial" w:hAnsi="Arial" w:cs="Arial"/>
          <w:iCs/>
          <w:sz w:val="20"/>
          <w:szCs w:val="20"/>
        </w:rPr>
      </w:pPr>
      <w:r w:rsidRPr="00EB029F">
        <w:rPr>
          <w:rFonts w:ascii="Arial" w:hAnsi="Arial" w:cs="Arial"/>
          <w:iCs/>
          <w:sz w:val="20"/>
          <w:szCs w:val="20"/>
        </w:rPr>
        <w:t>EPSP’s training</w:t>
      </w:r>
      <w:r w:rsidRPr="00EB029F">
        <w:rPr>
          <w:rFonts w:ascii="Arial" w:hAnsi="Arial" w:cs="Arial"/>
          <w:i/>
          <w:iCs/>
          <w:sz w:val="20"/>
          <w:szCs w:val="20"/>
        </w:rPr>
        <w:t xml:space="preserve"> assistance, grants,</w:t>
      </w:r>
      <w:r>
        <w:rPr>
          <w:rFonts w:ascii="Arial" w:hAnsi="Arial" w:cs="Arial"/>
          <w:i/>
          <w:iCs/>
          <w:sz w:val="20"/>
          <w:szCs w:val="20"/>
        </w:rPr>
        <w:t xml:space="preserve"> and</w:t>
      </w:r>
      <w:r w:rsidRPr="00EB029F">
        <w:rPr>
          <w:rFonts w:ascii="Arial" w:hAnsi="Arial" w:cs="Arial"/>
          <w:i/>
          <w:iCs/>
          <w:sz w:val="20"/>
          <w:szCs w:val="20"/>
        </w:rPr>
        <w:t xml:space="preserve"> m</w:t>
      </w:r>
      <w:r>
        <w:rPr>
          <w:rFonts w:ascii="Arial" w:hAnsi="Arial" w:cs="Arial"/>
          <w:i/>
          <w:iCs/>
          <w:sz w:val="20"/>
          <w:szCs w:val="20"/>
        </w:rPr>
        <w:t>onitoring and evaluation system</w:t>
      </w:r>
      <w:r w:rsidRPr="00EB029F">
        <w:rPr>
          <w:rFonts w:ascii="Arial" w:hAnsi="Arial" w:cs="Arial"/>
          <w:iCs/>
          <w:sz w:val="20"/>
          <w:szCs w:val="20"/>
        </w:rPr>
        <w:t xml:space="preserve"> must move</w:t>
      </w:r>
      <w:r w:rsidRPr="00EB029F">
        <w:rPr>
          <w:rFonts w:ascii="Arial" w:hAnsi="Arial" w:cs="Arial"/>
          <w:i/>
          <w:iCs/>
          <w:sz w:val="20"/>
          <w:szCs w:val="20"/>
        </w:rPr>
        <w:t xml:space="preserve"> focus to service delivery</w:t>
      </w:r>
      <w:r w:rsidRPr="00EB029F">
        <w:rPr>
          <w:rFonts w:ascii="Arial" w:hAnsi="Arial" w:cs="Arial"/>
          <w:iCs/>
          <w:sz w:val="20"/>
          <w:szCs w:val="20"/>
        </w:rPr>
        <w:t xml:space="preserve"> </w:t>
      </w:r>
      <w:r w:rsidRPr="00EB029F">
        <w:rPr>
          <w:rFonts w:ascii="Arial" w:hAnsi="Arial" w:cs="Arial"/>
          <w:i/>
          <w:iCs/>
          <w:sz w:val="20"/>
          <w:szCs w:val="20"/>
        </w:rPr>
        <w:t>issues</w:t>
      </w:r>
      <w:r w:rsidRPr="00EB029F">
        <w:rPr>
          <w:rFonts w:ascii="Arial" w:hAnsi="Arial" w:cs="Arial"/>
          <w:iCs/>
          <w:sz w:val="20"/>
          <w:szCs w:val="20"/>
        </w:rPr>
        <w:t xml:space="preserve"> and blockages.</w:t>
      </w:r>
    </w:p>
    <w:p w14:paraId="120C4491" w14:textId="77777777" w:rsidR="00963BBF" w:rsidRPr="00EB029F" w:rsidRDefault="00963BBF" w:rsidP="00A61F92">
      <w:pPr>
        <w:pStyle w:val="ListParagraph"/>
        <w:numPr>
          <w:ilvl w:val="1"/>
          <w:numId w:val="32"/>
        </w:numPr>
        <w:jc w:val="both"/>
        <w:rPr>
          <w:rFonts w:ascii="Arial" w:hAnsi="Arial" w:cs="Arial"/>
          <w:iCs/>
          <w:sz w:val="20"/>
          <w:szCs w:val="20"/>
        </w:rPr>
      </w:pPr>
      <w:r>
        <w:rPr>
          <w:rFonts w:ascii="Arial" w:hAnsi="Arial" w:cs="Arial"/>
          <w:iCs/>
          <w:sz w:val="20"/>
          <w:szCs w:val="20"/>
        </w:rPr>
        <w:t xml:space="preserve">To assist in all of the above, EPSP needs </w:t>
      </w:r>
      <w:r w:rsidR="00006E54">
        <w:rPr>
          <w:rFonts w:ascii="Arial" w:hAnsi="Arial" w:cs="Arial"/>
          <w:i/>
          <w:iCs/>
          <w:sz w:val="20"/>
          <w:szCs w:val="20"/>
        </w:rPr>
        <w:t>to appoint, urgently, a Senior Public Sector A</w:t>
      </w:r>
      <w:r w:rsidRPr="00963BBF">
        <w:rPr>
          <w:rFonts w:ascii="Arial" w:hAnsi="Arial" w:cs="Arial"/>
          <w:i/>
          <w:iCs/>
          <w:sz w:val="20"/>
          <w:szCs w:val="20"/>
        </w:rPr>
        <w:t>dviser</w:t>
      </w:r>
      <w:r>
        <w:rPr>
          <w:rFonts w:ascii="Arial" w:hAnsi="Arial" w:cs="Arial"/>
          <w:iCs/>
          <w:sz w:val="20"/>
          <w:szCs w:val="20"/>
        </w:rPr>
        <w:t xml:space="preserve"> who would be capable of facilitating the processes behind all of the above actions. </w:t>
      </w:r>
    </w:p>
    <w:p w14:paraId="120C4492" w14:textId="77777777" w:rsidR="00A61F92" w:rsidRPr="00CF7AA0" w:rsidRDefault="00A61F92" w:rsidP="00A61F92">
      <w:pPr>
        <w:pStyle w:val="ListParagraph"/>
        <w:rPr>
          <w:rFonts w:ascii="Arial" w:hAnsi="Arial" w:cs="Arial"/>
          <w:iCs/>
          <w:sz w:val="20"/>
          <w:szCs w:val="20"/>
        </w:rPr>
      </w:pPr>
    </w:p>
    <w:p w14:paraId="120C4493" w14:textId="77777777" w:rsidR="00A61F92" w:rsidRPr="00EB029F" w:rsidRDefault="00A61F92" w:rsidP="00A61F92">
      <w:pPr>
        <w:pStyle w:val="ListParagraph"/>
        <w:numPr>
          <w:ilvl w:val="0"/>
          <w:numId w:val="31"/>
        </w:numPr>
        <w:jc w:val="both"/>
        <w:rPr>
          <w:rFonts w:ascii="Arial" w:hAnsi="Arial" w:cs="Arial"/>
          <w:iCs/>
          <w:sz w:val="20"/>
          <w:szCs w:val="20"/>
        </w:rPr>
      </w:pPr>
      <w:r w:rsidRPr="00EB029F">
        <w:rPr>
          <w:rFonts w:ascii="Arial" w:hAnsi="Arial" w:cs="Arial"/>
          <w:iCs/>
          <w:sz w:val="20"/>
          <w:szCs w:val="20"/>
        </w:rPr>
        <w:t xml:space="preserve">The ongoing emphasis on </w:t>
      </w:r>
      <w:r w:rsidRPr="00EB029F">
        <w:rPr>
          <w:rFonts w:ascii="Arial" w:hAnsi="Arial" w:cs="Arial"/>
          <w:i/>
          <w:iCs/>
          <w:sz w:val="20"/>
          <w:szCs w:val="20"/>
        </w:rPr>
        <w:t>mainstreaming</w:t>
      </w:r>
      <w:r w:rsidRPr="00EB029F">
        <w:rPr>
          <w:rFonts w:ascii="Arial" w:hAnsi="Arial" w:cs="Arial"/>
          <w:iCs/>
          <w:sz w:val="20"/>
          <w:szCs w:val="20"/>
        </w:rPr>
        <w:t xml:space="preserve"> </w:t>
      </w:r>
      <w:r w:rsidRPr="00EB029F">
        <w:rPr>
          <w:rFonts w:ascii="Arial" w:hAnsi="Arial" w:cs="Arial"/>
          <w:i/>
          <w:iCs/>
          <w:sz w:val="20"/>
          <w:szCs w:val="20"/>
        </w:rPr>
        <w:t>gender and social inclusion</w:t>
      </w:r>
      <w:r w:rsidRPr="00EB029F">
        <w:rPr>
          <w:rFonts w:ascii="Arial" w:hAnsi="Arial" w:cs="Arial"/>
          <w:iCs/>
          <w:sz w:val="20"/>
          <w:szCs w:val="20"/>
        </w:rPr>
        <w:t xml:space="preserve"> into agency operations must continue. </w:t>
      </w:r>
    </w:p>
    <w:p w14:paraId="120C4494" w14:textId="77777777" w:rsidR="00A61F92" w:rsidRPr="00BC6D6A" w:rsidRDefault="00A61F92" w:rsidP="00A61F92">
      <w:pPr>
        <w:pStyle w:val="ListParagraph"/>
        <w:ind w:left="1080"/>
        <w:jc w:val="both"/>
        <w:rPr>
          <w:rFonts w:ascii="Arial" w:hAnsi="Arial" w:cs="Arial"/>
          <w:iCs/>
          <w:sz w:val="20"/>
          <w:szCs w:val="20"/>
        </w:rPr>
      </w:pPr>
    </w:p>
    <w:p w14:paraId="120C4495" w14:textId="77777777" w:rsidR="00A61F92" w:rsidRDefault="00A61F92" w:rsidP="00A61F92">
      <w:pPr>
        <w:pStyle w:val="ListParagraph"/>
        <w:numPr>
          <w:ilvl w:val="0"/>
          <w:numId w:val="31"/>
        </w:numPr>
        <w:jc w:val="both"/>
        <w:rPr>
          <w:rFonts w:ascii="Arial" w:hAnsi="Arial" w:cs="Arial"/>
          <w:iCs/>
          <w:sz w:val="20"/>
          <w:szCs w:val="20"/>
        </w:rPr>
      </w:pPr>
      <w:r w:rsidRPr="00D32D20">
        <w:rPr>
          <w:rFonts w:ascii="Arial" w:hAnsi="Arial" w:cs="Arial"/>
          <w:iCs/>
          <w:sz w:val="20"/>
          <w:szCs w:val="20"/>
        </w:rPr>
        <w:t xml:space="preserve">The </w:t>
      </w:r>
      <w:r w:rsidRPr="00CF7AA0">
        <w:rPr>
          <w:rFonts w:ascii="Arial" w:hAnsi="Arial" w:cs="Arial"/>
          <w:i/>
          <w:iCs/>
          <w:sz w:val="20"/>
          <w:szCs w:val="20"/>
        </w:rPr>
        <w:t>PMG of the EPSP and the Steering Committee of SGP/Twinning should be merged into one</w:t>
      </w:r>
      <w:r w:rsidRPr="00D32D20">
        <w:rPr>
          <w:rFonts w:ascii="Arial" w:hAnsi="Arial" w:cs="Arial"/>
          <w:iCs/>
          <w:sz w:val="20"/>
          <w:szCs w:val="20"/>
        </w:rPr>
        <w:t xml:space="preserve"> body. The </w:t>
      </w:r>
      <w:r w:rsidR="002B68CD">
        <w:rPr>
          <w:rFonts w:ascii="Arial" w:hAnsi="Arial" w:cs="Arial"/>
          <w:iCs/>
          <w:sz w:val="20"/>
          <w:szCs w:val="20"/>
        </w:rPr>
        <w:t>committee need meet only biannually. Its key role should be to provide the strategic focus on service delivery, ensure links and integration</w:t>
      </w:r>
      <w:r w:rsidR="0078211E">
        <w:rPr>
          <w:rFonts w:ascii="Arial" w:hAnsi="Arial" w:cs="Arial"/>
          <w:iCs/>
          <w:sz w:val="20"/>
          <w:szCs w:val="20"/>
        </w:rPr>
        <w:t xml:space="preserve"> between EPSP/SGP/Twinning, </w:t>
      </w:r>
      <w:r w:rsidR="002B68CD">
        <w:rPr>
          <w:rFonts w:ascii="Arial" w:hAnsi="Arial" w:cs="Arial"/>
          <w:iCs/>
          <w:sz w:val="20"/>
          <w:szCs w:val="20"/>
        </w:rPr>
        <w:t>approve six monthly investment plans</w:t>
      </w:r>
      <w:r w:rsidR="0078211E">
        <w:rPr>
          <w:rFonts w:ascii="Arial" w:hAnsi="Arial" w:cs="Arial"/>
          <w:iCs/>
          <w:sz w:val="20"/>
          <w:szCs w:val="20"/>
        </w:rPr>
        <w:t xml:space="preserve"> and monitor progress</w:t>
      </w:r>
      <w:r w:rsidR="002B68CD">
        <w:rPr>
          <w:rFonts w:ascii="Arial" w:hAnsi="Arial" w:cs="Arial"/>
          <w:iCs/>
          <w:sz w:val="20"/>
          <w:szCs w:val="20"/>
        </w:rPr>
        <w:t xml:space="preserve">. </w:t>
      </w:r>
      <w:r w:rsidR="00036D3A">
        <w:rPr>
          <w:rFonts w:ascii="Arial" w:hAnsi="Arial" w:cs="Arial"/>
          <w:sz w:val="20"/>
          <w:szCs w:val="20"/>
        </w:rPr>
        <w:t>Down the line, consideration should be given to integrating the PLGP oversight body into this committee thus ensuring that all governance / public sector management programs in GoPNG have one oversight body.</w:t>
      </w:r>
    </w:p>
    <w:p w14:paraId="120C4496" w14:textId="77777777" w:rsidR="00A61F92" w:rsidRDefault="00A61F92" w:rsidP="00A61F92">
      <w:pPr>
        <w:pStyle w:val="ListParagraph"/>
        <w:ind w:left="360"/>
        <w:jc w:val="both"/>
        <w:rPr>
          <w:rFonts w:ascii="Arial" w:hAnsi="Arial" w:cs="Arial"/>
          <w:iCs/>
          <w:sz w:val="20"/>
          <w:szCs w:val="20"/>
        </w:rPr>
      </w:pPr>
    </w:p>
    <w:p w14:paraId="120C4497" w14:textId="77777777" w:rsidR="00A61F92" w:rsidRDefault="002B68CD" w:rsidP="00A61F92">
      <w:pPr>
        <w:pStyle w:val="ListParagraph"/>
        <w:numPr>
          <w:ilvl w:val="0"/>
          <w:numId w:val="31"/>
        </w:numPr>
        <w:jc w:val="both"/>
        <w:rPr>
          <w:rFonts w:ascii="Arial" w:hAnsi="Arial" w:cs="Arial"/>
          <w:iCs/>
          <w:sz w:val="20"/>
          <w:szCs w:val="20"/>
        </w:rPr>
      </w:pPr>
      <w:r>
        <w:rPr>
          <w:rFonts w:ascii="Arial" w:hAnsi="Arial" w:cs="Arial"/>
          <w:iCs/>
          <w:sz w:val="20"/>
          <w:szCs w:val="20"/>
        </w:rPr>
        <w:t xml:space="preserve">At an operational level, </w:t>
      </w:r>
      <w:r w:rsidR="003E7057">
        <w:rPr>
          <w:rFonts w:ascii="Arial" w:hAnsi="Arial" w:cs="Arial"/>
          <w:iCs/>
          <w:sz w:val="20"/>
          <w:szCs w:val="20"/>
        </w:rPr>
        <w:t xml:space="preserve">AusAID and the </w:t>
      </w:r>
      <w:r w:rsidR="00A61F92" w:rsidRPr="00CF7AA0">
        <w:rPr>
          <w:rFonts w:ascii="Arial" w:hAnsi="Arial" w:cs="Arial"/>
          <w:iCs/>
          <w:sz w:val="20"/>
          <w:szCs w:val="20"/>
        </w:rPr>
        <w:t xml:space="preserve">PMO must ensure </w:t>
      </w:r>
      <w:r w:rsidR="00A61F92" w:rsidRPr="00CF7AA0">
        <w:rPr>
          <w:rFonts w:ascii="Arial" w:hAnsi="Arial" w:cs="Arial"/>
          <w:i/>
          <w:iCs/>
          <w:sz w:val="20"/>
          <w:szCs w:val="20"/>
        </w:rPr>
        <w:t xml:space="preserve">closer integration of EPSP with SGP and the </w:t>
      </w:r>
      <w:r w:rsidR="00006E54">
        <w:rPr>
          <w:rFonts w:ascii="Arial" w:hAnsi="Arial" w:cs="Arial"/>
          <w:i/>
          <w:iCs/>
          <w:sz w:val="20"/>
          <w:szCs w:val="20"/>
        </w:rPr>
        <w:t>Twinning initiative</w:t>
      </w:r>
      <w:r w:rsidR="00A61F92" w:rsidRPr="00CF7AA0">
        <w:rPr>
          <w:rFonts w:ascii="Arial" w:hAnsi="Arial" w:cs="Arial"/>
          <w:iCs/>
          <w:sz w:val="20"/>
          <w:szCs w:val="20"/>
        </w:rPr>
        <w:t xml:space="preserve"> in agencies where all three progra</w:t>
      </w:r>
      <w:r>
        <w:rPr>
          <w:rFonts w:ascii="Arial" w:hAnsi="Arial" w:cs="Arial"/>
          <w:iCs/>
          <w:sz w:val="20"/>
          <w:szCs w:val="20"/>
        </w:rPr>
        <w:t>ms operate through -</w:t>
      </w:r>
      <w:r w:rsidR="00A61F92" w:rsidRPr="00CF7AA0">
        <w:rPr>
          <w:rFonts w:ascii="Arial" w:hAnsi="Arial" w:cs="Arial"/>
          <w:iCs/>
          <w:sz w:val="20"/>
          <w:szCs w:val="20"/>
        </w:rPr>
        <w:t xml:space="preserve"> (a) engaging with the SGP team leaders more a</w:t>
      </w:r>
      <w:r w:rsidR="006317F1">
        <w:rPr>
          <w:rFonts w:ascii="Arial" w:hAnsi="Arial" w:cs="Arial"/>
          <w:iCs/>
          <w:sz w:val="20"/>
          <w:szCs w:val="20"/>
        </w:rPr>
        <w:t xml:space="preserve">ctively; (b) sharing of annual work plans and monthly </w:t>
      </w:r>
      <w:r w:rsidR="00A61F92" w:rsidRPr="00CF7AA0">
        <w:rPr>
          <w:rFonts w:ascii="Arial" w:hAnsi="Arial" w:cs="Arial"/>
          <w:iCs/>
          <w:sz w:val="20"/>
          <w:szCs w:val="20"/>
        </w:rPr>
        <w:t xml:space="preserve">reports among advisers, and (c) regular (weekly) meetings among advisers of all three programs.  </w:t>
      </w:r>
    </w:p>
    <w:p w14:paraId="120C4498" w14:textId="77777777" w:rsidR="00A61F92" w:rsidRPr="00CF7AA0" w:rsidRDefault="00A61F92" w:rsidP="00A61F92">
      <w:pPr>
        <w:pStyle w:val="ListParagraph"/>
        <w:rPr>
          <w:rFonts w:ascii="Arial" w:hAnsi="Arial" w:cs="Arial"/>
          <w:iCs/>
          <w:sz w:val="20"/>
          <w:szCs w:val="20"/>
        </w:rPr>
      </w:pPr>
    </w:p>
    <w:p w14:paraId="120C4499" w14:textId="77777777" w:rsidR="00A61F92" w:rsidRPr="00CF7AA0" w:rsidRDefault="00153E4F" w:rsidP="00A61F92">
      <w:pPr>
        <w:pStyle w:val="ListParagraph"/>
        <w:numPr>
          <w:ilvl w:val="0"/>
          <w:numId w:val="31"/>
        </w:numPr>
        <w:jc w:val="both"/>
        <w:rPr>
          <w:rFonts w:ascii="Arial" w:hAnsi="Arial" w:cs="Arial"/>
          <w:iCs/>
          <w:sz w:val="20"/>
          <w:szCs w:val="20"/>
        </w:rPr>
      </w:pPr>
      <w:r>
        <w:rPr>
          <w:rFonts w:ascii="Arial" w:hAnsi="Arial" w:cs="Arial"/>
          <w:iCs/>
          <w:sz w:val="20"/>
          <w:szCs w:val="20"/>
        </w:rPr>
        <w:t>AusAID and t</w:t>
      </w:r>
      <w:r w:rsidR="00A61F92" w:rsidRPr="00CF7AA0">
        <w:rPr>
          <w:rFonts w:ascii="Arial" w:hAnsi="Arial" w:cs="Arial"/>
          <w:iCs/>
          <w:sz w:val="20"/>
          <w:szCs w:val="20"/>
        </w:rPr>
        <w:t xml:space="preserve">he PMO must more actively pursue </w:t>
      </w:r>
      <w:r w:rsidR="00A61F92" w:rsidRPr="00CF7AA0">
        <w:rPr>
          <w:rFonts w:ascii="Arial" w:hAnsi="Arial" w:cs="Arial"/>
          <w:i/>
          <w:iCs/>
          <w:sz w:val="20"/>
          <w:szCs w:val="20"/>
        </w:rPr>
        <w:t xml:space="preserve">deeper links </w:t>
      </w:r>
      <w:r>
        <w:rPr>
          <w:rFonts w:ascii="Arial" w:hAnsi="Arial" w:cs="Arial"/>
          <w:i/>
          <w:iCs/>
          <w:sz w:val="20"/>
          <w:szCs w:val="20"/>
        </w:rPr>
        <w:t>between EPSP on the one hand and the</w:t>
      </w:r>
      <w:r w:rsidR="00A61F92" w:rsidRPr="00CF7AA0">
        <w:rPr>
          <w:rFonts w:ascii="Arial" w:hAnsi="Arial" w:cs="Arial"/>
          <w:i/>
          <w:iCs/>
          <w:sz w:val="20"/>
          <w:szCs w:val="20"/>
        </w:rPr>
        <w:t xml:space="preserve"> PLGP and the sector programs</w:t>
      </w:r>
      <w:r>
        <w:rPr>
          <w:rFonts w:ascii="Arial" w:hAnsi="Arial" w:cs="Arial"/>
          <w:i/>
          <w:iCs/>
          <w:sz w:val="20"/>
          <w:szCs w:val="20"/>
        </w:rPr>
        <w:t xml:space="preserve"> on the other</w:t>
      </w:r>
      <w:r w:rsidR="00A61F92" w:rsidRPr="00CF7AA0">
        <w:rPr>
          <w:rFonts w:ascii="Arial" w:hAnsi="Arial" w:cs="Arial"/>
          <w:iCs/>
          <w:sz w:val="20"/>
          <w:szCs w:val="20"/>
        </w:rPr>
        <w:t xml:space="preserve">, with a focus on the service delivery blockages contributed by central agencies.  </w:t>
      </w:r>
    </w:p>
    <w:p w14:paraId="120C449A" w14:textId="77777777" w:rsidR="00A61F92" w:rsidRPr="00CF7AA0" w:rsidRDefault="00A61F92" w:rsidP="00A61F92">
      <w:pPr>
        <w:pStyle w:val="ListParagraph"/>
        <w:rPr>
          <w:rFonts w:ascii="Arial" w:hAnsi="Arial" w:cs="Arial"/>
          <w:iCs/>
          <w:sz w:val="20"/>
          <w:szCs w:val="20"/>
        </w:rPr>
      </w:pPr>
    </w:p>
    <w:p w14:paraId="120C449B" w14:textId="77777777" w:rsidR="00A61F92" w:rsidRDefault="00A61F92" w:rsidP="00A61F92">
      <w:pPr>
        <w:pStyle w:val="ListParagraph"/>
        <w:numPr>
          <w:ilvl w:val="0"/>
          <w:numId w:val="31"/>
        </w:numPr>
        <w:jc w:val="both"/>
        <w:rPr>
          <w:rFonts w:ascii="Arial" w:hAnsi="Arial" w:cs="Arial"/>
          <w:iCs/>
          <w:sz w:val="20"/>
          <w:szCs w:val="20"/>
        </w:rPr>
      </w:pPr>
      <w:r w:rsidRPr="00CF7AA0">
        <w:rPr>
          <w:rFonts w:ascii="Arial" w:hAnsi="Arial" w:cs="Arial"/>
          <w:iCs/>
          <w:sz w:val="20"/>
          <w:szCs w:val="20"/>
        </w:rPr>
        <w:t xml:space="preserve">Both AusAID and the PMO must </w:t>
      </w:r>
      <w:r w:rsidRPr="00CF7AA0">
        <w:rPr>
          <w:rFonts w:ascii="Arial" w:hAnsi="Arial" w:cs="Arial"/>
          <w:i/>
          <w:iCs/>
          <w:sz w:val="20"/>
          <w:szCs w:val="20"/>
        </w:rPr>
        <w:t>engage more actively with the leadership of each agency</w:t>
      </w:r>
      <w:r w:rsidR="00A74AE1">
        <w:rPr>
          <w:rFonts w:ascii="Arial" w:hAnsi="Arial" w:cs="Arial"/>
          <w:iCs/>
          <w:sz w:val="20"/>
          <w:szCs w:val="20"/>
        </w:rPr>
        <w:t xml:space="preserve"> to </w:t>
      </w:r>
      <w:r>
        <w:rPr>
          <w:rFonts w:ascii="Arial" w:hAnsi="Arial" w:cs="Arial"/>
          <w:iCs/>
          <w:sz w:val="20"/>
          <w:szCs w:val="20"/>
        </w:rPr>
        <w:t>discuss the agency’s</w:t>
      </w:r>
      <w:r w:rsidRPr="00CF7AA0">
        <w:rPr>
          <w:rFonts w:ascii="Arial" w:hAnsi="Arial" w:cs="Arial"/>
          <w:iCs/>
          <w:sz w:val="20"/>
          <w:szCs w:val="20"/>
        </w:rPr>
        <w:t xml:space="preserve"> contributions and </w:t>
      </w:r>
      <w:r w:rsidR="00A74AE1">
        <w:rPr>
          <w:rFonts w:ascii="Arial" w:hAnsi="Arial" w:cs="Arial"/>
          <w:iCs/>
          <w:sz w:val="20"/>
          <w:szCs w:val="20"/>
        </w:rPr>
        <w:t xml:space="preserve">links to service </w:t>
      </w:r>
      <w:r w:rsidR="006317F1">
        <w:rPr>
          <w:rFonts w:ascii="Arial" w:hAnsi="Arial" w:cs="Arial"/>
          <w:iCs/>
          <w:sz w:val="20"/>
          <w:szCs w:val="20"/>
        </w:rPr>
        <w:t xml:space="preserve">delivery, and facilitate the institution of the performance management system referred to under 3.iv </w:t>
      </w:r>
      <w:r w:rsidR="001D723B">
        <w:rPr>
          <w:rFonts w:ascii="Arial" w:hAnsi="Arial" w:cs="Arial"/>
          <w:iCs/>
          <w:sz w:val="20"/>
          <w:szCs w:val="20"/>
        </w:rPr>
        <w:t xml:space="preserve">above. </w:t>
      </w:r>
      <w:r w:rsidR="00A74AE1">
        <w:rPr>
          <w:rFonts w:ascii="Arial" w:hAnsi="Arial" w:cs="Arial"/>
          <w:iCs/>
          <w:sz w:val="20"/>
          <w:szCs w:val="20"/>
        </w:rPr>
        <w:t>T</w:t>
      </w:r>
      <w:r w:rsidRPr="00CF7AA0">
        <w:rPr>
          <w:rFonts w:ascii="Arial" w:hAnsi="Arial" w:cs="Arial"/>
          <w:iCs/>
          <w:sz w:val="20"/>
          <w:szCs w:val="20"/>
        </w:rPr>
        <w:t>his should lead to an adjustment of EPSP’s support</w:t>
      </w:r>
      <w:r w:rsidR="0047733A">
        <w:rPr>
          <w:rFonts w:ascii="Arial" w:hAnsi="Arial" w:cs="Arial"/>
          <w:iCs/>
          <w:sz w:val="20"/>
          <w:szCs w:val="20"/>
        </w:rPr>
        <w:t xml:space="preserve"> to the agency and enhance</w:t>
      </w:r>
      <w:r w:rsidR="00A74AE1">
        <w:rPr>
          <w:rFonts w:ascii="Arial" w:hAnsi="Arial" w:cs="Arial"/>
          <w:iCs/>
          <w:sz w:val="20"/>
          <w:szCs w:val="20"/>
        </w:rPr>
        <w:t xml:space="preserve"> its</w:t>
      </w:r>
      <w:r w:rsidRPr="00CF7AA0">
        <w:rPr>
          <w:rFonts w:ascii="Arial" w:hAnsi="Arial" w:cs="Arial"/>
          <w:iCs/>
          <w:sz w:val="20"/>
          <w:szCs w:val="20"/>
        </w:rPr>
        <w:t xml:space="preserve"> focus on service delive</w:t>
      </w:r>
      <w:r w:rsidR="00754088">
        <w:rPr>
          <w:rFonts w:ascii="Arial" w:hAnsi="Arial" w:cs="Arial"/>
          <w:iCs/>
          <w:sz w:val="20"/>
          <w:szCs w:val="20"/>
        </w:rPr>
        <w:t xml:space="preserve">ry. </w:t>
      </w:r>
    </w:p>
    <w:p w14:paraId="120C449C" w14:textId="77777777" w:rsidR="00A61F92" w:rsidRPr="00CF7AA0" w:rsidRDefault="00A61F92" w:rsidP="00A61F92">
      <w:pPr>
        <w:pStyle w:val="ListParagraph"/>
        <w:rPr>
          <w:rFonts w:ascii="Arial" w:hAnsi="Arial" w:cs="Arial"/>
          <w:iCs/>
          <w:sz w:val="20"/>
          <w:szCs w:val="20"/>
        </w:rPr>
      </w:pPr>
    </w:p>
    <w:p w14:paraId="120C449D" w14:textId="77777777" w:rsidR="00A61F92" w:rsidRPr="00110EB3" w:rsidRDefault="00A61F92" w:rsidP="00432F95">
      <w:pPr>
        <w:pStyle w:val="ListParagraph"/>
        <w:numPr>
          <w:ilvl w:val="0"/>
          <w:numId w:val="31"/>
        </w:numPr>
        <w:jc w:val="both"/>
      </w:pPr>
      <w:r>
        <w:rPr>
          <w:rFonts w:ascii="Arial" w:hAnsi="Arial" w:cs="Arial"/>
          <w:iCs/>
          <w:sz w:val="20"/>
          <w:szCs w:val="20"/>
        </w:rPr>
        <w:t xml:space="preserve">AusAID should appoint a </w:t>
      </w:r>
      <w:r w:rsidRPr="00CF7AA0">
        <w:rPr>
          <w:rFonts w:ascii="Arial" w:hAnsi="Arial" w:cs="Arial"/>
          <w:i/>
          <w:iCs/>
          <w:sz w:val="20"/>
          <w:szCs w:val="20"/>
        </w:rPr>
        <w:t>Senior Public Sector Adviser in its country office</w:t>
      </w:r>
      <w:r>
        <w:rPr>
          <w:rFonts w:ascii="Arial" w:hAnsi="Arial" w:cs="Arial"/>
          <w:iCs/>
          <w:sz w:val="20"/>
          <w:szCs w:val="20"/>
        </w:rPr>
        <w:t>, who will advise programs across the board on governance / public sector issu</w:t>
      </w:r>
      <w:r w:rsidR="0047733A">
        <w:rPr>
          <w:rFonts w:ascii="Arial" w:hAnsi="Arial" w:cs="Arial"/>
          <w:iCs/>
          <w:sz w:val="20"/>
          <w:szCs w:val="20"/>
        </w:rPr>
        <w:t>es. The position</w:t>
      </w:r>
      <w:r>
        <w:rPr>
          <w:rFonts w:ascii="Arial" w:hAnsi="Arial" w:cs="Arial"/>
          <w:iCs/>
          <w:sz w:val="20"/>
          <w:szCs w:val="20"/>
        </w:rPr>
        <w:t xml:space="preserve"> will support c</w:t>
      </w:r>
      <w:r w:rsidR="0047733A">
        <w:rPr>
          <w:rFonts w:ascii="Arial" w:hAnsi="Arial" w:cs="Arial"/>
          <w:iCs/>
          <w:sz w:val="20"/>
          <w:szCs w:val="20"/>
        </w:rPr>
        <w:t>onsistency in AusAID’s approach</w:t>
      </w:r>
      <w:r>
        <w:rPr>
          <w:rFonts w:ascii="Arial" w:hAnsi="Arial" w:cs="Arial"/>
          <w:iCs/>
          <w:sz w:val="20"/>
          <w:szCs w:val="20"/>
        </w:rPr>
        <w:t xml:space="preserve"> to governance and capacity development, encourage sharing of information </w:t>
      </w:r>
      <w:r w:rsidR="0047733A">
        <w:rPr>
          <w:rFonts w:ascii="Arial" w:hAnsi="Arial" w:cs="Arial"/>
          <w:iCs/>
          <w:sz w:val="20"/>
          <w:szCs w:val="20"/>
        </w:rPr>
        <w:t xml:space="preserve">and linkages between the programs. The position will </w:t>
      </w:r>
      <w:r w:rsidRPr="00D32D20">
        <w:rPr>
          <w:rFonts w:ascii="Arial" w:hAnsi="Arial" w:cs="Arial"/>
          <w:iCs/>
          <w:sz w:val="20"/>
          <w:szCs w:val="20"/>
        </w:rPr>
        <w:t xml:space="preserve">report to the Head of Aid </w:t>
      </w:r>
      <w:r w:rsidR="0047733A">
        <w:rPr>
          <w:rFonts w:ascii="Arial" w:hAnsi="Arial" w:cs="Arial"/>
          <w:iCs/>
          <w:sz w:val="20"/>
          <w:szCs w:val="20"/>
        </w:rPr>
        <w:t>in AusAID</w:t>
      </w:r>
      <w:r>
        <w:rPr>
          <w:rFonts w:ascii="Arial" w:hAnsi="Arial" w:cs="Arial"/>
          <w:iCs/>
          <w:sz w:val="20"/>
          <w:szCs w:val="20"/>
        </w:rPr>
        <w:t xml:space="preserve">. </w:t>
      </w:r>
    </w:p>
    <w:p w14:paraId="120C449E" w14:textId="77777777" w:rsidR="00651D33" w:rsidRDefault="00651D33" w:rsidP="00651D33">
      <w:pPr>
        <w:pStyle w:val="ListParagraph"/>
        <w:sectPr w:rsidR="00651D33" w:rsidSect="00321BD7">
          <w:headerReference w:type="default" r:id="rId12"/>
          <w:footerReference w:type="default" r:id="rId13"/>
          <w:footerReference w:type="first" r:id="rId14"/>
          <w:pgSz w:w="11906" w:h="16838" w:code="9"/>
          <w:pgMar w:top="1440" w:right="1440" w:bottom="1440" w:left="1440" w:header="426" w:footer="834" w:gutter="0"/>
          <w:pgNumType w:fmt="lowerRoman" w:start="1"/>
          <w:cols w:space="720"/>
          <w:titlePg/>
          <w:docGrid w:linePitch="299"/>
        </w:sectPr>
      </w:pPr>
    </w:p>
    <w:p w14:paraId="120C449F" w14:textId="77777777" w:rsidR="00395182" w:rsidRPr="00145A83" w:rsidRDefault="00E813EC" w:rsidP="00651D33">
      <w:pPr>
        <w:pStyle w:val="Heading1"/>
        <w:rPr>
          <w:rFonts w:ascii="Arial" w:hAnsi="Arial" w:cs="Arial"/>
          <w:iCs/>
          <w:color w:val="auto"/>
          <w:sz w:val="20"/>
          <w:szCs w:val="20"/>
        </w:rPr>
      </w:pPr>
      <w:bookmarkStart w:id="4" w:name="_Toc342551794"/>
      <w:r w:rsidRPr="00145A83">
        <w:rPr>
          <w:color w:val="auto"/>
        </w:rPr>
        <w:lastRenderedPageBreak/>
        <w:t xml:space="preserve">1. </w:t>
      </w:r>
      <w:r w:rsidR="00395182" w:rsidRPr="00145A83">
        <w:rPr>
          <w:color w:val="auto"/>
        </w:rPr>
        <w:t>Introduction</w:t>
      </w:r>
      <w:bookmarkEnd w:id="4"/>
    </w:p>
    <w:p w14:paraId="120C44A0" w14:textId="77777777" w:rsidR="00395182" w:rsidRPr="00145A83" w:rsidRDefault="00395182" w:rsidP="00395182">
      <w:pPr>
        <w:pStyle w:val="Heading2"/>
        <w:rPr>
          <w:color w:val="auto"/>
        </w:rPr>
      </w:pPr>
      <w:bookmarkStart w:id="5" w:name="_Toc342551795"/>
      <w:r w:rsidRPr="00145A83">
        <w:rPr>
          <w:color w:val="auto"/>
        </w:rPr>
        <w:t>1.1 Review Background</w:t>
      </w:r>
      <w:bookmarkEnd w:id="5"/>
    </w:p>
    <w:p w14:paraId="120C44A1" w14:textId="77777777" w:rsidR="009D37C5" w:rsidRPr="009848FD" w:rsidRDefault="009D37C5" w:rsidP="009D37C5">
      <w:pPr>
        <w:spacing w:after="0"/>
        <w:jc w:val="both"/>
        <w:rPr>
          <w:rFonts w:ascii="Arial" w:hAnsi="Arial" w:cs="Arial"/>
          <w:sz w:val="20"/>
          <w:szCs w:val="20"/>
        </w:rPr>
      </w:pPr>
      <w:r w:rsidRPr="009848FD">
        <w:rPr>
          <w:rFonts w:ascii="Arial" w:hAnsi="Arial" w:cs="Arial"/>
          <w:sz w:val="20"/>
          <w:szCs w:val="20"/>
        </w:rPr>
        <w:t xml:space="preserve">The </w:t>
      </w:r>
      <w:r w:rsidR="00181D2A">
        <w:rPr>
          <w:rFonts w:ascii="Arial" w:hAnsi="Arial" w:cs="Arial"/>
          <w:sz w:val="20"/>
          <w:szCs w:val="20"/>
        </w:rPr>
        <w:t>Economic and Public Sector Program (</w:t>
      </w:r>
      <w:r w:rsidRPr="009848FD">
        <w:rPr>
          <w:rFonts w:ascii="Arial" w:hAnsi="Arial" w:cs="Arial"/>
          <w:sz w:val="20"/>
          <w:szCs w:val="20"/>
        </w:rPr>
        <w:t>EPSP</w:t>
      </w:r>
      <w:r w:rsidR="00181D2A">
        <w:rPr>
          <w:rFonts w:ascii="Arial" w:hAnsi="Arial" w:cs="Arial"/>
          <w:sz w:val="20"/>
          <w:szCs w:val="20"/>
        </w:rPr>
        <w:t>)</w:t>
      </w:r>
      <w:r w:rsidRPr="009848FD">
        <w:rPr>
          <w:rFonts w:ascii="Arial" w:hAnsi="Arial" w:cs="Arial"/>
          <w:sz w:val="20"/>
          <w:szCs w:val="20"/>
        </w:rPr>
        <w:t xml:space="preserve"> </w:t>
      </w:r>
      <w:r w:rsidR="00E548FD">
        <w:rPr>
          <w:rFonts w:ascii="Arial" w:hAnsi="Arial" w:cs="Arial"/>
          <w:sz w:val="20"/>
          <w:szCs w:val="20"/>
        </w:rPr>
        <w:t xml:space="preserve">in PNG </w:t>
      </w:r>
      <w:r w:rsidRPr="009848FD">
        <w:rPr>
          <w:rFonts w:ascii="Arial" w:hAnsi="Arial" w:cs="Arial"/>
          <w:sz w:val="20"/>
          <w:szCs w:val="20"/>
        </w:rPr>
        <w:t>began operation in</w:t>
      </w:r>
      <w:r w:rsidR="007A0896">
        <w:rPr>
          <w:rFonts w:ascii="Arial" w:hAnsi="Arial" w:cs="Arial"/>
          <w:sz w:val="20"/>
          <w:szCs w:val="20"/>
        </w:rPr>
        <w:t xml:space="preserve"> 2</w:t>
      </w:r>
      <w:r w:rsidR="006B1655">
        <w:rPr>
          <w:rFonts w:ascii="Arial" w:hAnsi="Arial" w:cs="Arial"/>
          <w:sz w:val="20"/>
          <w:szCs w:val="20"/>
        </w:rPr>
        <w:t>010</w:t>
      </w:r>
      <w:r w:rsidR="00CE1AE0">
        <w:rPr>
          <w:rFonts w:ascii="Arial" w:hAnsi="Arial" w:cs="Arial"/>
          <w:sz w:val="20"/>
          <w:szCs w:val="20"/>
        </w:rPr>
        <w:t>.</w:t>
      </w:r>
      <w:r w:rsidR="00AB2BFD">
        <w:rPr>
          <w:rFonts w:ascii="Arial" w:hAnsi="Arial" w:cs="Arial"/>
          <w:sz w:val="20"/>
          <w:szCs w:val="20"/>
        </w:rPr>
        <w:t xml:space="preserve"> </w:t>
      </w:r>
      <w:r w:rsidR="00796ACD">
        <w:rPr>
          <w:rFonts w:ascii="Arial" w:hAnsi="Arial" w:cs="Arial"/>
          <w:sz w:val="20"/>
          <w:szCs w:val="20"/>
        </w:rPr>
        <w:t>It is a four</w:t>
      </w:r>
      <w:r w:rsidR="00181D2A">
        <w:rPr>
          <w:rFonts w:ascii="Arial" w:hAnsi="Arial" w:cs="Arial"/>
          <w:sz w:val="20"/>
          <w:szCs w:val="20"/>
        </w:rPr>
        <w:t xml:space="preserve"> year, $100 million program which “</w:t>
      </w:r>
      <w:r w:rsidR="00181D2A" w:rsidRPr="00E548FD">
        <w:rPr>
          <w:rFonts w:ascii="Arial" w:hAnsi="Arial" w:cs="Arial"/>
          <w:i/>
          <w:sz w:val="20"/>
          <w:szCs w:val="20"/>
        </w:rPr>
        <w:t>addresses the needs of central agencies in their role as key enabling institutions supporting effective government in PNG, wi</w:t>
      </w:r>
      <w:r w:rsidR="00E548FD" w:rsidRPr="00E548FD">
        <w:rPr>
          <w:rFonts w:ascii="Arial" w:hAnsi="Arial" w:cs="Arial"/>
          <w:i/>
          <w:sz w:val="20"/>
          <w:szCs w:val="20"/>
        </w:rPr>
        <w:t xml:space="preserve">th a focus on delivery </w:t>
      </w:r>
      <w:r w:rsidR="0047733A">
        <w:rPr>
          <w:rFonts w:ascii="Arial" w:hAnsi="Arial" w:cs="Arial"/>
          <w:i/>
          <w:sz w:val="20"/>
          <w:szCs w:val="20"/>
        </w:rPr>
        <w:t xml:space="preserve">of </w:t>
      </w:r>
      <w:r w:rsidR="00E548FD" w:rsidRPr="00E548FD">
        <w:rPr>
          <w:rFonts w:ascii="Arial" w:hAnsi="Arial" w:cs="Arial"/>
          <w:i/>
          <w:sz w:val="20"/>
          <w:szCs w:val="20"/>
        </w:rPr>
        <w:t>services</w:t>
      </w:r>
      <w:r w:rsidR="00181D2A" w:rsidRPr="00E548FD">
        <w:rPr>
          <w:rFonts w:ascii="Arial" w:hAnsi="Arial" w:cs="Arial"/>
          <w:i/>
          <w:sz w:val="20"/>
          <w:szCs w:val="20"/>
        </w:rPr>
        <w:t xml:space="preserve"> to the majority of the population</w:t>
      </w:r>
      <w:r w:rsidR="00181D2A">
        <w:rPr>
          <w:rFonts w:ascii="Arial" w:hAnsi="Arial" w:cs="Arial"/>
          <w:sz w:val="20"/>
          <w:szCs w:val="20"/>
        </w:rPr>
        <w:t>”.</w:t>
      </w:r>
      <w:r w:rsidR="00E548FD">
        <w:rPr>
          <w:rStyle w:val="FootnoteReference"/>
          <w:rFonts w:ascii="Arial" w:hAnsi="Arial" w:cs="Arial"/>
          <w:sz w:val="20"/>
          <w:szCs w:val="20"/>
        </w:rPr>
        <w:footnoteReference w:id="1"/>
      </w:r>
      <w:r w:rsidR="00181D2A">
        <w:rPr>
          <w:rFonts w:ascii="Arial" w:hAnsi="Arial" w:cs="Arial"/>
          <w:sz w:val="20"/>
          <w:szCs w:val="20"/>
        </w:rPr>
        <w:t xml:space="preserve"> </w:t>
      </w:r>
      <w:r w:rsidR="00AB2BFD">
        <w:rPr>
          <w:rFonts w:ascii="Arial" w:hAnsi="Arial" w:cs="Arial"/>
          <w:sz w:val="20"/>
          <w:szCs w:val="20"/>
        </w:rPr>
        <w:t xml:space="preserve">The original design document makes very clear that </w:t>
      </w:r>
      <w:r w:rsidR="008A2A90" w:rsidRPr="00DD4C22">
        <w:rPr>
          <w:rFonts w:ascii="Arial" w:hAnsi="Arial" w:cs="Arial"/>
          <w:b/>
          <w:sz w:val="20"/>
          <w:szCs w:val="20"/>
        </w:rPr>
        <w:t>improving service delivery is the foremost purpose of the EPSP</w:t>
      </w:r>
      <w:r w:rsidR="008A2A90">
        <w:rPr>
          <w:rFonts w:ascii="Arial" w:hAnsi="Arial" w:cs="Arial"/>
          <w:sz w:val="20"/>
          <w:szCs w:val="20"/>
        </w:rPr>
        <w:t xml:space="preserve">. </w:t>
      </w:r>
      <w:r w:rsidR="00CE1AE0">
        <w:rPr>
          <w:rFonts w:ascii="Arial" w:hAnsi="Arial" w:cs="Arial"/>
          <w:sz w:val="20"/>
          <w:szCs w:val="20"/>
        </w:rPr>
        <w:t xml:space="preserve">Its primary goal was </w:t>
      </w:r>
      <w:r w:rsidR="008A2A90">
        <w:rPr>
          <w:rFonts w:ascii="Arial" w:hAnsi="Arial" w:cs="Arial"/>
          <w:sz w:val="20"/>
          <w:szCs w:val="20"/>
        </w:rPr>
        <w:t xml:space="preserve">slightly re-formulated </w:t>
      </w:r>
      <w:r w:rsidR="007A0896">
        <w:rPr>
          <w:rFonts w:ascii="Arial" w:hAnsi="Arial" w:cs="Arial"/>
          <w:sz w:val="20"/>
          <w:szCs w:val="20"/>
        </w:rPr>
        <w:t xml:space="preserve">in </w:t>
      </w:r>
      <w:r w:rsidR="00F756AF">
        <w:rPr>
          <w:rFonts w:ascii="Arial" w:hAnsi="Arial" w:cs="Arial"/>
          <w:sz w:val="20"/>
          <w:szCs w:val="20"/>
        </w:rPr>
        <w:t>its 2012 Strategic Framework to</w:t>
      </w:r>
      <w:r w:rsidRPr="009848FD">
        <w:rPr>
          <w:rFonts w:ascii="Arial" w:hAnsi="Arial" w:cs="Arial"/>
          <w:sz w:val="20"/>
          <w:szCs w:val="20"/>
        </w:rPr>
        <w:t xml:space="preserve"> – “</w:t>
      </w:r>
      <w:r w:rsidRPr="009848FD">
        <w:rPr>
          <w:rFonts w:ascii="Arial" w:hAnsi="Arial" w:cs="Arial"/>
          <w:i/>
          <w:sz w:val="20"/>
          <w:szCs w:val="20"/>
        </w:rPr>
        <w:t>More equitable, effective, and accessible services for men, women, and children of PNG</w:t>
      </w:r>
      <w:r w:rsidR="008A2A90">
        <w:rPr>
          <w:rFonts w:ascii="Arial" w:hAnsi="Arial" w:cs="Arial"/>
          <w:sz w:val="20"/>
          <w:szCs w:val="20"/>
        </w:rPr>
        <w:t>”.</w:t>
      </w:r>
      <w:r w:rsidR="003007B4">
        <w:rPr>
          <w:rStyle w:val="FootnoteReference"/>
          <w:rFonts w:ascii="Arial" w:hAnsi="Arial" w:cs="Arial"/>
          <w:sz w:val="20"/>
          <w:szCs w:val="20"/>
        </w:rPr>
        <w:footnoteReference w:id="2"/>
      </w:r>
      <w:r w:rsidR="00AB2BFD">
        <w:rPr>
          <w:rFonts w:ascii="Arial" w:hAnsi="Arial" w:cs="Arial"/>
          <w:sz w:val="20"/>
          <w:szCs w:val="20"/>
        </w:rPr>
        <w:t xml:space="preserve"> </w:t>
      </w:r>
      <w:r w:rsidR="008A2A90">
        <w:rPr>
          <w:rFonts w:ascii="Arial" w:hAnsi="Arial" w:cs="Arial"/>
          <w:sz w:val="20"/>
          <w:szCs w:val="20"/>
        </w:rPr>
        <w:t>The principal intent</w:t>
      </w:r>
      <w:r w:rsidR="00452496" w:rsidRPr="009848FD">
        <w:rPr>
          <w:rFonts w:ascii="Arial" w:hAnsi="Arial" w:cs="Arial"/>
          <w:sz w:val="20"/>
          <w:szCs w:val="20"/>
        </w:rPr>
        <w:t xml:space="preserve"> is</w:t>
      </w:r>
      <w:r w:rsidRPr="009848FD">
        <w:rPr>
          <w:rFonts w:ascii="Arial" w:hAnsi="Arial" w:cs="Arial"/>
          <w:sz w:val="20"/>
          <w:szCs w:val="20"/>
        </w:rPr>
        <w:t xml:space="preserve"> </w:t>
      </w:r>
      <w:r w:rsidR="008A2A90">
        <w:rPr>
          <w:rFonts w:ascii="Arial" w:hAnsi="Arial" w:cs="Arial"/>
          <w:sz w:val="20"/>
          <w:szCs w:val="20"/>
        </w:rPr>
        <w:t>to strengthen</w:t>
      </w:r>
      <w:r w:rsidRPr="009848FD">
        <w:rPr>
          <w:rFonts w:ascii="Arial" w:hAnsi="Arial" w:cs="Arial"/>
          <w:sz w:val="20"/>
          <w:szCs w:val="20"/>
        </w:rPr>
        <w:t xml:space="preserve"> central agencies</w:t>
      </w:r>
      <w:r w:rsidR="00DD4C22">
        <w:rPr>
          <w:rFonts w:ascii="Arial" w:hAnsi="Arial" w:cs="Arial"/>
          <w:sz w:val="20"/>
          <w:szCs w:val="20"/>
        </w:rPr>
        <w:t xml:space="preserve"> in </w:t>
      </w:r>
      <w:r w:rsidRPr="009848FD">
        <w:rPr>
          <w:rFonts w:ascii="Arial" w:hAnsi="Arial" w:cs="Arial"/>
          <w:sz w:val="20"/>
          <w:szCs w:val="20"/>
        </w:rPr>
        <w:t xml:space="preserve">their support for line agencies and the sub national governments </w:t>
      </w:r>
      <w:r w:rsidR="00452496" w:rsidRPr="009848FD">
        <w:rPr>
          <w:rFonts w:ascii="Arial" w:hAnsi="Arial" w:cs="Arial"/>
          <w:sz w:val="20"/>
          <w:szCs w:val="20"/>
        </w:rPr>
        <w:t xml:space="preserve">so that services are delivered more </w:t>
      </w:r>
      <w:r w:rsidRPr="009848FD">
        <w:rPr>
          <w:rFonts w:ascii="Arial" w:hAnsi="Arial" w:cs="Arial"/>
          <w:sz w:val="20"/>
          <w:szCs w:val="20"/>
        </w:rPr>
        <w:t>effective</w:t>
      </w:r>
      <w:r w:rsidR="00452496" w:rsidRPr="009848FD">
        <w:rPr>
          <w:rFonts w:ascii="Arial" w:hAnsi="Arial" w:cs="Arial"/>
          <w:sz w:val="20"/>
          <w:szCs w:val="20"/>
        </w:rPr>
        <w:t>ly</w:t>
      </w:r>
      <w:r w:rsidRPr="009848FD">
        <w:rPr>
          <w:rFonts w:ascii="Arial" w:hAnsi="Arial" w:cs="Arial"/>
          <w:sz w:val="20"/>
          <w:szCs w:val="20"/>
        </w:rPr>
        <w:t xml:space="preserve"> and </w:t>
      </w:r>
      <w:r w:rsidR="00452496" w:rsidRPr="009848FD">
        <w:rPr>
          <w:rFonts w:ascii="Arial" w:hAnsi="Arial" w:cs="Arial"/>
          <w:sz w:val="20"/>
          <w:szCs w:val="20"/>
        </w:rPr>
        <w:t>equitably</w:t>
      </w:r>
      <w:r w:rsidRPr="009848FD">
        <w:rPr>
          <w:rFonts w:ascii="Arial" w:hAnsi="Arial" w:cs="Arial"/>
          <w:sz w:val="20"/>
          <w:szCs w:val="20"/>
        </w:rPr>
        <w:t xml:space="preserve"> across PNG.</w:t>
      </w:r>
    </w:p>
    <w:p w14:paraId="120C44A2" w14:textId="77777777" w:rsidR="00FE33BE" w:rsidRPr="009848FD" w:rsidRDefault="00FE33BE" w:rsidP="009D37C5">
      <w:pPr>
        <w:spacing w:after="0"/>
        <w:jc w:val="both"/>
        <w:rPr>
          <w:rFonts w:ascii="Arial" w:hAnsi="Arial" w:cs="Arial"/>
          <w:sz w:val="20"/>
          <w:szCs w:val="20"/>
        </w:rPr>
      </w:pPr>
    </w:p>
    <w:p w14:paraId="120C44A3" w14:textId="77777777" w:rsidR="00E548FD" w:rsidRPr="00E548FD" w:rsidRDefault="00E548FD" w:rsidP="00E548FD">
      <w:pPr>
        <w:spacing w:after="0"/>
        <w:jc w:val="both"/>
        <w:rPr>
          <w:rFonts w:ascii="Arial" w:hAnsi="Arial" w:cs="Arial"/>
          <w:sz w:val="20"/>
          <w:szCs w:val="20"/>
        </w:rPr>
      </w:pPr>
      <w:r w:rsidRPr="00E548FD">
        <w:rPr>
          <w:rFonts w:ascii="Arial" w:hAnsi="Arial" w:cs="Arial"/>
          <w:sz w:val="20"/>
          <w:szCs w:val="20"/>
        </w:rPr>
        <w:t xml:space="preserve">AusAID has been financing governance support and capacity development (CD) for PNG central agencies for some 20 years. </w:t>
      </w:r>
      <w:r>
        <w:rPr>
          <w:rFonts w:ascii="Arial" w:hAnsi="Arial" w:cs="Arial"/>
          <w:sz w:val="20"/>
          <w:szCs w:val="20"/>
        </w:rPr>
        <w:t xml:space="preserve">Despite this long record of support, </w:t>
      </w:r>
      <w:r w:rsidRPr="00E548FD">
        <w:rPr>
          <w:rFonts w:ascii="Arial" w:hAnsi="Arial" w:cs="Arial"/>
          <w:sz w:val="20"/>
          <w:szCs w:val="20"/>
        </w:rPr>
        <w:t xml:space="preserve">deep inefficiencies continue and central agencies are still unable to respond effectively to improve services. Poverty in the districts is increasing, not reducing. It is timely to ask – what is amiss with the current approach to supporting CD? Is it indeed realistic to expect CD programs like EPSP to make a tangible difference to services? </w:t>
      </w:r>
      <w:r>
        <w:rPr>
          <w:rFonts w:ascii="Arial" w:hAnsi="Arial" w:cs="Arial"/>
          <w:sz w:val="20"/>
          <w:szCs w:val="20"/>
        </w:rPr>
        <w:t xml:space="preserve">AusAID was quite clear that it expected </w:t>
      </w:r>
      <w:r w:rsidRPr="00E548FD">
        <w:rPr>
          <w:rFonts w:ascii="Arial" w:hAnsi="Arial" w:cs="Arial"/>
          <w:sz w:val="20"/>
          <w:szCs w:val="20"/>
        </w:rPr>
        <w:t>t</w:t>
      </w:r>
      <w:r>
        <w:rPr>
          <w:rFonts w:ascii="Arial" w:hAnsi="Arial" w:cs="Arial"/>
          <w:sz w:val="20"/>
          <w:szCs w:val="20"/>
        </w:rPr>
        <w:t xml:space="preserve">he Review to </w:t>
      </w:r>
      <w:r w:rsidRPr="00E548FD">
        <w:rPr>
          <w:rFonts w:ascii="Arial" w:hAnsi="Arial" w:cs="Arial"/>
          <w:sz w:val="20"/>
          <w:szCs w:val="20"/>
        </w:rPr>
        <w:t>investigate these questions with rigour and frankness. It is looking for answers to guide both the EPSP going forward as well as future governance/capacity development programs for the central agencies</w:t>
      </w:r>
      <w:r>
        <w:rPr>
          <w:rFonts w:ascii="Arial" w:hAnsi="Arial" w:cs="Arial"/>
          <w:sz w:val="20"/>
          <w:szCs w:val="20"/>
        </w:rPr>
        <w:t xml:space="preserve"> in PNG</w:t>
      </w:r>
      <w:r w:rsidRPr="00E548FD">
        <w:rPr>
          <w:rFonts w:ascii="Arial" w:hAnsi="Arial" w:cs="Arial"/>
          <w:sz w:val="20"/>
          <w:szCs w:val="20"/>
        </w:rPr>
        <w:t xml:space="preserve">. </w:t>
      </w:r>
    </w:p>
    <w:p w14:paraId="120C44A4" w14:textId="77777777" w:rsidR="00E548FD" w:rsidRDefault="00E548FD" w:rsidP="00E548FD">
      <w:pPr>
        <w:spacing w:after="0"/>
        <w:jc w:val="both"/>
        <w:rPr>
          <w:rFonts w:ascii="Arial" w:hAnsi="Arial" w:cs="Arial"/>
          <w:b/>
          <w:sz w:val="20"/>
          <w:szCs w:val="20"/>
        </w:rPr>
      </w:pPr>
    </w:p>
    <w:p w14:paraId="120C44A5" w14:textId="77777777" w:rsidR="00E548FD" w:rsidRPr="00E548FD" w:rsidRDefault="00E548FD" w:rsidP="00E548FD">
      <w:pPr>
        <w:spacing w:after="0"/>
        <w:jc w:val="both"/>
        <w:rPr>
          <w:rFonts w:ascii="Arial" w:hAnsi="Arial" w:cs="Arial"/>
          <w:sz w:val="20"/>
          <w:szCs w:val="20"/>
        </w:rPr>
      </w:pPr>
      <w:r w:rsidRPr="00E548FD">
        <w:rPr>
          <w:rFonts w:ascii="Arial" w:hAnsi="Arial" w:cs="Arial"/>
          <w:sz w:val="20"/>
          <w:szCs w:val="20"/>
        </w:rPr>
        <w:t>The newly elected Government of PNG (GoPNG</w:t>
      </w:r>
      <w:r w:rsidRPr="00E548FD">
        <w:rPr>
          <w:rFonts w:ascii="Arial" w:hAnsi="Arial" w:cs="Arial"/>
          <w:b/>
          <w:sz w:val="20"/>
          <w:szCs w:val="20"/>
        </w:rPr>
        <w:t>)</w:t>
      </w:r>
      <w:r w:rsidR="00DD4C22">
        <w:rPr>
          <w:rFonts w:ascii="Arial" w:hAnsi="Arial" w:cs="Arial"/>
          <w:b/>
          <w:sz w:val="20"/>
          <w:szCs w:val="20"/>
        </w:rPr>
        <w:t xml:space="preserve"> </w:t>
      </w:r>
      <w:r w:rsidR="00DD4C22" w:rsidRPr="00DD4C22">
        <w:rPr>
          <w:rFonts w:ascii="Arial" w:hAnsi="Arial" w:cs="Arial"/>
          <w:sz w:val="20"/>
          <w:szCs w:val="20"/>
        </w:rPr>
        <w:t>i</w:t>
      </w:r>
      <w:r w:rsidR="00DD4C22">
        <w:rPr>
          <w:rFonts w:ascii="Arial" w:hAnsi="Arial" w:cs="Arial"/>
          <w:sz w:val="20"/>
          <w:szCs w:val="20"/>
        </w:rPr>
        <w:t xml:space="preserve">s also impatient with the level of support </w:t>
      </w:r>
      <w:r w:rsidR="0091048F">
        <w:rPr>
          <w:rFonts w:ascii="Arial" w:hAnsi="Arial" w:cs="Arial"/>
          <w:sz w:val="20"/>
          <w:szCs w:val="20"/>
        </w:rPr>
        <w:t>provided by the public sector for services. GoPNG</w:t>
      </w:r>
      <w:r w:rsidRPr="00E548FD">
        <w:rPr>
          <w:rFonts w:ascii="Arial" w:hAnsi="Arial" w:cs="Arial"/>
          <w:sz w:val="20"/>
          <w:szCs w:val="20"/>
        </w:rPr>
        <w:t xml:space="preserve"> via the Governor General’s (GG) speech </w:t>
      </w:r>
      <w:r>
        <w:rPr>
          <w:rFonts w:ascii="Arial" w:hAnsi="Arial" w:cs="Arial"/>
          <w:sz w:val="20"/>
          <w:szCs w:val="20"/>
        </w:rPr>
        <w:t>made</w:t>
      </w:r>
      <w:r w:rsidRPr="00E548FD">
        <w:rPr>
          <w:rFonts w:ascii="Arial" w:hAnsi="Arial" w:cs="Arial"/>
          <w:sz w:val="20"/>
          <w:szCs w:val="20"/>
        </w:rPr>
        <w:t xml:space="preserve"> </w:t>
      </w:r>
      <w:r>
        <w:rPr>
          <w:rFonts w:ascii="Arial" w:hAnsi="Arial" w:cs="Arial"/>
          <w:sz w:val="20"/>
          <w:szCs w:val="20"/>
        </w:rPr>
        <w:t xml:space="preserve">on the </w:t>
      </w:r>
      <w:r w:rsidRPr="00E548FD">
        <w:rPr>
          <w:rFonts w:ascii="Arial" w:hAnsi="Arial" w:cs="Arial"/>
          <w:sz w:val="20"/>
          <w:szCs w:val="20"/>
        </w:rPr>
        <w:t xml:space="preserve">opening </w:t>
      </w:r>
      <w:r>
        <w:rPr>
          <w:rFonts w:ascii="Arial" w:hAnsi="Arial" w:cs="Arial"/>
          <w:sz w:val="20"/>
          <w:szCs w:val="20"/>
        </w:rPr>
        <w:t xml:space="preserve">of </w:t>
      </w:r>
      <w:r w:rsidRPr="00E548FD">
        <w:rPr>
          <w:rFonts w:ascii="Arial" w:hAnsi="Arial" w:cs="Arial"/>
          <w:sz w:val="20"/>
          <w:szCs w:val="20"/>
        </w:rPr>
        <w:t>the ninth national Parliament on 21 August 2012, has suggested that it will “</w:t>
      </w:r>
      <w:r w:rsidRPr="00E548FD">
        <w:rPr>
          <w:rFonts w:ascii="Arial" w:hAnsi="Arial" w:cs="Arial"/>
          <w:i/>
          <w:sz w:val="20"/>
          <w:szCs w:val="20"/>
        </w:rPr>
        <w:t>completely overhaul the public service to improve efficiency and accountability</w:t>
      </w:r>
      <w:r w:rsidRPr="00E548FD">
        <w:rPr>
          <w:rFonts w:ascii="Arial" w:hAnsi="Arial" w:cs="Arial"/>
          <w:sz w:val="20"/>
          <w:szCs w:val="20"/>
        </w:rPr>
        <w:t xml:space="preserve">”. </w:t>
      </w:r>
      <w:r>
        <w:rPr>
          <w:rFonts w:ascii="Arial" w:hAnsi="Arial" w:cs="Arial"/>
          <w:sz w:val="20"/>
          <w:szCs w:val="20"/>
        </w:rPr>
        <w:t xml:space="preserve">The Prime Minister </w:t>
      </w:r>
      <w:r w:rsidRPr="00E548FD">
        <w:rPr>
          <w:rFonts w:ascii="Arial" w:hAnsi="Arial" w:cs="Arial"/>
          <w:sz w:val="20"/>
          <w:szCs w:val="20"/>
        </w:rPr>
        <w:t>has recently “</w:t>
      </w:r>
      <w:r w:rsidRPr="00E548FD">
        <w:rPr>
          <w:rFonts w:ascii="Arial" w:hAnsi="Arial" w:cs="Arial"/>
          <w:i/>
          <w:sz w:val="20"/>
          <w:szCs w:val="20"/>
        </w:rPr>
        <w:t>urged public servants to get away from the normal way of doing things in Waigani as they were producing little results</w:t>
      </w:r>
      <w:r w:rsidRPr="00E548FD">
        <w:rPr>
          <w:rFonts w:ascii="Arial" w:hAnsi="Arial" w:cs="Arial"/>
          <w:sz w:val="20"/>
          <w:szCs w:val="20"/>
        </w:rPr>
        <w:t>”.</w:t>
      </w:r>
      <w:r w:rsidRPr="00E548FD">
        <w:rPr>
          <w:rFonts w:ascii="Arial" w:hAnsi="Arial" w:cs="Arial"/>
          <w:sz w:val="20"/>
          <w:szCs w:val="20"/>
          <w:vertAlign w:val="superscript"/>
        </w:rPr>
        <w:footnoteReference w:id="3"/>
      </w:r>
      <w:r w:rsidR="0047733A">
        <w:rPr>
          <w:rFonts w:ascii="Arial" w:hAnsi="Arial" w:cs="Arial"/>
          <w:sz w:val="20"/>
          <w:szCs w:val="20"/>
        </w:rPr>
        <w:t xml:space="preserve">  The Prime Minister</w:t>
      </w:r>
      <w:r w:rsidR="0091048F">
        <w:rPr>
          <w:rFonts w:ascii="Arial" w:hAnsi="Arial" w:cs="Arial"/>
          <w:sz w:val="20"/>
          <w:szCs w:val="20"/>
        </w:rPr>
        <w:t xml:space="preserve"> and the new government</w:t>
      </w:r>
      <w:r w:rsidRPr="00E548FD">
        <w:rPr>
          <w:rFonts w:ascii="Arial" w:hAnsi="Arial" w:cs="Arial"/>
          <w:sz w:val="20"/>
          <w:szCs w:val="20"/>
        </w:rPr>
        <w:t xml:space="preserve"> </w:t>
      </w:r>
      <w:r w:rsidR="0091048F">
        <w:rPr>
          <w:rFonts w:ascii="Arial" w:hAnsi="Arial" w:cs="Arial"/>
          <w:sz w:val="20"/>
          <w:szCs w:val="20"/>
        </w:rPr>
        <w:t>are</w:t>
      </w:r>
      <w:r w:rsidRPr="00E548FD">
        <w:rPr>
          <w:rFonts w:ascii="Arial" w:hAnsi="Arial" w:cs="Arial"/>
          <w:sz w:val="20"/>
          <w:szCs w:val="20"/>
        </w:rPr>
        <w:t xml:space="preserve"> also seeking answers on why central agencies, despite the ye</w:t>
      </w:r>
      <w:r w:rsidR="00145A83">
        <w:rPr>
          <w:rFonts w:ascii="Arial" w:hAnsi="Arial" w:cs="Arial"/>
          <w:sz w:val="20"/>
          <w:szCs w:val="20"/>
        </w:rPr>
        <w:t xml:space="preserve">ars of CD, remain inadequately focused on results and service delivery.  </w:t>
      </w:r>
      <w:r w:rsidRPr="00E548FD">
        <w:rPr>
          <w:rFonts w:ascii="Arial" w:hAnsi="Arial" w:cs="Arial"/>
          <w:sz w:val="20"/>
          <w:szCs w:val="20"/>
        </w:rPr>
        <w:t xml:space="preserve"> </w:t>
      </w:r>
    </w:p>
    <w:p w14:paraId="120C44A6" w14:textId="77777777" w:rsidR="009D37C5" w:rsidRPr="009848FD" w:rsidRDefault="009D37C5" w:rsidP="009D37C5">
      <w:pPr>
        <w:spacing w:after="0"/>
        <w:jc w:val="both"/>
        <w:rPr>
          <w:rFonts w:ascii="Arial" w:hAnsi="Arial" w:cs="Arial"/>
          <w:sz w:val="20"/>
          <w:szCs w:val="20"/>
        </w:rPr>
      </w:pPr>
    </w:p>
    <w:p w14:paraId="120C44A7" w14:textId="77777777" w:rsidR="00E633A4" w:rsidRDefault="009D37C5" w:rsidP="009D37C5">
      <w:pPr>
        <w:spacing w:after="0"/>
        <w:jc w:val="both"/>
        <w:rPr>
          <w:rFonts w:ascii="Arial" w:hAnsi="Arial" w:cs="Arial"/>
          <w:sz w:val="20"/>
          <w:szCs w:val="20"/>
        </w:rPr>
      </w:pPr>
      <w:r w:rsidRPr="009848FD">
        <w:rPr>
          <w:rFonts w:ascii="Arial" w:hAnsi="Arial" w:cs="Arial"/>
          <w:sz w:val="20"/>
          <w:szCs w:val="20"/>
        </w:rPr>
        <w:t xml:space="preserve">This review of </w:t>
      </w:r>
      <w:r w:rsidR="00452496" w:rsidRPr="009848FD">
        <w:rPr>
          <w:rFonts w:ascii="Arial" w:hAnsi="Arial" w:cs="Arial"/>
          <w:sz w:val="20"/>
          <w:szCs w:val="20"/>
        </w:rPr>
        <w:t>EPSP</w:t>
      </w:r>
      <w:r w:rsidRPr="009848FD">
        <w:rPr>
          <w:rFonts w:ascii="Arial" w:hAnsi="Arial" w:cs="Arial"/>
          <w:sz w:val="20"/>
          <w:szCs w:val="20"/>
        </w:rPr>
        <w:t xml:space="preserve"> is the first biennial Program Effectiveness Review (PER) required under the Program Design Document. </w:t>
      </w:r>
    </w:p>
    <w:p w14:paraId="120C44A8" w14:textId="77777777" w:rsidR="006F5526" w:rsidRPr="00145A83" w:rsidRDefault="00395182" w:rsidP="00DD23F3">
      <w:pPr>
        <w:pStyle w:val="Heading2"/>
        <w:rPr>
          <w:color w:val="auto"/>
        </w:rPr>
      </w:pPr>
      <w:bookmarkStart w:id="6" w:name="_Toc342551796"/>
      <w:r w:rsidRPr="00145A83">
        <w:rPr>
          <w:color w:val="auto"/>
        </w:rPr>
        <w:t>1.2 Review Objectives, Key Questions, Methods</w:t>
      </w:r>
      <w:bookmarkEnd w:id="6"/>
    </w:p>
    <w:p w14:paraId="120C44A9" w14:textId="77777777" w:rsidR="008844AA" w:rsidRDefault="0091048F" w:rsidP="0091048F">
      <w:pPr>
        <w:jc w:val="both"/>
        <w:rPr>
          <w:rFonts w:ascii="Arial" w:hAnsi="Arial" w:cs="Arial"/>
          <w:sz w:val="20"/>
          <w:szCs w:val="20"/>
        </w:rPr>
      </w:pPr>
      <w:r w:rsidRPr="0091048F">
        <w:rPr>
          <w:rFonts w:ascii="Arial" w:hAnsi="Arial" w:cs="Arial"/>
          <w:sz w:val="20"/>
          <w:szCs w:val="20"/>
        </w:rPr>
        <w:t>The EPSP is only two yea</w:t>
      </w:r>
      <w:r w:rsidR="00B63403">
        <w:rPr>
          <w:rFonts w:ascii="Arial" w:hAnsi="Arial" w:cs="Arial"/>
          <w:sz w:val="20"/>
          <w:szCs w:val="20"/>
        </w:rPr>
        <w:t>rs into implementation of a four</w:t>
      </w:r>
      <w:r w:rsidRPr="0091048F">
        <w:rPr>
          <w:rFonts w:ascii="Arial" w:hAnsi="Arial" w:cs="Arial"/>
          <w:sz w:val="20"/>
          <w:szCs w:val="20"/>
        </w:rPr>
        <w:t xml:space="preserve"> year program. It would be unrealistic to expect substantial changes in public service efficiency to have already occurred due to its influence.  </w:t>
      </w:r>
      <w:r w:rsidR="008844AA">
        <w:rPr>
          <w:rFonts w:ascii="Arial" w:hAnsi="Arial" w:cs="Arial"/>
          <w:sz w:val="20"/>
          <w:szCs w:val="20"/>
        </w:rPr>
        <w:t>The Review Team has also noted that the EPSP has had to operate within a changing administrative and political environment.  The team leader for EPSP has b</w:t>
      </w:r>
      <w:r w:rsidR="0047733A">
        <w:rPr>
          <w:rFonts w:ascii="Arial" w:hAnsi="Arial" w:cs="Arial"/>
          <w:sz w:val="20"/>
          <w:szCs w:val="20"/>
        </w:rPr>
        <w:t>een changed three times over its</w:t>
      </w:r>
      <w:r w:rsidR="008844AA">
        <w:rPr>
          <w:rFonts w:ascii="Arial" w:hAnsi="Arial" w:cs="Arial"/>
          <w:sz w:val="20"/>
          <w:szCs w:val="20"/>
        </w:rPr>
        <w:t xml:space="preserve"> two years of operation.  The expectation of obtaining strategic direction from CACC did not eventuate due to changes in the Chief Secretary’s position and the sidelining of CACC as an integral mechanism of the decision making </w:t>
      </w:r>
      <w:r w:rsidR="00FB5D78">
        <w:rPr>
          <w:rFonts w:ascii="Arial" w:hAnsi="Arial" w:cs="Arial"/>
          <w:sz w:val="20"/>
          <w:szCs w:val="20"/>
        </w:rPr>
        <w:t>process. The</w:t>
      </w:r>
      <w:r w:rsidR="008844AA">
        <w:rPr>
          <w:rFonts w:ascii="Arial" w:hAnsi="Arial" w:cs="Arial"/>
          <w:sz w:val="20"/>
          <w:szCs w:val="20"/>
        </w:rPr>
        <w:t xml:space="preserve"> political upheaval in 2011 </w:t>
      </w:r>
      <w:r w:rsidR="00145A83">
        <w:rPr>
          <w:rFonts w:ascii="Arial" w:hAnsi="Arial" w:cs="Arial"/>
          <w:sz w:val="20"/>
          <w:szCs w:val="20"/>
        </w:rPr>
        <w:t xml:space="preserve">and preoccupation with the 2012 national elections </w:t>
      </w:r>
      <w:r w:rsidR="008844AA">
        <w:rPr>
          <w:rFonts w:ascii="Arial" w:hAnsi="Arial" w:cs="Arial"/>
          <w:sz w:val="20"/>
          <w:szCs w:val="20"/>
        </w:rPr>
        <w:t xml:space="preserve">also affected government including central agency functioning. </w:t>
      </w:r>
    </w:p>
    <w:p w14:paraId="120C44AA" w14:textId="77777777" w:rsidR="0091048F" w:rsidRPr="0091048F" w:rsidRDefault="001925B8" w:rsidP="0091048F">
      <w:pPr>
        <w:jc w:val="both"/>
        <w:rPr>
          <w:rFonts w:ascii="Arial" w:hAnsi="Arial" w:cs="Arial"/>
          <w:sz w:val="20"/>
          <w:szCs w:val="20"/>
        </w:rPr>
      </w:pPr>
      <w:r>
        <w:rPr>
          <w:rFonts w:ascii="Arial" w:hAnsi="Arial" w:cs="Arial"/>
          <w:sz w:val="20"/>
          <w:szCs w:val="20"/>
        </w:rPr>
        <w:t>Despite all of the above</w:t>
      </w:r>
      <w:r w:rsidR="0091048F" w:rsidRPr="0091048F">
        <w:rPr>
          <w:rFonts w:ascii="Arial" w:hAnsi="Arial" w:cs="Arial"/>
          <w:sz w:val="20"/>
          <w:szCs w:val="20"/>
        </w:rPr>
        <w:t>, the expectation is that the pro</w:t>
      </w:r>
      <w:r w:rsidR="00A96302">
        <w:rPr>
          <w:rFonts w:ascii="Arial" w:hAnsi="Arial" w:cs="Arial"/>
          <w:sz w:val="20"/>
          <w:szCs w:val="20"/>
        </w:rPr>
        <w:t>gram would have by now</w:t>
      </w:r>
      <w:r w:rsidR="0047733A">
        <w:rPr>
          <w:rFonts w:ascii="Arial" w:hAnsi="Arial" w:cs="Arial"/>
          <w:sz w:val="20"/>
          <w:szCs w:val="20"/>
        </w:rPr>
        <w:t xml:space="preserve"> at least</w:t>
      </w:r>
      <w:r w:rsidR="00A96302">
        <w:rPr>
          <w:rFonts w:ascii="Arial" w:hAnsi="Arial" w:cs="Arial"/>
          <w:sz w:val="20"/>
          <w:szCs w:val="20"/>
        </w:rPr>
        <w:t xml:space="preserve"> </w:t>
      </w:r>
      <w:r w:rsidR="00A96302" w:rsidRPr="00A96302">
        <w:rPr>
          <w:rFonts w:ascii="Arial" w:hAnsi="Arial" w:cs="Arial"/>
          <w:i/>
          <w:sz w:val="20"/>
          <w:szCs w:val="20"/>
        </w:rPr>
        <w:t>clarified its strategic focus</w:t>
      </w:r>
      <w:r w:rsidR="00A96302">
        <w:rPr>
          <w:rFonts w:ascii="Arial" w:hAnsi="Arial" w:cs="Arial"/>
          <w:sz w:val="20"/>
          <w:szCs w:val="20"/>
        </w:rPr>
        <w:t xml:space="preserve">, and </w:t>
      </w:r>
      <w:r w:rsidR="00A96302" w:rsidRPr="00A96302">
        <w:rPr>
          <w:rFonts w:ascii="Arial" w:hAnsi="Arial" w:cs="Arial"/>
          <w:i/>
          <w:sz w:val="20"/>
          <w:szCs w:val="20"/>
        </w:rPr>
        <w:t>narrowed down</w:t>
      </w:r>
      <w:r w:rsidR="00A96302">
        <w:rPr>
          <w:rFonts w:ascii="Arial" w:hAnsi="Arial" w:cs="Arial"/>
          <w:sz w:val="20"/>
          <w:szCs w:val="20"/>
        </w:rPr>
        <w:t xml:space="preserve"> </w:t>
      </w:r>
      <w:r w:rsidR="00A96302">
        <w:rPr>
          <w:rFonts w:ascii="Arial" w:hAnsi="Arial" w:cs="Arial"/>
          <w:i/>
          <w:sz w:val="20"/>
          <w:szCs w:val="20"/>
        </w:rPr>
        <w:t>the critical</w:t>
      </w:r>
      <w:r w:rsidR="0091048F" w:rsidRPr="0091048F">
        <w:rPr>
          <w:rFonts w:ascii="Arial" w:hAnsi="Arial" w:cs="Arial"/>
          <w:i/>
          <w:sz w:val="20"/>
          <w:szCs w:val="20"/>
        </w:rPr>
        <w:t xml:space="preserve"> factors / issues / areas of change</w:t>
      </w:r>
      <w:r w:rsidR="00A96302">
        <w:rPr>
          <w:rFonts w:ascii="Arial" w:hAnsi="Arial" w:cs="Arial"/>
          <w:sz w:val="20"/>
          <w:szCs w:val="20"/>
        </w:rPr>
        <w:t xml:space="preserve"> it needs to concentrate on to </w:t>
      </w:r>
      <w:r w:rsidR="0091048F" w:rsidRPr="0091048F">
        <w:rPr>
          <w:rFonts w:ascii="Arial" w:hAnsi="Arial" w:cs="Arial"/>
          <w:sz w:val="20"/>
          <w:szCs w:val="20"/>
        </w:rPr>
        <w:t xml:space="preserve">achieve its ambitious goal.  It is further expected that the program would have progressed to a reasonable degree in addressing these factors and issues. </w:t>
      </w:r>
    </w:p>
    <w:p w14:paraId="120C44AB" w14:textId="77777777" w:rsidR="0091048F" w:rsidRPr="0091048F" w:rsidRDefault="0091048F" w:rsidP="0091048F">
      <w:pPr>
        <w:jc w:val="both"/>
        <w:rPr>
          <w:rFonts w:ascii="Arial" w:hAnsi="Arial" w:cs="Arial"/>
          <w:sz w:val="20"/>
          <w:szCs w:val="20"/>
        </w:rPr>
      </w:pPr>
      <w:r w:rsidRPr="0091048F">
        <w:rPr>
          <w:rFonts w:ascii="Arial" w:hAnsi="Arial" w:cs="Arial"/>
          <w:sz w:val="20"/>
          <w:szCs w:val="20"/>
        </w:rPr>
        <w:t>The purpose of the Review is to examine the</w:t>
      </w:r>
      <w:r w:rsidR="00A96302">
        <w:rPr>
          <w:rFonts w:ascii="Arial" w:hAnsi="Arial" w:cs="Arial"/>
          <w:sz w:val="20"/>
          <w:szCs w:val="20"/>
        </w:rPr>
        <w:t xml:space="preserve"> validity and relevance of the program’s strategic focus, the relevance of </w:t>
      </w:r>
      <w:r w:rsidR="00A96302" w:rsidRPr="0091048F">
        <w:rPr>
          <w:rFonts w:ascii="Arial" w:hAnsi="Arial" w:cs="Arial"/>
          <w:sz w:val="20"/>
          <w:szCs w:val="20"/>
        </w:rPr>
        <w:t>the</w:t>
      </w:r>
      <w:r w:rsidR="00A96302">
        <w:rPr>
          <w:rFonts w:ascii="Arial" w:hAnsi="Arial" w:cs="Arial"/>
          <w:sz w:val="20"/>
          <w:szCs w:val="20"/>
        </w:rPr>
        <w:t xml:space="preserve"> </w:t>
      </w:r>
      <w:r w:rsidRPr="0091048F">
        <w:rPr>
          <w:rFonts w:ascii="Arial" w:hAnsi="Arial" w:cs="Arial"/>
          <w:sz w:val="20"/>
          <w:szCs w:val="20"/>
        </w:rPr>
        <w:t>factors / issues / areas of change</w:t>
      </w:r>
      <w:r w:rsidR="00A96302">
        <w:rPr>
          <w:rFonts w:ascii="Arial" w:hAnsi="Arial" w:cs="Arial"/>
          <w:sz w:val="20"/>
          <w:szCs w:val="20"/>
        </w:rPr>
        <w:t xml:space="preserve"> identified, and </w:t>
      </w:r>
      <w:r w:rsidRPr="0091048F">
        <w:rPr>
          <w:rFonts w:ascii="Arial" w:hAnsi="Arial" w:cs="Arial"/>
          <w:sz w:val="20"/>
          <w:szCs w:val="20"/>
        </w:rPr>
        <w:t xml:space="preserve">the extent of progress made on them.   </w:t>
      </w:r>
    </w:p>
    <w:p w14:paraId="120C44AC" w14:textId="77777777" w:rsidR="0091048F" w:rsidRPr="0091048F" w:rsidRDefault="0091048F" w:rsidP="0091048F">
      <w:pPr>
        <w:jc w:val="both"/>
        <w:rPr>
          <w:rFonts w:ascii="Arial" w:hAnsi="Arial" w:cs="Arial"/>
          <w:sz w:val="20"/>
          <w:szCs w:val="20"/>
        </w:rPr>
      </w:pPr>
      <w:r w:rsidRPr="0091048F">
        <w:rPr>
          <w:rFonts w:ascii="Arial" w:hAnsi="Arial" w:cs="Arial"/>
          <w:sz w:val="20"/>
          <w:szCs w:val="20"/>
        </w:rPr>
        <w:lastRenderedPageBreak/>
        <w:t>In this context, the immediate objectives of the Review (</w:t>
      </w:r>
      <w:r>
        <w:rPr>
          <w:rFonts w:ascii="Arial" w:hAnsi="Arial" w:cs="Arial"/>
          <w:sz w:val="20"/>
          <w:szCs w:val="20"/>
        </w:rPr>
        <w:t>as provided in the Review’s Terms of Reference</w:t>
      </w:r>
      <w:r w:rsidRPr="0091048F">
        <w:rPr>
          <w:rFonts w:ascii="Arial" w:hAnsi="Arial" w:cs="Arial"/>
          <w:sz w:val="20"/>
          <w:szCs w:val="20"/>
        </w:rPr>
        <w:t>)</w:t>
      </w:r>
      <w:r>
        <w:rPr>
          <w:rStyle w:val="FootnoteReference"/>
          <w:rFonts w:ascii="Arial" w:hAnsi="Arial" w:cs="Arial"/>
          <w:sz w:val="20"/>
          <w:szCs w:val="20"/>
        </w:rPr>
        <w:footnoteReference w:id="4"/>
      </w:r>
      <w:r w:rsidRPr="0091048F">
        <w:rPr>
          <w:rFonts w:ascii="Arial" w:hAnsi="Arial" w:cs="Arial"/>
          <w:sz w:val="20"/>
          <w:szCs w:val="20"/>
        </w:rPr>
        <w:t xml:space="preserve"> are – </w:t>
      </w:r>
    </w:p>
    <w:p w14:paraId="120C44AD" w14:textId="77777777" w:rsidR="0091048F" w:rsidRPr="0091048F" w:rsidRDefault="0091048F" w:rsidP="00ED6F01">
      <w:pPr>
        <w:pStyle w:val="ListParagraph"/>
        <w:numPr>
          <w:ilvl w:val="0"/>
          <w:numId w:val="48"/>
        </w:numPr>
        <w:spacing w:before="120" w:after="120" w:line="240" w:lineRule="auto"/>
        <w:ind w:left="567"/>
        <w:jc w:val="both"/>
        <w:outlineLvl w:val="0"/>
        <w:rPr>
          <w:rFonts w:ascii="Arial" w:hAnsi="Arial" w:cs="Arial"/>
          <w:sz w:val="20"/>
          <w:szCs w:val="20"/>
        </w:rPr>
      </w:pPr>
      <w:bookmarkStart w:id="7" w:name="_Toc336852276"/>
      <w:bookmarkStart w:id="8" w:name="_Toc337036951"/>
      <w:bookmarkStart w:id="9" w:name="_Toc337129120"/>
      <w:bookmarkStart w:id="10" w:name="_Toc337129300"/>
      <w:bookmarkStart w:id="11" w:name="_Toc337300421"/>
      <w:bookmarkStart w:id="12" w:name="_Toc337300466"/>
      <w:bookmarkStart w:id="13" w:name="_Toc337300511"/>
      <w:bookmarkStart w:id="14" w:name="_Toc337300571"/>
      <w:bookmarkStart w:id="15" w:name="_Toc337300695"/>
      <w:bookmarkStart w:id="16" w:name="_Toc337459424"/>
      <w:bookmarkStart w:id="17" w:name="_Toc337475613"/>
      <w:bookmarkStart w:id="18" w:name="_Toc337475759"/>
      <w:bookmarkStart w:id="19" w:name="_Toc337986705"/>
      <w:bookmarkStart w:id="20" w:name="_Toc341966673"/>
      <w:bookmarkStart w:id="21" w:name="_Toc342551797"/>
      <w:r w:rsidRPr="0091048F">
        <w:rPr>
          <w:rFonts w:ascii="Arial" w:hAnsi="Arial" w:cs="Arial"/>
          <w:i/>
          <w:sz w:val="20"/>
          <w:szCs w:val="20"/>
        </w:rPr>
        <w:t>Assess the adequacy of progress</w:t>
      </w:r>
      <w:r w:rsidRPr="0091048F">
        <w:rPr>
          <w:rFonts w:ascii="Arial" w:hAnsi="Arial" w:cs="Arial"/>
          <w:sz w:val="20"/>
          <w:szCs w:val="20"/>
        </w:rPr>
        <w:t xml:space="preserve"> toward EPSP’s end-of-program outcomes outlined in the results framework;</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20C44AE" w14:textId="77777777" w:rsidR="0091048F" w:rsidRPr="00ED6F01" w:rsidRDefault="0091048F" w:rsidP="00ED6F01">
      <w:pPr>
        <w:pStyle w:val="ListParagraph"/>
        <w:numPr>
          <w:ilvl w:val="0"/>
          <w:numId w:val="48"/>
        </w:numPr>
        <w:spacing w:after="120" w:line="240" w:lineRule="auto"/>
        <w:ind w:left="567" w:hanging="357"/>
        <w:jc w:val="both"/>
        <w:outlineLvl w:val="0"/>
        <w:rPr>
          <w:rFonts w:ascii="Arial" w:hAnsi="Arial" w:cs="Arial"/>
          <w:sz w:val="20"/>
          <w:szCs w:val="20"/>
        </w:rPr>
      </w:pPr>
      <w:bookmarkStart w:id="22" w:name="_Toc336852277"/>
      <w:bookmarkStart w:id="23" w:name="_Toc337036952"/>
      <w:bookmarkStart w:id="24" w:name="_Toc337129121"/>
      <w:bookmarkStart w:id="25" w:name="_Toc337129301"/>
      <w:bookmarkStart w:id="26" w:name="_Toc337300422"/>
      <w:bookmarkStart w:id="27" w:name="_Toc337300467"/>
      <w:bookmarkStart w:id="28" w:name="_Toc337300512"/>
      <w:bookmarkStart w:id="29" w:name="_Toc337300572"/>
      <w:bookmarkStart w:id="30" w:name="_Toc337300696"/>
      <w:bookmarkStart w:id="31" w:name="_Toc337459425"/>
      <w:bookmarkStart w:id="32" w:name="_Toc337475614"/>
      <w:bookmarkStart w:id="33" w:name="_Toc337475760"/>
      <w:bookmarkStart w:id="34" w:name="_Toc337986706"/>
      <w:bookmarkStart w:id="35" w:name="_Toc341966674"/>
      <w:bookmarkStart w:id="36" w:name="_Toc342551798"/>
      <w:r w:rsidRPr="00ED6F01">
        <w:rPr>
          <w:rFonts w:ascii="Arial" w:hAnsi="Arial" w:cs="Arial"/>
          <w:i/>
          <w:sz w:val="20"/>
          <w:szCs w:val="20"/>
        </w:rPr>
        <w:t>Assess whether the successes</w:t>
      </w:r>
      <w:r w:rsidRPr="00ED6F01">
        <w:rPr>
          <w:rFonts w:ascii="Arial" w:hAnsi="Arial" w:cs="Arial"/>
          <w:sz w:val="20"/>
          <w:szCs w:val="20"/>
        </w:rPr>
        <w:t xml:space="preserve"> are contributing to improved service delivery;</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20C44AF" w14:textId="77777777" w:rsidR="0091048F" w:rsidRPr="00ED6F01" w:rsidRDefault="0091048F" w:rsidP="00ED6F01">
      <w:pPr>
        <w:pStyle w:val="ListParagraph"/>
        <w:numPr>
          <w:ilvl w:val="0"/>
          <w:numId w:val="48"/>
        </w:numPr>
        <w:spacing w:after="120" w:line="240" w:lineRule="auto"/>
        <w:ind w:left="567" w:hanging="357"/>
        <w:jc w:val="both"/>
        <w:outlineLvl w:val="0"/>
        <w:rPr>
          <w:rFonts w:ascii="Arial" w:hAnsi="Arial" w:cs="Arial"/>
          <w:sz w:val="20"/>
          <w:szCs w:val="20"/>
        </w:rPr>
      </w:pPr>
      <w:bookmarkStart w:id="37" w:name="_Toc336852278"/>
      <w:bookmarkStart w:id="38" w:name="_Toc337036953"/>
      <w:bookmarkStart w:id="39" w:name="_Toc337129122"/>
      <w:bookmarkStart w:id="40" w:name="_Toc337129302"/>
      <w:bookmarkStart w:id="41" w:name="_Toc337300423"/>
      <w:bookmarkStart w:id="42" w:name="_Toc337300468"/>
      <w:bookmarkStart w:id="43" w:name="_Toc337300513"/>
      <w:bookmarkStart w:id="44" w:name="_Toc337300573"/>
      <w:bookmarkStart w:id="45" w:name="_Toc337300697"/>
      <w:bookmarkStart w:id="46" w:name="_Toc337459426"/>
      <w:bookmarkStart w:id="47" w:name="_Toc337475615"/>
      <w:bookmarkStart w:id="48" w:name="_Toc337475761"/>
      <w:bookmarkStart w:id="49" w:name="_Toc337986707"/>
      <w:bookmarkStart w:id="50" w:name="_Toc341966675"/>
      <w:bookmarkStart w:id="51" w:name="_Toc342551799"/>
      <w:r w:rsidRPr="00ED6F01">
        <w:rPr>
          <w:rFonts w:ascii="Arial" w:hAnsi="Arial" w:cs="Arial"/>
          <w:i/>
          <w:sz w:val="20"/>
          <w:szCs w:val="20"/>
        </w:rPr>
        <w:t>Identify lessons</w:t>
      </w:r>
      <w:r w:rsidRPr="00ED6F01">
        <w:rPr>
          <w:rFonts w:ascii="Arial" w:hAnsi="Arial" w:cs="Arial"/>
          <w:sz w:val="20"/>
          <w:szCs w:val="20"/>
        </w:rPr>
        <w:t xml:space="preserve"> learnt from successful and less successful aspects of the EPSP initiative;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20C44B0" w14:textId="77777777" w:rsidR="0091048F" w:rsidRPr="00ED6F01" w:rsidRDefault="0091048F" w:rsidP="00ED6F01">
      <w:pPr>
        <w:pStyle w:val="ListParagraph"/>
        <w:numPr>
          <w:ilvl w:val="0"/>
          <w:numId w:val="48"/>
        </w:numPr>
        <w:spacing w:after="120" w:line="240" w:lineRule="auto"/>
        <w:ind w:left="567" w:hanging="357"/>
        <w:jc w:val="both"/>
        <w:outlineLvl w:val="0"/>
        <w:rPr>
          <w:rFonts w:ascii="Arial" w:hAnsi="Arial" w:cs="Arial"/>
          <w:sz w:val="20"/>
          <w:szCs w:val="20"/>
        </w:rPr>
      </w:pPr>
      <w:bookmarkStart w:id="52" w:name="_Toc336852279"/>
      <w:bookmarkStart w:id="53" w:name="_Toc337036954"/>
      <w:bookmarkStart w:id="54" w:name="_Toc337129123"/>
      <w:bookmarkStart w:id="55" w:name="_Toc337129303"/>
      <w:bookmarkStart w:id="56" w:name="_Toc337300424"/>
      <w:bookmarkStart w:id="57" w:name="_Toc337300469"/>
      <w:bookmarkStart w:id="58" w:name="_Toc337300514"/>
      <w:bookmarkStart w:id="59" w:name="_Toc337300574"/>
      <w:bookmarkStart w:id="60" w:name="_Toc337300698"/>
      <w:bookmarkStart w:id="61" w:name="_Toc337459427"/>
      <w:bookmarkStart w:id="62" w:name="_Toc337475616"/>
      <w:bookmarkStart w:id="63" w:name="_Toc337475762"/>
      <w:bookmarkStart w:id="64" w:name="_Toc337986708"/>
      <w:bookmarkStart w:id="65" w:name="_Toc341966676"/>
      <w:bookmarkStart w:id="66" w:name="_Toc342551800"/>
      <w:r w:rsidRPr="00ED6F01">
        <w:rPr>
          <w:rFonts w:ascii="Arial" w:hAnsi="Arial" w:cs="Arial"/>
          <w:i/>
          <w:sz w:val="20"/>
          <w:szCs w:val="20"/>
        </w:rPr>
        <w:t>Make strategic recommendations</w:t>
      </w:r>
      <w:r w:rsidRPr="00ED6F01">
        <w:rPr>
          <w:rFonts w:ascii="Arial" w:hAnsi="Arial" w:cs="Arial"/>
          <w:sz w:val="20"/>
          <w:szCs w:val="20"/>
        </w:rPr>
        <w:t xml:space="preserve"> to enhance the current phase of EPSP, taking into account findings from the recent governance analysis report, EPSP Strategic Review (November 2011), the </w:t>
      </w:r>
      <w:r w:rsidR="00796ACD" w:rsidRPr="00ED6F01">
        <w:rPr>
          <w:rFonts w:ascii="Arial" w:hAnsi="Arial" w:cs="Arial"/>
          <w:sz w:val="20"/>
          <w:szCs w:val="20"/>
        </w:rPr>
        <w:t>Strongim Gavman Program (</w:t>
      </w:r>
      <w:r w:rsidRPr="00ED6F01">
        <w:rPr>
          <w:rFonts w:ascii="Arial" w:hAnsi="Arial" w:cs="Arial"/>
          <w:sz w:val="20"/>
          <w:szCs w:val="20"/>
        </w:rPr>
        <w:t>SGP</w:t>
      </w:r>
      <w:r w:rsidR="00796ACD" w:rsidRPr="00ED6F01">
        <w:rPr>
          <w:rFonts w:ascii="Arial" w:hAnsi="Arial" w:cs="Arial"/>
          <w:sz w:val="20"/>
          <w:szCs w:val="20"/>
        </w:rPr>
        <w:t>)</w:t>
      </w:r>
      <w:r w:rsidRPr="00ED6F01">
        <w:rPr>
          <w:rFonts w:ascii="Arial" w:hAnsi="Arial" w:cs="Arial"/>
          <w:sz w:val="20"/>
          <w:szCs w:val="20"/>
        </w:rPr>
        <w:t xml:space="preserve"> Mid Term Review and proposed changes by GoPNG in policy and government structures.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ED6F01">
        <w:rPr>
          <w:rFonts w:ascii="Arial" w:hAnsi="Arial" w:cs="Arial"/>
          <w:sz w:val="20"/>
          <w:szCs w:val="20"/>
        </w:rPr>
        <w:t xml:space="preserve"> </w:t>
      </w:r>
    </w:p>
    <w:p w14:paraId="120C44B1" w14:textId="77777777" w:rsidR="0091048F" w:rsidRPr="00ED6F01" w:rsidRDefault="0091048F" w:rsidP="00ED6F01">
      <w:pPr>
        <w:pStyle w:val="ListParagraph"/>
        <w:numPr>
          <w:ilvl w:val="0"/>
          <w:numId w:val="48"/>
        </w:numPr>
        <w:spacing w:after="0" w:line="240" w:lineRule="auto"/>
        <w:ind w:left="567"/>
        <w:jc w:val="both"/>
        <w:outlineLvl w:val="0"/>
        <w:rPr>
          <w:rFonts w:ascii="Arial" w:hAnsi="Arial" w:cs="Arial"/>
          <w:sz w:val="20"/>
          <w:szCs w:val="20"/>
        </w:rPr>
      </w:pPr>
      <w:bookmarkStart w:id="67" w:name="_Toc336852280"/>
      <w:bookmarkStart w:id="68" w:name="_Toc337036955"/>
      <w:bookmarkStart w:id="69" w:name="_Toc337129124"/>
      <w:bookmarkStart w:id="70" w:name="_Toc337129304"/>
      <w:bookmarkStart w:id="71" w:name="_Toc337300425"/>
      <w:bookmarkStart w:id="72" w:name="_Toc337300470"/>
      <w:bookmarkStart w:id="73" w:name="_Toc337300515"/>
      <w:bookmarkStart w:id="74" w:name="_Toc337300575"/>
      <w:bookmarkStart w:id="75" w:name="_Toc337300699"/>
      <w:bookmarkStart w:id="76" w:name="_Toc337459428"/>
      <w:bookmarkStart w:id="77" w:name="_Toc337475617"/>
      <w:bookmarkStart w:id="78" w:name="_Toc337475763"/>
      <w:bookmarkStart w:id="79" w:name="_Toc337986709"/>
      <w:bookmarkStart w:id="80" w:name="_Toc341966677"/>
      <w:bookmarkStart w:id="81" w:name="_Toc342551801"/>
      <w:r w:rsidRPr="00ED6F01">
        <w:rPr>
          <w:rFonts w:ascii="Arial" w:hAnsi="Arial" w:cs="Arial"/>
          <w:i/>
          <w:sz w:val="20"/>
          <w:szCs w:val="20"/>
        </w:rPr>
        <w:t>Advise on better harmonising EPSP</w:t>
      </w:r>
      <w:r w:rsidRPr="00ED6F01">
        <w:rPr>
          <w:rFonts w:ascii="Arial" w:hAnsi="Arial" w:cs="Arial"/>
          <w:sz w:val="20"/>
          <w:szCs w:val="20"/>
        </w:rPr>
        <w:t xml:space="preserve"> with assistance provided under Australian Whole-of-Government Programs (specifically The Australia-PNG Twinning Initiative and the SGP).</w:t>
      </w:r>
      <w:r w:rsidRPr="0091048F">
        <w:rPr>
          <w:rStyle w:val="FootnoteReference"/>
          <w:rFonts w:ascii="Arial" w:hAnsi="Arial" w:cs="Arial"/>
          <w:sz w:val="20"/>
          <w:szCs w:val="20"/>
        </w:rPr>
        <w:footnoteReference w:id="5"/>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20C44B2" w14:textId="77777777" w:rsidR="00CE1AE0" w:rsidRPr="00145A83" w:rsidRDefault="00395182" w:rsidP="00395182">
      <w:pPr>
        <w:pStyle w:val="Heading2"/>
        <w:rPr>
          <w:color w:val="auto"/>
        </w:rPr>
      </w:pPr>
      <w:bookmarkStart w:id="82" w:name="_Toc342551802"/>
      <w:r w:rsidRPr="00145A83">
        <w:rPr>
          <w:color w:val="auto"/>
        </w:rPr>
        <w:t>1.3 Review Team and Key Activities</w:t>
      </w:r>
      <w:bookmarkEnd w:id="82"/>
      <w:r w:rsidRPr="00145A83">
        <w:rPr>
          <w:color w:val="auto"/>
        </w:rPr>
        <w:t xml:space="preserve"> </w:t>
      </w:r>
    </w:p>
    <w:p w14:paraId="120C44B3" w14:textId="77777777" w:rsidR="00B63403" w:rsidRDefault="0047733A" w:rsidP="009D37C5">
      <w:pPr>
        <w:spacing w:after="0"/>
        <w:jc w:val="both"/>
        <w:rPr>
          <w:rFonts w:ascii="Arial" w:hAnsi="Arial" w:cs="Arial"/>
          <w:sz w:val="20"/>
          <w:szCs w:val="20"/>
        </w:rPr>
      </w:pPr>
      <w:r>
        <w:rPr>
          <w:rFonts w:ascii="Arial" w:hAnsi="Arial" w:cs="Arial"/>
          <w:sz w:val="20"/>
          <w:szCs w:val="20"/>
        </w:rPr>
        <w:t>The Review T</w:t>
      </w:r>
      <w:r w:rsidR="00B63403">
        <w:rPr>
          <w:rFonts w:ascii="Arial" w:hAnsi="Arial" w:cs="Arial"/>
          <w:sz w:val="20"/>
          <w:szCs w:val="20"/>
        </w:rPr>
        <w:t>eam comprised Cedric Saldanha (Team Leader), Felecia Dobunaba (Public Sector Specialist) and Murray Edwards (Public Finance Specialist).</w:t>
      </w:r>
      <w:r w:rsidR="00D871E3">
        <w:rPr>
          <w:rFonts w:ascii="Arial" w:hAnsi="Arial" w:cs="Arial"/>
          <w:sz w:val="20"/>
          <w:szCs w:val="20"/>
        </w:rPr>
        <w:t xml:space="preserve"> Rob Harden (AusAID) and Stephen Hills (AusAID) participated in some of the team’s discussions with various stakeholders, though primarily as observers. </w:t>
      </w:r>
    </w:p>
    <w:p w14:paraId="120C44B4" w14:textId="77777777" w:rsidR="00B63403" w:rsidRDefault="00B63403" w:rsidP="009D37C5">
      <w:pPr>
        <w:spacing w:after="0"/>
        <w:jc w:val="both"/>
        <w:rPr>
          <w:rFonts w:ascii="Arial" w:hAnsi="Arial" w:cs="Arial"/>
          <w:sz w:val="20"/>
          <w:szCs w:val="20"/>
        </w:rPr>
      </w:pPr>
    </w:p>
    <w:p w14:paraId="120C44B5" w14:textId="77777777" w:rsidR="00FE33BE" w:rsidRPr="009848FD" w:rsidRDefault="00A96302" w:rsidP="009D37C5">
      <w:pPr>
        <w:spacing w:after="0"/>
        <w:jc w:val="both"/>
        <w:rPr>
          <w:rFonts w:ascii="Arial" w:hAnsi="Arial" w:cs="Arial"/>
          <w:sz w:val="20"/>
          <w:szCs w:val="20"/>
        </w:rPr>
      </w:pPr>
      <w:r>
        <w:rPr>
          <w:rFonts w:ascii="Arial" w:hAnsi="Arial" w:cs="Arial"/>
          <w:sz w:val="20"/>
          <w:szCs w:val="20"/>
        </w:rPr>
        <w:t>The R</w:t>
      </w:r>
      <w:r w:rsidR="0047733A">
        <w:rPr>
          <w:rFonts w:ascii="Arial" w:hAnsi="Arial" w:cs="Arial"/>
          <w:sz w:val="20"/>
          <w:szCs w:val="20"/>
        </w:rPr>
        <w:t>eview T</w:t>
      </w:r>
      <w:r w:rsidR="00D00E64">
        <w:rPr>
          <w:rFonts w:ascii="Arial" w:hAnsi="Arial" w:cs="Arial"/>
          <w:sz w:val="20"/>
          <w:szCs w:val="20"/>
        </w:rPr>
        <w:t xml:space="preserve">eam undertook a </w:t>
      </w:r>
      <w:r w:rsidR="00FE33BE" w:rsidRPr="009848FD">
        <w:rPr>
          <w:rFonts w:ascii="Arial" w:hAnsi="Arial" w:cs="Arial"/>
          <w:sz w:val="20"/>
          <w:szCs w:val="20"/>
        </w:rPr>
        <w:t>documentation review of all relevant documents</w:t>
      </w:r>
      <w:r w:rsidR="00977CEA">
        <w:rPr>
          <w:rFonts w:ascii="Arial" w:hAnsi="Arial" w:cs="Arial"/>
          <w:sz w:val="20"/>
          <w:szCs w:val="20"/>
        </w:rPr>
        <w:t xml:space="preserve"> listed in the Annex 2</w:t>
      </w:r>
      <w:r w:rsidR="00B63403">
        <w:rPr>
          <w:rFonts w:ascii="Arial" w:hAnsi="Arial" w:cs="Arial"/>
          <w:sz w:val="20"/>
          <w:szCs w:val="20"/>
        </w:rPr>
        <w:t xml:space="preserve">. The </w:t>
      </w:r>
      <w:r w:rsidR="00FE33BE" w:rsidRPr="009848FD">
        <w:rPr>
          <w:rFonts w:ascii="Arial" w:hAnsi="Arial" w:cs="Arial"/>
          <w:sz w:val="20"/>
          <w:szCs w:val="20"/>
        </w:rPr>
        <w:t xml:space="preserve">team </w:t>
      </w:r>
      <w:r w:rsidR="00B63403">
        <w:rPr>
          <w:rFonts w:ascii="Arial" w:hAnsi="Arial" w:cs="Arial"/>
          <w:sz w:val="20"/>
          <w:szCs w:val="20"/>
        </w:rPr>
        <w:t xml:space="preserve">visited Port Moresby </w:t>
      </w:r>
      <w:r w:rsidR="00B63403" w:rsidRPr="009848FD">
        <w:rPr>
          <w:rFonts w:ascii="Arial" w:hAnsi="Arial" w:cs="Arial"/>
          <w:sz w:val="20"/>
          <w:szCs w:val="20"/>
        </w:rPr>
        <w:t>over the period 17 – 28 September 2012</w:t>
      </w:r>
      <w:r w:rsidR="00B63403">
        <w:rPr>
          <w:rFonts w:ascii="Arial" w:hAnsi="Arial" w:cs="Arial"/>
          <w:sz w:val="20"/>
          <w:szCs w:val="20"/>
        </w:rPr>
        <w:t xml:space="preserve"> and </w:t>
      </w:r>
      <w:r w:rsidR="00FE33BE" w:rsidRPr="009848FD">
        <w:rPr>
          <w:rFonts w:ascii="Arial" w:hAnsi="Arial" w:cs="Arial"/>
          <w:sz w:val="20"/>
          <w:szCs w:val="20"/>
        </w:rPr>
        <w:t>held meetin</w:t>
      </w:r>
      <w:r w:rsidR="00B63403">
        <w:rPr>
          <w:rFonts w:ascii="Arial" w:hAnsi="Arial" w:cs="Arial"/>
          <w:sz w:val="20"/>
          <w:szCs w:val="20"/>
        </w:rPr>
        <w:t xml:space="preserve">gs with a range of stakeholders. The </w:t>
      </w:r>
      <w:r w:rsidR="008F1671">
        <w:rPr>
          <w:rFonts w:ascii="Arial" w:hAnsi="Arial" w:cs="Arial"/>
          <w:sz w:val="20"/>
          <w:szCs w:val="20"/>
        </w:rPr>
        <w:t xml:space="preserve">list of </w:t>
      </w:r>
      <w:r w:rsidR="00B63403">
        <w:rPr>
          <w:rFonts w:ascii="Arial" w:hAnsi="Arial" w:cs="Arial"/>
          <w:sz w:val="20"/>
          <w:szCs w:val="20"/>
        </w:rPr>
        <w:t xml:space="preserve">persons and </w:t>
      </w:r>
      <w:r w:rsidR="00FE33BE" w:rsidRPr="009848FD">
        <w:rPr>
          <w:rFonts w:ascii="Arial" w:hAnsi="Arial" w:cs="Arial"/>
          <w:sz w:val="20"/>
          <w:szCs w:val="20"/>
        </w:rPr>
        <w:t xml:space="preserve">agencies </w:t>
      </w:r>
      <w:r w:rsidR="008F1671">
        <w:rPr>
          <w:rFonts w:ascii="Arial" w:hAnsi="Arial" w:cs="Arial"/>
          <w:sz w:val="20"/>
          <w:szCs w:val="20"/>
        </w:rPr>
        <w:t>consulted is</w:t>
      </w:r>
      <w:r w:rsidR="00977CEA">
        <w:rPr>
          <w:rFonts w:ascii="Arial" w:hAnsi="Arial" w:cs="Arial"/>
          <w:sz w:val="20"/>
          <w:szCs w:val="20"/>
        </w:rPr>
        <w:t xml:space="preserve"> attached as Annex 3</w:t>
      </w:r>
      <w:r w:rsidR="00FE33BE" w:rsidRPr="009848FD">
        <w:rPr>
          <w:rFonts w:ascii="Arial" w:hAnsi="Arial" w:cs="Arial"/>
          <w:sz w:val="20"/>
          <w:szCs w:val="20"/>
        </w:rPr>
        <w:t xml:space="preserve">. </w:t>
      </w:r>
      <w:r>
        <w:rPr>
          <w:rFonts w:ascii="Arial" w:hAnsi="Arial" w:cs="Arial"/>
          <w:sz w:val="20"/>
          <w:szCs w:val="20"/>
        </w:rPr>
        <w:t>The R</w:t>
      </w:r>
      <w:r w:rsidR="00C1358C" w:rsidRPr="009848FD">
        <w:rPr>
          <w:rFonts w:ascii="Arial" w:hAnsi="Arial" w:cs="Arial"/>
          <w:sz w:val="20"/>
          <w:szCs w:val="20"/>
        </w:rPr>
        <w:t>eview team</w:t>
      </w:r>
      <w:r w:rsidR="00250F22" w:rsidRPr="009848FD">
        <w:rPr>
          <w:rFonts w:ascii="Arial" w:hAnsi="Arial" w:cs="Arial"/>
          <w:sz w:val="20"/>
          <w:szCs w:val="20"/>
        </w:rPr>
        <w:t xml:space="preserve"> deeply appreciate</w:t>
      </w:r>
      <w:r w:rsidR="00C1358C" w:rsidRPr="009848FD">
        <w:rPr>
          <w:rFonts w:ascii="Arial" w:hAnsi="Arial" w:cs="Arial"/>
          <w:sz w:val="20"/>
          <w:szCs w:val="20"/>
        </w:rPr>
        <w:t>s</w:t>
      </w:r>
      <w:r w:rsidR="00250F22" w:rsidRPr="009848FD">
        <w:rPr>
          <w:rFonts w:ascii="Arial" w:hAnsi="Arial" w:cs="Arial"/>
          <w:sz w:val="20"/>
          <w:szCs w:val="20"/>
        </w:rPr>
        <w:t xml:space="preserve"> the effort made, the time given and the contributions provided </w:t>
      </w:r>
      <w:r w:rsidR="00C1358C" w:rsidRPr="009848FD">
        <w:rPr>
          <w:rFonts w:ascii="Arial" w:hAnsi="Arial" w:cs="Arial"/>
          <w:sz w:val="20"/>
          <w:szCs w:val="20"/>
        </w:rPr>
        <w:t>by those who participated in the team’s meetings</w:t>
      </w:r>
      <w:r w:rsidR="0090782C" w:rsidRPr="009848FD">
        <w:rPr>
          <w:rFonts w:ascii="Arial" w:hAnsi="Arial" w:cs="Arial"/>
          <w:sz w:val="20"/>
          <w:szCs w:val="20"/>
        </w:rPr>
        <w:t xml:space="preserve"> </w:t>
      </w:r>
      <w:r w:rsidR="00250F22" w:rsidRPr="009848FD">
        <w:rPr>
          <w:rFonts w:ascii="Arial" w:hAnsi="Arial" w:cs="Arial"/>
          <w:sz w:val="20"/>
          <w:szCs w:val="20"/>
        </w:rPr>
        <w:t xml:space="preserve">and discussions. </w:t>
      </w:r>
    </w:p>
    <w:p w14:paraId="120C44B6" w14:textId="77777777" w:rsidR="00CE1AE0" w:rsidRPr="00145A83" w:rsidRDefault="00395182" w:rsidP="00ED6F01">
      <w:pPr>
        <w:pStyle w:val="Heading1"/>
        <w:numPr>
          <w:ilvl w:val="0"/>
          <w:numId w:val="32"/>
        </w:numPr>
        <w:spacing w:before="240"/>
        <w:ind w:left="357" w:hanging="357"/>
        <w:rPr>
          <w:color w:val="auto"/>
        </w:rPr>
      </w:pPr>
      <w:bookmarkStart w:id="83" w:name="_Toc342551803"/>
      <w:r w:rsidRPr="00145A83">
        <w:rPr>
          <w:color w:val="auto"/>
        </w:rPr>
        <w:t xml:space="preserve">Review </w:t>
      </w:r>
      <w:r w:rsidR="00CE1AE0" w:rsidRPr="00145A83">
        <w:rPr>
          <w:color w:val="auto"/>
        </w:rPr>
        <w:t>Finding</w:t>
      </w:r>
      <w:r w:rsidRPr="00145A83">
        <w:rPr>
          <w:color w:val="auto"/>
        </w:rPr>
        <w:t>s</w:t>
      </w:r>
      <w:bookmarkEnd w:id="83"/>
    </w:p>
    <w:p w14:paraId="120C44B7" w14:textId="77777777" w:rsidR="00CE1AE0" w:rsidRPr="00145A83" w:rsidRDefault="008E3127" w:rsidP="00F478CA">
      <w:pPr>
        <w:pStyle w:val="Heading2"/>
        <w:numPr>
          <w:ilvl w:val="1"/>
          <w:numId w:val="4"/>
        </w:numPr>
        <w:rPr>
          <w:color w:val="auto"/>
        </w:rPr>
      </w:pPr>
      <w:bookmarkStart w:id="84" w:name="_Toc342551804"/>
      <w:r>
        <w:rPr>
          <w:color w:val="auto"/>
        </w:rPr>
        <w:t xml:space="preserve">Relevance of EPSP’s </w:t>
      </w:r>
      <w:r w:rsidR="00250F22" w:rsidRPr="00145A83">
        <w:rPr>
          <w:rStyle w:val="Strong"/>
          <w:b/>
          <w:color w:val="auto"/>
        </w:rPr>
        <w:t>Design</w:t>
      </w:r>
      <w:bookmarkEnd w:id="84"/>
    </w:p>
    <w:p w14:paraId="120C44B8" w14:textId="77777777" w:rsidR="00045872" w:rsidRPr="00145A83" w:rsidRDefault="00181D2A" w:rsidP="00181D2A">
      <w:pPr>
        <w:pStyle w:val="Heading3"/>
        <w:rPr>
          <w:color w:val="auto"/>
        </w:rPr>
      </w:pPr>
      <w:bookmarkStart w:id="85" w:name="_Toc342551805"/>
      <w:r w:rsidRPr="00145A83">
        <w:rPr>
          <w:color w:val="auto"/>
        </w:rPr>
        <w:t xml:space="preserve">2.1.1 </w:t>
      </w:r>
      <w:r w:rsidR="00045872" w:rsidRPr="00145A83">
        <w:rPr>
          <w:color w:val="auto"/>
        </w:rPr>
        <w:t>Trickle Down versus Target</w:t>
      </w:r>
      <w:r w:rsidR="00B65F2E" w:rsidRPr="00145A83">
        <w:rPr>
          <w:color w:val="auto"/>
        </w:rPr>
        <w:t>ed</w:t>
      </w:r>
      <w:r w:rsidR="00045872" w:rsidRPr="00145A83">
        <w:rPr>
          <w:color w:val="auto"/>
        </w:rPr>
        <w:t xml:space="preserve"> Approach to Service Improvement</w:t>
      </w:r>
      <w:bookmarkEnd w:id="85"/>
    </w:p>
    <w:p w14:paraId="120C44B9" w14:textId="77777777" w:rsidR="00D43DBD" w:rsidRDefault="00250F22" w:rsidP="009D37C5">
      <w:pPr>
        <w:spacing w:after="0"/>
        <w:jc w:val="both"/>
        <w:rPr>
          <w:rFonts w:ascii="Arial" w:hAnsi="Arial" w:cs="Arial"/>
          <w:sz w:val="20"/>
          <w:szCs w:val="20"/>
        </w:rPr>
      </w:pPr>
      <w:r w:rsidRPr="009848FD">
        <w:rPr>
          <w:rFonts w:ascii="Arial" w:hAnsi="Arial" w:cs="Arial"/>
          <w:sz w:val="20"/>
          <w:szCs w:val="20"/>
        </w:rPr>
        <w:t>Th</w:t>
      </w:r>
      <w:r w:rsidR="00CA244C">
        <w:rPr>
          <w:rFonts w:ascii="Arial" w:hAnsi="Arial" w:cs="Arial"/>
          <w:sz w:val="20"/>
          <w:szCs w:val="20"/>
        </w:rPr>
        <w:t xml:space="preserve">e </w:t>
      </w:r>
      <w:r w:rsidR="00D43DBD">
        <w:rPr>
          <w:rFonts w:ascii="Arial" w:hAnsi="Arial" w:cs="Arial"/>
          <w:sz w:val="20"/>
          <w:szCs w:val="20"/>
        </w:rPr>
        <w:t xml:space="preserve">original </w:t>
      </w:r>
      <w:r w:rsidR="00CA244C">
        <w:rPr>
          <w:rFonts w:ascii="Arial" w:hAnsi="Arial" w:cs="Arial"/>
          <w:sz w:val="20"/>
          <w:szCs w:val="20"/>
        </w:rPr>
        <w:t xml:space="preserve">design of </w:t>
      </w:r>
      <w:r w:rsidR="0099709C">
        <w:rPr>
          <w:rFonts w:ascii="Arial" w:hAnsi="Arial" w:cs="Arial"/>
          <w:sz w:val="20"/>
          <w:szCs w:val="20"/>
        </w:rPr>
        <w:t xml:space="preserve">EPSP </w:t>
      </w:r>
      <w:r w:rsidR="00217DFC">
        <w:rPr>
          <w:rFonts w:ascii="Arial" w:hAnsi="Arial" w:cs="Arial"/>
          <w:sz w:val="20"/>
          <w:szCs w:val="20"/>
        </w:rPr>
        <w:t xml:space="preserve">has </w:t>
      </w:r>
      <w:r w:rsidR="00D43DBD">
        <w:rPr>
          <w:rFonts w:ascii="Arial" w:hAnsi="Arial" w:cs="Arial"/>
          <w:sz w:val="20"/>
          <w:szCs w:val="20"/>
        </w:rPr>
        <w:t xml:space="preserve">four broad ‘components’ which are intended </w:t>
      </w:r>
      <w:r w:rsidR="00765701">
        <w:rPr>
          <w:rFonts w:ascii="Arial" w:hAnsi="Arial" w:cs="Arial"/>
          <w:sz w:val="20"/>
          <w:szCs w:val="20"/>
        </w:rPr>
        <w:t>to help deliver</w:t>
      </w:r>
      <w:r w:rsidR="00D43DBD">
        <w:rPr>
          <w:rFonts w:ascii="Arial" w:hAnsi="Arial" w:cs="Arial"/>
          <w:sz w:val="20"/>
          <w:szCs w:val="20"/>
        </w:rPr>
        <w:t xml:space="preserve"> EPSP’s goal of improving service delivery. These are – </w:t>
      </w:r>
    </w:p>
    <w:p w14:paraId="120C44BA" w14:textId="77777777" w:rsidR="00765701" w:rsidRDefault="00765701" w:rsidP="00F478CA">
      <w:pPr>
        <w:pStyle w:val="ListParagraph"/>
        <w:numPr>
          <w:ilvl w:val="0"/>
          <w:numId w:val="28"/>
        </w:numPr>
        <w:spacing w:after="0"/>
        <w:jc w:val="both"/>
        <w:rPr>
          <w:rFonts w:ascii="Arial" w:hAnsi="Arial" w:cs="Arial"/>
          <w:sz w:val="20"/>
          <w:szCs w:val="20"/>
        </w:rPr>
      </w:pPr>
      <w:r w:rsidRPr="00765701">
        <w:rPr>
          <w:rFonts w:ascii="Arial" w:hAnsi="Arial" w:cs="Arial"/>
          <w:sz w:val="20"/>
          <w:szCs w:val="20"/>
        </w:rPr>
        <w:t>A more skilled and effective public sector workforce</w:t>
      </w:r>
    </w:p>
    <w:p w14:paraId="120C44BB" w14:textId="77777777" w:rsidR="00765701" w:rsidRDefault="00765701" w:rsidP="00F478CA">
      <w:pPr>
        <w:pStyle w:val="ListParagraph"/>
        <w:numPr>
          <w:ilvl w:val="0"/>
          <w:numId w:val="28"/>
        </w:numPr>
        <w:spacing w:after="0"/>
        <w:jc w:val="both"/>
        <w:rPr>
          <w:rFonts w:ascii="Arial" w:hAnsi="Arial" w:cs="Arial"/>
          <w:sz w:val="20"/>
          <w:szCs w:val="20"/>
        </w:rPr>
      </w:pPr>
      <w:r w:rsidRPr="00765701">
        <w:rPr>
          <w:rFonts w:ascii="Arial" w:hAnsi="Arial" w:cs="Arial"/>
          <w:sz w:val="20"/>
          <w:szCs w:val="20"/>
        </w:rPr>
        <w:t>Improved use and management of public financial resources</w:t>
      </w:r>
    </w:p>
    <w:p w14:paraId="120C44BC" w14:textId="77777777" w:rsidR="00765701" w:rsidRDefault="00765701" w:rsidP="00F478CA">
      <w:pPr>
        <w:pStyle w:val="ListParagraph"/>
        <w:numPr>
          <w:ilvl w:val="0"/>
          <w:numId w:val="28"/>
        </w:numPr>
        <w:spacing w:after="0"/>
        <w:jc w:val="both"/>
        <w:rPr>
          <w:rFonts w:ascii="Arial" w:hAnsi="Arial" w:cs="Arial"/>
          <w:sz w:val="20"/>
          <w:szCs w:val="20"/>
        </w:rPr>
      </w:pPr>
      <w:r w:rsidRPr="00765701">
        <w:rPr>
          <w:rFonts w:ascii="Arial" w:hAnsi="Arial" w:cs="Arial"/>
          <w:sz w:val="20"/>
          <w:szCs w:val="20"/>
        </w:rPr>
        <w:t>Government is more informed, transparent and accountable</w:t>
      </w:r>
    </w:p>
    <w:p w14:paraId="120C44BD" w14:textId="77777777" w:rsidR="00765701" w:rsidRDefault="00765701" w:rsidP="00F478CA">
      <w:pPr>
        <w:pStyle w:val="ListParagraph"/>
        <w:numPr>
          <w:ilvl w:val="0"/>
          <w:numId w:val="28"/>
        </w:numPr>
        <w:spacing w:after="0"/>
        <w:jc w:val="both"/>
        <w:rPr>
          <w:rFonts w:ascii="Arial" w:hAnsi="Arial" w:cs="Arial"/>
          <w:sz w:val="20"/>
          <w:szCs w:val="20"/>
        </w:rPr>
      </w:pPr>
      <w:r w:rsidRPr="00765701">
        <w:rPr>
          <w:rFonts w:ascii="Arial" w:hAnsi="Arial" w:cs="Arial"/>
          <w:sz w:val="20"/>
          <w:szCs w:val="20"/>
        </w:rPr>
        <w:t>Policy and regulatory settings are supportive of sustainable broad-based growth</w:t>
      </w:r>
      <w:r w:rsidR="0018382C">
        <w:rPr>
          <w:rStyle w:val="FootnoteReference"/>
          <w:rFonts w:ascii="Arial" w:hAnsi="Arial" w:cs="Arial"/>
          <w:sz w:val="20"/>
          <w:szCs w:val="20"/>
        </w:rPr>
        <w:footnoteReference w:id="6"/>
      </w:r>
    </w:p>
    <w:p w14:paraId="120C44BE" w14:textId="77777777" w:rsidR="00765701" w:rsidRDefault="00765701" w:rsidP="00765701">
      <w:pPr>
        <w:spacing w:after="0"/>
        <w:jc w:val="both"/>
        <w:rPr>
          <w:rFonts w:ascii="Arial" w:hAnsi="Arial" w:cs="Arial"/>
          <w:sz w:val="20"/>
          <w:szCs w:val="20"/>
        </w:rPr>
      </w:pPr>
    </w:p>
    <w:p w14:paraId="120C44BF" w14:textId="77777777" w:rsidR="00C100AC" w:rsidRDefault="00FB5D78" w:rsidP="00765701">
      <w:pPr>
        <w:spacing w:after="0"/>
        <w:jc w:val="both"/>
        <w:rPr>
          <w:rFonts w:ascii="Arial" w:hAnsi="Arial" w:cs="Arial"/>
          <w:sz w:val="20"/>
          <w:szCs w:val="20"/>
        </w:rPr>
      </w:pPr>
      <w:r>
        <w:rPr>
          <w:rFonts w:ascii="Arial" w:hAnsi="Arial" w:cs="Arial"/>
          <w:sz w:val="20"/>
          <w:szCs w:val="20"/>
        </w:rPr>
        <w:t xml:space="preserve">The EPSP design draws a rather long bow in </w:t>
      </w:r>
      <w:r w:rsidR="00030D83">
        <w:rPr>
          <w:rFonts w:ascii="Arial" w:hAnsi="Arial" w:cs="Arial"/>
          <w:sz w:val="20"/>
          <w:szCs w:val="20"/>
        </w:rPr>
        <w:t>link</w:t>
      </w:r>
      <w:r>
        <w:rPr>
          <w:rFonts w:ascii="Arial" w:hAnsi="Arial" w:cs="Arial"/>
          <w:sz w:val="20"/>
          <w:szCs w:val="20"/>
        </w:rPr>
        <w:t xml:space="preserve">ing </w:t>
      </w:r>
      <w:r w:rsidR="00030D83">
        <w:rPr>
          <w:rFonts w:ascii="Arial" w:hAnsi="Arial" w:cs="Arial"/>
          <w:sz w:val="20"/>
          <w:szCs w:val="20"/>
        </w:rPr>
        <w:t>these broad component objectives</w:t>
      </w:r>
      <w:r w:rsidR="00C47CAE">
        <w:rPr>
          <w:rFonts w:ascii="Arial" w:hAnsi="Arial" w:cs="Arial"/>
          <w:sz w:val="20"/>
          <w:szCs w:val="20"/>
        </w:rPr>
        <w:t xml:space="preserve"> and</w:t>
      </w:r>
      <w:r w:rsidR="002A50DF">
        <w:rPr>
          <w:rFonts w:ascii="Arial" w:hAnsi="Arial" w:cs="Arial"/>
          <w:sz w:val="20"/>
          <w:szCs w:val="20"/>
        </w:rPr>
        <w:t xml:space="preserve"> the goal of</w:t>
      </w:r>
      <w:r>
        <w:rPr>
          <w:rFonts w:ascii="Arial" w:hAnsi="Arial" w:cs="Arial"/>
          <w:sz w:val="20"/>
          <w:szCs w:val="20"/>
        </w:rPr>
        <w:t xml:space="preserve"> improving service delivery. The</w:t>
      </w:r>
      <w:r w:rsidR="00765701">
        <w:rPr>
          <w:rFonts w:ascii="Arial" w:hAnsi="Arial" w:cs="Arial"/>
          <w:sz w:val="20"/>
          <w:szCs w:val="20"/>
        </w:rPr>
        <w:t xml:space="preserve"> design is obviously based on the</w:t>
      </w:r>
      <w:r w:rsidR="00F46891">
        <w:rPr>
          <w:rFonts w:ascii="Arial" w:hAnsi="Arial" w:cs="Arial"/>
          <w:sz w:val="20"/>
          <w:szCs w:val="20"/>
        </w:rPr>
        <w:t>ory of the</w:t>
      </w:r>
      <w:r w:rsidR="00765701">
        <w:rPr>
          <w:rFonts w:ascii="Arial" w:hAnsi="Arial" w:cs="Arial"/>
          <w:sz w:val="20"/>
          <w:szCs w:val="20"/>
        </w:rPr>
        <w:t xml:space="preserve"> </w:t>
      </w:r>
      <w:r>
        <w:rPr>
          <w:rFonts w:ascii="Arial" w:hAnsi="Arial" w:cs="Arial"/>
          <w:sz w:val="20"/>
          <w:szCs w:val="20"/>
        </w:rPr>
        <w:t>trickle down impact of</w:t>
      </w:r>
      <w:r w:rsidR="00250F22" w:rsidRPr="00765701">
        <w:rPr>
          <w:rFonts w:ascii="Arial" w:hAnsi="Arial" w:cs="Arial"/>
          <w:sz w:val="20"/>
          <w:szCs w:val="20"/>
        </w:rPr>
        <w:t xml:space="preserve"> strengthening </w:t>
      </w:r>
      <w:r w:rsidR="007A0896" w:rsidRPr="00765701">
        <w:rPr>
          <w:rFonts w:ascii="Arial" w:hAnsi="Arial" w:cs="Arial"/>
          <w:sz w:val="20"/>
          <w:szCs w:val="20"/>
        </w:rPr>
        <w:t xml:space="preserve">public sector </w:t>
      </w:r>
      <w:r w:rsidR="00250F22" w:rsidRPr="00765701">
        <w:rPr>
          <w:rFonts w:ascii="Arial" w:hAnsi="Arial" w:cs="Arial"/>
          <w:sz w:val="20"/>
          <w:szCs w:val="20"/>
        </w:rPr>
        <w:t>p</w:t>
      </w:r>
      <w:r w:rsidR="00B10259">
        <w:rPr>
          <w:rFonts w:ascii="Arial" w:hAnsi="Arial" w:cs="Arial"/>
          <w:sz w:val="20"/>
          <w:szCs w:val="20"/>
        </w:rPr>
        <w:t>erformance</w:t>
      </w:r>
      <w:r w:rsidR="00250F22" w:rsidRPr="00765701">
        <w:rPr>
          <w:rFonts w:ascii="Arial" w:hAnsi="Arial" w:cs="Arial"/>
          <w:sz w:val="20"/>
          <w:szCs w:val="20"/>
        </w:rPr>
        <w:t xml:space="preserve">.  The </w:t>
      </w:r>
      <w:r w:rsidR="00C47CAE">
        <w:rPr>
          <w:rFonts w:ascii="Arial" w:hAnsi="Arial" w:cs="Arial"/>
          <w:sz w:val="20"/>
          <w:szCs w:val="20"/>
        </w:rPr>
        <w:t xml:space="preserve">underlying </w:t>
      </w:r>
      <w:r w:rsidR="00250F22" w:rsidRPr="00765701">
        <w:rPr>
          <w:rFonts w:ascii="Arial" w:hAnsi="Arial" w:cs="Arial"/>
          <w:sz w:val="20"/>
          <w:szCs w:val="20"/>
        </w:rPr>
        <w:t>assumption i</w:t>
      </w:r>
      <w:r w:rsidR="00217DFC" w:rsidRPr="00765701">
        <w:rPr>
          <w:rFonts w:ascii="Arial" w:hAnsi="Arial" w:cs="Arial"/>
          <w:sz w:val="20"/>
          <w:szCs w:val="20"/>
        </w:rPr>
        <w:t>s that if</w:t>
      </w:r>
      <w:r w:rsidR="00250F22" w:rsidRPr="00765701">
        <w:rPr>
          <w:rFonts w:ascii="Arial" w:hAnsi="Arial" w:cs="Arial"/>
          <w:sz w:val="20"/>
          <w:szCs w:val="20"/>
        </w:rPr>
        <w:t xml:space="preserve"> we </w:t>
      </w:r>
      <w:r w:rsidR="002A50DF">
        <w:rPr>
          <w:rFonts w:ascii="Arial" w:hAnsi="Arial" w:cs="Arial"/>
          <w:sz w:val="20"/>
          <w:szCs w:val="20"/>
        </w:rPr>
        <w:t xml:space="preserve">develop </w:t>
      </w:r>
      <w:r w:rsidR="00B10259">
        <w:rPr>
          <w:rFonts w:ascii="Arial" w:hAnsi="Arial" w:cs="Arial"/>
          <w:sz w:val="20"/>
          <w:szCs w:val="20"/>
        </w:rPr>
        <w:t xml:space="preserve">skills, </w:t>
      </w:r>
      <w:r w:rsidR="00250F22" w:rsidRPr="00765701">
        <w:rPr>
          <w:rFonts w:ascii="Arial" w:hAnsi="Arial" w:cs="Arial"/>
          <w:sz w:val="20"/>
          <w:szCs w:val="20"/>
        </w:rPr>
        <w:t xml:space="preserve">improve </w:t>
      </w:r>
      <w:r w:rsidR="00B10259">
        <w:rPr>
          <w:rFonts w:ascii="Arial" w:hAnsi="Arial" w:cs="Arial"/>
          <w:sz w:val="20"/>
          <w:szCs w:val="20"/>
        </w:rPr>
        <w:t xml:space="preserve">the </w:t>
      </w:r>
      <w:r w:rsidR="00250F22" w:rsidRPr="00765701">
        <w:rPr>
          <w:rFonts w:ascii="Arial" w:hAnsi="Arial" w:cs="Arial"/>
          <w:sz w:val="20"/>
          <w:szCs w:val="20"/>
        </w:rPr>
        <w:t xml:space="preserve">management of </w:t>
      </w:r>
      <w:r>
        <w:rPr>
          <w:rFonts w:ascii="Arial" w:hAnsi="Arial" w:cs="Arial"/>
          <w:sz w:val="20"/>
          <w:szCs w:val="20"/>
        </w:rPr>
        <w:t xml:space="preserve">public financial resources, </w:t>
      </w:r>
      <w:r w:rsidR="002A50DF">
        <w:rPr>
          <w:rFonts w:ascii="Arial" w:hAnsi="Arial" w:cs="Arial"/>
          <w:sz w:val="20"/>
          <w:szCs w:val="20"/>
        </w:rPr>
        <w:t xml:space="preserve">facilitate information flows, </w:t>
      </w:r>
      <w:r>
        <w:rPr>
          <w:rFonts w:ascii="Arial" w:hAnsi="Arial" w:cs="Arial"/>
          <w:sz w:val="20"/>
          <w:szCs w:val="20"/>
        </w:rPr>
        <w:t xml:space="preserve">and promote appropriate policy and regulatory settings </w:t>
      </w:r>
      <w:r w:rsidR="00250F22" w:rsidRPr="00765701">
        <w:rPr>
          <w:rFonts w:ascii="Arial" w:hAnsi="Arial" w:cs="Arial"/>
          <w:sz w:val="20"/>
          <w:szCs w:val="20"/>
        </w:rPr>
        <w:t xml:space="preserve">then </w:t>
      </w:r>
      <w:r w:rsidR="00C100AC" w:rsidRPr="00765701">
        <w:rPr>
          <w:rFonts w:ascii="Arial" w:hAnsi="Arial" w:cs="Arial"/>
          <w:sz w:val="20"/>
          <w:szCs w:val="20"/>
        </w:rPr>
        <w:t>in the course of time services</w:t>
      </w:r>
      <w:r w:rsidR="00250F22" w:rsidRPr="00765701">
        <w:rPr>
          <w:rFonts w:ascii="Arial" w:hAnsi="Arial" w:cs="Arial"/>
          <w:sz w:val="20"/>
          <w:szCs w:val="20"/>
        </w:rPr>
        <w:t xml:space="preserve"> will </w:t>
      </w:r>
      <w:r w:rsidR="00C100AC" w:rsidRPr="00765701">
        <w:rPr>
          <w:rFonts w:ascii="Arial" w:hAnsi="Arial" w:cs="Arial"/>
          <w:sz w:val="20"/>
          <w:szCs w:val="20"/>
        </w:rPr>
        <w:t>improve</w:t>
      </w:r>
      <w:r w:rsidR="00250F22" w:rsidRPr="00765701">
        <w:rPr>
          <w:rFonts w:ascii="Arial" w:hAnsi="Arial" w:cs="Arial"/>
          <w:sz w:val="20"/>
          <w:szCs w:val="20"/>
        </w:rPr>
        <w:t xml:space="preserve">. </w:t>
      </w:r>
      <w:r w:rsidR="00C100AC" w:rsidRPr="00765701">
        <w:rPr>
          <w:rFonts w:ascii="Arial" w:hAnsi="Arial" w:cs="Arial"/>
          <w:sz w:val="20"/>
          <w:szCs w:val="20"/>
        </w:rPr>
        <w:t xml:space="preserve">These </w:t>
      </w:r>
      <w:r w:rsidR="00C1358C" w:rsidRPr="00765701">
        <w:rPr>
          <w:rFonts w:ascii="Arial" w:hAnsi="Arial" w:cs="Arial"/>
          <w:sz w:val="20"/>
          <w:szCs w:val="20"/>
        </w:rPr>
        <w:t xml:space="preserve">capacity </w:t>
      </w:r>
      <w:r w:rsidR="00C100AC" w:rsidRPr="00765701">
        <w:rPr>
          <w:rFonts w:ascii="Arial" w:hAnsi="Arial" w:cs="Arial"/>
          <w:sz w:val="20"/>
          <w:szCs w:val="20"/>
        </w:rPr>
        <w:t>strengthening activities will finally have impact</w:t>
      </w:r>
      <w:r w:rsidR="007A0896" w:rsidRPr="00765701">
        <w:rPr>
          <w:rFonts w:ascii="Arial" w:hAnsi="Arial" w:cs="Arial"/>
          <w:sz w:val="20"/>
          <w:szCs w:val="20"/>
        </w:rPr>
        <w:t xml:space="preserve"> on rural poverty</w:t>
      </w:r>
      <w:r w:rsidR="00C100AC" w:rsidRPr="00765701">
        <w:rPr>
          <w:rFonts w:ascii="Arial" w:hAnsi="Arial" w:cs="Arial"/>
          <w:sz w:val="20"/>
          <w:szCs w:val="20"/>
        </w:rPr>
        <w:t xml:space="preserve">. </w:t>
      </w:r>
    </w:p>
    <w:p w14:paraId="120C44C0" w14:textId="77777777" w:rsidR="004A1AAA" w:rsidRDefault="004A1AAA" w:rsidP="00765701">
      <w:pPr>
        <w:spacing w:after="0"/>
        <w:jc w:val="both"/>
        <w:rPr>
          <w:rFonts w:ascii="Arial" w:hAnsi="Arial" w:cs="Arial"/>
          <w:sz w:val="20"/>
          <w:szCs w:val="20"/>
        </w:rPr>
      </w:pPr>
    </w:p>
    <w:p w14:paraId="120C44C1" w14:textId="77777777" w:rsidR="004A1AAA" w:rsidRDefault="004A1AAA" w:rsidP="00765701">
      <w:pPr>
        <w:spacing w:after="0"/>
        <w:jc w:val="both"/>
        <w:rPr>
          <w:rFonts w:ascii="Arial" w:hAnsi="Arial" w:cs="Arial"/>
          <w:sz w:val="20"/>
          <w:szCs w:val="20"/>
        </w:rPr>
      </w:pPr>
      <w:r>
        <w:rPr>
          <w:rFonts w:ascii="Arial" w:hAnsi="Arial" w:cs="Arial"/>
          <w:sz w:val="20"/>
          <w:szCs w:val="20"/>
        </w:rPr>
        <w:t>As a consequence</w:t>
      </w:r>
      <w:r w:rsidR="008F1671">
        <w:rPr>
          <w:rFonts w:ascii="Arial" w:hAnsi="Arial" w:cs="Arial"/>
          <w:sz w:val="20"/>
          <w:szCs w:val="20"/>
        </w:rPr>
        <w:t xml:space="preserve"> of this broad focus</w:t>
      </w:r>
      <w:r>
        <w:rPr>
          <w:rFonts w:ascii="Arial" w:hAnsi="Arial" w:cs="Arial"/>
          <w:sz w:val="20"/>
          <w:szCs w:val="20"/>
        </w:rPr>
        <w:t xml:space="preserve">, </w:t>
      </w:r>
      <w:r w:rsidR="00AF013F">
        <w:rPr>
          <w:rFonts w:ascii="Arial" w:hAnsi="Arial" w:cs="Arial"/>
          <w:sz w:val="20"/>
          <w:szCs w:val="20"/>
        </w:rPr>
        <w:t xml:space="preserve">the Review finds that </w:t>
      </w:r>
      <w:r>
        <w:rPr>
          <w:rFonts w:ascii="Arial" w:hAnsi="Arial" w:cs="Arial"/>
          <w:sz w:val="20"/>
          <w:szCs w:val="20"/>
        </w:rPr>
        <w:t>most of EPSP</w:t>
      </w:r>
      <w:r w:rsidR="006630B3">
        <w:rPr>
          <w:rFonts w:ascii="Arial" w:hAnsi="Arial" w:cs="Arial"/>
          <w:sz w:val="20"/>
          <w:szCs w:val="20"/>
        </w:rPr>
        <w:t xml:space="preserve">’s </w:t>
      </w:r>
      <w:r>
        <w:rPr>
          <w:rFonts w:ascii="Arial" w:hAnsi="Arial" w:cs="Arial"/>
          <w:sz w:val="20"/>
          <w:szCs w:val="20"/>
        </w:rPr>
        <w:t>assistance to central agencies</w:t>
      </w:r>
      <w:r w:rsidR="00CD5309">
        <w:rPr>
          <w:rFonts w:ascii="Arial" w:hAnsi="Arial" w:cs="Arial"/>
          <w:sz w:val="20"/>
          <w:szCs w:val="20"/>
        </w:rPr>
        <w:t xml:space="preserve"> is focused on </w:t>
      </w:r>
      <w:r w:rsidR="00B10259">
        <w:rPr>
          <w:rFonts w:ascii="Arial" w:hAnsi="Arial" w:cs="Arial"/>
          <w:sz w:val="20"/>
          <w:szCs w:val="20"/>
        </w:rPr>
        <w:t xml:space="preserve">‘corporate functions’ such as </w:t>
      </w:r>
      <w:r>
        <w:rPr>
          <w:rFonts w:ascii="Arial" w:hAnsi="Arial" w:cs="Arial"/>
          <w:sz w:val="20"/>
          <w:szCs w:val="20"/>
        </w:rPr>
        <w:t xml:space="preserve">corporate planning, human resources management, </w:t>
      </w:r>
      <w:r w:rsidR="008F1671">
        <w:rPr>
          <w:rFonts w:ascii="Arial" w:hAnsi="Arial" w:cs="Arial"/>
          <w:sz w:val="20"/>
          <w:szCs w:val="20"/>
        </w:rPr>
        <w:t xml:space="preserve">corporate financial systems, </w:t>
      </w:r>
      <w:r>
        <w:rPr>
          <w:rFonts w:ascii="Arial" w:hAnsi="Arial" w:cs="Arial"/>
          <w:sz w:val="20"/>
          <w:szCs w:val="20"/>
        </w:rPr>
        <w:t>training, and IT.</w:t>
      </w:r>
      <w:r w:rsidR="00C3585D">
        <w:rPr>
          <w:rStyle w:val="FootnoteReference"/>
          <w:rFonts w:ascii="Arial" w:hAnsi="Arial" w:cs="Arial"/>
          <w:sz w:val="20"/>
          <w:szCs w:val="20"/>
        </w:rPr>
        <w:footnoteReference w:id="7"/>
      </w:r>
      <w:r>
        <w:rPr>
          <w:rFonts w:ascii="Arial" w:hAnsi="Arial" w:cs="Arial"/>
          <w:sz w:val="20"/>
          <w:szCs w:val="20"/>
        </w:rPr>
        <w:t xml:space="preserve"> </w:t>
      </w:r>
      <w:r w:rsidR="00AF013F">
        <w:rPr>
          <w:rFonts w:ascii="Arial" w:hAnsi="Arial" w:cs="Arial"/>
          <w:sz w:val="20"/>
          <w:szCs w:val="20"/>
        </w:rPr>
        <w:t>The Review also notes that s</w:t>
      </w:r>
      <w:r>
        <w:rPr>
          <w:rFonts w:ascii="Arial" w:hAnsi="Arial" w:cs="Arial"/>
          <w:sz w:val="20"/>
          <w:szCs w:val="20"/>
        </w:rPr>
        <w:t xml:space="preserve">ome of these </w:t>
      </w:r>
      <w:r>
        <w:rPr>
          <w:rFonts w:ascii="Arial" w:hAnsi="Arial" w:cs="Arial"/>
          <w:sz w:val="20"/>
          <w:szCs w:val="20"/>
        </w:rPr>
        <w:lastRenderedPageBreak/>
        <w:t>agencies (</w:t>
      </w:r>
      <w:r w:rsidR="00CD5309">
        <w:rPr>
          <w:rFonts w:ascii="Arial" w:hAnsi="Arial" w:cs="Arial"/>
          <w:sz w:val="20"/>
          <w:szCs w:val="20"/>
        </w:rPr>
        <w:t xml:space="preserve">such as </w:t>
      </w:r>
      <w:r w:rsidR="008E3127">
        <w:rPr>
          <w:rFonts w:ascii="Arial" w:hAnsi="Arial" w:cs="Arial"/>
          <w:sz w:val="20"/>
          <w:szCs w:val="20"/>
        </w:rPr>
        <w:t>DoT, DoF, D</w:t>
      </w:r>
      <w:r>
        <w:rPr>
          <w:rFonts w:ascii="Arial" w:hAnsi="Arial" w:cs="Arial"/>
          <w:sz w:val="20"/>
          <w:szCs w:val="20"/>
        </w:rPr>
        <w:t xml:space="preserve">PM, IRC) have been receiving support for these </w:t>
      </w:r>
      <w:r w:rsidR="008E3127">
        <w:rPr>
          <w:rFonts w:ascii="Arial" w:hAnsi="Arial" w:cs="Arial"/>
          <w:sz w:val="20"/>
          <w:szCs w:val="20"/>
        </w:rPr>
        <w:t xml:space="preserve">very same </w:t>
      </w:r>
      <w:r>
        <w:rPr>
          <w:rFonts w:ascii="Arial" w:hAnsi="Arial" w:cs="Arial"/>
          <w:sz w:val="20"/>
          <w:szCs w:val="20"/>
        </w:rPr>
        <w:t xml:space="preserve">corporate functions for many years now, starting with the EPSP predecessor program – the </w:t>
      </w:r>
      <w:r w:rsidR="00FB5D78">
        <w:rPr>
          <w:rFonts w:ascii="Arial" w:hAnsi="Arial" w:cs="Arial"/>
          <w:sz w:val="20"/>
          <w:szCs w:val="20"/>
        </w:rPr>
        <w:t>Advisory Support Facility (</w:t>
      </w:r>
      <w:r>
        <w:rPr>
          <w:rFonts w:ascii="Arial" w:hAnsi="Arial" w:cs="Arial"/>
          <w:sz w:val="20"/>
          <w:szCs w:val="20"/>
        </w:rPr>
        <w:t>ASF</w:t>
      </w:r>
      <w:r w:rsidR="00FB5D78">
        <w:rPr>
          <w:rFonts w:ascii="Arial" w:hAnsi="Arial" w:cs="Arial"/>
          <w:sz w:val="20"/>
          <w:szCs w:val="20"/>
        </w:rPr>
        <w:t>)</w:t>
      </w:r>
      <w:r>
        <w:rPr>
          <w:rFonts w:ascii="Arial" w:hAnsi="Arial" w:cs="Arial"/>
          <w:sz w:val="20"/>
          <w:szCs w:val="20"/>
        </w:rPr>
        <w:t xml:space="preserve">. </w:t>
      </w:r>
    </w:p>
    <w:p w14:paraId="120C44C2" w14:textId="77777777" w:rsidR="00CD5309" w:rsidRDefault="00CD5309" w:rsidP="00765701">
      <w:pPr>
        <w:spacing w:after="0"/>
        <w:jc w:val="both"/>
        <w:rPr>
          <w:rFonts w:ascii="Arial" w:hAnsi="Arial" w:cs="Arial"/>
          <w:sz w:val="20"/>
          <w:szCs w:val="20"/>
        </w:rPr>
      </w:pPr>
    </w:p>
    <w:p w14:paraId="120C44C3" w14:textId="77777777" w:rsidR="00C100AC" w:rsidRDefault="00CD5309" w:rsidP="009D37C5">
      <w:pPr>
        <w:spacing w:after="0"/>
        <w:jc w:val="both"/>
        <w:rPr>
          <w:rFonts w:ascii="Arial" w:hAnsi="Arial" w:cs="Arial"/>
          <w:sz w:val="20"/>
          <w:szCs w:val="20"/>
        </w:rPr>
      </w:pPr>
      <w:r>
        <w:rPr>
          <w:rFonts w:ascii="Arial" w:hAnsi="Arial" w:cs="Arial"/>
          <w:sz w:val="20"/>
          <w:szCs w:val="20"/>
        </w:rPr>
        <w:t>This kind of corporate capacity development support has a dubious link and line of sight to service delivery</w:t>
      </w:r>
      <w:r w:rsidR="00B10259">
        <w:rPr>
          <w:rFonts w:ascii="Arial" w:hAnsi="Arial" w:cs="Arial"/>
          <w:sz w:val="20"/>
          <w:szCs w:val="20"/>
        </w:rPr>
        <w:t xml:space="preserve">. </w:t>
      </w:r>
      <w:r w:rsidR="008F1671">
        <w:rPr>
          <w:rFonts w:ascii="Arial" w:hAnsi="Arial" w:cs="Arial"/>
          <w:sz w:val="20"/>
          <w:szCs w:val="20"/>
        </w:rPr>
        <w:t>T</w:t>
      </w:r>
      <w:r w:rsidR="006630B3">
        <w:rPr>
          <w:rFonts w:ascii="Arial" w:hAnsi="Arial" w:cs="Arial"/>
          <w:sz w:val="20"/>
          <w:szCs w:val="20"/>
        </w:rPr>
        <w:t>here is little</w:t>
      </w:r>
      <w:r w:rsidR="0090782C" w:rsidRPr="009848FD">
        <w:rPr>
          <w:rFonts w:ascii="Arial" w:hAnsi="Arial" w:cs="Arial"/>
          <w:sz w:val="20"/>
          <w:szCs w:val="20"/>
        </w:rPr>
        <w:t xml:space="preserve"> hard evidence that EPSP, or </w:t>
      </w:r>
      <w:r w:rsidR="008F1671" w:rsidRPr="009848FD">
        <w:rPr>
          <w:rFonts w:ascii="Arial" w:hAnsi="Arial" w:cs="Arial"/>
          <w:sz w:val="20"/>
          <w:szCs w:val="20"/>
        </w:rPr>
        <w:t xml:space="preserve">its predecessor ASF, </w:t>
      </w:r>
      <w:r w:rsidR="008F1671">
        <w:rPr>
          <w:rFonts w:ascii="Arial" w:hAnsi="Arial" w:cs="Arial"/>
          <w:sz w:val="20"/>
          <w:szCs w:val="20"/>
        </w:rPr>
        <w:t>despite years of the investment in corporate capacity development, has had any discernible i</w:t>
      </w:r>
      <w:r w:rsidR="0090782C" w:rsidRPr="009848FD">
        <w:rPr>
          <w:rFonts w:ascii="Arial" w:hAnsi="Arial" w:cs="Arial"/>
          <w:sz w:val="20"/>
          <w:szCs w:val="20"/>
        </w:rPr>
        <w:t>mpact on improving service</w:t>
      </w:r>
      <w:r w:rsidR="00822750">
        <w:rPr>
          <w:rFonts w:ascii="Arial" w:hAnsi="Arial" w:cs="Arial"/>
          <w:sz w:val="20"/>
          <w:szCs w:val="20"/>
        </w:rPr>
        <w:t>s</w:t>
      </w:r>
      <w:r w:rsidR="007A0896">
        <w:rPr>
          <w:rFonts w:ascii="Arial" w:hAnsi="Arial" w:cs="Arial"/>
          <w:sz w:val="20"/>
          <w:szCs w:val="20"/>
        </w:rPr>
        <w:t xml:space="preserve">. </w:t>
      </w:r>
      <w:r w:rsidR="00217DFC">
        <w:rPr>
          <w:rFonts w:ascii="Arial" w:hAnsi="Arial" w:cs="Arial"/>
          <w:sz w:val="20"/>
          <w:szCs w:val="20"/>
        </w:rPr>
        <w:t>On the contrary, despite their assistance, s</w:t>
      </w:r>
      <w:r w:rsidR="00C100AC" w:rsidRPr="009848FD">
        <w:rPr>
          <w:rFonts w:ascii="Arial" w:hAnsi="Arial" w:cs="Arial"/>
          <w:sz w:val="20"/>
          <w:szCs w:val="20"/>
        </w:rPr>
        <w:t>ervi</w:t>
      </w:r>
      <w:r w:rsidR="0090782C" w:rsidRPr="009848FD">
        <w:rPr>
          <w:rFonts w:ascii="Arial" w:hAnsi="Arial" w:cs="Arial"/>
          <w:sz w:val="20"/>
          <w:szCs w:val="20"/>
        </w:rPr>
        <w:t>ces keep</w:t>
      </w:r>
      <w:r w:rsidR="00C100AC" w:rsidRPr="009848FD">
        <w:rPr>
          <w:rFonts w:ascii="Arial" w:hAnsi="Arial" w:cs="Arial"/>
          <w:sz w:val="20"/>
          <w:szCs w:val="20"/>
        </w:rPr>
        <w:t xml:space="preserve"> deteriorating, not improving. And as PNG’s population increase</w:t>
      </w:r>
      <w:r w:rsidR="00431E3E" w:rsidRPr="009848FD">
        <w:rPr>
          <w:rFonts w:ascii="Arial" w:hAnsi="Arial" w:cs="Arial"/>
          <w:sz w:val="20"/>
          <w:szCs w:val="20"/>
        </w:rPr>
        <w:t>s</w:t>
      </w:r>
      <w:r w:rsidR="00C100AC" w:rsidRPr="009848FD">
        <w:rPr>
          <w:rFonts w:ascii="Arial" w:hAnsi="Arial" w:cs="Arial"/>
          <w:sz w:val="20"/>
          <w:szCs w:val="20"/>
        </w:rPr>
        <w:t xml:space="preserve">, the </w:t>
      </w:r>
      <w:r w:rsidR="00431E3E" w:rsidRPr="009848FD">
        <w:rPr>
          <w:rFonts w:ascii="Arial" w:hAnsi="Arial" w:cs="Arial"/>
          <w:sz w:val="20"/>
          <w:szCs w:val="20"/>
        </w:rPr>
        <w:t xml:space="preserve">consequences of poor </w:t>
      </w:r>
      <w:r w:rsidR="00C100AC" w:rsidRPr="009848FD">
        <w:rPr>
          <w:rFonts w:ascii="Arial" w:hAnsi="Arial" w:cs="Arial"/>
          <w:sz w:val="20"/>
          <w:szCs w:val="20"/>
        </w:rPr>
        <w:t xml:space="preserve">services </w:t>
      </w:r>
      <w:r w:rsidR="0090782C" w:rsidRPr="009848FD">
        <w:rPr>
          <w:rFonts w:ascii="Arial" w:hAnsi="Arial" w:cs="Arial"/>
          <w:sz w:val="20"/>
          <w:szCs w:val="20"/>
        </w:rPr>
        <w:t xml:space="preserve">on poverty levels </w:t>
      </w:r>
      <w:r w:rsidR="00C100AC" w:rsidRPr="009848FD">
        <w:rPr>
          <w:rFonts w:ascii="Arial" w:hAnsi="Arial" w:cs="Arial"/>
          <w:sz w:val="20"/>
          <w:szCs w:val="20"/>
        </w:rPr>
        <w:t xml:space="preserve">will multiply.  </w:t>
      </w:r>
    </w:p>
    <w:p w14:paraId="120C44C4" w14:textId="77777777" w:rsidR="006630B3" w:rsidRDefault="006630B3" w:rsidP="006630B3">
      <w:pPr>
        <w:spacing w:after="0"/>
        <w:jc w:val="both"/>
        <w:rPr>
          <w:rFonts w:ascii="Arial" w:hAnsi="Arial" w:cs="Arial"/>
          <w:sz w:val="20"/>
          <w:szCs w:val="20"/>
        </w:rPr>
      </w:pPr>
    </w:p>
    <w:p w14:paraId="120C44C5" w14:textId="77777777" w:rsidR="006630B3" w:rsidRPr="00765701" w:rsidRDefault="006630B3" w:rsidP="006630B3">
      <w:pPr>
        <w:spacing w:after="0"/>
        <w:jc w:val="both"/>
        <w:rPr>
          <w:rFonts w:ascii="Arial" w:hAnsi="Arial" w:cs="Arial"/>
          <w:sz w:val="20"/>
          <w:szCs w:val="20"/>
        </w:rPr>
      </w:pPr>
      <w:r>
        <w:rPr>
          <w:rFonts w:ascii="Arial" w:hAnsi="Arial" w:cs="Arial"/>
          <w:sz w:val="20"/>
          <w:szCs w:val="20"/>
        </w:rPr>
        <w:t>This focus on corporate functions has</w:t>
      </w:r>
      <w:r w:rsidR="00B10259">
        <w:rPr>
          <w:rFonts w:ascii="Arial" w:hAnsi="Arial" w:cs="Arial"/>
          <w:sz w:val="20"/>
          <w:szCs w:val="20"/>
        </w:rPr>
        <w:t xml:space="preserve"> been aided and compounded </w:t>
      </w:r>
      <w:r>
        <w:rPr>
          <w:rFonts w:ascii="Arial" w:hAnsi="Arial" w:cs="Arial"/>
          <w:sz w:val="20"/>
          <w:szCs w:val="20"/>
        </w:rPr>
        <w:t>by poor quality diagnostics</w:t>
      </w:r>
      <w:r w:rsidR="00B10259">
        <w:rPr>
          <w:rFonts w:ascii="Arial" w:hAnsi="Arial" w:cs="Arial"/>
          <w:sz w:val="20"/>
          <w:szCs w:val="20"/>
        </w:rPr>
        <w:t>. Rather than focus on the performance</w:t>
      </w:r>
      <w:r>
        <w:rPr>
          <w:rFonts w:ascii="Arial" w:hAnsi="Arial" w:cs="Arial"/>
          <w:sz w:val="20"/>
          <w:szCs w:val="20"/>
        </w:rPr>
        <w:t xml:space="preserve"> issues of the central agencies, particularly those contributing to service delivery blockages, the diagnostics have </w:t>
      </w:r>
      <w:r w:rsidR="00B10259">
        <w:rPr>
          <w:rFonts w:ascii="Arial" w:hAnsi="Arial" w:cs="Arial"/>
          <w:sz w:val="20"/>
          <w:szCs w:val="20"/>
        </w:rPr>
        <w:t xml:space="preserve">generally </w:t>
      </w:r>
      <w:r>
        <w:rPr>
          <w:rFonts w:ascii="Arial" w:hAnsi="Arial" w:cs="Arial"/>
          <w:sz w:val="20"/>
          <w:szCs w:val="20"/>
        </w:rPr>
        <w:t xml:space="preserve">focused on organization </w:t>
      </w:r>
      <w:r w:rsidR="00B10259">
        <w:rPr>
          <w:rFonts w:ascii="Arial" w:hAnsi="Arial" w:cs="Arial"/>
          <w:sz w:val="20"/>
          <w:szCs w:val="20"/>
        </w:rPr>
        <w:t>corporate facets thus deepening</w:t>
      </w:r>
      <w:r w:rsidR="00AF013F">
        <w:rPr>
          <w:rFonts w:ascii="Arial" w:hAnsi="Arial" w:cs="Arial"/>
          <w:sz w:val="20"/>
          <w:szCs w:val="20"/>
        </w:rPr>
        <w:t xml:space="preserve"> EPSP’s</w:t>
      </w:r>
      <w:r w:rsidR="00B10259">
        <w:rPr>
          <w:rFonts w:ascii="Arial" w:hAnsi="Arial" w:cs="Arial"/>
          <w:sz w:val="20"/>
          <w:szCs w:val="20"/>
        </w:rPr>
        <w:t xml:space="preserve"> focus on corporate functions rather than performance. </w:t>
      </w:r>
      <w:r>
        <w:rPr>
          <w:rFonts w:ascii="Arial" w:hAnsi="Arial" w:cs="Arial"/>
          <w:sz w:val="20"/>
          <w:szCs w:val="20"/>
        </w:rPr>
        <w:t xml:space="preserve"> (</w:t>
      </w:r>
      <w:r w:rsidR="00AF013F">
        <w:rPr>
          <w:rFonts w:ascii="Arial" w:hAnsi="Arial" w:cs="Arial"/>
          <w:sz w:val="20"/>
          <w:szCs w:val="20"/>
        </w:rPr>
        <w:t xml:space="preserve">The </w:t>
      </w:r>
      <w:r w:rsidR="00260F83">
        <w:rPr>
          <w:rFonts w:ascii="Arial" w:hAnsi="Arial" w:cs="Arial"/>
          <w:sz w:val="20"/>
          <w:szCs w:val="20"/>
        </w:rPr>
        <w:t>R</w:t>
      </w:r>
      <w:r w:rsidR="00AF013F">
        <w:rPr>
          <w:rFonts w:ascii="Arial" w:hAnsi="Arial" w:cs="Arial"/>
          <w:sz w:val="20"/>
          <w:szCs w:val="20"/>
        </w:rPr>
        <w:t xml:space="preserve">eview </w:t>
      </w:r>
      <w:r w:rsidR="00A96302">
        <w:rPr>
          <w:rFonts w:ascii="Arial" w:hAnsi="Arial" w:cs="Arial"/>
          <w:sz w:val="20"/>
          <w:szCs w:val="20"/>
        </w:rPr>
        <w:t xml:space="preserve">will </w:t>
      </w:r>
      <w:r w:rsidR="00260F83">
        <w:rPr>
          <w:rFonts w:ascii="Arial" w:hAnsi="Arial" w:cs="Arial"/>
          <w:sz w:val="20"/>
          <w:szCs w:val="20"/>
        </w:rPr>
        <w:t>deal with the matter of</w:t>
      </w:r>
      <w:r w:rsidR="00AF013F">
        <w:rPr>
          <w:rFonts w:ascii="Arial" w:hAnsi="Arial" w:cs="Arial"/>
          <w:sz w:val="20"/>
          <w:szCs w:val="20"/>
        </w:rPr>
        <w:t xml:space="preserve"> diagnostics in further detail </w:t>
      </w:r>
      <w:r>
        <w:rPr>
          <w:rFonts w:ascii="Arial" w:hAnsi="Arial" w:cs="Arial"/>
          <w:sz w:val="20"/>
          <w:szCs w:val="20"/>
        </w:rPr>
        <w:t>later</w:t>
      </w:r>
      <w:r w:rsidR="00AF013F">
        <w:rPr>
          <w:rFonts w:ascii="Arial" w:hAnsi="Arial" w:cs="Arial"/>
          <w:sz w:val="20"/>
          <w:szCs w:val="20"/>
        </w:rPr>
        <w:t xml:space="preserve"> in this report</w:t>
      </w:r>
      <w:r>
        <w:rPr>
          <w:rFonts w:ascii="Arial" w:hAnsi="Arial" w:cs="Arial"/>
          <w:sz w:val="20"/>
          <w:szCs w:val="20"/>
        </w:rPr>
        <w:t xml:space="preserve">) </w:t>
      </w:r>
    </w:p>
    <w:p w14:paraId="120C44C6" w14:textId="77777777" w:rsidR="006630B3" w:rsidRDefault="006630B3" w:rsidP="009D37C5">
      <w:pPr>
        <w:spacing w:after="0"/>
        <w:jc w:val="both"/>
        <w:rPr>
          <w:rFonts w:ascii="Arial" w:hAnsi="Arial" w:cs="Arial"/>
          <w:sz w:val="20"/>
          <w:szCs w:val="20"/>
        </w:rPr>
      </w:pPr>
    </w:p>
    <w:p w14:paraId="120C44C7" w14:textId="77777777" w:rsidR="00C100AC" w:rsidRDefault="00765701" w:rsidP="009D37C5">
      <w:pPr>
        <w:spacing w:after="0"/>
        <w:jc w:val="both"/>
        <w:rPr>
          <w:rFonts w:ascii="Arial" w:hAnsi="Arial" w:cs="Arial"/>
          <w:sz w:val="20"/>
          <w:szCs w:val="20"/>
        </w:rPr>
      </w:pPr>
      <w:r>
        <w:rPr>
          <w:rFonts w:ascii="Arial" w:hAnsi="Arial" w:cs="Arial"/>
          <w:sz w:val="20"/>
          <w:szCs w:val="20"/>
        </w:rPr>
        <w:t xml:space="preserve">The EPSP’s 2011 Strategic Review </w:t>
      </w:r>
      <w:r w:rsidR="00030D83">
        <w:rPr>
          <w:rFonts w:ascii="Arial" w:hAnsi="Arial" w:cs="Arial"/>
          <w:sz w:val="20"/>
          <w:szCs w:val="20"/>
        </w:rPr>
        <w:t xml:space="preserve">implicitly recognized </w:t>
      </w:r>
      <w:r w:rsidR="00B10259">
        <w:rPr>
          <w:rFonts w:ascii="Arial" w:hAnsi="Arial" w:cs="Arial"/>
          <w:sz w:val="20"/>
          <w:szCs w:val="20"/>
        </w:rPr>
        <w:t xml:space="preserve">that </w:t>
      </w:r>
      <w:r w:rsidR="00030D83">
        <w:rPr>
          <w:rFonts w:ascii="Arial" w:hAnsi="Arial" w:cs="Arial"/>
          <w:sz w:val="20"/>
          <w:szCs w:val="20"/>
        </w:rPr>
        <w:t>the program’</w:t>
      </w:r>
      <w:r w:rsidR="00C47CAE">
        <w:rPr>
          <w:rFonts w:ascii="Arial" w:hAnsi="Arial" w:cs="Arial"/>
          <w:sz w:val="20"/>
          <w:szCs w:val="20"/>
        </w:rPr>
        <w:t xml:space="preserve">s </w:t>
      </w:r>
      <w:r w:rsidR="00B10259">
        <w:rPr>
          <w:rFonts w:ascii="Arial" w:hAnsi="Arial" w:cs="Arial"/>
          <w:sz w:val="20"/>
          <w:szCs w:val="20"/>
        </w:rPr>
        <w:t xml:space="preserve">component </w:t>
      </w:r>
      <w:r w:rsidR="00C47CAE">
        <w:rPr>
          <w:rFonts w:ascii="Arial" w:hAnsi="Arial" w:cs="Arial"/>
          <w:sz w:val="20"/>
          <w:szCs w:val="20"/>
        </w:rPr>
        <w:t xml:space="preserve">design </w:t>
      </w:r>
      <w:r w:rsidR="00B10259">
        <w:rPr>
          <w:rFonts w:ascii="Arial" w:hAnsi="Arial" w:cs="Arial"/>
          <w:sz w:val="20"/>
          <w:szCs w:val="20"/>
        </w:rPr>
        <w:t xml:space="preserve">was </w:t>
      </w:r>
      <w:r w:rsidR="00260F83">
        <w:rPr>
          <w:rFonts w:ascii="Arial" w:hAnsi="Arial" w:cs="Arial"/>
          <w:sz w:val="20"/>
          <w:szCs w:val="20"/>
        </w:rPr>
        <w:t>not</w:t>
      </w:r>
      <w:r w:rsidR="00B10259">
        <w:rPr>
          <w:rFonts w:ascii="Arial" w:hAnsi="Arial" w:cs="Arial"/>
          <w:sz w:val="20"/>
          <w:szCs w:val="20"/>
        </w:rPr>
        <w:t xml:space="preserve"> adequately relevant </w:t>
      </w:r>
      <w:r w:rsidR="00560361">
        <w:rPr>
          <w:rFonts w:ascii="Arial" w:hAnsi="Arial" w:cs="Arial"/>
          <w:sz w:val="20"/>
          <w:szCs w:val="20"/>
        </w:rPr>
        <w:t xml:space="preserve">or responsive </w:t>
      </w:r>
      <w:r w:rsidR="00B10259">
        <w:rPr>
          <w:rFonts w:ascii="Arial" w:hAnsi="Arial" w:cs="Arial"/>
          <w:sz w:val="20"/>
          <w:szCs w:val="20"/>
        </w:rPr>
        <w:t xml:space="preserve">to </w:t>
      </w:r>
      <w:r w:rsidR="00260F83">
        <w:rPr>
          <w:rFonts w:ascii="Arial" w:hAnsi="Arial" w:cs="Arial"/>
          <w:sz w:val="20"/>
          <w:szCs w:val="20"/>
        </w:rPr>
        <w:t xml:space="preserve">the </w:t>
      </w:r>
      <w:r w:rsidR="00C47CAE">
        <w:rPr>
          <w:rFonts w:ascii="Arial" w:hAnsi="Arial" w:cs="Arial"/>
          <w:sz w:val="20"/>
          <w:szCs w:val="20"/>
        </w:rPr>
        <w:t>program</w:t>
      </w:r>
      <w:r w:rsidR="00260F83">
        <w:rPr>
          <w:rFonts w:ascii="Arial" w:hAnsi="Arial" w:cs="Arial"/>
          <w:sz w:val="20"/>
          <w:szCs w:val="20"/>
        </w:rPr>
        <w:t>’s</w:t>
      </w:r>
      <w:r w:rsidR="00C47CAE">
        <w:rPr>
          <w:rFonts w:ascii="Arial" w:hAnsi="Arial" w:cs="Arial"/>
          <w:sz w:val="20"/>
          <w:szCs w:val="20"/>
        </w:rPr>
        <w:t xml:space="preserve"> </w:t>
      </w:r>
      <w:r w:rsidR="00B10259">
        <w:rPr>
          <w:rFonts w:ascii="Arial" w:hAnsi="Arial" w:cs="Arial"/>
          <w:sz w:val="20"/>
          <w:szCs w:val="20"/>
        </w:rPr>
        <w:t>goal of improving service delivery</w:t>
      </w:r>
      <w:r w:rsidR="00030D83">
        <w:rPr>
          <w:rFonts w:ascii="Arial" w:hAnsi="Arial" w:cs="Arial"/>
          <w:sz w:val="20"/>
          <w:szCs w:val="20"/>
        </w:rPr>
        <w:t xml:space="preserve">. </w:t>
      </w:r>
      <w:r w:rsidR="00094CEF">
        <w:rPr>
          <w:rFonts w:ascii="Arial" w:hAnsi="Arial" w:cs="Arial"/>
          <w:sz w:val="20"/>
          <w:szCs w:val="20"/>
        </w:rPr>
        <w:t xml:space="preserve">Rather than </w:t>
      </w:r>
      <w:r w:rsidR="00030D83">
        <w:rPr>
          <w:rFonts w:ascii="Arial" w:hAnsi="Arial" w:cs="Arial"/>
          <w:sz w:val="20"/>
          <w:szCs w:val="20"/>
        </w:rPr>
        <w:t xml:space="preserve">explicitly </w:t>
      </w:r>
      <w:r w:rsidR="00B10259">
        <w:rPr>
          <w:rFonts w:ascii="Arial" w:hAnsi="Arial" w:cs="Arial"/>
          <w:sz w:val="20"/>
          <w:szCs w:val="20"/>
        </w:rPr>
        <w:t>addressing</w:t>
      </w:r>
      <w:r w:rsidR="00260F83">
        <w:rPr>
          <w:rFonts w:ascii="Arial" w:hAnsi="Arial" w:cs="Arial"/>
          <w:sz w:val="20"/>
          <w:szCs w:val="20"/>
        </w:rPr>
        <w:t xml:space="preserve"> this</w:t>
      </w:r>
      <w:r w:rsidR="00B10259">
        <w:rPr>
          <w:rFonts w:ascii="Arial" w:hAnsi="Arial" w:cs="Arial"/>
          <w:sz w:val="20"/>
          <w:szCs w:val="20"/>
        </w:rPr>
        <w:t xml:space="preserve"> issue</w:t>
      </w:r>
      <w:r w:rsidR="00030D83">
        <w:rPr>
          <w:rFonts w:ascii="Arial" w:hAnsi="Arial" w:cs="Arial"/>
          <w:sz w:val="20"/>
          <w:szCs w:val="20"/>
        </w:rPr>
        <w:t>, it recommended</w:t>
      </w:r>
      <w:r>
        <w:rPr>
          <w:rFonts w:ascii="Arial" w:hAnsi="Arial" w:cs="Arial"/>
          <w:sz w:val="20"/>
          <w:szCs w:val="20"/>
        </w:rPr>
        <w:t xml:space="preserve"> the addition of a fifth component to EPSP’</w:t>
      </w:r>
      <w:r w:rsidR="0018382C">
        <w:rPr>
          <w:rFonts w:ascii="Arial" w:hAnsi="Arial" w:cs="Arial"/>
          <w:sz w:val="20"/>
          <w:szCs w:val="20"/>
        </w:rPr>
        <w:t>s design titled “Effective and e</w:t>
      </w:r>
      <w:r>
        <w:rPr>
          <w:rFonts w:ascii="Arial" w:hAnsi="Arial" w:cs="Arial"/>
          <w:sz w:val="20"/>
          <w:szCs w:val="20"/>
        </w:rPr>
        <w:t>fficient whole-of-government service delivery systems”</w:t>
      </w:r>
      <w:r w:rsidR="00AA5108">
        <w:rPr>
          <w:rFonts w:ascii="Arial" w:hAnsi="Arial" w:cs="Arial"/>
          <w:sz w:val="20"/>
          <w:szCs w:val="20"/>
        </w:rPr>
        <w:t xml:space="preserve">. </w:t>
      </w:r>
      <w:r w:rsidR="00030D83">
        <w:rPr>
          <w:rFonts w:ascii="Arial" w:hAnsi="Arial" w:cs="Arial"/>
          <w:sz w:val="20"/>
          <w:szCs w:val="20"/>
        </w:rPr>
        <w:t>This was supposed to address the need for the program to</w:t>
      </w:r>
      <w:r w:rsidR="00094CEF">
        <w:rPr>
          <w:rFonts w:ascii="Arial" w:hAnsi="Arial" w:cs="Arial"/>
          <w:sz w:val="20"/>
          <w:szCs w:val="20"/>
        </w:rPr>
        <w:t xml:space="preserve"> more directly </w:t>
      </w:r>
      <w:r w:rsidR="00030D83">
        <w:rPr>
          <w:rFonts w:ascii="Arial" w:hAnsi="Arial" w:cs="Arial"/>
          <w:sz w:val="20"/>
          <w:szCs w:val="20"/>
        </w:rPr>
        <w:t>address the</w:t>
      </w:r>
      <w:r w:rsidR="00094CEF">
        <w:rPr>
          <w:rFonts w:ascii="Arial" w:hAnsi="Arial" w:cs="Arial"/>
          <w:sz w:val="20"/>
          <w:szCs w:val="20"/>
        </w:rPr>
        <w:t xml:space="preserve"> specific </w:t>
      </w:r>
      <w:r w:rsidR="00030D83">
        <w:rPr>
          <w:rFonts w:ascii="Arial" w:hAnsi="Arial" w:cs="Arial"/>
          <w:sz w:val="20"/>
          <w:szCs w:val="20"/>
        </w:rPr>
        <w:t xml:space="preserve">inadequacies of central agencies in their support for </w:t>
      </w:r>
      <w:r w:rsidR="00AA5108">
        <w:rPr>
          <w:rFonts w:ascii="Arial" w:hAnsi="Arial" w:cs="Arial"/>
          <w:sz w:val="20"/>
          <w:szCs w:val="20"/>
        </w:rPr>
        <w:t>service delivery</w:t>
      </w:r>
      <w:r w:rsidR="00B10259">
        <w:rPr>
          <w:rFonts w:ascii="Arial" w:hAnsi="Arial" w:cs="Arial"/>
          <w:sz w:val="20"/>
          <w:szCs w:val="20"/>
        </w:rPr>
        <w:t xml:space="preserve">. </w:t>
      </w:r>
      <w:r w:rsidR="00F46891">
        <w:rPr>
          <w:rFonts w:ascii="Arial" w:hAnsi="Arial" w:cs="Arial"/>
          <w:sz w:val="20"/>
          <w:szCs w:val="20"/>
        </w:rPr>
        <w:t xml:space="preserve">EPSP’s </w:t>
      </w:r>
      <w:r w:rsidR="00FB5D78">
        <w:rPr>
          <w:rFonts w:ascii="Arial" w:hAnsi="Arial" w:cs="Arial"/>
          <w:sz w:val="20"/>
          <w:szCs w:val="20"/>
        </w:rPr>
        <w:t xml:space="preserve">2012 Strategic Framework </w:t>
      </w:r>
      <w:r w:rsidR="00F46891">
        <w:rPr>
          <w:rFonts w:ascii="Arial" w:hAnsi="Arial" w:cs="Arial"/>
          <w:sz w:val="20"/>
          <w:szCs w:val="20"/>
        </w:rPr>
        <w:t xml:space="preserve">does establish a set of ‘systemic issues’ related to this fifth component. </w:t>
      </w:r>
    </w:p>
    <w:p w14:paraId="120C44C8" w14:textId="77777777" w:rsidR="00F46891" w:rsidRPr="009848FD" w:rsidRDefault="00F46891" w:rsidP="009D37C5">
      <w:pPr>
        <w:spacing w:after="0"/>
        <w:jc w:val="both"/>
        <w:rPr>
          <w:rFonts w:ascii="Arial" w:hAnsi="Arial" w:cs="Arial"/>
          <w:sz w:val="20"/>
          <w:szCs w:val="20"/>
        </w:rPr>
      </w:pPr>
    </w:p>
    <w:p w14:paraId="120C44C9" w14:textId="77777777" w:rsidR="00250F22" w:rsidRPr="009848FD" w:rsidRDefault="00260F83" w:rsidP="009D37C5">
      <w:pPr>
        <w:spacing w:after="0"/>
        <w:jc w:val="both"/>
        <w:rPr>
          <w:rFonts w:ascii="Arial" w:hAnsi="Arial" w:cs="Arial"/>
          <w:sz w:val="20"/>
          <w:szCs w:val="20"/>
        </w:rPr>
      </w:pPr>
      <w:r>
        <w:rPr>
          <w:rFonts w:ascii="Arial" w:hAnsi="Arial" w:cs="Arial"/>
          <w:sz w:val="20"/>
          <w:szCs w:val="20"/>
        </w:rPr>
        <w:t>The R</w:t>
      </w:r>
      <w:r w:rsidR="00094CEF">
        <w:rPr>
          <w:rFonts w:ascii="Arial" w:hAnsi="Arial" w:cs="Arial"/>
          <w:sz w:val="20"/>
          <w:szCs w:val="20"/>
        </w:rPr>
        <w:t xml:space="preserve">eview suggests that GoPNG and AusAID acknowledge the obvious </w:t>
      </w:r>
      <w:r w:rsidR="00030D83">
        <w:rPr>
          <w:rFonts w:ascii="Arial" w:hAnsi="Arial" w:cs="Arial"/>
          <w:sz w:val="20"/>
          <w:szCs w:val="20"/>
        </w:rPr>
        <w:t xml:space="preserve">non-responsiveness </w:t>
      </w:r>
      <w:r w:rsidR="00C47CAE">
        <w:rPr>
          <w:rFonts w:ascii="Arial" w:hAnsi="Arial" w:cs="Arial"/>
          <w:sz w:val="20"/>
          <w:szCs w:val="20"/>
        </w:rPr>
        <w:t xml:space="preserve">of </w:t>
      </w:r>
      <w:r w:rsidR="00F74E56">
        <w:rPr>
          <w:rFonts w:ascii="Arial" w:hAnsi="Arial" w:cs="Arial"/>
          <w:sz w:val="20"/>
          <w:szCs w:val="20"/>
        </w:rPr>
        <w:t>EPSP’s design</w:t>
      </w:r>
      <w:r>
        <w:rPr>
          <w:rFonts w:ascii="Arial" w:hAnsi="Arial" w:cs="Arial"/>
          <w:sz w:val="20"/>
          <w:szCs w:val="20"/>
        </w:rPr>
        <w:t xml:space="preserve"> to its goal</w:t>
      </w:r>
      <w:r w:rsidR="00030D83">
        <w:rPr>
          <w:rFonts w:ascii="Arial" w:hAnsi="Arial" w:cs="Arial"/>
          <w:sz w:val="20"/>
          <w:szCs w:val="20"/>
        </w:rPr>
        <w:t xml:space="preserve">, and </w:t>
      </w:r>
      <w:r w:rsidR="00C1358C" w:rsidRPr="009848FD">
        <w:rPr>
          <w:rFonts w:ascii="Arial" w:hAnsi="Arial" w:cs="Arial"/>
          <w:sz w:val="20"/>
          <w:szCs w:val="20"/>
        </w:rPr>
        <w:t xml:space="preserve">move from the trickle down approach to </w:t>
      </w:r>
      <w:r w:rsidR="00C100AC" w:rsidRPr="009848FD">
        <w:rPr>
          <w:rFonts w:ascii="Arial" w:hAnsi="Arial" w:cs="Arial"/>
          <w:sz w:val="20"/>
          <w:szCs w:val="20"/>
        </w:rPr>
        <w:t>a more “targeted and service</w:t>
      </w:r>
      <w:r w:rsidR="00F74E56">
        <w:rPr>
          <w:rFonts w:ascii="Arial" w:hAnsi="Arial" w:cs="Arial"/>
          <w:sz w:val="20"/>
          <w:szCs w:val="20"/>
        </w:rPr>
        <w:t xml:space="preserve"> delivery perfo</w:t>
      </w:r>
      <w:r>
        <w:rPr>
          <w:rFonts w:ascii="Arial" w:hAnsi="Arial" w:cs="Arial"/>
          <w:sz w:val="20"/>
          <w:szCs w:val="20"/>
        </w:rPr>
        <w:t>rmance approach”</w:t>
      </w:r>
      <w:r w:rsidR="00F74E56">
        <w:rPr>
          <w:rFonts w:ascii="Arial" w:hAnsi="Arial" w:cs="Arial"/>
          <w:sz w:val="20"/>
          <w:szCs w:val="20"/>
        </w:rPr>
        <w:t>.</w:t>
      </w:r>
      <w:r w:rsidR="00C100AC" w:rsidRPr="009848FD">
        <w:rPr>
          <w:rFonts w:ascii="Arial" w:hAnsi="Arial" w:cs="Arial"/>
          <w:sz w:val="20"/>
          <w:szCs w:val="20"/>
        </w:rPr>
        <w:t xml:space="preserve"> </w:t>
      </w:r>
      <w:r w:rsidR="00431E3E" w:rsidRPr="009848FD">
        <w:rPr>
          <w:rFonts w:ascii="Arial" w:hAnsi="Arial" w:cs="Arial"/>
          <w:sz w:val="20"/>
          <w:szCs w:val="20"/>
        </w:rPr>
        <w:t>In practical terms, t</w:t>
      </w:r>
      <w:r w:rsidR="00C100AC" w:rsidRPr="009848FD">
        <w:rPr>
          <w:rFonts w:ascii="Arial" w:hAnsi="Arial" w:cs="Arial"/>
          <w:sz w:val="20"/>
          <w:szCs w:val="20"/>
        </w:rPr>
        <w:t>his means identifying the speci</w:t>
      </w:r>
      <w:r w:rsidR="00AB2BFD">
        <w:rPr>
          <w:rFonts w:ascii="Arial" w:hAnsi="Arial" w:cs="Arial"/>
          <w:sz w:val="20"/>
          <w:szCs w:val="20"/>
        </w:rPr>
        <w:t>fic constraints and blockages to</w:t>
      </w:r>
      <w:r w:rsidR="00C100AC" w:rsidRPr="009848FD">
        <w:rPr>
          <w:rFonts w:ascii="Arial" w:hAnsi="Arial" w:cs="Arial"/>
          <w:sz w:val="20"/>
          <w:szCs w:val="20"/>
        </w:rPr>
        <w:t xml:space="preserve"> service delivery </w:t>
      </w:r>
      <w:r w:rsidR="00C100AC" w:rsidRPr="00AF013F">
        <w:rPr>
          <w:rFonts w:ascii="Arial" w:hAnsi="Arial" w:cs="Arial"/>
          <w:b/>
          <w:sz w:val="20"/>
          <w:szCs w:val="20"/>
        </w:rPr>
        <w:t>which can be clearly traced back to the</w:t>
      </w:r>
      <w:r w:rsidR="00431E3E" w:rsidRPr="00AF013F">
        <w:rPr>
          <w:rFonts w:ascii="Arial" w:hAnsi="Arial" w:cs="Arial"/>
          <w:b/>
          <w:sz w:val="20"/>
          <w:szCs w:val="20"/>
        </w:rPr>
        <w:t xml:space="preserve"> role and performance of central agencies</w:t>
      </w:r>
      <w:r w:rsidR="00C1358C" w:rsidRPr="00AF013F">
        <w:rPr>
          <w:rFonts w:ascii="Arial" w:hAnsi="Arial" w:cs="Arial"/>
          <w:b/>
          <w:sz w:val="20"/>
          <w:szCs w:val="20"/>
        </w:rPr>
        <w:t>.</w:t>
      </w:r>
      <w:r w:rsidR="00C1358C" w:rsidRPr="009848FD">
        <w:rPr>
          <w:rFonts w:ascii="Arial" w:hAnsi="Arial" w:cs="Arial"/>
          <w:sz w:val="20"/>
          <w:szCs w:val="20"/>
        </w:rPr>
        <w:t xml:space="preserve"> T</w:t>
      </w:r>
      <w:r w:rsidR="00431E3E" w:rsidRPr="009848FD">
        <w:rPr>
          <w:rFonts w:ascii="Arial" w:hAnsi="Arial" w:cs="Arial"/>
          <w:sz w:val="20"/>
          <w:szCs w:val="20"/>
        </w:rPr>
        <w:t xml:space="preserve">hese </w:t>
      </w:r>
      <w:r w:rsidR="00C1358C" w:rsidRPr="009848FD">
        <w:rPr>
          <w:rFonts w:ascii="Arial" w:hAnsi="Arial" w:cs="Arial"/>
          <w:sz w:val="20"/>
          <w:szCs w:val="20"/>
        </w:rPr>
        <w:t xml:space="preserve">blockages, </w:t>
      </w:r>
      <w:r w:rsidR="007A0896">
        <w:rPr>
          <w:rFonts w:ascii="Arial" w:hAnsi="Arial" w:cs="Arial"/>
          <w:sz w:val="20"/>
          <w:szCs w:val="20"/>
        </w:rPr>
        <w:t>and the performance contribution</w:t>
      </w:r>
      <w:r w:rsidR="00431E3E" w:rsidRPr="009848FD">
        <w:rPr>
          <w:rFonts w:ascii="Arial" w:hAnsi="Arial" w:cs="Arial"/>
          <w:sz w:val="20"/>
          <w:szCs w:val="20"/>
        </w:rPr>
        <w:t xml:space="preserve"> of central agencies to th</w:t>
      </w:r>
      <w:r w:rsidR="007A0896">
        <w:rPr>
          <w:rFonts w:ascii="Arial" w:hAnsi="Arial" w:cs="Arial"/>
          <w:sz w:val="20"/>
          <w:szCs w:val="20"/>
        </w:rPr>
        <w:t>em</w:t>
      </w:r>
      <w:r w:rsidR="00C1358C" w:rsidRPr="009848FD">
        <w:rPr>
          <w:rFonts w:ascii="Arial" w:hAnsi="Arial" w:cs="Arial"/>
          <w:sz w:val="20"/>
          <w:szCs w:val="20"/>
        </w:rPr>
        <w:t>,</w:t>
      </w:r>
      <w:r w:rsidR="00431E3E" w:rsidRPr="009848FD">
        <w:rPr>
          <w:rFonts w:ascii="Arial" w:hAnsi="Arial" w:cs="Arial"/>
          <w:sz w:val="20"/>
          <w:szCs w:val="20"/>
        </w:rPr>
        <w:t xml:space="preserve"> must </w:t>
      </w:r>
      <w:r w:rsidR="00C1358C" w:rsidRPr="009848FD">
        <w:rPr>
          <w:rFonts w:ascii="Arial" w:hAnsi="Arial" w:cs="Arial"/>
          <w:sz w:val="20"/>
          <w:szCs w:val="20"/>
        </w:rPr>
        <w:t xml:space="preserve">then </w:t>
      </w:r>
      <w:r w:rsidR="00E643DE" w:rsidRPr="009848FD">
        <w:rPr>
          <w:rFonts w:ascii="Arial" w:hAnsi="Arial" w:cs="Arial"/>
          <w:sz w:val="20"/>
          <w:szCs w:val="20"/>
        </w:rPr>
        <w:t xml:space="preserve">become the focal point of EPSP’s problem solving and capacity development </w:t>
      </w:r>
      <w:r w:rsidR="00431E3E" w:rsidRPr="009848FD">
        <w:rPr>
          <w:rFonts w:ascii="Arial" w:hAnsi="Arial" w:cs="Arial"/>
          <w:sz w:val="20"/>
          <w:szCs w:val="20"/>
        </w:rPr>
        <w:t xml:space="preserve">assistance.  </w:t>
      </w:r>
      <w:r w:rsidR="00C47CAE">
        <w:rPr>
          <w:rFonts w:ascii="Arial" w:hAnsi="Arial" w:cs="Arial"/>
          <w:sz w:val="20"/>
          <w:szCs w:val="20"/>
        </w:rPr>
        <w:t xml:space="preserve">. </w:t>
      </w:r>
    </w:p>
    <w:p w14:paraId="120C44CA" w14:textId="77777777" w:rsidR="00431E3E" w:rsidRPr="009848FD" w:rsidRDefault="00431E3E" w:rsidP="009D37C5">
      <w:pPr>
        <w:spacing w:after="0"/>
        <w:jc w:val="both"/>
        <w:rPr>
          <w:rFonts w:ascii="Arial" w:hAnsi="Arial" w:cs="Arial"/>
          <w:sz w:val="20"/>
          <w:szCs w:val="20"/>
        </w:rPr>
      </w:pPr>
    </w:p>
    <w:p w14:paraId="120C44CB" w14:textId="77777777" w:rsidR="00431E3E" w:rsidRDefault="00C1358C" w:rsidP="009D37C5">
      <w:pPr>
        <w:spacing w:after="0"/>
        <w:jc w:val="both"/>
        <w:rPr>
          <w:rFonts w:ascii="Arial" w:hAnsi="Arial" w:cs="Arial"/>
          <w:sz w:val="20"/>
          <w:szCs w:val="20"/>
        </w:rPr>
      </w:pPr>
      <w:r w:rsidRPr="009848FD">
        <w:rPr>
          <w:rFonts w:ascii="Arial" w:hAnsi="Arial" w:cs="Arial"/>
          <w:sz w:val="20"/>
          <w:szCs w:val="20"/>
        </w:rPr>
        <w:t xml:space="preserve">Below </w:t>
      </w:r>
      <w:r w:rsidR="007A0896">
        <w:rPr>
          <w:rFonts w:ascii="Arial" w:hAnsi="Arial" w:cs="Arial"/>
          <w:sz w:val="20"/>
          <w:szCs w:val="20"/>
        </w:rPr>
        <w:t xml:space="preserve">are some service delivery </w:t>
      </w:r>
      <w:r w:rsidR="00045872" w:rsidRPr="009848FD">
        <w:rPr>
          <w:rFonts w:ascii="Arial" w:hAnsi="Arial" w:cs="Arial"/>
          <w:sz w:val="20"/>
          <w:szCs w:val="20"/>
        </w:rPr>
        <w:t>blockage</w:t>
      </w:r>
      <w:r w:rsidR="006B1655">
        <w:rPr>
          <w:rFonts w:ascii="Arial" w:hAnsi="Arial" w:cs="Arial"/>
          <w:sz w:val="20"/>
          <w:szCs w:val="20"/>
        </w:rPr>
        <w:t xml:space="preserve">s which are widely recognized as being areas where </w:t>
      </w:r>
      <w:r w:rsidR="00C47CAE">
        <w:rPr>
          <w:rFonts w:ascii="Arial" w:hAnsi="Arial" w:cs="Arial"/>
          <w:sz w:val="20"/>
          <w:szCs w:val="20"/>
        </w:rPr>
        <w:t xml:space="preserve">central </w:t>
      </w:r>
      <w:r w:rsidR="007A0896">
        <w:rPr>
          <w:rFonts w:ascii="Arial" w:hAnsi="Arial" w:cs="Arial"/>
          <w:sz w:val="20"/>
          <w:szCs w:val="20"/>
        </w:rPr>
        <w:t xml:space="preserve">agencies have clear accountability. </w:t>
      </w:r>
      <w:r w:rsidR="00E633A4">
        <w:rPr>
          <w:rFonts w:ascii="Arial" w:hAnsi="Arial" w:cs="Arial"/>
          <w:sz w:val="20"/>
          <w:szCs w:val="20"/>
        </w:rPr>
        <w:t xml:space="preserve">Both the Design Document and </w:t>
      </w:r>
      <w:r w:rsidR="00D43DBD">
        <w:rPr>
          <w:rFonts w:ascii="Arial" w:hAnsi="Arial" w:cs="Arial"/>
          <w:sz w:val="20"/>
          <w:szCs w:val="20"/>
        </w:rPr>
        <w:t>E</w:t>
      </w:r>
      <w:r w:rsidR="00E633A4">
        <w:rPr>
          <w:rFonts w:ascii="Arial" w:hAnsi="Arial" w:cs="Arial"/>
          <w:sz w:val="20"/>
          <w:szCs w:val="20"/>
        </w:rPr>
        <w:t>PSP’s 2011 Strategic Review have</w:t>
      </w:r>
      <w:r w:rsidR="00D43DBD">
        <w:rPr>
          <w:rFonts w:ascii="Arial" w:hAnsi="Arial" w:cs="Arial"/>
          <w:sz w:val="20"/>
          <w:szCs w:val="20"/>
        </w:rPr>
        <w:t xml:space="preserve"> made reference to </w:t>
      </w:r>
      <w:r w:rsidR="00C47CAE">
        <w:rPr>
          <w:rFonts w:ascii="Arial" w:hAnsi="Arial" w:cs="Arial"/>
          <w:sz w:val="20"/>
          <w:szCs w:val="20"/>
        </w:rPr>
        <w:t xml:space="preserve">some of </w:t>
      </w:r>
      <w:r w:rsidR="00D43DBD">
        <w:rPr>
          <w:rFonts w:ascii="Arial" w:hAnsi="Arial" w:cs="Arial"/>
          <w:sz w:val="20"/>
          <w:szCs w:val="20"/>
        </w:rPr>
        <w:t xml:space="preserve">them. </w:t>
      </w:r>
      <w:r w:rsidR="00607F3F">
        <w:rPr>
          <w:rStyle w:val="FootnoteReference"/>
          <w:rFonts w:ascii="Arial" w:hAnsi="Arial" w:cs="Arial"/>
          <w:sz w:val="20"/>
          <w:szCs w:val="20"/>
        </w:rPr>
        <w:footnoteReference w:id="8"/>
      </w:r>
    </w:p>
    <w:p w14:paraId="120C44CC" w14:textId="77777777" w:rsidR="00C47CAE" w:rsidRDefault="00C47CAE" w:rsidP="009D37C5">
      <w:pPr>
        <w:spacing w:after="0"/>
        <w:jc w:val="both"/>
        <w:rPr>
          <w:rFonts w:ascii="Arial" w:hAnsi="Arial" w:cs="Arial"/>
          <w:sz w:val="20"/>
          <w:szCs w:val="20"/>
        </w:rPr>
      </w:pPr>
    </w:p>
    <w:p w14:paraId="120C44CD" w14:textId="77777777" w:rsidR="003C06ED" w:rsidRDefault="003C06ED" w:rsidP="009D37C5">
      <w:pPr>
        <w:spacing w:after="0"/>
        <w:jc w:val="both"/>
        <w:rPr>
          <w:rFonts w:ascii="Arial" w:hAnsi="Arial" w:cs="Arial"/>
          <w:sz w:val="20"/>
          <w:szCs w:val="20"/>
        </w:rPr>
      </w:pPr>
    </w:p>
    <w:p w14:paraId="120C44CE" w14:textId="77777777" w:rsidR="003C06ED" w:rsidRDefault="003C06ED" w:rsidP="009D37C5">
      <w:pPr>
        <w:spacing w:after="0"/>
        <w:jc w:val="both"/>
        <w:rPr>
          <w:rFonts w:ascii="Arial" w:hAnsi="Arial" w:cs="Arial"/>
          <w:sz w:val="20"/>
          <w:szCs w:val="20"/>
        </w:rPr>
      </w:pPr>
    </w:p>
    <w:p w14:paraId="120C44CF" w14:textId="77777777" w:rsidR="003C06ED" w:rsidRDefault="003C06ED" w:rsidP="009D37C5">
      <w:pPr>
        <w:spacing w:after="0"/>
        <w:jc w:val="both"/>
        <w:rPr>
          <w:rFonts w:ascii="Arial" w:hAnsi="Arial" w:cs="Arial"/>
          <w:sz w:val="20"/>
          <w:szCs w:val="20"/>
        </w:rPr>
      </w:pPr>
    </w:p>
    <w:p w14:paraId="120C44D0" w14:textId="77777777" w:rsidR="003C06ED" w:rsidRDefault="003C06ED" w:rsidP="009D37C5">
      <w:pPr>
        <w:spacing w:after="0"/>
        <w:jc w:val="both"/>
        <w:rPr>
          <w:rFonts w:ascii="Arial" w:hAnsi="Arial" w:cs="Arial"/>
          <w:sz w:val="20"/>
          <w:szCs w:val="20"/>
        </w:rPr>
      </w:pPr>
    </w:p>
    <w:p w14:paraId="120C44D1" w14:textId="77777777" w:rsidR="003C06ED" w:rsidRDefault="003C06ED" w:rsidP="009D37C5">
      <w:pPr>
        <w:spacing w:after="0"/>
        <w:jc w:val="both"/>
        <w:rPr>
          <w:rFonts w:ascii="Arial" w:hAnsi="Arial" w:cs="Arial"/>
          <w:sz w:val="20"/>
          <w:szCs w:val="20"/>
        </w:rPr>
      </w:pPr>
    </w:p>
    <w:p w14:paraId="120C44D2" w14:textId="77777777" w:rsidR="003C06ED" w:rsidRDefault="003C06ED" w:rsidP="009D37C5">
      <w:pPr>
        <w:spacing w:after="0"/>
        <w:jc w:val="both"/>
        <w:rPr>
          <w:rFonts w:ascii="Arial" w:hAnsi="Arial" w:cs="Arial"/>
          <w:sz w:val="20"/>
          <w:szCs w:val="20"/>
        </w:rPr>
      </w:pPr>
    </w:p>
    <w:p w14:paraId="120C44D3" w14:textId="77777777" w:rsidR="003C06ED" w:rsidRDefault="003C06ED" w:rsidP="009D37C5">
      <w:pPr>
        <w:spacing w:after="0"/>
        <w:jc w:val="both"/>
        <w:rPr>
          <w:rFonts w:ascii="Arial" w:hAnsi="Arial" w:cs="Arial"/>
          <w:sz w:val="20"/>
          <w:szCs w:val="20"/>
        </w:rPr>
      </w:pPr>
    </w:p>
    <w:p w14:paraId="120C44D4" w14:textId="77777777" w:rsidR="003C06ED" w:rsidRDefault="003C06ED" w:rsidP="009D37C5">
      <w:pPr>
        <w:spacing w:after="0"/>
        <w:jc w:val="both"/>
        <w:rPr>
          <w:rFonts w:ascii="Arial" w:hAnsi="Arial" w:cs="Arial"/>
          <w:sz w:val="20"/>
          <w:szCs w:val="20"/>
        </w:rPr>
      </w:pPr>
    </w:p>
    <w:p w14:paraId="120C44D5" w14:textId="77777777" w:rsidR="003C06ED" w:rsidRDefault="003C06ED" w:rsidP="009D37C5">
      <w:pPr>
        <w:spacing w:after="0"/>
        <w:jc w:val="both"/>
        <w:rPr>
          <w:rFonts w:ascii="Arial" w:hAnsi="Arial" w:cs="Arial"/>
          <w:sz w:val="20"/>
          <w:szCs w:val="20"/>
        </w:rPr>
      </w:pPr>
    </w:p>
    <w:p w14:paraId="120C44D6" w14:textId="77777777" w:rsidR="003C06ED" w:rsidRDefault="003C06ED" w:rsidP="009D37C5">
      <w:pPr>
        <w:spacing w:after="0"/>
        <w:jc w:val="both"/>
        <w:rPr>
          <w:rFonts w:ascii="Arial" w:hAnsi="Arial" w:cs="Arial"/>
          <w:sz w:val="20"/>
          <w:szCs w:val="20"/>
        </w:rPr>
      </w:pPr>
    </w:p>
    <w:p w14:paraId="120C44D7" w14:textId="77777777" w:rsidR="003C06ED" w:rsidRDefault="003C06ED" w:rsidP="009D37C5">
      <w:pPr>
        <w:spacing w:after="0"/>
        <w:jc w:val="both"/>
        <w:rPr>
          <w:rFonts w:ascii="Arial" w:hAnsi="Arial" w:cs="Arial"/>
          <w:sz w:val="20"/>
          <w:szCs w:val="20"/>
        </w:rPr>
      </w:pPr>
    </w:p>
    <w:p w14:paraId="120C44D8" w14:textId="77777777" w:rsidR="003C06ED" w:rsidRDefault="003C06ED" w:rsidP="009D37C5">
      <w:pPr>
        <w:spacing w:after="0"/>
        <w:jc w:val="both"/>
        <w:rPr>
          <w:rFonts w:ascii="Arial" w:hAnsi="Arial" w:cs="Arial"/>
          <w:sz w:val="20"/>
          <w:szCs w:val="20"/>
        </w:rPr>
      </w:pPr>
    </w:p>
    <w:p w14:paraId="120C44D9" w14:textId="77777777" w:rsidR="003C06ED" w:rsidRDefault="003C06ED" w:rsidP="009D37C5">
      <w:pPr>
        <w:spacing w:after="0"/>
        <w:jc w:val="both"/>
        <w:rPr>
          <w:rFonts w:ascii="Arial" w:hAnsi="Arial" w:cs="Arial"/>
          <w:sz w:val="20"/>
          <w:szCs w:val="20"/>
        </w:rPr>
      </w:pPr>
    </w:p>
    <w:p w14:paraId="120C44DA" w14:textId="77777777" w:rsidR="003C06ED" w:rsidRDefault="003C06ED" w:rsidP="009D37C5">
      <w:pPr>
        <w:spacing w:after="0"/>
        <w:jc w:val="both"/>
        <w:rPr>
          <w:rFonts w:ascii="Arial" w:hAnsi="Arial" w:cs="Arial"/>
          <w:sz w:val="20"/>
          <w:szCs w:val="20"/>
        </w:rPr>
      </w:pPr>
    </w:p>
    <w:p w14:paraId="120C44DB" w14:textId="77777777" w:rsidR="003C06ED" w:rsidRDefault="003C06ED" w:rsidP="009D37C5">
      <w:pPr>
        <w:spacing w:after="0"/>
        <w:jc w:val="both"/>
        <w:rPr>
          <w:rFonts w:ascii="Arial" w:hAnsi="Arial" w:cs="Arial"/>
          <w:sz w:val="20"/>
          <w:szCs w:val="20"/>
        </w:rPr>
      </w:pPr>
    </w:p>
    <w:p w14:paraId="120C44DC" w14:textId="77777777" w:rsidR="003C06ED" w:rsidRDefault="003C06ED" w:rsidP="009D37C5">
      <w:pPr>
        <w:spacing w:after="0"/>
        <w:jc w:val="both"/>
        <w:rPr>
          <w:rFonts w:ascii="Arial" w:hAnsi="Arial" w:cs="Arial"/>
          <w:sz w:val="20"/>
          <w:szCs w:val="20"/>
        </w:rPr>
      </w:pPr>
    </w:p>
    <w:p w14:paraId="120C44DD" w14:textId="77777777" w:rsidR="00DD23F3" w:rsidRDefault="00DD23F3" w:rsidP="009D37C5">
      <w:pPr>
        <w:spacing w:after="0"/>
        <w:jc w:val="both"/>
        <w:rPr>
          <w:rFonts w:ascii="Arial" w:hAnsi="Arial" w:cs="Arial"/>
          <w:sz w:val="20"/>
          <w:szCs w:val="20"/>
        </w:rPr>
      </w:pPr>
    </w:p>
    <w:p w14:paraId="120C44DE" w14:textId="77777777" w:rsidR="00DD23F3" w:rsidRDefault="00DD23F3" w:rsidP="009D37C5">
      <w:pPr>
        <w:spacing w:after="0"/>
        <w:jc w:val="both"/>
        <w:rPr>
          <w:rFonts w:ascii="Arial" w:hAnsi="Arial" w:cs="Arial"/>
          <w:sz w:val="20"/>
          <w:szCs w:val="20"/>
        </w:rPr>
      </w:pPr>
    </w:p>
    <w:p w14:paraId="120C44DF" w14:textId="77777777" w:rsidR="003C06ED" w:rsidRPr="009848FD" w:rsidRDefault="003C06ED" w:rsidP="009D37C5">
      <w:pPr>
        <w:spacing w:after="0"/>
        <w:jc w:val="both"/>
        <w:rPr>
          <w:rFonts w:ascii="Arial" w:hAnsi="Arial" w:cs="Arial"/>
          <w:sz w:val="20"/>
          <w:szCs w:val="20"/>
        </w:rPr>
      </w:pPr>
    </w:p>
    <w:p w14:paraId="120C44E0" w14:textId="77777777" w:rsidR="00431E3E" w:rsidRPr="009848FD" w:rsidRDefault="00431E3E" w:rsidP="009D37C5">
      <w:pPr>
        <w:spacing w:after="0"/>
        <w:jc w:val="both"/>
        <w:rPr>
          <w:rFonts w:ascii="Arial" w:hAnsi="Arial" w:cs="Arial"/>
          <w:sz w:val="20"/>
          <w:szCs w:val="20"/>
        </w:rPr>
      </w:pPr>
      <w:r w:rsidRPr="009848FD">
        <w:rPr>
          <w:rFonts w:ascii="Arial" w:hAnsi="Arial" w:cs="Arial"/>
          <w:noProof/>
          <w:sz w:val="20"/>
          <w:szCs w:val="20"/>
          <w:lang w:eastAsia="en-AU"/>
        </w:rPr>
        <mc:AlternateContent>
          <mc:Choice Requires="wps">
            <w:drawing>
              <wp:anchor distT="0" distB="0" distL="114300" distR="114300" simplePos="0" relativeHeight="251659264" behindDoc="0" locked="0" layoutInCell="1" allowOverlap="1" wp14:anchorId="120C4AA1" wp14:editId="120C4AA2">
                <wp:simplePos x="0" y="0"/>
                <wp:positionH relativeFrom="column">
                  <wp:align>center</wp:align>
                </wp:positionH>
                <wp:positionV relativeFrom="paragraph">
                  <wp:posOffset>0</wp:posOffset>
                </wp:positionV>
                <wp:extent cx="5581650" cy="485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857750"/>
                        </a:xfrm>
                        <a:prstGeom prst="rect">
                          <a:avLst/>
                        </a:prstGeom>
                        <a:solidFill>
                          <a:schemeClr val="bg2"/>
                        </a:solidFill>
                        <a:ln w="9525">
                          <a:solidFill>
                            <a:srgbClr val="000000"/>
                          </a:solidFill>
                          <a:miter lim="800000"/>
                          <a:headEnd/>
                          <a:tailEnd/>
                        </a:ln>
                        <a:effectLst>
                          <a:innerShdw blurRad="63500" dist="50800" dir="18900000">
                            <a:prstClr val="black">
                              <a:alpha val="50000"/>
                            </a:prstClr>
                          </a:innerShdw>
                        </a:effectLst>
                      </wps:spPr>
                      <wps:txbx>
                        <w:txbxContent>
                          <w:p w14:paraId="120C4AC9" w14:textId="77777777" w:rsidR="001D5CD7" w:rsidRDefault="001D5CD7" w:rsidP="00607F3F">
                            <w:pPr>
                              <w:spacing w:after="0"/>
                              <w:jc w:val="center"/>
                              <w:rPr>
                                <w:b/>
                              </w:rPr>
                            </w:pPr>
                          </w:p>
                          <w:p w14:paraId="120C4ACA" w14:textId="77777777" w:rsidR="001D5CD7" w:rsidRDefault="001D5CD7" w:rsidP="00607F3F">
                            <w:pPr>
                              <w:spacing w:after="0"/>
                              <w:jc w:val="center"/>
                              <w:rPr>
                                <w:b/>
                              </w:rPr>
                            </w:pPr>
                            <w:r>
                              <w:rPr>
                                <w:b/>
                              </w:rPr>
                              <w:t xml:space="preserve">Box. 1. Indicative List of </w:t>
                            </w:r>
                            <w:r w:rsidRPr="00431E3E">
                              <w:rPr>
                                <w:b/>
                              </w:rPr>
                              <w:t>Key Blockages in Service Delivery</w:t>
                            </w:r>
                          </w:p>
                          <w:p w14:paraId="120C4ACB" w14:textId="77777777" w:rsidR="001D5CD7" w:rsidRDefault="001D5CD7" w:rsidP="00741EE2">
                            <w:pPr>
                              <w:spacing w:after="0"/>
                              <w:jc w:val="center"/>
                              <w:rPr>
                                <w:b/>
                              </w:rPr>
                            </w:pPr>
                            <w:r w:rsidRPr="00431E3E">
                              <w:rPr>
                                <w:b/>
                              </w:rPr>
                              <w:t>Caused by Central Agency Performance</w:t>
                            </w:r>
                          </w:p>
                          <w:p w14:paraId="120C4ACC" w14:textId="77777777" w:rsidR="001D5CD7" w:rsidRDefault="001D5CD7" w:rsidP="00741EE2">
                            <w:pPr>
                              <w:spacing w:after="0"/>
                              <w:jc w:val="center"/>
                              <w:rPr>
                                <w:b/>
                              </w:rPr>
                            </w:pPr>
                          </w:p>
                          <w:p w14:paraId="120C4ACD" w14:textId="77777777" w:rsidR="001D5CD7" w:rsidRDefault="001D5CD7" w:rsidP="00F478CA">
                            <w:pPr>
                              <w:pStyle w:val="ListParagraph"/>
                              <w:numPr>
                                <w:ilvl w:val="0"/>
                                <w:numId w:val="1"/>
                              </w:numPr>
                            </w:pPr>
                            <w:r>
                              <w:rPr>
                                <w:u w:val="single"/>
                              </w:rPr>
                              <w:t xml:space="preserve">Budget Allocations for services and </w:t>
                            </w:r>
                            <w:r w:rsidRPr="00A2668C">
                              <w:rPr>
                                <w:u w:val="single"/>
                              </w:rPr>
                              <w:t>Cash Flow delays</w:t>
                            </w:r>
                            <w:r w:rsidRPr="00A2668C">
                              <w:t>.</w:t>
                            </w:r>
                            <w:r>
                              <w:t xml:space="preserve"> Delays in the release of warrants and cash for provinces, including the function grants. Money sometimes reaches the provinces late in the 3</w:t>
                            </w:r>
                            <w:r w:rsidRPr="00B21185">
                              <w:rPr>
                                <w:vertAlign w:val="superscript"/>
                              </w:rPr>
                              <w:t>rd</w:t>
                            </w:r>
                            <w:r>
                              <w:t xml:space="preserve"> quarter.  (DoT/DoF/DNPM)</w:t>
                            </w:r>
                          </w:p>
                          <w:p w14:paraId="120C4ACE" w14:textId="77777777" w:rsidR="001D5CD7" w:rsidRDefault="001D5CD7" w:rsidP="00F478CA">
                            <w:pPr>
                              <w:pStyle w:val="ListParagraph"/>
                              <w:numPr>
                                <w:ilvl w:val="0"/>
                                <w:numId w:val="1"/>
                              </w:numPr>
                            </w:pPr>
                            <w:r w:rsidRPr="00A2668C">
                              <w:rPr>
                                <w:u w:val="single"/>
                              </w:rPr>
                              <w:t>Delays in the roll out of the District Treasuries</w:t>
                            </w:r>
                            <w:r>
                              <w:t>. 56 to date, though not all are working effectively. (DoF)</w:t>
                            </w:r>
                          </w:p>
                          <w:p w14:paraId="120C4ACF" w14:textId="77777777" w:rsidR="001D5CD7" w:rsidRPr="007B0BC1" w:rsidRDefault="001D5CD7" w:rsidP="00F478CA">
                            <w:pPr>
                              <w:pStyle w:val="ListParagraph"/>
                              <w:numPr>
                                <w:ilvl w:val="0"/>
                                <w:numId w:val="1"/>
                              </w:numPr>
                            </w:pPr>
                            <w:r>
                              <w:rPr>
                                <w:u w:val="single"/>
                              </w:rPr>
                              <w:t xml:space="preserve">Provincial Treasuries (who report to DoF) do not adequately support Provincial Administrators. </w:t>
                            </w:r>
                            <w:r w:rsidRPr="007B0BC1">
                              <w:t>This creates</w:t>
                            </w:r>
                            <w:r>
                              <w:rPr>
                                <w:u w:val="single"/>
                              </w:rPr>
                              <w:t xml:space="preserve"> </w:t>
                            </w:r>
                            <w:r w:rsidRPr="007B0BC1">
                              <w:t xml:space="preserve">problems with </w:t>
                            </w:r>
                            <w:r>
                              <w:t xml:space="preserve">budgeting for services and </w:t>
                            </w:r>
                            <w:r w:rsidRPr="007B0BC1">
                              <w:t xml:space="preserve">fund flows. </w:t>
                            </w:r>
                          </w:p>
                          <w:p w14:paraId="120C4AD0" w14:textId="77777777" w:rsidR="001D5CD7" w:rsidRDefault="001D5CD7" w:rsidP="00F478CA">
                            <w:pPr>
                              <w:pStyle w:val="ListParagraph"/>
                              <w:numPr>
                                <w:ilvl w:val="0"/>
                                <w:numId w:val="1"/>
                              </w:numPr>
                            </w:pPr>
                            <w:r>
                              <w:rPr>
                                <w:u w:val="single"/>
                              </w:rPr>
                              <w:t>Delayed and inaccurate provincial accounts</w:t>
                            </w:r>
                            <w:r w:rsidRPr="00F379E6">
                              <w:t>.</w:t>
                            </w:r>
                            <w:r>
                              <w:t xml:space="preserve"> DoF’s support is critical to ensure these are  done timely and to requirements to allow for follow up cash releases.</w:t>
                            </w:r>
                          </w:p>
                          <w:p w14:paraId="120C4AD1" w14:textId="77777777" w:rsidR="001D5CD7" w:rsidRDefault="001D5CD7" w:rsidP="00F478CA">
                            <w:pPr>
                              <w:pStyle w:val="ListParagraph"/>
                              <w:numPr>
                                <w:ilvl w:val="0"/>
                                <w:numId w:val="1"/>
                              </w:numPr>
                            </w:pPr>
                            <w:r w:rsidRPr="00A2668C">
                              <w:rPr>
                                <w:u w:val="single"/>
                              </w:rPr>
                              <w:t>2</w:t>
                            </w:r>
                            <w:r w:rsidRPr="00A2668C">
                              <w:rPr>
                                <w:u w:val="single"/>
                                <w:vertAlign w:val="superscript"/>
                              </w:rPr>
                              <w:t>nd</w:t>
                            </w:r>
                            <w:r w:rsidRPr="00A2668C">
                              <w:rPr>
                                <w:u w:val="single"/>
                              </w:rPr>
                              <w:t xml:space="preserve"> quarter reviews and audits</w:t>
                            </w:r>
                            <w:r>
                              <w:t xml:space="preserve"> of provincial budgets and accounts are not stringent enough. Provinces and districts need to be made more accountable to ensure budget monies are applied to MPAs. (DNPM, DoT, Dof)</w:t>
                            </w:r>
                          </w:p>
                          <w:p w14:paraId="120C4AD2" w14:textId="77777777" w:rsidR="001D5CD7" w:rsidRDefault="001D5CD7" w:rsidP="00F478CA">
                            <w:pPr>
                              <w:pStyle w:val="ListParagraph"/>
                              <w:numPr>
                                <w:ilvl w:val="0"/>
                                <w:numId w:val="1"/>
                              </w:numPr>
                            </w:pPr>
                            <w:r w:rsidRPr="00A2668C">
                              <w:rPr>
                                <w:u w:val="single"/>
                              </w:rPr>
                              <w:t>Staff establishments</w:t>
                            </w:r>
                            <w:r>
                              <w:t xml:space="preserve"> not clear. Payroll blow outs. (DPM)</w:t>
                            </w:r>
                          </w:p>
                          <w:p w14:paraId="120C4AD3" w14:textId="77777777" w:rsidR="001D5CD7" w:rsidRDefault="001D5CD7" w:rsidP="00F478CA">
                            <w:pPr>
                              <w:pStyle w:val="ListParagraph"/>
                              <w:numPr>
                                <w:ilvl w:val="0"/>
                                <w:numId w:val="1"/>
                              </w:numPr>
                            </w:pPr>
                            <w:r>
                              <w:rPr>
                                <w:u w:val="single"/>
                              </w:rPr>
                              <w:t>Delays in salary and personal  emoluments release</w:t>
                            </w:r>
                            <w:r>
                              <w:t xml:space="preserve"> eg teachers’ salaries in the provinces. (DPM, DoF)</w:t>
                            </w:r>
                          </w:p>
                          <w:p w14:paraId="120C4AD4" w14:textId="77777777" w:rsidR="001D5CD7" w:rsidRDefault="001D5CD7" w:rsidP="00F478CA">
                            <w:pPr>
                              <w:pStyle w:val="ListParagraph"/>
                              <w:numPr>
                                <w:ilvl w:val="0"/>
                                <w:numId w:val="1"/>
                              </w:numPr>
                            </w:pPr>
                            <w:r w:rsidRPr="00A2668C">
                              <w:rPr>
                                <w:u w:val="single"/>
                              </w:rPr>
                              <w:t>Procurement</w:t>
                            </w:r>
                            <w:r>
                              <w:t xml:space="preserve"> delays and quality of decision making which impacts on development projects and services.(CSTB/PSTBs)</w:t>
                            </w:r>
                          </w:p>
                          <w:p w14:paraId="120C4AD5" w14:textId="77777777" w:rsidR="001D5CD7" w:rsidRDefault="001D5CD7" w:rsidP="00F478CA">
                            <w:pPr>
                              <w:pStyle w:val="ListParagraph"/>
                              <w:numPr>
                                <w:ilvl w:val="0"/>
                                <w:numId w:val="1"/>
                              </w:numPr>
                            </w:pPr>
                            <w:r w:rsidRPr="00A2668C">
                              <w:rPr>
                                <w:u w:val="single"/>
                              </w:rPr>
                              <w:t>Development budgets for line agencies</w:t>
                            </w:r>
                            <w:r>
                              <w:t xml:space="preserve"> are sometimes approved, appropriated and then diverted to other purposes. (DoT, DNPM)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39.5pt;height:38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" fillcolor="#eeece1 [3214]">
                <v:textbox>
                  <w:txbxContent>
                    <w:p w:rsidR="001D5CD7" w:rsidRDefault="001D5CD7" w:rsidP="00607F3F">
                      <w:pPr>
                        <w:spacing w:after="0"/>
                        <w:jc w:val="center"/>
                        <w:rPr>
                          <w:b/>
                        </w:rPr>
                      </w:pPr>
                    </w:p>
                    <w:p w:rsidR="001D5CD7" w:rsidRDefault="001D5CD7" w:rsidP="00607F3F">
                      <w:pPr>
                        <w:spacing w:after="0"/>
                        <w:jc w:val="center"/>
                        <w:rPr>
                          <w:b/>
                        </w:rPr>
                      </w:pPr>
                      <w:proofErr w:type="gramStart"/>
                      <w:r>
                        <w:rPr>
                          <w:b/>
                        </w:rPr>
                        <w:t>Box.</w:t>
                      </w:r>
                      <w:proofErr w:type="gramEnd"/>
                      <w:r>
                        <w:rPr>
                          <w:b/>
                        </w:rPr>
                        <w:t xml:space="preserve"> 1. Indicative List of </w:t>
                      </w:r>
                      <w:r w:rsidRPr="00431E3E">
                        <w:rPr>
                          <w:b/>
                        </w:rPr>
                        <w:t>Key Blockages in Service Delivery</w:t>
                      </w:r>
                    </w:p>
                    <w:p w:rsidR="001D5CD7" w:rsidRDefault="001D5CD7" w:rsidP="00741EE2">
                      <w:pPr>
                        <w:spacing w:after="0"/>
                        <w:jc w:val="center"/>
                        <w:rPr>
                          <w:b/>
                        </w:rPr>
                      </w:pPr>
                      <w:r w:rsidRPr="00431E3E">
                        <w:rPr>
                          <w:b/>
                        </w:rPr>
                        <w:t>Caused by Central Agency Performance</w:t>
                      </w:r>
                    </w:p>
                    <w:p w:rsidR="001D5CD7" w:rsidRDefault="001D5CD7" w:rsidP="00741EE2">
                      <w:pPr>
                        <w:spacing w:after="0"/>
                        <w:jc w:val="center"/>
                        <w:rPr>
                          <w:b/>
                        </w:rPr>
                      </w:pPr>
                    </w:p>
                    <w:p w:rsidR="001D5CD7" w:rsidRDefault="001D5CD7" w:rsidP="00F478CA">
                      <w:pPr>
                        <w:pStyle w:val="ListParagraph"/>
                        <w:numPr>
                          <w:ilvl w:val="0"/>
                          <w:numId w:val="1"/>
                        </w:numPr>
                      </w:pPr>
                      <w:r>
                        <w:rPr>
                          <w:u w:val="single"/>
                        </w:rPr>
                        <w:t xml:space="preserve">Budget Allocations for services and </w:t>
                      </w:r>
                      <w:r w:rsidRPr="00A2668C">
                        <w:rPr>
                          <w:u w:val="single"/>
                        </w:rPr>
                        <w:t>Cash Flow delays</w:t>
                      </w:r>
                      <w:r w:rsidRPr="00A2668C">
                        <w:t>.</w:t>
                      </w:r>
                      <w:r>
                        <w:t xml:space="preserve"> Delays in the release of warrants and cash for provinces, including the function grants. Money sometimes reaches the provinces late in the 3</w:t>
                      </w:r>
                      <w:r w:rsidRPr="00B21185">
                        <w:rPr>
                          <w:vertAlign w:val="superscript"/>
                        </w:rPr>
                        <w:t>rd</w:t>
                      </w:r>
                      <w:r>
                        <w:t xml:space="preserve"> quarter.  (DoT/</w:t>
                      </w:r>
                      <w:proofErr w:type="spellStart"/>
                      <w:r>
                        <w:t>DoF</w:t>
                      </w:r>
                      <w:proofErr w:type="spellEnd"/>
                      <w:r>
                        <w:t>/DNPM)</w:t>
                      </w:r>
                    </w:p>
                    <w:p w:rsidR="001D5CD7" w:rsidRDefault="001D5CD7" w:rsidP="00F478CA">
                      <w:pPr>
                        <w:pStyle w:val="ListParagraph"/>
                        <w:numPr>
                          <w:ilvl w:val="0"/>
                          <w:numId w:val="1"/>
                        </w:numPr>
                      </w:pPr>
                      <w:r w:rsidRPr="00A2668C">
                        <w:rPr>
                          <w:u w:val="single"/>
                        </w:rPr>
                        <w:t>Delays in the roll out of the District Treasuries</w:t>
                      </w:r>
                      <w:r>
                        <w:t>. 56 to date, though not all are working effectively. (</w:t>
                      </w:r>
                      <w:proofErr w:type="spellStart"/>
                      <w:r>
                        <w:t>DoF</w:t>
                      </w:r>
                      <w:proofErr w:type="spellEnd"/>
                      <w:r>
                        <w:t>)</w:t>
                      </w:r>
                    </w:p>
                    <w:p w:rsidR="001D5CD7" w:rsidRPr="007B0BC1" w:rsidRDefault="001D5CD7" w:rsidP="00F478CA">
                      <w:pPr>
                        <w:pStyle w:val="ListParagraph"/>
                        <w:numPr>
                          <w:ilvl w:val="0"/>
                          <w:numId w:val="1"/>
                        </w:numPr>
                      </w:pPr>
                      <w:r>
                        <w:rPr>
                          <w:u w:val="single"/>
                        </w:rPr>
                        <w:t xml:space="preserve">Provincial Treasuries (who report to </w:t>
                      </w:r>
                      <w:proofErr w:type="spellStart"/>
                      <w:r>
                        <w:rPr>
                          <w:u w:val="single"/>
                        </w:rPr>
                        <w:t>DoF</w:t>
                      </w:r>
                      <w:proofErr w:type="spellEnd"/>
                      <w:r>
                        <w:rPr>
                          <w:u w:val="single"/>
                        </w:rPr>
                        <w:t xml:space="preserve">) do not adequately support Provincial Administrators. </w:t>
                      </w:r>
                      <w:r w:rsidRPr="007B0BC1">
                        <w:t>This creates</w:t>
                      </w:r>
                      <w:r>
                        <w:rPr>
                          <w:u w:val="single"/>
                        </w:rPr>
                        <w:t xml:space="preserve"> </w:t>
                      </w:r>
                      <w:r w:rsidRPr="007B0BC1">
                        <w:t xml:space="preserve">problems with </w:t>
                      </w:r>
                      <w:r>
                        <w:t xml:space="preserve">budgeting for services and </w:t>
                      </w:r>
                      <w:r w:rsidRPr="007B0BC1">
                        <w:t xml:space="preserve">fund flows. </w:t>
                      </w:r>
                    </w:p>
                    <w:p w:rsidR="001D5CD7" w:rsidRDefault="001D5CD7" w:rsidP="00F478CA">
                      <w:pPr>
                        <w:pStyle w:val="ListParagraph"/>
                        <w:numPr>
                          <w:ilvl w:val="0"/>
                          <w:numId w:val="1"/>
                        </w:numPr>
                      </w:pPr>
                      <w:r>
                        <w:rPr>
                          <w:u w:val="single"/>
                        </w:rPr>
                        <w:t>Delayed and inaccurate provincial accounts</w:t>
                      </w:r>
                      <w:r w:rsidRPr="00F379E6">
                        <w:t>.</w:t>
                      </w:r>
                      <w:r>
                        <w:t xml:space="preserve"> </w:t>
                      </w:r>
                      <w:proofErr w:type="spellStart"/>
                      <w:r>
                        <w:t>DoF’s</w:t>
                      </w:r>
                      <w:proofErr w:type="spellEnd"/>
                      <w:r>
                        <w:t xml:space="preserve"> support is critical to ensure these </w:t>
                      </w:r>
                      <w:proofErr w:type="gramStart"/>
                      <w:r>
                        <w:t>are  done</w:t>
                      </w:r>
                      <w:proofErr w:type="gramEnd"/>
                      <w:r>
                        <w:t xml:space="preserve"> timely and to requirements to allow for follow up cash releases.</w:t>
                      </w:r>
                    </w:p>
                    <w:p w:rsidR="001D5CD7" w:rsidRDefault="001D5CD7" w:rsidP="00F478CA">
                      <w:pPr>
                        <w:pStyle w:val="ListParagraph"/>
                        <w:numPr>
                          <w:ilvl w:val="0"/>
                          <w:numId w:val="1"/>
                        </w:numPr>
                      </w:pPr>
                      <w:r w:rsidRPr="00A2668C">
                        <w:rPr>
                          <w:u w:val="single"/>
                        </w:rPr>
                        <w:t>2</w:t>
                      </w:r>
                      <w:r w:rsidRPr="00A2668C">
                        <w:rPr>
                          <w:u w:val="single"/>
                          <w:vertAlign w:val="superscript"/>
                        </w:rPr>
                        <w:t>nd</w:t>
                      </w:r>
                      <w:r w:rsidRPr="00A2668C">
                        <w:rPr>
                          <w:u w:val="single"/>
                        </w:rPr>
                        <w:t xml:space="preserve"> quarter reviews and audits</w:t>
                      </w:r>
                      <w:r>
                        <w:t xml:space="preserve"> of provincial budgets and accounts are not stringent enough. Provinces and districts need to be made more accountable to ensure budget monies are applied to MPAs. (DNPM, DoT, </w:t>
                      </w:r>
                      <w:proofErr w:type="spellStart"/>
                      <w:r>
                        <w:t>Dof</w:t>
                      </w:r>
                      <w:proofErr w:type="spellEnd"/>
                      <w:r>
                        <w:t>)</w:t>
                      </w:r>
                    </w:p>
                    <w:p w:rsidR="001D5CD7" w:rsidRDefault="001D5CD7" w:rsidP="00F478CA">
                      <w:pPr>
                        <w:pStyle w:val="ListParagraph"/>
                        <w:numPr>
                          <w:ilvl w:val="0"/>
                          <w:numId w:val="1"/>
                        </w:numPr>
                      </w:pPr>
                      <w:r w:rsidRPr="00A2668C">
                        <w:rPr>
                          <w:u w:val="single"/>
                        </w:rPr>
                        <w:t>Staff establishments</w:t>
                      </w:r>
                      <w:r>
                        <w:t xml:space="preserve"> not clear. Payroll blow outs. (DPM)</w:t>
                      </w:r>
                    </w:p>
                    <w:p w:rsidR="001D5CD7" w:rsidRDefault="001D5CD7" w:rsidP="00F478CA">
                      <w:pPr>
                        <w:pStyle w:val="ListParagraph"/>
                        <w:numPr>
                          <w:ilvl w:val="0"/>
                          <w:numId w:val="1"/>
                        </w:numPr>
                      </w:pPr>
                      <w:r>
                        <w:rPr>
                          <w:u w:val="single"/>
                        </w:rPr>
                        <w:t xml:space="preserve">Delays in salary and </w:t>
                      </w:r>
                      <w:proofErr w:type="gramStart"/>
                      <w:r>
                        <w:rPr>
                          <w:u w:val="single"/>
                        </w:rPr>
                        <w:t>personal  emoluments</w:t>
                      </w:r>
                      <w:proofErr w:type="gramEnd"/>
                      <w:r>
                        <w:rPr>
                          <w:u w:val="single"/>
                        </w:rPr>
                        <w:t xml:space="preserve"> release</w:t>
                      </w:r>
                      <w:r>
                        <w:t xml:space="preserve"> </w:t>
                      </w:r>
                      <w:proofErr w:type="spellStart"/>
                      <w:r>
                        <w:t>eg</w:t>
                      </w:r>
                      <w:proofErr w:type="spellEnd"/>
                      <w:r>
                        <w:t xml:space="preserve"> teachers’ salaries in the provinces. (DPM, </w:t>
                      </w:r>
                      <w:proofErr w:type="spellStart"/>
                      <w:r>
                        <w:t>DoF</w:t>
                      </w:r>
                      <w:proofErr w:type="spellEnd"/>
                      <w:r>
                        <w:t>)</w:t>
                      </w:r>
                    </w:p>
                    <w:p w:rsidR="001D5CD7" w:rsidRDefault="001D5CD7" w:rsidP="00F478CA">
                      <w:pPr>
                        <w:pStyle w:val="ListParagraph"/>
                        <w:numPr>
                          <w:ilvl w:val="0"/>
                          <w:numId w:val="1"/>
                        </w:numPr>
                      </w:pPr>
                      <w:r w:rsidRPr="00A2668C">
                        <w:rPr>
                          <w:u w:val="single"/>
                        </w:rPr>
                        <w:t>Procurement</w:t>
                      </w:r>
                      <w:r>
                        <w:t xml:space="preserve"> delays and quality of decision making which impacts on development projects and services.(CSTB/PSTBs)</w:t>
                      </w:r>
                    </w:p>
                    <w:p w:rsidR="001D5CD7" w:rsidRDefault="001D5CD7" w:rsidP="00F478CA">
                      <w:pPr>
                        <w:pStyle w:val="ListParagraph"/>
                        <w:numPr>
                          <w:ilvl w:val="0"/>
                          <w:numId w:val="1"/>
                        </w:numPr>
                      </w:pPr>
                      <w:r w:rsidRPr="00A2668C">
                        <w:rPr>
                          <w:u w:val="single"/>
                        </w:rPr>
                        <w:t>Development budgets for line agencies</w:t>
                      </w:r>
                      <w:r>
                        <w:t xml:space="preserve"> are sometimes approved, appropriated and then diverted to other purposes. (DoT, DNPM)</w:t>
                      </w:r>
                    </w:p>
                  </w:txbxContent>
                </v:textbox>
              </v:shape>
            </w:pict>
          </mc:Fallback>
        </mc:AlternateContent>
      </w:r>
    </w:p>
    <w:p w14:paraId="120C44E1" w14:textId="77777777" w:rsidR="00431E3E" w:rsidRPr="009848FD" w:rsidRDefault="00431E3E" w:rsidP="009D37C5">
      <w:pPr>
        <w:spacing w:after="0"/>
        <w:jc w:val="both"/>
        <w:rPr>
          <w:rFonts w:ascii="Arial" w:hAnsi="Arial" w:cs="Arial"/>
          <w:sz w:val="20"/>
          <w:szCs w:val="20"/>
        </w:rPr>
      </w:pPr>
    </w:p>
    <w:p w14:paraId="120C44E2" w14:textId="77777777" w:rsidR="00431E3E" w:rsidRPr="009848FD" w:rsidRDefault="00431E3E" w:rsidP="009D37C5">
      <w:pPr>
        <w:spacing w:after="0"/>
        <w:jc w:val="both"/>
        <w:rPr>
          <w:rFonts w:ascii="Arial" w:hAnsi="Arial" w:cs="Arial"/>
          <w:sz w:val="20"/>
          <w:szCs w:val="20"/>
        </w:rPr>
      </w:pPr>
    </w:p>
    <w:p w14:paraId="120C44E3" w14:textId="77777777" w:rsidR="00431E3E" w:rsidRPr="009848FD" w:rsidRDefault="00431E3E" w:rsidP="009D37C5">
      <w:pPr>
        <w:spacing w:after="0"/>
        <w:jc w:val="both"/>
        <w:rPr>
          <w:rFonts w:ascii="Arial" w:hAnsi="Arial" w:cs="Arial"/>
          <w:sz w:val="20"/>
          <w:szCs w:val="20"/>
        </w:rPr>
      </w:pPr>
    </w:p>
    <w:p w14:paraId="120C44E4" w14:textId="77777777" w:rsidR="00431E3E" w:rsidRPr="009848FD" w:rsidRDefault="00431E3E" w:rsidP="009D37C5">
      <w:pPr>
        <w:spacing w:after="0"/>
        <w:jc w:val="both"/>
        <w:rPr>
          <w:rFonts w:ascii="Arial" w:hAnsi="Arial" w:cs="Arial"/>
          <w:sz w:val="20"/>
          <w:szCs w:val="20"/>
        </w:rPr>
      </w:pPr>
    </w:p>
    <w:p w14:paraId="120C44E5" w14:textId="77777777" w:rsidR="00431E3E" w:rsidRPr="009848FD" w:rsidRDefault="00431E3E" w:rsidP="009D37C5">
      <w:pPr>
        <w:spacing w:after="0"/>
        <w:jc w:val="both"/>
        <w:rPr>
          <w:rFonts w:ascii="Arial" w:hAnsi="Arial" w:cs="Arial"/>
          <w:sz w:val="20"/>
          <w:szCs w:val="20"/>
        </w:rPr>
      </w:pPr>
    </w:p>
    <w:p w14:paraId="120C44E6" w14:textId="77777777" w:rsidR="00431E3E" w:rsidRPr="009848FD" w:rsidRDefault="00431E3E" w:rsidP="009D37C5">
      <w:pPr>
        <w:spacing w:after="0"/>
        <w:jc w:val="both"/>
        <w:rPr>
          <w:rFonts w:ascii="Arial" w:hAnsi="Arial" w:cs="Arial"/>
          <w:sz w:val="20"/>
          <w:szCs w:val="20"/>
        </w:rPr>
      </w:pPr>
    </w:p>
    <w:p w14:paraId="120C44E7" w14:textId="77777777" w:rsidR="00431E3E" w:rsidRPr="009848FD" w:rsidRDefault="00431E3E" w:rsidP="009D37C5">
      <w:pPr>
        <w:spacing w:after="0"/>
        <w:jc w:val="both"/>
        <w:rPr>
          <w:rFonts w:ascii="Arial" w:hAnsi="Arial" w:cs="Arial"/>
          <w:sz w:val="20"/>
          <w:szCs w:val="20"/>
        </w:rPr>
      </w:pPr>
    </w:p>
    <w:p w14:paraId="120C44E8" w14:textId="77777777" w:rsidR="00431E3E" w:rsidRPr="009848FD" w:rsidRDefault="00431E3E" w:rsidP="009D37C5">
      <w:pPr>
        <w:spacing w:after="0"/>
        <w:jc w:val="both"/>
        <w:rPr>
          <w:rFonts w:ascii="Arial" w:hAnsi="Arial" w:cs="Arial"/>
          <w:sz w:val="20"/>
          <w:szCs w:val="20"/>
        </w:rPr>
      </w:pPr>
    </w:p>
    <w:p w14:paraId="120C44E9" w14:textId="77777777" w:rsidR="00431E3E" w:rsidRPr="009848FD" w:rsidRDefault="00431E3E" w:rsidP="009D37C5">
      <w:pPr>
        <w:spacing w:after="0"/>
        <w:jc w:val="both"/>
        <w:rPr>
          <w:rFonts w:ascii="Arial" w:hAnsi="Arial" w:cs="Arial"/>
          <w:sz w:val="20"/>
          <w:szCs w:val="20"/>
        </w:rPr>
      </w:pPr>
    </w:p>
    <w:p w14:paraId="120C44EA" w14:textId="77777777" w:rsidR="00431E3E" w:rsidRPr="009848FD" w:rsidRDefault="00431E3E" w:rsidP="009D37C5">
      <w:pPr>
        <w:spacing w:after="0"/>
        <w:jc w:val="both"/>
        <w:rPr>
          <w:rFonts w:ascii="Arial" w:hAnsi="Arial" w:cs="Arial"/>
          <w:sz w:val="20"/>
          <w:szCs w:val="20"/>
        </w:rPr>
      </w:pPr>
    </w:p>
    <w:p w14:paraId="120C44EB" w14:textId="77777777" w:rsidR="00431E3E" w:rsidRPr="009848FD" w:rsidRDefault="00431E3E" w:rsidP="009D37C5">
      <w:pPr>
        <w:spacing w:after="0"/>
        <w:jc w:val="both"/>
        <w:rPr>
          <w:rFonts w:ascii="Arial" w:hAnsi="Arial" w:cs="Arial"/>
          <w:sz w:val="20"/>
          <w:szCs w:val="20"/>
        </w:rPr>
      </w:pPr>
    </w:p>
    <w:p w14:paraId="120C44EC" w14:textId="77777777" w:rsidR="00431E3E" w:rsidRPr="009848FD" w:rsidRDefault="00431E3E" w:rsidP="009D37C5">
      <w:pPr>
        <w:spacing w:after="0"/>
        <w:jc w:val="both"/>
        <w:rPr>
          <w:rFonts w:ascii="Arial" w:hAnsi="Arial" w:cs="Arial"/>
          <w:sz w:val="20"/>
          <w:szCs w:val="20"/>
        </w:rPr>
      </w:pPr>
    </w:p>
    <w:p w14:paraId="120C44ED" w14:textId="77777777" w:rsidR="00431E3E" w:rsidRPr="009848FD" w:rsidRDefault="00431E3E" w:rsidP="009D37C5">
      <w:pPr>
        <w:spacing w:after="0"/>
        <w:jc w:val="both"/>
        <w:rPr>
          <w:rFonts w:ascii="Arial" w:hAnsi="Arial" w:cs="Arial"/>
          <w:sz w:val="20"/>
          <w:szCs w:val="20"/>
        </w:rPr>
      </w:pPr>
    </w:p>
    <w:p w14:paraId="120C44EE" w14:textId="77777777" w:rsidR="00045872" w:rsidRPr="009848FD" w:rsidRDefault="00045872" w:rsidP="009D37C5">
      <w:pPr>
        <w:spacing w:after="0"/>
        <w:jc w:val="both"/>
        <w:rPr>
          <w:rFonts w:ascii="Arial" w:hAnsi="Arial" w:cs="Arial"/>
          <w:sz w:val="20"/>
          <w:szCs w:val="20"/>
        </w:rPr>
      </w:pPr>
    </w:p>
    <w:p w14:paraId="120C44EF" w14:textId="77777777" w:rsidR="00D920E3" w:rsidRPr="009848FD" w:rsidRDefault="00D920E3" w:rsidP="009D37C5">
      <w:pPr>
        <w:spacing w:after="0"/>
        <w:jc w:val="both"/>
        <w:rPr>
          <w:rFonts w:ascii="Arial" w:hAnsi="Arial" w:cs="Arial"/>
          <w:sz w:val="20"/>
          <w:szCs w:val="20"/>
        </w:rPr>
      </w:pPr>
    </w:p>
    <w:p w14:paraId="120C44F0" w14:textId="77777777" w:rsidR="00D920E3" w:rsidRPr="009848FD" w:rsidRDefault="00D920E3" w:rsidP="009D37C5">
      <w:pPr>
        <w:spacing w:after="0"/>
        <w:jc w:val="both"/>
        <w:rPr>
          <w:rFonts w:ascii="Arial" w:hAnsi="Arial" w:cs="Arial"/>
          <w:sz w:val="20"/>
          <w:szCs w:val="20"/>
        </w:rPr>
      </w:pPr>
    </w:p>
    <w:p w14:paraId="120C44F1" w14:textId="77777777" w:rsidR="00D920E3" w:rsidRPr="009848FD" w:rsidRDefault="00D920E3" w:rsidP="009D37C5">
      <w:pPr>
        <w:spacing w:after="0"/>
        <w:jc w:val="both"/>
        <w:rPr>
          <w:rFonts w:ascii="Arial" w:hAnsi="Arial" w:cs="Arial"/>
          <w:sz w:val="20"/>
          <w:szCs w:val="20"/>
        </w:rPr>
      </w:pPr>
    </w:p>
    <w:p w14:paraId="120C44F2" w14:textId="77777777" w:rsidR="00B21185" w:rsidRPr="009848FD" w:rsidRDefault="00B21185" w:rsidP="009D37C5">
      <w:pPr>
        <w:spacing w:after="0"/>
        <w:jc w:val="both"/>
        <w:rPr>
          <w:rFonts w:ascii="Arial" w:hAnsi="Arial" w:cs="Arial"/>
          <w:sz w:val="20"/>
          <w:szCs w:val="20"/>
        </w:rPr>
      </w:pPr>
    </w:p>
    <w:p w14:paraId="120C44F3" w14:textId="77777777" w:rsidR="00B21185" w:rsidRPr="009848FD" w:rsidRDefault="00B21185" w:rsidP="009D37C5">
      <w:pPr>
        <w:spacing w:after="0"/>
        <w:jc w:val="both"/>
        <w:rPr>
          <w:rFonts w:ascii="Arial" w:hAnsi="Arial" w:cs="Arial"/>
          <w:sz w:val="20"/>
          <w:szCs w:val="20"/>
        </w:rPr>
      </w:pPr>
    </w:p>
    <w:p w14:paraId="120C44F4" w14:textId="77777777" w:rsidR="00045872" w:rsidRPr="009848FD" w:rsidRDefault="00045872" w:rsidP="009D37C5">
      <w:pPr>
        <w:spacing w:after="0"/>
        <w:jc w:val="both"/>
        <w:rPr>
          <w:rFonts w:ascii="Arial" w:hAnsi="Arial" w:cs="Arial"/>
          <w:sz w:val="20"/>
          <w:szCs w:val="20"/>
        </w:rPr>
      </w:pPr>
    </w:p>
    <w:p w14:paraId="120C44F5" w14:textId="77777777" w:rsidR="00F379E6" w:rsidRPr="009848FD" w:rsidRDefault="00F379E6" w:rsidP="009D37C5">
      <w:pPr>
        <w:spacing w:after="0"/>
        <w:jc w:val="both"/>
        <w:rPr>
          <w:rFonts w:ascii="Arial" w:hAnsi="Arial" w:cs="Arial"/>
          <w:sz w:val="20"/>
          <w:szCs w:val="20"/>
        </w:rPr>
      </w:pPr>
    </w:p>
    <w:p w14:paraId="120C44F6" w14:textId="77777777" w:rsidR="00F379E6" w:rsidRPr="009848FD" w:rsidRDefault="00F379E6" w:rsidP="009D37C5">
      <w:pPr>
        <w:spacing w:after="0"/>
        <w:jc w:val="both"/>
        <w:rPr>
          <w:rFonts w:ascii="Arial" w:hAnsi="Arial" w:cs="Arial"/>
          <w:sz w:val="20"/>
          <w:szCs w:val="20"/>
        </w:rPr>
      </w:pPr>
    </w:p>
    <w:p w14:paraId="120C44F7" w14:textId="77777777" w:rsidR="005572E7" w:rsidRDefault="005572E7" w:rsidP="009D37C5">
      <w:pPr>
        <w:spacing w:after="0"/>
        <w:jc w:val="both"/>
        <w:rPr>
          <w:rFonts w:ascii="Arial" w:hAnsi="Arial" w:cs="Arial"/>
          <w:sz w:val="20"/>
          <w:szCs w:val="20"/>
        </w:rPr>
      </w:pPr>
    </w:p>
    <w:p w14:paraId="120C44F8" w14:textId="77777777" w:rsidR="009848FD" w:rsidRDefault="009848FD" w:rsidP="009D37C5">
      <w:pPr>
        <w:spacing w:after="0"/>
        <w:jc w:val="both"/>
        <w:rPr>
          <w:rFonts w:ascii="Arial" w:hAnsi="Arial" w:cs="Arial"/>
          <w:sz w:val="20"/>
          <w:szCs w:val="20"/>
        </w:rPr>
      </w:pPr>
    </w:p>
    <w:p w14:paraId="120C44F9" w14:textId="77777777" w:rsidR="009848FD" w:rsidRDefault="009848FD" w:rsidP="009D37C5">
      <w:pPr>
        <w:spacing w:after="0"/>
        <w:jc w:val="both"/>
        <w:rPr>
          <w:rFonts w:ascii="Arial" w:hAnsi="Arial" w:cs="Arial"/>
          <w:sz w:val="20"/>
          <w:szCs w:val="20"/>
        </w:rPr>
      </w:pPr>
    </w:p>
    <w:p w14:paraId="120C44FA" w14:textId="77777777" w:rsidR="009848FD" w:rsidRDefault="009848FD" w:rsidP="009D37C5">
      <w:pPr>
        <w:spacing w:after="0"/>
        <w:jc w:val="both"/>
        <w:rPr>
          <w:rFonts w:ascii="Arial" w:hAnsi="Arial" w:cs="Arial"/>
          <w:sz w:val="20"/>
          <w:szCs w:val="20"/>
        </w:rPr>
      </w:pPr>
    </w:p>
    <w:p w14:paraId="120C44FB" w14:textId="77777777" w:rsidR="00A4265A" w:rsidRDefault="00A4265A" w:rsidP="009D37C5">
      <w:pPr>
        <w:spacing w:after="0"/>
        <w:jc w:val="both"/>
        <w:rPr>
          <w:rFonts w:ascii="Arial" w:hAnsi="Arial" w:cs="Arial"/>
          <w:sz w:val="20"/>
          <w:szCs w:val="20"/>
        </w:rPr>
      </w:pPr>
    </w:p>
    <w:p w14:paraId="120C44FC" w14:textId="77777777" w:rsidR="00DD23F3" w:rsidRDefault="00DD23F3" w:rsidP="009D37C5">
      <w:pPr>
        <w:spacing w:after="0"/>
        <w:jc w:val="both"/>
        <w:rPr>
          <w:rFonts w:ascii="Arial" w:hAnsi="Arial" w:cs="Arial"/>
          <w:sz w:val="20"/>
          <w:szCs w:val="20"/>
        </w:rPr>
      </w:pPr>
    </w:p>
    <w:p w14:paraId="120C44FD" w14:textId="77777777" w:rsidR="00DD23F3" w:rsidRDefault="00DD23F3" w:rsidP="009D37C5">
      <w:pPr>
        <w:spacing w:after="0"/>
        <w:jc w:val="both"/>
        <w:rPr>
          <w:rFonts w:ascii="Arial" w:hAnsi="Arial" w:cs="Arial"/>
          <w:sz w:val="20"/>
          <w:szCs w:val="20"/>
        </w:rPr>
      </w:pPr>
    </w:p>
    <w:p w14:paraId="120C44FE" w14:textId="77777777" w:rsidR="009848FD" w:rsidRPr="009848FD" w:rsidRDefault="009848FD" w:rsidP="009D37C5">
      <w:pPr>
        <w:spacing w:after="0"/>
        <w:jc w:val="both"/>
        <w:rPr>
          <w:rFonts w:ascii="Arial" w:hAnsi="Arial" w:cs="Arial"/>
          <w:sz w:val="20"/>
          <w:szCs w:val="20"/>
        </w:rPr>
      </w:pPr>
    </w:p>
    <w:p w14:paraId="120C44FF" w14:textId="77777777" w:rsidR="00045872" w:rsidRPr="009848FD" w:rsidRDefault="00C47CAE" w:rsidP="009D37C5">
      <w:pPr>
        <w:spacing w:after="0"/>
        <w:jc w:val="both"/>
        <w:rPr>
          <w:rFonts w:ascii="Arial" w:hAnsi="Arial" w:cs="Arial"/>
          <w:sz w:val="20"/>
          <w:szCs w:val="20"/>
        </w:rPr>
      </w:pPr>
      <w:r>
        <w:rPr>
          <w:rFonts w:ascii="Arial" w:hAnsi="Arial" w:cs="Arial"/>
          <w:sz w:val="20"/>
          <w:szCs w:val="20"/>
        </w:rPr>
        <w:t xml:space="preserve">A concentrated approach to </w:t>
      </w:r>
      <w:r w:rsidR="00217DFC">
        <w:rPr>
          <w:rFonts w:ascii="Arial" w:hAnsi="Arial" w:cs="Arial"/>
          <w:sz w:val="20"/>
          <w:szCs w:val="20"/>
        </w:rPr>
        <w:t>address</w:t>
      </w:r>
      <w:r>
        <w:rPr>
          <w:rFonts w:ascii="Arial" w:hAnsi="Arial" w:cs="Arial"/>
          <w:sz w:val="20"/>
          <w:szCs w:val="20"/>
        </w:rPr>
        <w:t xml:space="preserve">ing </w:t>
      </w:r>
      <w:r w:rsidR="00217DFC">
        <w:rPr>
          <w:rFonts w:ascii="Arial" w:hAnsi="Arial" w:cs="Arial"/>
          <w:sz w:val="20"/>
          <w:szCs w:val="20"/>
        </w:rPr>
        <w:t>these blockages</w:t>
      </w:r>
      <w:r>
        <w:rPr>
          <w:rFonts w:ascii="Arial" w:hAnsi="Arial" w:cs="Arial"/>
          <w:sz w:val="20"/>
          <w:szCs w:val="20"/>
        </w:rPr>
        <w:t xml:space="preserve"> has become </w:t>
      </w:r>
      <w:r w:rsidR="007B0BC1">
        <w:rPr>
          <w:rFonts w:ascii="Arial" w:hAnsi="Arial" w:cs="Arial"/>
          <w:sz w:val="20"/>
          <w:szCs w:val="20"/>
        </w:rPr>
        <w:t>essential. They have been persisting</w:t>
      </w:r>
      <w:r w:rsidR="0018382C">
        <w:rPr>
          <w:rFonts w:ascii="Arial" w:hAnsi="Arial" w:cs="Arial"/>
          <w:sz w:val="20"/>
          <w:szCs w:val="20"/>
        </w:rPr>
        <w:t xml:space="preserve"> for years</w:t>
      </w:r>
      <w:r>
        <w:rPr>
          <w:rFonts w:ascii="Arial" w:hAnsi="Arial" w:cs="Arial"/>
          <w:sz w:val="20"/>
          <w:szCs w:val="20"/>
        </w:rPr>
        <w:t xml:space="preserve">. Numerous studies </w:t>
      </w:r>
      <w:r w:rsidR="0018382C">
        <w:rPr>
          <w:rFonts w:ascii="Arial" w:hAnsi="Arial" w:cs="Arial"/>
          <w:sz w:val="20"/>
          <w:szCs w:val="20"/>
        </w:rPr>
        <w:t xml:space="preserve">and government reports </w:t>
      </w:r>
      <w:r>
        <w:rPr>
          <w:rFonts w:ascii="Arial" w:hAnsi="Arial" w:cs="Arial"/>
          <w:sz w:val="20"/>
          <w:szCs w:val="20"/>
        </w:rPr>
        <w:t>point them out repeatedly. Var</w:t>
      </w:r>
      <w:r w:rsidR="00260F83">
        <w:rPr>
          <w:rFonts w:ascii="Arial" w:hAnsi="Arial" w:cs="Arial"/>
          <w:sz w:val="20"/>
          <w:szCs w:val="20"/>
        </w:rPr>
        <w:t xml:space="preserve">ious programs such as EPSP, SNP/PLGP, </w:t>
      </w:r>
      <w:r>
        <w:rPr>
          <w:rFonts w:ascii="Arial" w:hAnsi="Arial" w:cs="Arial"/>
          <w:sz w:val="20"/>
          <w:szCs w:val="20"/>
        </w:rPr>
        <w:t>and the sector programs mention them</w:t>
      </w:r>
      <w:r w:rsidR="00217DFC">
        <w:rPr>
          <w:rFonts w:ascii="Arial" w:hAnsi="Arial" w:cs="Arial"/>
          <w:sz w:val="20"/>
          <w:szCs w:val="20"/>
        </w:rPr>
        <w:t xml:space="preserve">. </w:t>
      </w:r>
      <w:r>
        <w:rPr>
          <w:rFonts w:ascii="Arial" w:hAnsi="Arial" w:cs="Arial"/>
          <w:sz w:val="20"/>
          <w:szCs w:val="20"/>
        </w:rPr>
        <w:t xml:space="preserve">But </w:t>
      </w:r>
      <w:r w:rsidR="00260F83">
        <w:rPr>
          <w:rFonts w:ascii="Arial" w:hAnsi="Arial" w:cs="Arial"/>
          <w:sz w:val="20"/>
          <w:szCs w:val="20"/>
        </w:rPr>
        <w:t xml:space="preserve">no concerted and determined action seems to eventuate to address them. </w:t>
      </w:r>
      <w:r w:rsidR="00E643DE" w:rsidRPr="009848FD">
        <w:rPr>
          <w:rFonts w:ascii="Arial" w:hAnsi="Arial" w:cs="Arial"/>
          <w:sz w:val="20"/>
          <w:szCs w:val="20"/>
        </w:rPr>
        <w:t xml:space="preserve">These </w:t>
      </w:r>
      <w:r w:rsidR="00B21185" w:rsidRPr="009848FD">
        <w:rPr>
          <w:rFonts w:ascii="Arial" w:hAnsi="Arial" w:cs="Arial"/>
          <w:sz w:val="20"/>
          <w:szCs w:val="20"/>
        </w:rPr>
        <w:t xml:space="preserve">blockages </w:t>
      </w:r>
      <w:r w:rsidR="00CA244C">
        <w:rPr>
          <w:rFonts w:ascii="Arial" w:hAnsi="Arial" w:cs="Arial"/>
          <w:sz w:val="20"/>
          <w:szCs w:val="20"/>
        </w:rPr>
        <w:t>need to become the</w:t>
      </w:r>
      <w:r w:rsidR="00045872" w:rsidRPr="009848FD">
        <w:rPr>
          <w:rFonts w:ascii="Arial" w:hAnsi="Arial" w:cs="Arial"/>
          <w:sz w:val="20"/>
          <w:szCs w:val="20"/>
        </w:rPr>
        <w:t xml:space="preserve"> foc</w:t>
      </w:r>
      <w:r w:rsidR="00E643DE" w:rsidRPr="009848FD">
        <w:rPr>
          <w:rFonts w:ascii="Arial" w:hAnsi="Arial" w:cs="Arial"/>
          <w:sz w:val="20"/>
          <w:szCs w:val="20"/>
        </w:rPr>
        <w:t>al point of EPSP</w:t>
      </w:r>
      <w:r w:rsidR="00171834">
        <w:rPr>
          <w:rFonts w:ascii="Arial" w:hAnsi="Arial" w:cs="Arial"/>
          <w:sz w:val="20"/>
          <w:szCs w:val="20"/>
        </w:rPr>
        <w:t xml:space="preserve"> if it is serious in addressing its stated goal of improving service delivery. The expect</w:t>
      </w:r>
      <w:r w:rsidR="00560361">
        <w:rPr>
          <w:rFonts w:ascii="Arial" w:hAnsi="Arial" w:cs="Arial"/>
          <w:sz w:val="20"/>
          <w:szCs w:val="20"/>
        </w:rPr>
        <w:t xml:space="preserve">ation that broad public </w:t>
      </w:r>
      <w:r w:rsidR="00171834">
        <w:rPr>
          <w:rFonts w:ascii="Arial" w:hAnsi="Arial" w:cs="Arial"/>
          <w:sz w:val="20"/>
          <w:szCs w:val="20"/>
        </w:rPr>
        <w:t>sector strengthening will f</w:t>
      </w:r>
      <w:r w:rsidR="00217DFC">
        <w:rPr>
          <w:rFonts w:ascii="Arial" w:hAnsi="Arial" w:cs="Arial"/>
          <w:sz w:val="20"/>
          <w:szCs w:val="20"/>
        </w:rPr>
        <w:t>inally trickle down to address</w:t>
      </w:r>
      <w:r w:rsidR="002613FC">
        <w:rPr>
          <w:rFonts w:ascii="Arial" w:hAnsi="Arial" w:cs="Arial"/>
          <w:sz w:val="20"/>
          <w:szCs w:val="20"/>
        </w:rPr>
        <w:t xml:space="preserve"> these specific issues in the absence of </w:t>
      </w:r>
      <w:r w:rsidR="00171834">
        <w:rPr>
          <w:rFonts w:ascii="Arial" w:hAnsi="Arial" w:cs="Arial"/>
          <w:sz w:val="20"/>
          <w:szCs w:val="20"/>
        </w:rPr>
        <w:t>a coordinated and focused approach is disingenuous</w:t>
      </w:r>
      <w:r w:rsidR="00E643DE" w:rsidRPr="009848FD">
        <w:rPr>
          <w:rFonts w:ascii="Arial" w:hAnsi="Arial" w:cs="Arial"/>
          <w:sz w:val="20"/>
          <w:szCs w:val="20"/>
        </w:rPr>
        <w:t>. Each issue</w:t>
      </w:r>
      <w:r w:rsidR="00CA244C">
        <w:rPr>
          <w:rFonts w:ascii="Arial" w:hAnsi="Arial" w:cs="Arial"/>
          <w:sz w:val="20"/>
          <w:szCs w:val="20"/>
        </w:rPr>
        <w:t xml:space="preserve"> must</w:t>
      </w:r>
      <w:r w:rsidR="00045872" w:rsidRPr="009848FD">
        <w:rPr>
          <w:rFonts w:ascii="Arial" w:hAnsi="Arial" w:cs="Arial"/>
          <w:sz w:val="20"/>
          <w:szCs w:val="20"/>
        </w:rPr>
        <w:t xml:space="preserve"> be subjected to a detailed </w:t>
      </w:r>
      <w:r w:rsidR="00171834">
        <w:rPr>
          <w:rFonts w:ascii="Arial" w:hAnsi="Arial" w:cs="Arial"/>
          <w:sz w:val="20"/>
          <w:szCs w:val="20"/>
        </w:rPr>
        <w:t xml:space="preserve">and disciplined </w:t>
      </w:r>
      <w:r w:rsidR="00045872" w:rsidRPr="009848FD">
        <w:rPr>
          <w:rFonts w:ascii="Arial" w:hAnsi="Arial" w:cs="Arial"/>
          <w:sz w:val="20"/>
          <w:szCs w:val="20"/>
        </w:rPr>
        <w:t xml:space="preserve">diagnostic. The precise </w:t>
      </w:r>
      <w:r w:rsidR="00AB2BFD">
        <w:rPr>
          <w:rFonts w:ascii="Arial" w:hAnsi="Arial" w:cs="Arial"/>
          <w:sz w:val="20"/>
          <w:szCs w:val="20"/>
        </w:rPr>
        <w:t xml:space="preserve">causes of the blockages and the roles </w:t>
      </w:r>
      <w:r w:rsidR="00B21185" w:rsidRPr="009848FD">
        <w:rPr>
          <w:rFonts w:ascii="Arial" w:hAnsi="Arial" w:cs="Arial"/>
          <w:sz w:val="20"/>
          <w:szCs w:val="20"/>
        </w:rPr>
        <w:t xml:space="preserve">central agencies </w:t>
      </w:r>
      <w:r w:rsidR="00AB2BFD">
        <w:rPr>
          <w:rFonts w:ascii="Arial" w:hAnsi="Arial" w:cs="Arial"/>
          <w:sz w:val="20"/>
          <w:szCs w:val="20"/>
        </w:rPr>
        <w:t xml:space="preserve">play </w:t>
      </w:r>
      <w:r w:rsidR="00B21185" w:rsidRPr="009848FD">
        <w:rPr>
          <w:rFonts w:ascii="Arial" w:hAnsi="Arial" w:cs="Arial"/>
          <w:sz w:val="20"/>
          <w:szCs w:val="20"/>
        </w:rPr>
        <w:t>i</w:t>
      </w:r>
      <w:r w:rsidR="00AB2BFD">
        <w:rPr>
          <w:rFonts w:ascii="Arial" w:hAnsi="Arial" w:cs="Arial"/>
          <w:sz w:val="20"/>
          <w:szCs w:val="20"/>
        </w:rPr>
        <w:t>n creating them</w:t>
      </w:r>
      <w:r w:rsidR="00CA244C">
        <w:rPr>
          <w:rFonts w:ascii="Arial" w:hAnsi="Arial" w:cs="Arial"/>
          <w:sz w:val="20"/>
          <w:szCs w:val="20"/>
        </w:rPr>
        <w:t xml:space="preserve"> must</w:t>
      </w:r>
      <w:r w:rsidR="00B21185" w:rsidRPr="009848FD">
        <w:rPr>
          <w:rFonts w:ascii="Arial" w:hAnsi="Arial" w:cs="Arial"/>
          <w:sz w:val="20"/>
          <w:szCs w:val="20"/>
        </w:rPr>
        <w:t xml:space="preserve"> be </w:t>
      </w:r>
      <w:r w:rsidR="00045872" w:rsidRPr="009848FD">
        <w:rPr>
          <w:rFonts w:ascii="Arial" w:hAnsi="Arial" w:cs="Arial"/>
          <w:sz w:val="20"/>
          <w:szCs w:val="20"/>
        </w:rPr>
        <w:t>identi</w:t>
      </w:r>
      <w:r w:rsidR="00171834">
        <w:rPr>
          <w:rFonts w:ascii="Arial" w:hAnsi="Arial" w:cs="Arial"/>
          <w:sz w:val="20"/>
          <w:szCs w:val="20"/>
        </w:rPr>
        <w:t xml:space="preserve">fied, followed by </w:t>
      </w:r>
      <w:r w:rsidR="00045872" w:rsidRPr="009848FD">
        <w:rPr>
          <w:rFonts w:ascii="Arial" w:hAnsi="Arial" w:cs="Arial"/>
          <w:sz w:val="20"/>
          <w:szCs w:val="20"/>
        </w:rPr>
        <w:t xml:space="preserve">related </w:t>
      </w:r>
      <w:r w:rsidR="00171834">
        <w:rPr>
          <w:rFonts w:ascii="Arial" w:hAnsi="Arial" w:cs="Arial"/>
          <w:sz w:val="20"/>
          <w:szCs w:val="20"/>
        </w:rPr>
        <w:t xml:space="preserve">and targeted capacity development </w:t>
      </w:r>
      <w:r w:rsidR="00560361">
        <w:rPr>
          <w:rFonts w:ascii="Arial" w:hAnsi="Arial" w:cs="Arial"/>
          <w:sz w:val="20"/>
          <w:szCs w:val="20"/>
        </w:rPr>
        <w:t>to address</w:t>
      </w:r>
      <w:r w:rsidR="00045872" w:rsidRPr="009848FD">
        <w:rPr>
          <w:rFonts w:ascii="Arial" w:hAnsi="Arial" w:cs="Arial"/>
          <w:sz w:val="20"/>
          <w:szCs w:val="20"/>
        </w:rPr>
        <w:t xml:space="preserve"> these contributors.</w:t>
      </w:r>
      <w:r w:rsidR="007B0BC1">
        <w:rPr>
          <w:rStyle w:val="FootnoteReference"/>
          <w:rFonts w:ascii="Arial" w:hAnsi="Arial" w:cs="Arial"/>
          <w:sz w:val="20"/>
          <w:szCs w:val="20"/>
        </w:rPr>
        <w:footnoteReference w:id="9"/>
      </w:r>
      <w:r w:rsidR="00045872" w:rsidRPr="009848FD">
        <w:rPr>
          <w:rFonts w:ascii="Arial" w:hAnsi="Arial" w:cs="Arial"/>
          <w:sz w:val="20"/>
          <w:szCs w:val="20"/>
        </w:rPr>
        <w:t xml:space="preserve"> </w:t>
      </w:r>
    </w:p>
    <w:p w14:paraId="120C4500" w14:textId="77777777" w:rsidR="00E643DE" w:rsidRPr="009848FD" w:rsidRDefault="00E643DE" w:rsidP="009D37C5">
      <w:pPr>
        <w:spacing w:after="0"/>
        <w:jc w:val="both"/>
        <w:rPr>
          <w:rFonts w:ascii="Arial" w:hAnsi="Arial" w:cs="Arial"/>
          <w:sz w:val="20"/>
          <w:szCs w:val="20"/>
        </w:rPr>
      </w:pPr>
    </w:p>
    <w:p w14:paraId="120C4501" w14:textId="77777777" w:rsidR="00446A87" w:rsidRPr="009848FD" w:rsidRDefault="00E643DE" w:rsidP="009D37C5">
      <w:pPr>
        <w:spacing w:after="0"/>
        <w:jc w:val="both"/>
        <w:rPr>
          <w:rFonts w:ascii="Arial" w:hAnsi="Arial" w:cs="Arial"/>
          <w:sz w:val="20"/>
          <w:szCs w:val="20"/>
        </w:rPr>
      </w:pPr>
      <w:r w:rsidRPr="009848FD">
        <w:rPr>
          <w:rFonts w:ascii="Arial" w:hAnsi="Arial" w:cs="Arial"/>
          <w:sz w:val="20"/>
          <w:szCs w:val="20"/>
        </w:rPr>
        <w:t xml:space="preserve">In short, </w:t>
      </w:r>
      <w:r w:rsidR="007B0BC1">
        <w:rPr>
          <w:rFonts w:ascii="Arial" w:hAnsi="Arial" w:cs="Arial"/>
          <w:sz w:val="20"/>
          <w:szCs w:val="20"/>
        </w:rPr>
        <w:t xml:space="preserve">EPSP needs to adopt </w:t>
      </w:r>
      <w:r w:rsidRPr="009848FD">
        <w:rPr>
          <w:rFonts w:ascii="Arial" w:hAnsi="Arial" w:cs="Arial"/>
          <w:sz w:val="20"/>
          <w:szCs w:val="20"/>
        </w:rPr>
        <w:t xml:space="preserve">a problem-solving, on-the-job capacity development, learning-by-doing approach </w:t>
      </w:r>
      <w:r w:rsidR="0018382C">
        <w:rPr>
          <w:rFonts w:ascii="Arial" w:hAnsi="Arial" w:cs="Arial"/>
          <w:sz w:val="20"/>
          <w:szCs w:val="20"/>
        </w:rPr>
        <w:t>with the central agencies</w:t>
      </w:r>
      <w:r w:rsidRPr="009848FD">
        <w:rPr>
          <w:rFonts w:ascii="Arial" w:hAnsi="Arial" w:cs="Arial"/>
          <w:sz w:val="20"/>
          <w:szCs w:val="20"/>
        </w:rPr>
        <w:t xml:space="preserve">. </w:t>
      </w:r>
    </w:p>
    <w:p w14:paraId="120C4502" w14:textId="77777777" w:rsidR="00045872" w:rsidRPr="00312166" w:rsidRDefault="00045872" w:rsidP="00F478CA">
      <w:pPr>
        <w:pStyle w:val="Heading3"/>
        <w:numPr>
          <w:ilvl w:val="2"/>
          <w:numId w:val="5"/>
        </w:numPr>
        <w:rPr>
          <w:color w:val="auto"/>
        </w:rPr>
      </w:pPr>
      <w:bookmarkStart w:id="86" w:name="_Toc342551806"/>
      <w:r w:rsidRPr="00312166">
        <w:rPr>
          <w:color w:val="auto"/>
        </w:rPr>
        <w:t>Issue Focus versus Agency Focus</w:t>
      </w:r>
      <w:bookmarkEnd w:id="86"/>
    </w:p>
    <w:p w14:paraId="120C4503" w14:textId="77777777" w:rsidR="00565AC0" w:rsidRPr="009848FD" w:rsidRDefault="00045872" w:rsidP="009D37C5">
      <w:pPr>
        <w:spacing w:after="0"/>
        <w:jc w:val="both"/>
        <w:rPr>
          <w:rFonts w:ascii="Arial" w:hAnsi="Arial" w:cs="Arial"/>
          <w:sz w:val="20"/>
          <w:szCs w:val="20"/>
        </w:rPr>
      </w:pPr>
      <w:r w:rsidRPr="009848FD">
        <w:rPr>
          <w:rFonts w:ascii="Arial" w:hAnsi="Arial" w:cs="Arial"/>
          <w:sz w:val="20"/>
          <w:szCs w:val="20"/>
        </w:rPr>
        <w:t xml:space="preserve">The above discussion raises the </w:t>
      </w:r>
      <w:r w:rsidR="005F122A">
        <w:rPr>
          <w:rFonts w:ascii="Arial" w:hAnsi="Arial" w:cs="Arial"/>
          <w:sz w:val="20"/>
          <w:szCs w:val="20"/>
        </w:rPr>
        <w:t xml:space="preserve">question of whether </w:t>
      </w:r>
      <w:r w:rsidR="00CA244C">
        <w:rPr>
          <w:rFonts w:ascii="Arial" w:hAnsi="Arial" w:cs="Arial"/>
          <w:sz w:val="20"/>
          <w:szCs w:val="20"/>
        </w:rPr>
        <w:t>EPSP’s implementation approach</w:t>
      </w:r>
      <w:r w:rsidRPr="009848FD">
        <w:rPr>
          <w:rFonts w:ascii="Arial" w:hAnsi="Arial" w:cs="Arial"/>
          <w:sz w:val="20"/>
          <w:szCs w:val="20"/>
        </w:rPr>
        <w:t xml:space="preserve"> should continue</w:t>
      </w:r>
      <w:r w:rsidR="00312166">
        <w:rPr>
          <w:rFonts w:ascii="Arial" w:hAnsi="Arial" w:cs="Arial"/>
          <w:sz w:val="20"/>
          <w:szCs w:val="20"/>
        </w:rPr>
        <w:t xml:space="preserve"> with its current</w:t>
      </w:r>
      <w:r w:rsidRPr="009848FD">
        <w:rPr>
          <w:rFonts w:ascii="Arial" w:hAnsi="Arial" w:cs="Arial"/>
          <w:sz w:val="20"/>
          <w:szCs w:val="20"/>
        </w:rPr>
        <w:t xml:space="preserve"> agency focus or move to an issu</w:t>
      </w:r>
      <w:r w:rsidR="00312166">
        <w:rPr>
          <w:rFonts w:ascii="Arial" w:hAnsi="Arial" w:cs="Arial"/>
          <w:sz w:val="20"/>
          <w:szCs w:val="20"/>
        </w:rPr>
        <w:t>e emphasis</w:t>
      </w:r>
      <w:r w:rsidRPr="009848FD">
        <w:rPr>
          <w:rFonts w:ascii="Arial" w:hAnsi="Arial" w:cs="Arial"/>
          <w:sz w:val="20"/>
          <w:szCs w:val="20"/>
        </w:rPr>
        <w:t xml:space="preserve">. The issue focus </w:t>
      </w:r>
      <w:r w:rsidR="00565AC0" w:rsidRPr="009848FD">
        <w:rPr>
          <w:rFonts w:ascii="Arial" w:hAnsi="Arial" w:cs="Arial"/>
          <w:sz w:val="20"/>
          <w:szCs w:val="20"/>
        </w:rPr>
        <w:t xml:space="preserve">would ensure that the </w:t>
      </w:r>
      <w:r w:rsidR="00E643DE" w:rsidRPr="00260F83">
        <w:rPr>
          <w:rFonts w:ascii="Arial" w:hAnsi="Arial" w:cs="Arial"/>
          <w:b/>
          <w:sz w:val="20"/>
          <w:szCs w:val="20"/>
        </w:rPr>
        <w:t xml:space="preserve">starting point of EPSP’s </w:t>
      </w:r>
      <w:r w:rsidR="00565AC0" w:rsidRPr="00260F83">
        <w:rPr>
          <w:rFonts w:ascii="Arial" w:hAnsi="Arial" w:cs="Arial"/>
          <w:b/>
          <w:sz w:val="20"/>
          <w:szCs w:val="20"/>
        </w:rPr>
        <w:t>diagnostic</w:t>
      </w:r>
      <w:r w:rsidR="00E643DE" w:rsidRPr="00260F83">
        <w:rPr>
          <w:rFonts w:ascii="Arial" w:hAnsi="Arial" w:cs="Arial"/>
          <w:b/>
          <w:sz w:val="20"/>
          <w:szCs w:val="20"/>
        </w:rPr>
        <w:t xml:space="preserve"> process</w:t>
      </w:r>
      <w:r w:rsidR="005A25F2">
        <w:rPr>
          <w:rFonts w:ascii="Arial" w:hAnsi="Arial" w:cs="Arial"/>
          <w:b/>
          <w:sz w:val="20"/>
          <w:szCs w:val="20"/>
        </w:rPr>
        <w:t xml:space="preserve"> is not an</w:t>
      </w:r>
      <w:r w:rsidR="0018382C">
        <w:rPr>
          <w:rFonts w:ascii="Arial" w:hAnsi="Arial" w:cs="Arial"/>
          <w:b/>
          <w:sz w:val="20"/>
          <w:szCs w:val="20"/>
        </w:rPr>
        <w:t xml:space="preserve"> agency but </w:t>
      </w:r>
      <w:r w:rsidR="005F122A" w:rsidRPr="00260F83">
        <w:rPr>
          <w:rFonts w:ascii="Arial" w:hAnsi="Arial" w:cs="Arial"/>
          <w:b/>
          <w:sz w:val="20"/>
          <w:szCs w:val="20"/>
        </w:rPr>
        <w:t>the specific</w:t>
      </w:r>
      <w:r w:rsidR="00565AC0" w:rsidRPr="00260F83">
        <w:rPr>
          <w:rFonts w:ascii="Arial" w:hAnsi="Arial" w:cs="Arial"/>
          <w:b/>
          <w:sz w:val="20"/>
          <w:szCs w:val="20"/>
        </w:rPr>
        <w:t xml:space="preserve"> blockage</w:t>
      </w:r>
      <w:r w:rsidR="00822750" w:rsidRPr="00260F83">
        <w:rPr>
          <w:rFonts w:ascii="Arial" w:hAnsi="Arial" w:cs="Arial"/>
          <w:b/>
          <w:sz w:val="20"/>
          <w:szCs w:val="20"/>
        </w:rPr>
        <w:t xml:space="preserve"> to service </w:t>
      </w:r>
      <w:r w:rsidR="00822750" w:rsidRPr="00260F83">
        <w:rPr>
          <w:rFonts w:ascii="Arial" w:hAnsi="Arial" w:cs="Arial"/>
          <w:b/>
          <w:sz w:val="20"/>
          <w:szCs w:val="20"/>
        </w:rPr>
        <w:lastRenderedPageBreak/>
        <w:t>delivery</w:t>
      </w:r>
      <w:r w:rsidR="00822750">
        <w:rPr>
          <w:rFonts w:ascii="Arial" w:hAnsi="Arial" w:cs="Arial"/>
          <w:sz w:val="20"/>
          <w:szCs w:val="20"/>
        </w:rPr>
        <w:t xml:space="preserve"> wh</w:t>
      </w:r>
      <w:r w:rsidR="00CA244C">
        <w:rPr>
          <w:rFonts w:ascii="Arial" w:hAnsi="Arial" w:cs="Arial"/>
          <w:sz w:val="20"/>
          <w:szCs w:val="20"/>
        </w:rPr>
        <w:t>ich is the responsibility of a</w:t>
      </w:r>
      <w:r w:rsidR="00822750">
        <w:rPr>
          <w:rFonts w:ascii="Arial" w:hAnsi="Arial" w:cs="Arial"/>
          <w:sz w:val="20"/>
          <w:szCs w:val="20"/>
        </w:rPr>
        <w:t xml:space="preserve"> central agency</w:t>
      </w:r>
      <w:r w:rsidR="00565AC0" w:rsidRPr="009848FD">
        <w:rPr>
          <w:rFonts w:ascii="Arial" w:hAnsi="Arial" w:cs="Arial"/>
          <w:sz w:val="20"/>
          <w:szCs w:val="20"/>
        </w:rPr>
        <w:t xml:space="preserve">. The resulting capacity development interventions would </w:t>
      </w:r>
      <w:r w:rsidR="00E836ED" w:rsidRPr="009848FD">
        <w:rPr>
          <w:rFonts w:ascii="Arial" w:hAnsi="Arial" w:cs="Arial"/>
          <w:sz w:val="20"/>
          <w:szCs w:val="20"/>
        </w:rPr>
        <w:t>be more</w:t>
      </w:r>
      <w:r w:rsidR="00CA244C">
        <w:rPr>
          <w:rFonts w:ascii="Arial" w:hAnsi="Arial" w:cs="Arial"/>
          <w:sz w:val="20"/>
          <w:szCs w:val="20"/>
        </w:rPr>
        <w:t xml:space="preserve"> </w:t>
      </w:r>
      <w:r w:rsidR="00565AC0" w:rsidRPr="009848FD">
        <w:rPr>
          <w:rFonts w:ascii="Arial" w:hAnsi="Arial" w:cs="Arial"/>
          <w:sz w:val="20"/>
          <w:szCs w:val="20"/>
        </w:rPr>
        <w:t>focused</w:t>
      </w:r>
      <w:r w:rsidR="00CA244C">
        <w:rPr>
          <w:rFonts w:ascii="Arial" w:hAnsi="Arial" w:cs="Arial"/>
          <w:sz w:val="20"/>
          <w:szCs w:val="20"/>
        </w:rPr>
        <w:t xml:space="preserve"> and performance driven</w:t>
      </w:r>
      <w:r w:rsidR="00565AC0" w:rsidRPr="009848FD">
        <w:rPr>
          <w:rFonts w:ascii="Arial" w:hAnsi="Arial" w:cs="Arial"/>
          <w:sz w:val="20"/>
          <w:szCs w:val="20"/>
        </w:rPr>
        <w:t xml:space="preserve">. </w:t>
      </w:r>
      <w:r w:rsidRPr="009848FD">
        <w:rPr>
          <w:rFonts w:ascii="Arial" w:hAnsi="Arial" w:cs="Arial"/>
          <w:sz w:val="20"/>
          <w:szCs w:val="20"/>
        </w:rPr>
        <w:t xml:space="preserve"> </w:t>
      </w:r>
      <w:r w:rsidR="00B21185" w:rsidRPr="009848FD">
        <w:rPr>
          <w:rFonts w:ascii="Arial" w:hAnsi="Arial" w:cs="Arial"/>
          <w:sz w:val="20"/>
          <w:szCs w:val="20"/>
        </w:rPr>
        <w:t>One</w:t>
      </w:r>
      <w:r w:rsidR="00565AC0" w:rsidRPr="009848FD">
        <w:rPr>
          <w:rFonts w:ascii="Arial" w:hAnsi="Arial" w:cs="Arial"/>
          <w:sz w:val="20"/>
          <w:szCs w:val="20"/>
        </w:rPr>
        <w:t xml:space="preserve"> would hopefully see impact on services much quicker. </w:t>
      </w:r>
    </w:p>
    <w:p w14:paraId="120C4504" w14:textId="77777777" w:rsidR="00565AC0" w:rsidRPr="009848FD" w:rsidRDefault="00565AC0" w:rsidP="009D37C5">
      <w:pPr>
        <w:spacing w:after="0"/>
        <w:jc w:val="both"/>
        <w:rPr>
          <w:rFonts w:ascii="Arial" w:hAnsi="Arial" w:cs="Arial"/>
          <w:sz w:val="20"/>
          <w:szCs w:val="20"/>
        </w:rPr>
      </w:pPr>
    </w:p>
    <w:p w14:paraId="120C4505" w14:textId="77777777" w:rsidR="00565AC0" w:rsidRDefault="00342064" w:rsidP="009D37C5">
      <w:pPr>
        <w:spacing w:after="0"/>
        <w:jc w:val="both"/>
        <w:rPr>
          <w:rFonts w:ascii="Arial" w:hAnsi="Arial" w:cs="Arial"/>
          <w:sz w:val="20"/>
          <w:szCs w:val="20"/>
        </w:rPr>
      </w:pPr>
      <w:r w:rsidRPr="009848FD">
        <w:rPr>
          <w:rFonts w:ascii="Arial" w:hAnsi="Arial" w:cs="Arial"/>
          <w:sz w:val="20"/>
          <w:szCs w:val="20"/>
        </w:rPr>
        <w:t>An addi</w:t>
      </w:r>
      <w:r w:rsidR="00CA244C">
        <w:rPr>
          <w:rFonts w:ascii="Arial" w:hAnsi="Arial" w:cs="Arial"/>
          <w:sz w:val="20"/>
          <w:szCs w:val="20"/>
        </w:rPr>
        <w:t>tional reason to move</w:t>
      </w:r>
      <w:r w:rsidRPr="009848FD">
        <w:rPr>
          <w:rFonts w:ascii="Arial" w:hAnsi="Arial" w:cs="Arial"/>
          <w:sz w:val="20"/>
          <w:szCs w:val="20"/>
        </w:rPr>
        <w:t xml:space="preserve"> to an issue focus is that many service issues or blockages have </w:t>
      </w:r>
      <w:r w:rsidRPr="00312166">
        <w:rPr>
          <w:rFonts w:ascii="Arial" w:hAnsi="Arial" w:cs="Arial"/>
          <w:b/>
          <w:sz w:val="20"/>
          <w:szCs w:val="20"/>
        </w:rPr>
        <w:t>more than one agency as contributor</w:t>
      </w:r>
      <w:r w:rsidRPr="009848FD">
        <w:rPr>
          <w:rFonts w:ascii="Arial" w:hAnsi="Arial" w:cs="Arial"/>
          <w:sz w:val="20"/>
          <w:szCs w:val="20"/>
        </w:rPr>
        <w:t xml:space="preserve">. </w:t>
      </w:r>
      <w:r w:rsidR="00A96302">
        <w:rPr>
          <w:rFonts w:ascii="Arial" w:hAnsi="Arial" w:cs="Arial"/>
          <w:sz w:val="20"/>
          <w:szCs w:val="20"/>
        </w:rPr>
        <w:t xml:space="preserve">Thus, a corporate, single agency </w:t>
      </w:r>
      <w:r w:rsidR="00FA219E">
        <w:rPr>
          <w:rFonts w:ascii="Arial" w:hAnsi="Arial" w:cs="Arial"/>
          <w:sz w:val="20"/>
          <w:szCs w:val="20"/>
        </w:rPr>
        <w:t>focus</w:t>
      </w:r>
      <w:r w:rsidR="00A96302">
        <w:rPr>
          <w:rFonts w:ascii="Arial" w:hAnsi="Arial" w:cs="Arial"/>
          <w:sz w:val="20"/>
          <w:szCs w:val="20"/>
        </w:rPr>
        <w:t xml:space="preserve"> does not help</w:t>
      </w:r>
      <w:r w:rsidR="00FA219E">
        <w:rPr>
          <w:rFonts w:ascii="Arial" w:hAnsi="Arial" w:cs="Arial"/>
          <w:sz w:val="20"/>
          <w:szCs w:val="20"/>
        </w:rPr>
        <w:t xml:space="preserve"> address such blockages</w:t>
      </w:r>
      <w:r w:rsidR="00A96302">
        <w:rPr>
          <w:rFonts w:ascii="Arial" w:hAnsi="Arial" w:cs="Arial"/>
          <w:sz w:val="20"/>
          <w:szCs w:val="20"/>
        </w:rPr>
        <w:t xml:space="preserve">. </w:t>
      </w:r>
      <w:r w:rsidRPr="009848FD">
        <w:rPr>
          <w:rFonts w:ascii="Arial" w:hAnsi="Arial" w:cs="Arial"/>
          <w:sz w:val="20"/>
          <w:szCs w:val="20"/>
        </w:rPr>
        <w:t>The issue focus would</w:t>
      </w:r>
      <w:r w:rsidR="005F122A">
        <w:rPr>
          <w:rFonts w:ascii="Arial" w:hAnsi="Arial" w:cs="Arial"/>
          <w:sz w:val="20"/>
          <w:szCs w:val="20"/>
        </w:rPr>
        <w:t xml:space="preserve"> introduce</w:t>
      </w:r>
      <w:r w:rsidR="00565AC0" w:rsidRPr="009848FD">
        <w:rPr>
          <w:rFonts w:ascii="Arial" w:hAnsi="Arial" w:cs="Arial"/>
          <w:sz w:val="20"/>
          <w:szCs w:val="20"/>
        </w:rPr>
        <w:t xml:space="preserve"> a true </w:t>
      </w:r>
      <w:r w:rsidR="00822750">
        <w:rPr>
          <w:rFonts w:ascii="Arial" w:hAnsi="Arial" w:cs="Arial"/>
          <w:sz w:val="20"/>
          <w:szCs w:val="20"/>
        </w:rPr>
        <w:t>whole–of</w:t>
      </w:r>
      <w:r w:rsidRPr="009848FD">
        <w:rPr>
          <w:rFonts w:ascii="Arial" w:hAnsi="Arial" w:cs="Arial"/>
          <w:sz w:val="20"/>
          <w:szCs w:val="20"/>
        </w:rPr>
        <w:t xml:space="preserve">–government approach, </w:t>
      </w:r>
      <w:r w:rsidR="005F122A">
        <w:rPr>
          <w:rFonts w:ascii="Arial" w:hAnsi="Arial" w:cs="Arial"/>
          <w:sz w:val="20"/>
          <w:szCs w:val="20"/>
        </w:rPr>
        <w:t>which identifies</w:t>
      </w:r>
      <w:r w:rsidRPr="009848FD">
        <w:rPr>
          <w:rFonts w:ascii="Arial" w:hAnsi="Arial" w:cs="Arial"/>
          <w:sz w:val="20"/>
          <w:szCs w:val="20"/>
        </w:rPr>
        <w:t xml:space="preserve"> the contributors </w:t>
      </w:r>
      <w:r w:rsidR="005F122A">
        <w:rPr>
          <w:rFonts w:ascii="Arial" w:hAnsi="Arial" w:cs="Arial"/>
          <w:sz w:val="20"/>
          <w:szCs w:val="20"/>
        </w:rPr>
        <w:t xml:space="preserve">to the blockage and works to address the blockage through the </w:t>
      </w:r>
      <w:r w:rsidRPr="009848FD">
        <w:rPr>
          <w:rFonts w:ascii="Arial" w:hAnsi="Arial" w:cs="Arial"/>
          <w:sz w:val="20"/>
          <w:szCs w:val="20"/>
        </w:rPr>
        <w:t>collaboration</w:t>
      </w:r>
      <w:r w:rsidR="00565AC0" w:rsidRPr="009848FD">
        <w:rPr>
          <w:rFonts w:ascii="Arial" w:hAnsi="Arial" w:cs="Arial"/>
          <w:sz w:val="20"/>
          <w:szCs w:val="20"/>
        </w:rPr>
        <w:t xml:space="preserve"> of cont</w:t>
      </w:r>
      <w:r w:rsidRPr="009848FD">
        <w:rPr>
          <w:rFonts w:ascii="Arial" w:hAnsi="Arial" w:cs="Arial"/>
          <w:sz w:val="20"/>
          <w:szCs w:val="20"/>
        </w:rPr>
        <w:t>ributing agencies. T</w:t>
      </w:r>
      <w:r w:rsidR="00565AC0" w:rsidRPr="009848FD">
        <w:rPr>
          <w:rFonts w:ascii="Arial" w:hAnsi="Arial" w:cs="Arial"/>
          <w:sz w:val="20"/>
          <w:szCs w:val="20"/>
        </w:rPr>
        <w:t>he primary contributing agency would take carriage or l</w:t>
      </w:r>
      <w:r w:rsidRPr="009848FD">
        <w:rPr>
          <w:rFonts w:ascii="Arial" w:hAnsi="Arial" w:cs="Arial"/>
          <w:sz w:val="20"/>
          <w:szCs w:val="20"/>
        </w:rPr>
        <w:t xml:space="preserve">eadership of pursuing the issue. </w:t>
      </w:r>
      <w:r w:rsidR="00FA219E">
        <w:rPr>
          <w:rFonts w:ascii="Arial" w:hAnsi="Arial" w:cs="Arial"/>
          <w:sz w:val="20"/>
          <w:szCs w:val="20"/>
        </w:rPr>
        <w:t xml:space="preserve">The EPSP </w:t>
      </w:r>
      <w:r w:rsidR="00AE14EE">
        <w:rPr>
          <w:rFonts w:ascii="Arial" w:hAnsi="Arial" w:cs="Arial"/>
          <w:sz w:val="20"/>
          <w:szCs w:val="20"/>
        </w:rPr>
        <w:t xml:space="preserve">should </w:t>
      </w:r>
      <w:r w:rsidRPr="009848FD">
        <w:rPr>
          <w:rFonts w:ascii="Arial" w:hAnsi="Arial" w:cs="Arial"/>
          <w:sz w:val="20"/>
          <w:szCs w:val="20"/>
        </w:rPr>
        <w:t xml:space="preserve">facilitate this collaboration.  </w:t>
      </w:r>
      <w:r w:rsidR="00565AC0" w:rsidRPr="009848FD">
        <w:rPr>
          <w:rFonts w:ascii="Arial" w:hAnsi="Arial" w:cs="Arial"/>
          <w:sz w:val="20"/>
          <w:szCs w:val="20"/>
        </w:rPr>
        <w:t xml:space="preserve"> </w:t>
      </w:r>
    </w:p>
    <w:p w14:paraId="120C4506" w14:textId="77777777" w:rsidR="005F122A" w:rsidRDefault="005F122A" w:rsidP="009D37C5">
      <w:pPr>
        <w:spacing w:after="0"/>
        <w:jc w:val="both"/>
        <w:rPr>
          <w:rFonts w:ascii="Arial" w:hAnsi="Arial" w:cs="Arial"/>
          <w:sz w:val="20"/>
          <w:szCs w:val="20"/>
        </w:rPr>
      </w:pPr>
    </w:p>
    <w:p w14:paraId="120C4507" w14:textId="77777777" w:rsidR="00347803" w:rsidRDefault="00347803" w:rsidP="009D37C5">
      <w:pPr>
        <w:spacing w:after="0"/>
        <w:jc w:val="both"/>
        <w:rPr>
          <w:rFonts w:ascii="Arial" w:hAnsi="Arial" w:cs="Arial"/>
          <w:sz w:val="20"/>
          <w:szCs w:val="20"/>
        </w:rPr>
      </w:pPr>
      <w:r>
        <w:rPr>
          <w:rFonts w:ascii="Arial" w:hAnsi="Arial" w:cs="Arial"/>
          <w:sz w:val="20"/>
          <w:szCs w:val="20"/>
        </w:rPr>
        <w:t>EPSP should seriously consider prioritizing the service related issue</w:t>
      </w:r>
      <w:r w:rsidR="00260F83">
        <w:rPr>
          <w:rFonts w:ascii="Arial" w:hAnsi="Arial" w:cs="Arial"/>
          <w:sz w:val="20"/>
          <w:szCs w:val="20"/>
        </w:rPr>
        <w:t>s</w:t>
      </w:r>
      <w:r>
        <w:rPr>
          <w:rFonts w:ascii="Arial" w:hAnsi="Arial" w:cs="Arial"/>
          <w:sz w:val="20"/>
          <w:szCs w:val="20"/>
        </w:rPr>
        <w:t xml:space="preserve"> / blockages mentioned in Box 1 </w:t>
      </w:r>
      <w:r w:rsidR="00260F83">
        <w:rPr>
          <w:rFonts w:ascii="Arial" w:hAnsi="Arial" w:cs="Arial"/>
          <w:sz w:val="20"/>
          <w:szCs w:val="20"/>
        </w:rPr>
        <w:t xml:space="preserve">and select the </w:t>
      </w:r>
      <w:r w:rsidR="002A50DF">
        <w:rPr>
          <w:rFonts w:ascii="Arial" w:hAnsi="Arial" w:cs="Arial"/>
          <w:sz w:val="20"/>
          <w:szCs w:val="20"/>
        </w:rPr>
        <w:t>most cri</w:t>
      </w:r>
      <w:r w:rsidR="00094CEF">
        <w:rPr>
          <w:rFonts w:ascii="Arial" w:hAnsi="Arial" w:cs="Arial"/>
          <w:sz w:val="20"/>
          <w:szCs w:val="20"/>
        </w:rPr>
        <w:t>tical. Each should then be developed into</w:t>
      </w:r>
      <w:r w:rsidR="002A50DF">
        <w:rPr>
          <w:rFonts w:ascii="Arial" w:hAnsi="Arial" w:cs="Arial"/>
          <w:sz w:val="20"/>
          <w:szCs w:val="20"/>
        </w:rPr>
        <w:t xml:space="preserve"> </w:t>
      </w:r>
      <w:r w:rsidR="00A641AC">
        <w:rPr>
          <w:rFonts w:ascii="Arial" w:hAnsi="Arial" w:cs="Arial"/>
          <w:b/>
          <w:sz w:val="20"/>
          <w:szCs w:val="20"/>
        </w:rPr>
        <w:t>a discrete initiative</w:t>
      </w:r>
      <w:r>
        <w:rPr>
          <w:rFonts w:ascii="Arial" w:hAnsi="Arial" w:cs="Arial"/>
          <w:sz w:val="20"/>
          <w:szCs w:val="20"/>
        </w:rPr>
        <w:t xml:space="preserve"> of the program. As an example, possibly the four most important issues to be addressed </w:t>
      </w:r>
      <w:r w:rsidR="00A641AC">
        <w:rPr>
          <w:rFonts w:ascii="Arial" w:hAnsi="Arial" w:cs="Arial"/>
          <w:sz w:val="20"/>
          <w:szCs w:val="20"/>
        </w:rPr>
        <w:t>as individual initiatives</w:t>
      </w:r>
      <w:r w:rsidR="00094CEF">
        <w:rPr>
          <w:rFonts w:ascii="Arial" w:hAnsi="Arial" w:cs="Arial"/>
          <w:sz w:val="20"/>
          <w:szCs w:val="20"/>
        </w:rPr>
        <w:t xml:space="preserve"> would be as follows </w:t>
      </w:r>
      <w:r>
        <w:rPr>
          <w:rFonts w:ascii="Arial" w:hAnsi="Arial" w:cs="Arial"/>
          <w:sz w:val="20"/>
          <w:szCs w:val="20"/>
        </w:rPr>
        <w:t xml:space="preserve"> – </w:t>
      </w:r>
    </w:p>
    <w:p w14:paraId="120C4508" w14:textId="77777777" w:rsidR="00347803" w:rsidRDefault="00A641AC" w:rsidP="00F478CA">
      <w:pPr>
        <w:pStyle w:val="ListParagraph"/>
        <w:numPr>
          <w:ilvl w:val="0"/>
          <w:numId w:val="29"/>
        </w:numPr>
        <w:spacing w:after="0"/>
        <w:jc w:val="both"/>
        <w:rPr>
          <w:rFonts w:ascii="Arial" w:hAnsi="Arial" w:cs="Arial"/>
          <w:sz w:val="20"/>
          <w:szCs w:val="20"/>
        </w:rPr>
      </w:pPr>
      <w:r>
        <w:rPr>
          <w:rFonts w:ascii="Arial" w:hAnsi="Arial" w:cs="Arial"/>
          <w:sz w:val="20"/>
          <w:szCs w:val="20"/>
        </w:rPr>
        <w:t xml:space="preserve">The </w:t>
      </w:r>
      <w:r w:rsidR="00312166">
        <w:rPr>
          <w:rFonts w:ascii="Arial" w:hAnsi="Arial" w:cs="Arial"/>
          <w:sz w:val="20"/>
          <w:szCs w:val="20"/>
        </w:rPr>
        <w:t xml:space="preserve">Budget Allocation and </w:t>
      </w:r>
      <w:r>
        <w:rPr>
          <w:rFonts w:ascii="Arial" w:hAnsi="Arial" w:cs="Arial"/>
          <w:sz w:val="20"/>
          <w:szCs w:val="20"/>
        </w:rPr>
        <w:t>Cash Flow Initiative</w:t>
      </w:r>
      <w:r w:rsidR="00E813EC">
        <w:rPr>
          <w:rFonts w:ascii="Arial" w:hAnsi="Arial" w:cs="Arial"/>
          <w:sz w:val="20"/>
          <w:szCs w:val="20"/>
        </w:rPr>
        <w:t xml:space="preserve"> (lead agencies</w:t>
      </w:r>
      <w:r w:rsidR="00094CEF">
        <w:rPr>
          <w:rFonts w:ascii="Arial" w:hAnsi="Arial" w:cs="Arial"/>
          <w:sz w:val="20"/>
          <w:szCs w:val="20"/>
        </w:rPr>
        <w:t xml:space="preserve"> – </w:t>
      </w:r>
      <w:r w:rsidR="00E813EC">
        <w:rPr>
          <w:rFonts w:ascii="Arial" w:hAnsi="Arial" w:cs="Arial"/>
          <w:sz w:val="20"/>
          <w:szCs w:val="20"/>
        </w:rPr>
        <w:t>DoT/</w:t>
      </w:r>
      <w:r w:rsidR="00094CEF">
        <w:rPr>
          <w:rFonts w:ascii="Arial" w:hAnsi="Arial" w:cs="Arial"/>
          <w:sz w:val="20"/>
          <w:szCs w:val="20"/>
        </w:rPr>
        <w:t>DoF</w:t>
      </w:r>
      <w:r w:rsidR="00761B6C">
        <w:rPr>
          <w:rFonts w:ascii="Arial" w:hAnsi="Arial" w:cs="Arial"/>
          <w:sz w:val="20"/>
          <w:szCs w:val="20"/>
        </w:rPr>
        <w:t>/DNPM</w:t>
      </w:r>
      <w:r w:rsidR="00094CEF">
        <w:rPr>
          <w:rFonts w:ascii="Arial" w:hAnsi="Arial" w:cs="Arial"/>
          <w:sz w:val="20"/>
          <w:szCs w:val="20"/>
        </w:rPr>
        <w:t>)</w:t>
      </w:r>
    </w:p>
    <w:p w14:paraId="120C4509" w14:textId="77777777" w:rsidR="002A50DF" w:rsidRDefault="00A641AC" w:rsidP="00F478CA">
      <w:pPr>
        <w:pStyle w:val="ListParagraph"/>
        <w:numPr>
          <w:ilvl w:val="0"/>
          <w:numId w:val="29"/>
        </w:numPr>
        <w:spacing w:after="0"/>
        <w:jc w:val="both"/>
        <w:rPr>
          <w:rFonts w:ascii="Arial" w:hAnsi="Arial" w:cs="Arial"/>
          <w:sz w:val="20"/>
          <w:szCs w:val="20"/>
        </w:rPr>
      </w:pPr>
      <w:r>
        <w:rPr>
          <w:rFonts w:ascii="Arial" w:hAnsi="Arial" w:cs="Arial"/>
          <w:sz w:val="20"/>
          <w:szCs w:val="20"/>
        </w:rPr>
        <w:t>The Accountability Initiative</w:t>
      </w:r>
      <w:r w:rsidR="00A63434">
        <w:rPr>
          <w:rFonts w:ascii="Arial" w:hAnsi="Arial" w:cs="Arial"/>
          <w:sz w:val="20"/>
          <w:szCs w:val="20"/>
        </w:rPr>
        <w:t xml:space="preserve"> – Improving </w:t>
      </w:r>
      <w:r w:rsidR="002A50DF">
        <w:rPr>
          <w:rFonts w:ascii="Arial" w:hAnsi="Arial" w:cs="Arial"/>
          <w:sz w:val="20"/>
          <w:szCs w:val="20"/>
        </w:rPr>
        <w:t>Quarterly Budget and Performance Reviews</w:t>
      </w:r>
      <w:r w:rsidR="00A63434">
        <w:rPr>
          <w:rFonts w:ascii="Arial" w:hAnsi="Arial" w:cs="Arial"/>
          <w:sz w:val="20"/>
          <w:szCs w:val="20"/>
        </w:rPr>
        <w:t>, Timely Completion of Accounts and Internal Audits. (lead agencies</w:t>
      </w:r>
      <w:r w:rsidR="00094CEF">
        <w:rPr>
          <w:rFonts w:ascii="Arial" w:hAnsi="Arial" w:cs="Arial"/>
          <w:sz w:val="20"/>
          <w:szCs w:val="20"/>
        </w:rPr>
        <w:t xml:space="preserve"> – DoT</w:t>
      </w:r>
      <w:r w:rsidR="00A63434">
        <w:rPr>
          <w:rFonts w:ascii="Arial" w:hAnsi="Arial" w:cs="Arial"/>
          <w:sz w:val="20"/>
          <w:szCs w:val="20"/>
        </w:rPr>
        <w:t>/DoF/AGO</w:t>
      </w:r>
      <w:r w:rsidR="00094CEF">
        <w:rPr>
          <w:rFonts w:ascii="Arial" w:hAnsi="Arial" w:cs="Arial"/>
          <w:sz w:val="20"/>
          <w:szCs w:val="20"/>
        </w:rPr>
        <w:t xml:space="preserve">) </w:t>
      </w:r>
    </w:p>
    <w:p w14:paraId="120C450A" w14:textId="77777777" w:rsidR="002A50DF" w:rsidRDefault="002A50DF" w:rsidP="00F478CA">
      <w:pPr>
        <w:pStyle w:val="ListParagraph"/>
        <w:numPr>
          <w:ilvl w:val="0"/>
          <w:numId w:val="29"/>
        </w:numPr>
        <w:spacing w:after="0"/>
        <w:jc w:val="both"/>
        <w:rPr>
          <w:rFonts w:ascii="Arial" w:hAnsi="Arial" w:cs="Arial"/>
          <w:sz w:val="20"/>
          <w:szCs w:val="20"/>
        </w:rPr>
      </w:pPr>
      <w:r>
        <w:rPr>
          <w:rFonts w:ascii="Arial" w:hAnsi="Arial" w:cs="Arial"/>
          <w:sz w:val="20"/>
          <w:szCs w:val="20"/>
        </w:rPr>
        <w:t>Staff Establishment and</w:t>
      </w:r>
      <w:r w:rsidR="00A641AC">
        <w:rPr>
          <w:rFonts w:ascii="Arial" w:hAnsi="Arial" w:cs="Arial"/>
          <w:sz w:val="20"/>
          <w:szCs w:val="20"/>
        </w:rPr>
        <w:t xml:space="preserve"> Payroll Initiative</w:t>
      </w:r>
      <w:r w:rsidR="00094CEF">
        <w:rPr>
          <w:rFonts w:ascii="Arial" w:hAnsi="Arial" w:cs="Arial"/>
          <w:sz w:val="20"/>
          <w:szCs w:val="20"/>
        </w:rPr>
        <w:t xml:space="preserve"> (lead agency – DPM)</w:t>
      </w:r>
    </w:p>
    <w:p w14:paraId="120C450B" w14:textId="77777777" w:rsidR="002A50DF" w:rsidRDefault="002A50DF" w:rsidP="00F478CA">
      <w:pPr>
        <w:pStyle w:val="ListParagraph"/>
        <w:numPr>
          <w:ilvl w:val="0"/>
          <w:numId w:val="29"/>
        </w:numPr>
        <w:spacing w:after="0"/>
        <w:jc w:val="both"/>
        <w:rPr>
          <w:rFonts w:ascii="Arial" w:hAnsi="Arial" w:cs="Arial"/>
          <w:sz w:val="20"/>
          <w:szCs w:val="20"/>
        </w:rPr>
      </w:pPr>
      <w:r>
        <w:rPr>
          <w:rFonts w:ascii="Arial" w:hAnsi="Arial" w:cs="Arial"/>
          <w:sz w:val="20"/>
          <w:szCs w:val="20"/>
        </w:rPr>
        <w:t>Improving Procurement</w:t>
      </w:r>
      <w:r w:rsidR="00A641AC">
        <w:rPr>
          <w:rFonts w:ascii="Arial" w:hAnsi="Arial" w:cs="Arial"/>
          <w:sz w:val="20"/>
          <w:szCs w:val="20"/>
        </w:rPr>
        <w:t xml:space="preserve"> and Contract Management </w:t>
      </w:r>
      <w:r w:rsidR="00AF013F">
        <w:rPr>
          <w:rFonts w:ascii="Arial" w:hAnsi="Arial" w:cs="Arial"/>
          <w:sz w:val="20"/>
          <w:szCs w:val="20"/>
        </w:rPr>
        <w:t>Initiative</w:t>
      </w:r>
      <w:r w:rsidR="00094CEF">
        <w:rPr>
          <w:rFonts w:ascii="Arial" w:hAnsi="Arial" w:cs="Arial"/>
          <w:sz w:val="20"/>
          <w:szCs w:val="20"/>
        </w:rPr>
        <w:t xml:space="preserve"> (lead agency – CSTB</w:t>
      </w:r>
      <w:r w:rsidR="00EB6F9A">
        <w:rPr>
          <w:rFonts w:ascii="Arial" w:hAnsi="Arial" w:cs="Arial"/>
          <w:sz w:val="20"/>
          <w:szCs w:val="20"/>
        </w:rPr>
        <w:t>/DoF</w:t>
      </w:r>
      <w:r w:rsidR="00094CEF">
        <w:rPr>
          <w:rFonts w:ascii="Arial" w:hAnsi="Arial" w:cs="Arial"/>
          <w:sz w:val="20"/>
          <w:szCs w:val="20"/>
        </w:rPr>
        <w:t>)</w:t>
      </w:r>
    </w:p>
    <w:p w14:paraId="120C450C" w14:textId="77777777" w:rsidR="002A50DF" w:rsidRDefault="002A50DF" w:rsidP="002A50DF">
      <w:pPr>
        <w:spacing w:after="0"/>
        <w:jc w:val="both"/>
        <w:rPr>
          <w:rFonts w:ascii="Arial" w:hAnsi="Arial" w:cs="Arial"/>
          <w:sz w:val="20"/>
          <w:szCs w:val="20"/>
        </w:rPr>
      </w:pPr>
    </w:p>
    <w:p w14:paraId="120C450D" w14:textId="77777777" w:rsidR="00F74E56" w:rsidRDefault="00094CEF" w:rsidP="002A50DF">
      <w:pPr>
        <w:spacing w:after="0"/>
        <w:jc w:val="both"/>
        <w:rPr>
          <w:rFonts w:ascii="Arial" w:hAnsi="Arial" w:cs="Arial"/>
          <w:sz w:val="20"/>
          <w:szCs w:val="20"/>
        </w:rPr>
      </w:pPr>
      <w:r>
        <w:rPr>
          <w:rFonts w:ascii="Arial" w:hAnsi="Arial" w:cs="Arial"/>
          <w:sz w:val="20"/>
          <w:szCs w:val="20"/>
        </w:rPr>
        <w:t>Under this approach,</w:t>
      </w:r>
      <w:r w:rsidR="00F74E56">
        <w:rPr>
          <w:rFonts w:ascii="Arial" w:hAnsi="Arial" w:cs="Arial"/>
          <w:sz w:val="20"/>
          <w:szCs w:val="20"/>
        </w:rPr>
        <w:t xml:space="preserve"> each issue would be subjected to its detailed diagnostic; caus</w:t>
      </w:r>
      <w:r w:rsidR="00A641AC">
        <w:rPr>
          <w:rFonts w:ascii="Arial" w:hAnsi="Arial" w:cs="Arial"/>
          <w:sz w:val="20"/>
          <w:szCs w:val="20"/>
        </w:rPr>
        <w:t xml:space="preserve">es identified; and an initiative support </w:t>
      </w:r>
      <w:r w:rsidR="00F74E56">
        <w:rPr>
          <w:rFonts w:ascii="Arial" w:hAnsi="Arial" w:cs="Arial"/>
          <w:sz w:val="20"/>
          <w:szCs w:val="20"/>
        </w:rPr>
        <w:t>package develo</w:t>
      </w:r>
      <w:r w:rsidR="00A641AC">
        <w:rPr>
          <w:rFonts w:ascii="Arial" w:hAnsi="Arial" w:cs="Arial"/>
          <w:sz w:val="20"/>
          <w:szCs w:val="20"/>
        </w:rPr>
        <w:t>ped and implemented with EPSP’s assistance.</w:t>
      </w:r>
    </w:p>
    <w:p w14:paraId="120C450E" w14:textId="77777777" w:rsidR="00F74E56" w:rsidRDefault="00F74E56" w:rsidP="002A50DF">
      <w:pPr>
        <w:spacing w:after="0"/>
        <w:jc w:val="both"/>
        <w:rPr>
          <w:rFonts w:ascii="Arial" w:hAnsi="Arial" w:cs="Arial"/>
          <w:sz w:val="20"/>
          <w:szCs w:val="20"/>
        </w:rPr>
      </w:pPr>
    </w:p>
    <w:p w14:paraId="120C450F" w14:textId="77777777" w:rsidR="00045872" w:rsidRDefault="00A641AC" w:rsidP="009D37C5">
      <w:pPr>
        <w:spacing w:after="0"/>
        <w:jc w:val="both"/>
        <w:rPr>
          <w:rFonts w:ascii="Arial" w:hAnsi="Arial" w:cs="Arial"/>
          <w:sz w:val="20"/>
          <w:szCs w:val="20"/>
        </w:rPr>
      </w:pPr>
      <w:r>
        <w:rPr>
          <w:rFonts w:ascii="Arial" w:hAnsi="Arial" w:cs="Arial"/>
          <w:sz w:val="20"/>
          <w:szCs w:val="20"/>
        </w:rPr>
        <w:t xml:space="preserve">More importantly, </w:t>
      </w:r>
      <w:r w:rsidR="003351C1">
        <w:rPr>
          <w:rFonts w:ascii="Arial" w:hAnsi="Arial" w:cs="Arial"/>
          <w:sz w:val="20"/>
          <w:szCs w:val="20"/>
        </w:rPr>
        <w:t>unlike the broad program</w:t>
      </w:r>
      <w:r w:rsidR="00F74E56">
        <w:rPr>
          <w:rFonts w:ascii="Arial" w:hAnsi="Arial" w:cs="Arial"/>
          <w:sz w:val="20"/>
          <w:szCs w:val="20"/>
        </w:rPr>
        <w:t xml:space="preserve"> component approach, </w:t>
      </w:r>
      <w:r>
        <w:rPr>
          <w:rFonts w:ascii="Arial" w:hAnsi="Arial" w:cs="Arial"/>
          <w:sz w:val="20"/>
          <w:szCs w:val="20"/>
        </w:rPr>
        <w:t xml:space="preserve">each </w:t>
      </w:r>
      <w:r w:rsidR="00AF013F">
        <w:rPr>
          <w:rFonts w:ascii="Arial" w:hAnsi="Arial" w:cs="Arial"/>
          <w:sz w:val="20"/>
          <w:szCs w:val="20"/>
        </w:rPr>
        <w:t xml:space="preserve">issue </w:t>
      </w:r>
      <w:r>
        <w:rPr>
          <w:rFonts w:ascii="Arial" w:hAnsi="Arial" w:cs="Arial"/>
          <w:sz w:val="20"/>
          <w:szCs w:val="20"/>
        </w:rPr>
        <w:t xml:space="preserve">initiative would have </w:t>
      </w:r>
      <w:r w:rsidR="00AF013F">
        <w:rPr>
          <w:rFonts w:ascii="Arial" w:hAnsi="Arial" w:cs="Arial"/>
          <w:sz w:val="20"/>
          <w:szCs w:val="20"/>
        </w:rPr>
        <w:t>specific</w:t>
      </w:r>
      <w:r w:rsidR="00F74E56">
        <w:rPr>
          <w:rFonts w:ascii="Arial" w:hAnsi="Arial" w:cs="Arial"/>
          <w:sz w:val="20"/>
          <w:szCs w:val="20"/>
        </w:rPr>
        <w:t xml:space="preserve"> and meaningful targets</w:t>
      </w:r>
      <w:r w:rsidR="00AF013F">
        <w:rPr>
          <w:rFonts w:ascii="Arial" w:hAnsi="Arial" w:cs="Arial"/>
          <w:sz w:val="20"/>
          <w:szCs w:val="20"/>
        </w:rPr>
        <w:t>, tangible</w:t>
      </w:r>
      <w:r w:rsidR="00F74E56">
        <w:rPr>
          <w:rFonts w:ascii="Arial" w:hAnsi="Arial" w:cs="Arial"/>
          <w:sz w:val="20"/>
          <w:szCs w:val="20"/>
        </w:rPr>
        <w:t xml:space="preserve"> monitor</w:t>
      </w:r>
      <w:r w:rsidR="00AF013F">
        <w:rPr>
          <w:rFonts w:ascii="Arial" w:hAnsi="Arial" w:cs="Arial"/>
          <w:sz w:val="20"/>
          <w:szCs w:val="20"/>
        </w:rPr>
        <w:t xml:space="preserve">ing indicators </w:t>
      </w:r>
      <w:r w:rsidR="00F74E56">
        <w:rPr>
          <w:rFonts w:ascii="Arial" w:hAnsi="Arial" w:cs="Arial"/>
          <w:sz w:val="20"/>
          <w:szCs w:val="20"/>
        </w:rPr>
        <w:t>to guide and track progress</w:t>
      </w:r>
      <w:r w:rsidR="00AF013F">
        <w:rPr>
          <w:rFonts w:ascii="Arial" w:hAnsi="Arial" w:cs="Arial"/>
          <w:sz w:val="20"/>
          <w:szCs w:val="20"/>
        </w:rPr>
        <w:t>, and an associat</w:t>
      </w:r>
      <w:r w:rsidR="00260F83">
        <w:rPr>
          <w:rFonts w:ascii="Arial" w:hAnsi="Arial" w:cs="Arial"/>
          <w:sz w:val="20"/>
          <w:szCs w:val="20"/>
        </w:rPr>
        <w:t>ed set of operational</w:t>
      </w:r>
      <w:r w:rsidR="00AF013F">
        <w:rPr>
          <w:rFonts w:ascii="Arial" w:hAnsi="Arial" w:cs="Arial"/>
          <w:sz w:val="20"/>
          <w:szCs w:val="20"/>
        </w:rPr>
        <w:t xml:space="preserve"> competencies </w:t>
      </w:r>
      <w:r w:rsidR="00260F83">
        <w:rPr>
          <w:rFonts w:ascii="Arial" w:hAnsi="Arial" w:cs="Arial"/>
          <w:sz w:val="20"/>
          <w:szCs w:val="20"/>
        </w:rPr>
        <w:t xml:space="preserve">in the concerned central agencies </w:t>
      </w:r>
      <w:r w:rsidR="00AF013F">
        <w:rPr>
          <w:rFonts w:ascii="Arial" w:hAnsi="Arial" w:cs="Arial"/>
          <w:sz w:val="20"/>
          <w:szCs w:val="20"/>
        </w:rPr>
        <w:t xml:space="preserve">which will be strengthened through on-job problem solving. </w:t>
      </w:r>
    </w:p>
    <w:p w14:paraId="120C4510" w14:textId="77777777" w:rsidR="006C06F1" w:rsidRDefault="006C06F1" w:rsidP="009D37C5">
      <w:pPr>
        <w:spacing w:after="0"/>
        <w:jc w:val="both"/>
        <w:rPr>
          <w:rFonts w:ascii="Arial" w:hAnsi="Arial" w:cs="Arial"/>
          <w:sz w:val="20"/>
          <w:szCs w:val="20"/>
        </w:rPr>
      </w:pPr>
    </w:p>
    <w:p w14:paraId="120C4511" w14:textId="77777777" w:rsidR="003E5C99" w:rsidRDefault="003E5C99" w:rsidP="009D37C5">
      <w:pPr>
        <w:spacing w:after="0"/>
        <w:jc w:val="both"/>
        <w:rPr>
          <w:rFonts w:ascii="Arial" w:hAnsi="Arial" w:cs="Arial"/>
          <w:sz w:val="20"/>
          <w:szCs w:val="20"/>
        </w:rPr>
      </w:pPr>
    </w:p>
    <w:p w14:paraId="120C4512" w14:textId="77777777" w:rsidR="003E5C99" w:rsidRPr="001D723B" w:rsidRDefault="003E5C99" w:rsidP="00B31596">
      <w:pPr>
        <w:spacing w:after="0"/>
        <w:jc w:val="center"/>
        <w:rPr>
          <w:rFonts w:ascii="Arial" w:hAnsi="Arial" w:cs="Arial"/>
          <w:b/>
          <w:sz w:val="20"/>
          <w:szCs w:val="20"/>
        </w:rPr>
      </w:pPr>
      <w:r w:rsidRPr="001D723B">
        <w:rPr>
          <w:rFonts w:ascii="Arial" w:hAnsi="Arial" w:cs="Arial"/>
          <w:b/>
          <w:sz w:val="20"/>
          <w:szCs w:val="20"/>
        </w:rPr>
        <w:t>Box 2</w:t>
      </w:r>
      <w:r w:rsidR="00B31596">
        <w:rPr>
          <w:rFonts w:ascii="Arial" w:hAnsi="Arial" w:cs="Arial"/>
          <w:b/>
          <w:sz w:val="20"/>
          <w:szCs w:val="20"/>
        </w:rPr>
        <w:t xml:space="preserve"> Realigning </w:t>
      </w:r>
      <w:r w:rsidR="00F942C2">
        <w:rPr>
          <w:rFonts w:ascii="Arial" w:hAnsi="Arial" w:cs="Arial"/>
          <w:b/>
          <w:sz w:val="20"/>
          <w:szCs w:val="20"/>
        </w:rPr>
        <w:t xml:space="preserve">EPSP’s Strategic </w:t>
      </w:r>
      <w:r w:rsidR="00B31596">
        <w:rPr>
          <w:rFonts w:ascii="Arial" w:hAnsi="Arial" w:cs="Arial"/>
          <w:b/>
          <w:sz w:val="20"/>
          <w:szCs w:val="20"/>
        </w:rPr>
        <w:t>Focus</w:t>
      </w:r>
    </w:p>
    <w:tbl>
      <w:tblPr>
        <w:tblStyle w:val="MediumList1-Accent6"/>
        <w:tblW w:w="0" w:type="auto"/>
        <w:tblLook w:val="04A0" w:firstRow="1" w:lastRow="0" w:firstColumn="1" w:lastColumn="0" w:noHBand="0" w:noVBand="1"/>
        <w:tblCaption w:val="Realigning EPSP’s Strategic Focus"/>
      </w:tblPr>
      <w:tblGrid>
        <w:gridCol w:w="4219"/>
        <w:gridCol w:w="5211"/>
      </w:tblGrid>
      <w:tr w:rsidR="003E5C99" w14:paraId="120C4517" w14:textId="77777777" w:rsidTr="00F35A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9" w:type="dxa"/>
          </w:tcPr>
          <w:p w14:paraId="120C4513" w14:textId="77777777" w:rsidR="006C06F1" w:rsidRPr="006C06F1" w:rsidRDefault="006C06F1" w:rsidP="003E5C99">
            <w:pPr>
              <w:jc w:val="center"/>
              <w:rPr>
                <w:rFonts w:ascii="Arial" w:hAnsi="Arial" w:cs="Arial"/>
                <w:sz w:val="20"/>
                <w:szCs w:val="20"/>
              </w:rPr>
            </w:pPr>
          </w:p>
          <w:p w14:paraId="120C4514" w14:textId="77777777" w:rsidR="003E5C99" w:rsidRPr="006C06F1" w:rsidRDefault="003E5C99" w:rsidP="003E5C99">
            <w:pPr>
              <w:jc w:val="center"/>
              <w:rPr>
                <w:rFonts w:ascii="Arial" w:hAnsi="Arial" w:cs="Arial"/>
                <w:sz w:val="20"/>
                <w:szCs w:val="20"/>
              </w:rPr>
            </w:pPr>
            <w:r w:rsidRPr="006C06F1">
              <w:rPr>
                <w:rFonts w:ascii="Arial" w:hAnsi="Arial" w:cs="Arial"/>
                <w:sz w:val="20"/>
                <w:szCs w:val="20"/>
              </w:rPr>
              <w:t>Current EPSP Emphasis</w:t>
            </w:r>
          </w:p>
        </w:tc>
        <w:tc>
          <w:tcPr>
            <w:tcW w:w="5211" w:type="dxa"/>
          </w:tcPr>
          <w:p w14:paraId="120C4515" w14:textId="77777777" w:rsidR="006C06F1" w:rsidRPr="006C06F1" w:rsidRDefault="006C06F1" w:rsidP="003E5C9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120C4516" w14:textId="77777777" w:rsidR="003E5C99" w:rsidRPr="00561F57" w:rsidRDefault="003E5C99" w:rsidP="003E5C99">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561F57">
              <w:rPr>
                <w:rFonts w:ascii="Arial" w:hAnsi="Arial" w:cs="Arial"/>
                <w:b/>
                <w:sz w:val="20"/>
                <w:szCs w:val="20"/>
              </w:rPr>
              <w:t>Proposed EPSP Emphasis</w:t>
            </w:r>
          </w:p>
        </w:tc>
      </w:tr>
      <w:tr w:rsidR="003E5C99" w14:paraId="120C4538" w14:textId="77777777" w:rsidTr="00F35A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9" w:type="dxa"/>
          </w:tcPr>
          <w:p w14:paraId="120C4518" w14:textId="77777777" w:rsidR="003E5C99" w:rsidRDefault="003E5C99" w:rsidP="003E5C99">
            <w:pPr>
              <w:pStyle w:val="ListParagraph"/>
              <w:ind w:left="372"/>
              <w:jc w:val="both"/>
              <w:rPr>
                <w:rFonts w:ascii="Arial" w:hAnsi="Arial" w:cs="Arial"/>
                <w:sz w:val="20"/>
                <w:szCs w:val="20"/>
              </w:rPr>
            </w:pPr>
          </w:p>
          <w:p w14:paraId="120C4519" w14:textId="77777777" w:rsidR="00F942C2" w:rsidRDefault="00F942C2" w:rsidP="00F942C2">
            <w:pPr>
              <w:pStyle w:val="ListParagraph"/>
              <w:numPr>
                <w:ilvl w:val="0"/>
                <w:numId w:val="9"/>
              </w:numPr>
              <w:jc w:val="both"/>
              <w:rPr>
                <w:rFonts w:ascii="Arial" w:hAnsi="Arial" w:cs="Arial"/>
                <w:b w:val="0"/>
                <w:sz w:val="20"/>
                <w:szCs w:val="20"/>
              </w:rPr>
            </w:pPr>
            <w:r>
              <w:rPr>
                <w:rFonts w:ascii="Arial" w:hAnsi="Arial" w:cs="Arial"/>
                <w:b w:val="0"/>
                <w:sz w:val="20"/>
                <w:szCs w:val="20"/>
              </w:rPr>
              <w:t xml:space="preserve">Targets </w:t>
            </w:r>
            <w:r w:rsidR="00A677D6">
              <w:rPr>
                <w:rFonts w:ascii="Arial" w:hAnsi="Arial" w:cs="Arial"/>
                <w:b w:val="0"/>
                <w:sz w:val="20"/>
                <w:szCs w:val="20"/>
              </w:rPr>
              <w:t>a range of</w:t>
            </w:r>
            <w:r>
              <w:rPr>
                <w:rFonts w:ascii="Arial" w:hAnsi="Arial" w:cs="Arial"/>
                <w:b w:val="0"/>
                <w:sz w:val="20"/>
                <w:szCs w:val="20"/>
              </w:rPr>
              <w:t>central agencies</w:t>
            </w:r>
          </w:p>
          <w:p w14:paraId="120C451A" w14:textId="77777777" w:rsidR="00F942C2" w:rsidRDefault="00F942C2" w:rsidP="00F942C2">
            <w:pPr>
              <w:pStyle w:val="ListParagraph"/>
              <w:ind w:left="372"/>
              <w:jc w:val="both"/>
              <w:rPr>
                <w:rFonts w:ascii="Arial" w:hAnsi="Arial" w:cs="Arial"/>
                <w:b w:val="0"/>
                <w:sz w:val="20"/>
                <w:szCs w:val="20"/>
              </w:rPr>
            </w:pPr>
          </w:p>
          <w:p w14:paraId="120C451B" w14:textId="77777777" w:rsidR="00F942C2" w:rsidRPr="006C06F1" w:rsidRDefault="00F942C2" w:rsidP="00F942C2">
            <w:pPr>
              <w:pStyle w:val="ListParagraph"/>
              <w:ind w:left="372"/>
              <w:jc w:val="both"/>
              <w:rPr>
                <w:rFonts w:ascii="Arial" w:hAnsi="Arial" w:cs="Arial"/>
                <w:b w:val="0"/>
                <w:sz w:val="20"/>
                <w:szCs w:val="20"/>
              </w:rPr>
            </w:pPr>
          </w:p>
          <w:p w14:paraId="120C451C" w14:textId="77777777" w:rsidR="006C06F1" w:rsidRPr="006C06F1" w:rsidRDefault="00A677D6" w:rsidP="006C06F1">
            <w:pPr>
              <w:pStyle w:val="ListParagraph"/>
              <w:numPr>
                <w:ilvl w:val="0"/>
                <w:numId w:val="9"/>
              </w:numPr>
              <w:jc w:val="both"/>
              <w:rPr>
                <w:rFonts w:ascii="Arial" w:hAnsi="Arial" w:cs="Arial"/>
                <w:b w:val="0"/>
                <w:sz w:val="20"/>
                <w:szCs w:val="20"/>
              </w:rPr>
            </w:pPr>
            <w:r>
              <w:rPr>
                <w:rFonts w:ascii="Arial" w:hAnsi="Arial" w:cs="Arial"/>
                <w:b w:val="0"/>
                <w:sz w:val="20"/>
                <w:szCs w:val="20"/>
              </w:rPr>
              <w:t xml:space="preserve">Individual agency focus </w:t>
            </w:r>
            <w:r w:rsidR="003E5C99" w:rsidRPr="006C06F1">
              <w:rPr>
                <w:rFonts w:ascii="Arial" w:hAnsi="Arial" w:cs="Arial"/>
                <w:b w:val="0"/>
                <w:sz w:val="20"/>
                <w:szCs w:val="20"/>
              </w:rPr>
              <w:t xml:space="preserve"> </w:t>
            </w:r>
          </w:p>
          <w:p w14:paraId="120C451D" w14:textId="77777777" w:rsidR="003E5C99" w:rsidRPr="006C06F1" w:rsidRDefault="003E5C99" w:rsidP="003E5C99">
            <w:pPr>
              <w:pStyle w:val="ListParagraph"/>
              <w:ind w:left="372"/>
              <w:jc w:val="both"/>
              <w:rPr>
                <w:rFonts w:ascii="Arial" w:hAnsi="Arial" w:cs="Arial"/>
                <w:b w:val="0"/>
                <w:sz w:val="20"/>
                <w:szCs w:val="20"/>
              </w:rPr>
            </w:pPr>
          </w:p>
          <w:p w14:paraId="120C451E" w14:textId="77777777" w:rsidR="003E5C99" w:rsidRPr="006C06F1" w:rsidRDefault="003E5C99" w:rsidP="003E5C99">
            <w:pPr>
              <w:pStyle w:val="ListParagraph"/>
              <w:numPr>
                <w:ilvl w:val="0"/>
                <w:numId w:val="9"/>
              </w:numPr>
              <w:jc w:val="both"/>
              <w:rPr>
                <w:rFonts w:ascii="Arial" w:hAnsi="Arial" w:cs="Arial"/>
                <w:b w:val="0"/>
                <w:sz w:val="20"/>
                <w:szCs w:val="20"/>
              </w:rPr>
            </w:pPr>
            <w:r w:rsidRPr="006C06F1">
              <w:rPr>
                <w:rFonts w:ascii="Arial" w:hAnsi="Arial" w:cs="Arial"/>
                <w:b w:val="0"/>
                <w:sz w:val="20"/>
                <w:szCs w:val="20"/>
              </w:rPr>
              <w:t xml:space="preserve">Broad based capacity development </w:t>
            </w:r>
          </w:p>
          <w:p w14:paraId="120C451F" w14:textId="77777777" w:rsidR="003E5C99" w:rsidRPr="006C06F1" w:rsidRDefault="003E5C99" w:rsidP="003E5C99">
            <w:pPr>
              <w:jc w:val="both"/>
              <w:rPr>
                <w:rFonts w:ascii="Arial" w:hAnsi="Arial" w:cs="Arial"/>
                <w:b w:val="0"/>
                <w:sz w:val="20"/>
                <w:szCs w:val="20"/>
              </w:rPr>
            </w:pPr>
          </w:p>
          <w:p w14:paraId="120C4520" w14:textId="77777777" w:rsidR="006C06F1" w:rsidRPr="006C06F1" w:rsidRDefault="006C06F1" w:rsidP="003E5C99">
            <w:pPr>
              <w:jc w:val="both"/>
              <w:rPr>
                <w:rFonts w:ascii="Arial" w:hAnsi="Arial" w:cs="Arial"/>
                <w:b w:val="0"/>
                <w:sz w:val="20"/>
                <w:szCs w:val="20"/>
              </w:rPr>
            </w:pPr>
          </w:p>
          <w:p w14:paraId="120C4521" w14:textId="77777777" w:rsidR="003E5C99" w:rsidRPr="006C06F1" w:rsidRDefault="003E5C99" w:rsidP="003E5C99">
            <w:pPr>
              <w:pStyle w:val="ListParagraph"/>
              <w:numPr>
                <w:ilvl w:val="0"/>
                <w:numId w:val="9"/>
              </w:numPr>
              <w:jc w:val="both"/>
              <w:rPr>
                <w:rFonts w:ascii="Arial" w:hAnsi="Arial" w:cs="Arial"/>
                <w:b w:val="0"/>
                <w:sz w:val="20"/>
                <w:szCs w:val="20"/>
              </w:rPr>
            </w:pPr>
            <w:r w:rsidRPr="006C06F1">
              <w:rPr>
                <w:rFonts w:ascii="Arial" w:hAnsi="Arial" w:cs="Arial"/>
                <w:b w:val="0"/>
                <w:sz w:val="20"/>
                <w:szCs w:val="20"/>
              </w:rPr>
              <w:t>Diagnostics focus on corporate facets</w:t>
            </w:r>
          </w:p>
          <w:p w14:paraId="120C4522" w14:textId="77777777" w:rsidR="006C06F1" w:rsidRPr="006C06F1" w:rsidRDefault="006C06F1" w:rsidP="006C06F1">
            <w:pPr>
              <w:pStyle w:val="ListParagraph"/>
              <w:rPr>
                <w:rFonts w:ascii="Arial" w:hAnsi="Arial" w:cs="Arial"/>
                <w:b w:val="0"/>
                <w:sz w:val="20"/>
                <w:szCs w:val="20"/>
              </w:rPr>
            </w:pPr>
          </w:p>
          <w:p w14:paraId="120C4523" w14:textId="77777777" w:rsidR="006C06F1" w:rsidRPr="006C06F1" w:rsidRDefault="006C06F1" w:rsidP="006C06F1">
            <w:pPr>
              <w:pStyle w:val="ListParagraph"/>
              <w:rPr>
                <w:rFonts w:ascii="Arial" w:hAnsi="Arial" w:cs="Arial"/>
                <w:b w:val="0"/>
                <w:sz w:val="20"/>
                <w:szCs w:val="20"/>
              </w:rPr>
            </w:pPr>
          </w:p>
          <w:p w14:paraId="120C4524" w14:textId="77777777" w:rsidR="006C06F1" w:rsidRPr="006C06F1" w:rsidRDefault="006C06F1" w:rsidP="006C06F1">
            <w:pPr>
              <w:pStyle w:val="ListParagraph"/>
              <w:rPr>
                <w:rFonts w:ascii="Arial" w:hAnsi="Arial" w:cs="Arial"/>
                <w:b w:val="0"/>
                <w:sz w:val="20"/>
                <w:szCs w:val="20"/>
              </w:rPr>
            </w:pPr>
          </w:p>
          <w:p w14:paraId="120C4525" w14:textId="77777777" w:rsidR="006C06F1" w:rsidRPr="006C06F1" w:rsidRDefault="003807BA" w:rsidP="003E5C99">
            <w:pPr>
              <w:pStyle w:val="ListParagraph"/>
              <w:numPr>
                <w:ilvl w:val="0"/>
                <w:numId w:val="9"/>
              </w:numPr>
              <w:jc w:val="both"/>
              <w:rPr>
                <w:rFonts w:ascii="Arial" w:hAnsi="Arial" w:cs="Arial"/>
                <w:b w:val="0"/>
                <w:sz w:val="20"/>
                <w:szCs w:val="20"/>
              </w:rPr>
            </w:pPr>
            <w:r>
              <w:rPr>
                <w:rFonts w:ascii="Arial" w:hAnsi="Arial" w:cs="Arial"/>
                <w:b w:val="0"/>
                <w:sz w:val="20"/>
                <w:szCs w:val="20"/>
              </w:rPr>
              <w:t>A</w:t>
            </w:r>
            <w:r w:rsidR="006C06F1" w:rsidRPr="006C06F1">
              <w:rPr>
                <w:rFonts w:ascii="Arial" w:hAnsi="Arial" w:cs="Arial"/>
                <w:b w:val="0"/>
                <w:sz w:val="20"/>
                <w:szCs w:val="20"/>
              </w:rPr>
              <w:t>gency focus</w:t>
            </w:r>
          </w:p>
          <w:p w14:paraId="120C4526" w14:textId="77777777" w:rsidR="006C06F1" w:rsidRDefault="006C06F1" w:rsidP="003E5C99">
            <w:pPr>
              <w:jc w:val="both"/>
              <w:rPr>
                <w:rFonts w:ascii="Arial" w:hAnsi="Arial" w:cs="Arial"/>
                <w:b w:val="0"/>
                <w:sz w:val="20"/>
                <w:szCs w:val="20"/>
              </w:rPr>
            </w:pPr>
          </w:p>
          <w:p w14:paraId="120C4527" w14:textId="77777777" w:rsidR="003351C1" w:rsidRPr="006C06F1" w:rsidRDefault="003351C1" w:rsidP="003E5C99">
            <w:pPr>
              <w:jc w:val="both"/>
              <w:rPr>
                <w:rFonts w:ascii="Arial" w:hAnsi="Arial" w:cs="Arial"/>
                <w:b w:val="0"/>
                <w:sz w:val="20"/>
                <w:szCs w:val="20"/>
              </w:rPr>
            </w:pPr>
          </w:p>
          <w:p w14:paraId="120C4528" w14:textId="77777777" w:rsidR="003E5C99" w:rsidRDefault="003E5C99" w:rsidP="003E5C99">
            <w:pPr>
              <w:pStyle w:val="ListParagraph"/>
              <w:numPr>
                <w:ilvl w:val="0"/>
                <w:numId w:val="9"/>
              </w:numPr>
              <w:jc w:val="both"/>
              <w:rPr>
                <w:rFonts w:ascii="Arial" w:hAnsi="Arial" w:cs="Arial"/>
                <w:b w:val="0"/>
                <w:sz w:val="20"/>
                <w:szCs w:val="20"/>
              </w:rPr>
            </w:pPr>
            <w:r w:rsidRPr="006C06F1">
              <w:rPr>
                <w:rFonts w:ascii="Arial" w:hAnsi="Arial" w:cs="Arial"/>
                <w:b w:val="0"/>
                <w:sz w:val="20"/>
                <w:szCs w:val="20"/>
              </w:rPr>
              <w:t>Trickle down impact on se</w:t>
            </w:r>
            <w:r w:rsidR="006C06F1" w:rsidRPr="006C06F1">
              <w:rPr>
                <w:rFonts w:ascii="Arial" w:hAnsi="Arial" w:cs="Arial"/>
                <w:b w:val="0"/>
                <w:sz w:val="20"/>
                <w:szCs w:val="20"/>
              </w:rPr>
              <w:t>rvice delivery</w:t>
            </w:r>
          </w:p>
          <w:p w14:paraId="120C4529" w14:textId="77777777" w:rsidR="00F942C2" w:rsidRDefault="00F942C2" w:rsidP="00F942C2">
            <w:pPr>
              <w:pStyle w:val="ListParagraph"/>
              <w:ind w:left="372"/>
              <w:jc w:val="both"/>
              <w:rPr>
                <w:rFonts w:ascii="Arial" w:hAnsi="Arial" w:cs="Arial"/>
                <w:b w:val="0"/>
                <w:sz w:val="20"/>
                <w:szCs w:val="20"/>
              </w:rPr>
            </w:pPr>
          </w:p>
          <w:p w14:paraId="120C452A" w14:textId="77777777" w:rsidR="003E5C99" w:rsidRPr="006C06F1" w:rsidRDefault="003E5C99" w:rsidP="006C06F1">
            <w:pPr>
              <w:jc w:val="both"/>
              <w:rPr>
                <w:rFonts w:ascii="Arial" w:hAnsi="Arial" w:cs="Arial"/>
                <w:sz w:val="20"/>
                <w:szCs w:val="20"/>
              </w:rPr>
            </w:pPr>
          </w:p>
        </w:tc>
        <w:tc>
          <w:tcPr>
            <w:tcW w:w="5211" w:type="dxa"/>
          </w:tcPr>
          <w:p w14:paraId="120C452B" w14:textId="77777777" w:rsidR="003E5C99" w:rsidRDefault="003E5C99" w:rsidP="003E5C99">
            <w:pPr>
              <w:pStyle w:val="ListParagraph"/>
              <w:ind w:left="372"/>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120C452C" w14:textId="77777777" w:rsidR="00F942C2" w:rsidRDefault="00F942C2" w:rsidP="00F942C2">
            <w:pPr>
              <w:pStyle w:val="ListParagraph"/>
              <w:numPr>
                <w:ilvl w:val="0"/>
                <w:numId w:val="9"/>
              </w:num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Targets primarily those central agencies which have a direct contribution to service delivery</w:t>
            </w:r>
          </w:p>
          <w:p w14:paraId="120C452D" w14:textId="77777777" w:rsidR="00F942C2" w:rsidRDefault="00F942C2" w:rsidP="00F942C2">
            <w:pPr>
              <w:pStyle w:val="ListParagraph"/>
              <w:ind w:left="372"/>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120C452E" w14:textId="77777777" w:rsidR="003E5C99" w:rsidRDefault="003E5C99" w:rsidP="003E5C99">
            <w:pPr>
              <w:pStyle w:val="ListParagraph"/>
              <w:numPr>
                <w:ilvl w:val="0"/>
                <w:numId w:val="9"/>
              </w:num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Service delivery </w:t>
            </w:r>
            <w:r w:rsidR="006C06F1">
              <w:rPr>
                <w:rFonts w:ascii="Arial" w:hAnsi="Arial" w:cs="Arial"/>
                <w:sz w:val="20"/>
                <w:szCs w:val="20"/>
              </w:rPr>
              <w:t xml:space="preserve">issue / </w:t>
            </w:r>
            <w:r>
              <w:rPr>
                <w:rFonts w:ascii="Arial" w:hAnsi="Arial" w:cs="Arial"/>
                <w:sz w:val="20"/>
                <w:szCs w:val="20"/>
              </w:rPr>
              <w:t>blockage focus</w:t>
            </w:r>
          </w:p>
          <w:p w14:paraId="120C452F" w14:textId="77777777" w:rsidR="003E5C99" w:rsidRDefault="003E5C99" w:rsidP="003E5C99">
            <w:pPr>
              <w:pStyle w:val="ListParagraph"/>
              <w:ind w:left="372"/>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120C4530" w14:textId="77777777" w:rsidR="003E5C99" w:rsidRPr="003E5C99" w:rsidRDefault="003E5C99" w:rsidP="003E5C99">
            <w:pPr>
              <w:pStyle w:val="ListParagraph"/>
              <w:numPr>
                <w:ilvl w:val="0"/>
                <w:numId w:val="9"/>
              </w:num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Problem and performance focused capacity development</w:t>
            </w:r>
          </w:p>
          <w:p w14:paraId="120C4531" w14:textId="77777777" w:rsidR="003E5C99" w:rsidRPr="003E5C99" w:rsidRDefault="003E5C99" w:rsidP="003E5C9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120C4532" w14:textId="77777777" w:rsidR="003E5C99" w:rsidRDefault="003E5C99" w:rsidP="003E5C99">
            <w:pPr>
              <w:pStyle w:val="ListParagraph"/>
              <w:numPr>
                <w:ilvl w:val="0"/>
                <w:numId w:val="9"/>
              </w:num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Diagnostics focus on performance issues, particularly those related to supporting service delivery</w:t>
            </w:r>
          </w:p>
          <w:p w14:paraId="120C4533" w14:textId="77777777" w:rsidR="006C06F1" w:rsidRPr="006C06F1" w:rsidRDefault="006C06F1" w:rsidP="006C06F1">
            <w:pPr>
              <w:pStyle w:val="ListParagrap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120C4534" w14:textId="77777777" w:rsidR="006C06F1" w:rsidRDefault="003807BA" w:rsidP="003E5C99">
            <w:pPr>
              <w:pStyle w:val="ListParagraph"/>
              <w:numPr>
                <w:ilvl w:val="0"/>
                <w:numId w:val="9"/>
              </w:num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System/process</w:t>
            </w:r>
            <w:r w:rsidR="006C06F1">
              <w:rPr>
                <w:rFonts w:ascii="Arial" w:hAnsi="Arial" w:cs="Arial"/>
                <w:sz w:val="20"/>
                <w:szCs w:val="20"/>
              </w:rPr>
              <w:t xml:space="preserve"> (cross agency) focus involving all who have influence on </w:t>
            </w:r>
            <w:r w:rsidR="003351C1">
              <w:rPr>
                <w:rFonts w:ascii="Arial" w:hAnsi="Arial" w:cs="Arial"/>
                <w:sz w:val="20"/>
                <w:szCs w:val="20"/>
              </w:rPr>
              <w:t xml:space="preserve">the service </w:t>
            </w:r>
            <w:r w:rsidR="006C06F1">
              <w:rPr>
                <w:rFonts w:ascii="Arial" w:hAnsi="Arial" w:cs="Arial"/>
                <w:sz w:val="20"/>
                <w:szCs w:val="20"/>
              </w:rPr>
              <w:t>issue</w:t>
            </w:r>
          </w:p>
          <w:p w14:paraId="120C4535" w14:textId="77777777" w:rsidR="003E5C99" w:rsidRPr="003E5C99" w:rsidRDefault="003E5C99" w:rsidP="003E5C99">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120C4536" w14:textId="77777777" w:rsidR="003E5C99" w:rsidRDefault="006C06F1" w:rsidP="003E5C99">
            <w:pPr>
              <w:pStyle w:val="ListParagraph"/>
              <w:numPr>
                <w:ilvl w:val="0"/>
                <w:numId w:val="9"/>
              </w:num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Targeted and early</w:t>
            </w:r>
            <w:r w:rsidR="003E5C99">
              <w:rPr>
                <w:rFonts w:ascii="Arial" w:hAnsi="Arial" w:cs="Arial"/>
                <w:sz w:val="20"/>
                <w:szCs w:val="20"/>
              </w:rPr>
              <w:t xml:space="preserve"> impact on service delivery</w:t>
            </w:r>
          </w:p>
          <w:p w14:paraId="120C4537" w14:textId="77777777" w:rsidR="003E5C99" w:rsidRPr="00F942C2" w:rsidRDefault="003E5C99" w:rsidP="00F942C2">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bl>
    <w:p w14:paraId="120C4539" w14:textId="77777777" w:rsidR="003E5C99" w:rsidRDefault="003E5C99" w:rsidP="009D37C5">
      <w:pPr>
        <w:spacing w:after="0"/>
        <w:jc w:val="both"/>
        <w:rPr>
          <w:rFonts w:ascii="Arial" w:hAnsi="Arial" w:cs="Arial"/>
          <w:sz w:val="20"/>
          <w:szCs w:val="20"/>
        </w:rPr>
      </w:pPr>
    </w:p>
    <w:p w14:paraId="120C453A" w14:textId="77777777" w:rsidR="003E5C99" w:rsidRDefault="003E5C99" w:rsidP="009D37C5">
      <w:pPr>
        <w:spacing w:after="0"/>
        <w:jc w:val="both"/>
        <w:rPr>
          <w:rFonts w:ascii="Arial" w:hAnsi="Arial" w:cs="Arial"/>
          <w:sz w:val="20"/>
          <w:szCs w:val="20"/>
        </w:rPr>
      </w:pPr>
    </w:p>
    <w:p w14:paraId="120C453B" w14:textId="77777777" w:rsidR="003E5C99" w:rsidRDefault="003E5C99" w:rsidP="009D37C5">
      <w:pPr>
        <w:spacing w:after="0"/>
        <w:jc w:val="both"/>
        <w:rPr>
          <w:rFonts w:ascii="Arial" w:hAnsi="Arial" w:cs="Arial"/>
          <w:sz w:val="20"/>
          <w:szCs w:val="20"/>
        </w:rPr>
      </w:pPr>
    </w:p>
    <w:p w14:paraId="120C453C" w14:textId="77777777" w:rsidR="003E5C99" w:rsidRDefault="003E5C99" w:rsidP="009D37C5">
      <w:pPr>
        <w:spacing w:after="0"/>
        <w:jc w:val="both"/>
        <w:rPr>
          <w:rFonts w:ascii="Arial" w:hAnsi="Arial" w:cs="Arial"/>
          <w:sz w:val="20"/>
          <w:szCs w:val="20"/>
        </w:rPr>
      </w:pPr>
    </w:p>
    <w:p w14:paraId="120C453D" w14:textId="77777777" w:rsidR="00312166" w:rsidRPr="009848FD" w:rsidRDefault="00312166" w:rsidP="009D37C5">
      <w:pPr>
        <w:spacing w:after="0"/>
        <w:jc w:val="both"/>
        <w:rPr>
          <w:rFonts w:ascii="Arial" w:hAnsi="Arial" w:cs="Arial"/>
          <w:sz w:val="20"/>
          <w:szCs w:val="20"/>
        </w:rPr>
      </w:pPr>
      <w:r>
        <w:rPr>
          <w:rFonts w:ascii="Arial" w:hAnsi="Arial" w:cs="Arial"/>
          <w:sz w:val="20"/>
          <w:szCs w:val="20"/>
        </w:rPr>
        <w:lastRenderedPageBreak/>
        <w:t xml:space="preserve">Adopting the issue focus or emphasis </w:t>
      </w:r>
      <w:r w:rsidRPr="001D723B">
        <w:rPr>
          <w:rFonts w:ascii="Arial" w:hAnsi="Arial" w:cs="Arial"/>
          <w:b/>
          <w:sz w:val="20"/>
          <w:szCs w:val="20"/>
        </w:rPr>
        <w:t>does not mean that EPSP co</w:t>
      </w:r>
      <w:r w:rsidR="006C06F1" w:rsidRPr="001D723B">
        <w:rPr>
          <w:rFonts w:ascii="Arial" w:hAnsi="Arial" w:cs="Arial"/>
          <w:b/>
          <w:sz w:val="20"/>
          <w:szCs w:val="20"/>
        </w:rPr>
        <w:t>mpletely abandons its support for strengthening</w:t>
      </w:r>
      <w:r w:rsidRPr="001D723B">
        <w:rPr>
          <w:rFonts w:ascii="Arial" w:hAnsi="Arial" w:cs="Arial"/>
          <w:b/>
          <w:sz w:val="20"/>
          <w:szCs w:val="20"/>
        </w:rPr>
        <w:t xml:space="preserve"> corporate functions</w:t>
      </w:r>
      <w:r>
        <w:rPr>
          <w:rFonts w:ascii="Arial" w:hAnsi="Arial" w:cs="Arial"/>
          <w:sz w:val="20"/>
          <w:szCs w:val="20"/>
        </w:rPr>
        <w:t xml:space="preserve">. </w:t>
      </w:r>
      <w:r w:rsidR="006C06F1">
        <w:rPr>
          <w:rFonts w:ascii="Arial" w:hAnsi="Arial" w:cs="Arial"/>
          <w:sz w:val="20"/>
          <w:szCs w:val="20"/>
        </w:rPr>
        <w:t xml:space="preserve">All that this Report is </w:t>
      </w:r>
      <w:r>
        <w:rPr>
          <w:rFonts w:ascii="Arial" w:hAnsi="Arial" w:cs="Arial"/>
          <w:sz w:val="20"/>
          <w:szCs w:val="20"/>
        </w:rPr>
        <w:t>saying is that the service</w:t>
      </w:r>
      <w:r w:rsidR="006C06F1">
        <w:rPr>
          <w:rFonts w:ascii="Arial" w:hAnsi="Arial" w:cs="Arial"/>
          <w:sz w:val="20"/>
          <w:szCs w:val="20"/>
        </w:rPr>
        <w:t xml:space="preserve"> delivery</w:t>
      </w:r>
      <w:r>
        <w:rPr>
          <w:rFonts w:ascii="Arial" w:hAnsi="Arial" w:cs="Arial"/>
          <w:sz w:val="20"/>
          <w:szCs w:val="20"/>
        </w:rPr>
        <w:t xml:space="preserve"> focus must be at the centre of EPSP’s strategy. This needs to become the driver of the program. And if certain corporate functions are shown to need strengthening in terms of their link to resolving particular service delivery blockages, then they certainly should be addressed by the program. </w:t>
      </w:r>
    </w:p>
    <w:p w14:paraId="120C453E" w14:textId="77777777" w:rsidR="00565AC0" w:rsidRPr="00941084" w:rsidRDefault="00A4170C" w:rsidP="00F478CA">
      <w:pPr>
        <w:pStyle w:val="Heading3"/>
        <w:numPr>
          <w:ilvl w:val="2"/>
          <w:numId w:val="5"/>
        </w:numPr>
        <w:rPr>
          <w:color w:val="auto"/>
        </w:rPr>
      </w:pPr>
      <w:bookmarkStart w:id="87" w:name="_Toc342551807"/>
      <w:r w:rsidRPr="00941084">
        <w:rPr>
          <w:color w:val="auto"/>
        </w:rPr>
        <w:t xml:space="preserve">Absence of </w:t>
      </w:r>
      <w:r w:rsidR="00565AC0" w:rsidRPr="00941084">
        <w:rPr>
          <w:color w:val="auto"/>
        </w:rPr>
        <w:t xml:space="preserve">Performance </w:t>
      </w:r>
      <w:r w:rsidR="007671B7" w:rsidRPr="00941084">
        <w:rPr>
          <w:color w:val="auto"/>
        </w:rPr>
        <w:t>Emphasis</w:t>
      </w:r>
      <w:bookmarkEnd w:id="87"/>
    </w:p>
    <w:p w14:paraId="120C453F" w14:textId="77777777" w:rsidR="00A0229D" w:rsidRDefault="007663C4" w:rsidP="009D37C5">
      <w:pPr>
        <w:spacing w:after="0"/>
        <w:jc w:val="both"/>
        <w:rPr>
          <w:rFonts w:ascii="Arial" w:hAnsi="Arial" w:cs="Arial"/>
          <w:sz w:val="20"/>
          <w:szCs w:val="20"/>
        </w:rPr>
      </w:pPr>
      <w:r>
        <w:rPr>
          <w:rFonts w:ascii="Arial" w:hAnsi="Arial" w:cs="Arial"/>
          <w:sz w:val="20"/>
          <w:szCs w:val="20"/>
        </w:rPr>
        <w:t>A clear performance framework which holds heads of agencies accountable for annual results</w:t>
      </w:r>
      <w:r w:rsidR="003E09CF">
        <w:rPr>
          <w:rFonts w:ascii="Arial" w:hAnsi="Arial" w:cs="Arial"/>
          <w:sz w:val="20"/>
          <w:szCs w:val="20"/>
        </w:rPr>
        <w:t xml:space="preserve"> is fundamental </w:t>
      </w:r>
      <w:r w:rsidR="00A33034">
        <w:rPr>
          <w:rFonts w:ascii="Arial" w:hAnsi="Arial" w:cs="Arial"/>
          <w:sz w:val="20"/>
          <w:szCs w:val="20"/>
        </w:rPr>
        <w:t xml:space="preserve">to </w:t>
      </w:r>
      <w:r w:rsidR="003E09CF">
        <w:rPr>
          <w:rFonts w:ascii="Arial" w:hAnsi="Arial" w:cs="Arial"/>
          <w:sz w:val="20"/>
          <w:szCs w:val="20"/>
        </w:rPr>
        <w:t xml:space="preserve">the functioning of an </w:t>
      </w:r>
      <w:r w:rsidR="00A33034">
        <w:rPr>
          <w:rFonts w:ascii="Arial" w:hAnsi="Arial" w:cs="Arial"/>
          <w:sz w:val="20"/>
          <w:szCs w:val="20"/>
        </w:rPr>
        <w:t>effective public sector</w:t>
      </w:r>
      <w:r w:rsidR="003E09CF">
        <w:rPr>
          <w:rFonts w:ascii="Arial" w:hAnsi="Arial" w:cs="Arial"/>
          <w:sz w:val="20"/>
          <w:szCs w:val="20"/>
        </w:rPr>
        <w:t xml:space="preserve">. </w:t>
      </w:r>
      <w:r w:rsidR="00A13948">
        <w:rPr>
          <w:rFonts w:ascii="Arial" w:hAnsi="Arial" w:cs="Arial"/>
          <w:sz w:val="20"/>
          <w:szCs w:val="20"/>
        </w:rPr>
        <w:t xml:space="preserve">It is even more essential to enable holding central agencies accountable for their influence on service delivery blockages.  </w:t>
      </w:r>
      <w:r w:rsidR="00565AC0" w:rsidRPr="009848FD">
        <w:rPr>
          <w:rFonts w:ascii="Arial" w:hAnsi="Arial" w:cs="Arial"/>
          <w:sz w:val="20"/>
          <w:szCs w:val="20"/>
        </w:rPr>
        <w:t xml:space="preserve">In the </w:t>
      </w:r>
      <w:r w:rsidR="00E836ED" w:rsidRPr="009848FD">
        <w:rPr>
          <w:rFonts w:ascii="Arial" w:hAnsi="Arial" w:cs="Arial"/>
          <w:sz w:val="20"/>
          <w:szCs w:val="20"/>
        </w:rPr>
        <w:t>absence of this, there is little</w:t>
      </w:r>
      <w:r w:rsidR="00565AC0" w:rsidRPr="009848FD">
        <w:rPr>
          <w:rFonts w:ascii="Arial" w:hAnsi="Arial" w:cs="Arial"/>
          <w:sz w:val="20"/>
          <w:szCs w:val="20"/>
        </w:rPr>
        <w:t xml:space="preserve"> incentive f</w:t>
      </w:r>
      <w:r w:rsidR="00A0229D">
        <w:rPr>
          <w:rFonts w:ascii="Arial" w:hAnsi="Arial" w:cs="Arial"/>
          <w:sz w:val="20"/>
          <w:szCs w:val="20"/>
        </w:rPr>
        <w:t xml:space="preserve">or </w:t>
      </w:r>
      <w:r w:rsidR="00A13948">
        <w:rPr>
          <w:rFonts w:ascii="Arial" w:hAnsi="Arial" w:cs="Arial"/>
          <w:sz w:val="20"/>
          <w:szCs w:val="20"/>
        </w:rPr>
        <w:t xml:space="preserve">central </w:t>
      </w:r>
      <w:r w:rsidR="00A0229D">
        <w:rPr>
          <w:rFonts w:ascii="Arial" w:hAnsi="Arial" w:cs="Arial"/>
          <w:sz w:val="20"/>
          <w:szCs w:val="20"/>
        </w:rPr>
        <w:t xml:space="preserve">agency leadership to adopt change. </w:t>
      </w:r>
    </w:p>
    <w:p w14:paraId="120C4540" w14:textId="77777777" w:rsidR="00A0229D" w:rsidRDefault="00A0229D" w:rsidP="009D37C5">
      <w:pPr>
        <w:spacing w:after="0"/>
        <w:jc w:val="both"/>
        <w:rPr>
          <w:rFonts w:ascii="Arial" w:hAnsi="Arial" w:cs="Arial"/>
          <w:sz w:val="20"/>
          <w:szCs w:val="20"/>
        </w:rPr>
      </w:pPr>
    </w:p>
    <w:p w14:paraId="120C4541" w14:textId="77777777" w:rsidR="007663C4" w:rsidRDefault="007663C4" w:rsidP="009D37C5">
      <w:pPr>
        <w:spacing w:after="0"/>
        <w:jc w:val="both"/>
        <w:rPr>
          <w:rFonts w:ascii="Arial" w:hAnsi="Arial" w:cs="Arial"/>
          <w:sz w:val="20"/>
          <w:szCs w:val="20"/>
        </w:rPr>
      </w:pPr>
      <w:r>
        <w:rPr>
          <w:rFonts w:ascii="Arial" w:hAnsi="Arial" w:cs="Arial"/>
          <w:sz w:val="20"/>
          <w:szCs w:val="20"/>
        </w:rPr>
        <w:t xml:space="preserve">As the overarching governance and public sector </w:t>
      </w:r>
      <w:r w:rsidR="003E09CF">
        <w:rPr>
          <w:rFonts w:ascii="Arial" w:hAnsi="Arial" w:cs="Arial"/>
          <w:sz w:val="20"/>
          <w:szCs w:val="20"/>
        </w:rPr>
        <w:t>strengthening</w:t>
      </w:r>
      <w:r>
        <w:rPr>
          <w:rFonts w:ascii="Arial" w:hAnsi="Arial" w:cs="Arial"/>
          <w:sz w:val="20"/>
          <w:szCs w:val="20"/>
        </w:rPr>
        <w:t xml:space="preserve"> program of </w:t>
      </w:r>
      <w:r w:rsidR="00EB6F9A">
        <w:rPr>
          <w:rFonts w:ascii="Arial" w:hAnsi="Arial" w:cs="Arial"/>
          <w:sz w:val="20"/>
          <w:szCs w:val="20"/>
        </w:rPr>
        <w:t>PNG, EPSP has the opportunity</w:t>
      </w:r>
      <w:r>
        <w:rPr>
          <w:rFonts w:ascii="Arial" w:hAnsi="Arial" w:cs="Arial"/>
          <w:sz w:val="20"/>
          <w:szCs w:val="20"/>
        </w:rPr>
        <w:t xml:space="preserve"> to catalyse and support the institutionalization of a whole-of-government performance management system. </w:t>
      </w:r>
      <w:r w:rsidR="00DF4475">
        <w:rPr>
          <w:rFonts w:ascii="Arial" w:hAnsi="Arial" w:cs="Arial"/>
          <w:sz w:val="20"/>
          <w:szCs w:val="20"/>
        </w:rPr>
        <w:t>The original program design specifically suggests this.</w:t>
      </w:r>
      <w:r w:rsidR="00560361">
        <w:rPr>
          <w:rStyle w:val="FootnoteReference"/>
          <w:rFonts w:ascii="Arial" w:hAnsi="Arial" w:cs="Arial"/>
          <w:sz w:val="20"/>
          <w:szCs w:val="20"/>
        </w:rPr>
        <w:footnoteReference w:id="10"/>
      </w:r>
      <w:r w:rsidR="00560361">
        <w:t xml:space="preserve"> </w:t>
      </w:r>
      <w:r w:rsidR="00DF4475">
        <w:rPr>
          <w:rFonts w:ascii="Arial" w:hAnsi="Arial" w:cs="Arial"/>
          <w:sz w:val="20"/>
          <w:szCs w:val="20"/>
        </w:rPr>
        <w:t xml:space="preserve"> </w:t>
      </w:r>
      <w:r w:rsidR="00A4509C">
        <w:rPr>
          <w:rFonts w:ascii="Arial" w:hAnsi="Arial" w:cs="Arial"/>
          <w:sz w:val="20"/>
          <w:szCs w:val="20"/>
        </w:rPr>
        <w:t>Also, s</w:t>
      </w:r>
      <w:r>
        <w:rPr>
          <w:rFonts w:ascii="Arial" w:hAnsi="Arial" w:cs="Arial"/>
          <w:sz w:val="20"/>
          <w:szCs w:val="20"/>
        </w:rPr>
        <w:t xml:space="preserve">uch a system is not </w:t>
      </w:r>
      <w:r w:rsidR="00E813EC">
        <w:rPr>
          <w:rFonts w:ascii="Arial" w:hAnsi="Arial" w:cs="Arial"/>
          <w:sz w:val="20"/>
          <w:szCs w:val="20"/>
        </w:rPr>
        <w:t xml:space="preserve">new to GoPNG. A few years ago, </w:t>
      </w:r>
      <w:r w:rsidR="005D01A9">
        <w:rPr>
          <w:rFonts w:ascii="Arial" w:hAnsi="Arial" w:cs="Arial"/>
          <w:sz w:val="20"/>
          <w:szCs w:val="20"/>
        </w:rPr>
        <w:t>PM&amp;</w:t>
      </w:r>
      <w:r>
        <w:rPr>
          <w:rFonts w:ascii="Arial" w:hAnsi="Arial" w:cs="Arial"/>
          <w:sz w:val="20"/>
          <w:szCs w:val="20"/>
        </w:rPr>
        <w:t xml:space="preserve">NEC had done a lot of ground work on this issue.  </w:t>
      </w:r>
      <w:r w:rsidR="00A0229D">
        <w:rPr>
          <w:rFonts w:ascii="Arial" w:hAnsi="Arial" w:cs="Arial"/>
          <w:sz w:val="20"/>
          <w:szCs w:val="20"/>
        </w:rPr>
        <w:t>The political context is now supportive</w:t>
      </w:r>
      <w:r>
        <w:rPr>
          <w:rFonts w:ascii="Arial" w:hAnsi="Arial" w:cs="Arial"/>
          <w:sz w:val="20"/>
          <w:szCs w:val="20"/>
        </w:rPr>
        <w:t xml:space="preserve"> and therefore ripe for reviving this initiative. The</w:t>
      </w:r>
      <w:r w:rsidR="00A0229D">
        <w:rPr>
          <w:rFonts w:ascii="Arial" w:hAnsi="Arial" w:cs="Arial"/>
          <w:sz w:val="20"/>
          <w:szCs w:val="20"/>
        </w:rPr>
        <w:t xml:space="preserve"> new government </w:t>
      </w:r>
      <w:r>
        <w:rPr>
          <w:rFonts w:ascii="Arial" w:hAnsi="Arial" w:cs="Arial"/>
          <w:sz w:val="20"/>
          <w:szCs w:val="20"/>
        </w:rPr>
        <w:t xml:space="preserve">publicly supports </w:t>
      </w:r>
      <w:r w:rsidR="00DF4475">
        <w:rPr>
          <w:rFonts w:ascii="Arial" w:hAnsi="Arial" w:cs="Arial"/>
          <w:sz w:val="20"/>
          <w:szCs w:val="20"/>
        </w:rPr>
        <w:t>a reform agenda. The public sector</w:t>
      </w:r>
      <w:r>
        <w:rPr>
          <w:rFonts w:ascii="Arial" w:hAnsi="Arial" w:cs="Arial"/>
          <w:sz w:val="20"/>
          <w:szCs w:val="20"/>
        </w:rPr>
        <w:t xml:space="preserve"> has</w:t>
      </w:r>
      <w:r w:rsidR="00A0229D">
        <w:rPr>
          <w:rFonts w:ascii="Arial" w:hAnsi="Arial" w:cs="Arial"/>
          <w:sz w:val="20"/>
          <w:szCs w:val="20"/>
        </w:rPr>
        <w:t xml:space="preserve"> a </w:t>
      </w:r>
      <w:r>
        <w:rPr>
          <w:rFonts w:ascii="Arial" w:hAnsi="Arial" w:cs="Arial"/>
          <w:sz w:val="20"/>
          <w:szCs w:val="20"/>
        </w:rPr>
        <w:t>Chief Secretary who is focused and results oriented</w:t>
      </w:r>
      <w:r w:rsidR="00A0229D">
        <w:rPr>
          <w:rFonts w:ascii="Arial" w:hAnsi="Arial" w:cs="Arial"/>
          <w:sz w:val="20"/>
          <w:szCs w:val="20"/>
        </w:rPr>
        <w:t xml:space="preserve">. It </w:t>
      </w:r>
      <w:r>
        <w:rPr>
          <w:rFonts w:ascii="Arial" w:hAnsi="Arial" w:cs="Arial"/>
          <w:sz w:val="20"/>
          <w:szCs w:val="20"/>
        </w:rPr>
        <w:t>is</w:t>
      </w:r>
      <w:r w:rsidR="00A0229D">
        <w:rPr>
          <w:rFonts w:ascii="Arial" w:hAnsi="Arial" w:cs="Arial"/>
          <w:sz w:val="20"/>
          <w:szCs w:val="20"/>
        </w:rPr>
        <w:t xml:space="preserve"> opportune for EPSP to support him in revitalizing </w:t>
      </w:r>
      <w:r w:rsidR="00F74E56">
        <w:rPr>
          <w:rFonts w:ascii="Arial" w:hAnsi="Arial" w:cs="Arial"/>
          <w:sz w:val="20"/>
          <w:szCs w:val="20"/>
        </w:rPr>
        <w:t xml:space="preserve">this project to institute </w:t>
      </w:r>
      <w:r w:rsidR="003E09CF">
        <w:rPr>
          <w:rFonts w:ascii="Arial" w:hAnsi="Arial" w:cs="Arial"/>
          <w:sz w:val="20"/>
          <w:szCs w:val="20"/>
        </w:rPr>
        <w:t xml:space="preserve">a result-oriented performance management system. </w:t>
      </w:r>
      <w:r w:rsidR="00EB6F9A">
        <w:rPr>
          <w:rFonts w:ascii="Arial" w:hAnsi="Arial" w:cs="Arial"/>
          <w:sz w:val="20"/>
          <w:szCs w:val="20"/>
        </w:rPr>
        <w:t>EPSP will have difficulty influencing</w:t>
      </w:r>
      <w:r w:rsidR="00A13948">
        <w:rPr>
          <w:rFonts w:ascii="Arial" w:hAnsi="Arial" w:cs="Arial"/>
          <w:sz w:val="20"/>
          <w:szCs w:val="20"/>
        </w:rPr>
        <w:t xml:space="preserve"> </w:t>
      </w:r>
      <w:r w:rsidR="00560361">
        <w:rPr>
          <w:rFonts w:ascii="Arial" w:hAnsi="Arial" w:cs="Arial"/>
          <w:sz w:val="20"/>
          <w:szCs w:val="20"/>
        </w:rPr>
        <w:t xml:space="preserve">a </w:t>
      </w:r>
      <w:r w:rsidR="00A13948">
        <w:rPr>
          <w:rFonts w:ascii="Arial" w:hAnsi="Arial" w:cs="Arial"/>
          <w:sz w:val="20"/>
          <w:szCs w:val="20"/>
        </w:rPr>
        <w:t xml:space="preserve">central agency focus on service delivery blockages </w:t>
      </w:r>
      <w:r w:rsidR="003E09CF">
        <w:rPr>
          <w:rFonts w:ascii="Arial" w:hAnsi="Arial" w:cs="Arial"/>
          <w:sz w:val="20"/>
          <w:szCs w:val="20"/>
        </w:rPr>
        <w:t>in the absence of this.</w:t>
      </w:r>
    </w:p>
    <w:p w14:paraId="120C4542" w14:textId="77777777" w:rsidR="00DF4475" w:rsidRDefault="00DF4475" w:rsidP="009D37C5">
      <w:pPr>
        <w:spacing w:after="0"/>
        <w:jc w:val="both"/>
        <w:rPr>
          <w:rFonts w:ascii="Arial" w:hAnsi="Arial" w:cs="Arial"/>
          <w:sz w:val="20"/>
          <w:szCs w:val="20"/>
        </w:rPr>
      </w:pPr>
    </w:p>
    <w:p w14:paraId="120C4543" w14:textId="77777777" w:rsidR="00B325A0" w:rsidRDefault="005A25F2" w:rsidP="009D37C5">
      <w:pPr>
        <w:spacing w:after="0"/>
        <w:jc w:val="both"/>
        <w:rPr>
          <w:rFonts w:ascii="Arial" w:hAnsi="Arial" w:cs="Arial"/>
          <w:sz w:val="20"/>
          <w:szCs w:val="20"/>
        </w:rPr>
      </w:pPr>
      <w:r>
        <w:rPr>
          <w:rFonts w:ascii="Arial" w:hAnsi="Arial" w:cs="Arial"/>
          <w:sz w:val="20"/>
          <w:szCs w:val="20"/>
        </w:rPr>
        <w:t xml:space="preserve">The diagnostic analysis used by </w:t>
      </w:r>
      <w:r w:rsidR="00DF4475">
        <w:rPr>
          <w:rFonts w:ascii="Arial" w:hAnsi="Arial" w:cs="Arial"/>
          <w:sz w:val="20"/>
          <w:szCs w:val="20"/>
        </w:rPr>
        <w:t xml:space="preserve">EPSP </w:t>
      </w:r>
      <w:r>
        <w:rPr>
          <w:rFonts w:ascii="Arial" w:hAnsi="Arial" w:cs="Arial"/>
          <w:sz w:val="20"/>
          <w:szCs w:val="20"/>
        </w:rPr>
        <w:t xml:space="preserve">would have been </w:t>
      </w:r>
      <w:r w:rsidR="00B325A0">
        <w:rPr>
          <w:rFonts w:ascii="Arial" w:hAnsi="Arial" w:cs="Arial"/>
          <w:sz w:val="20"/>
          <w:szCs w:val="20"/>
        </w:rPr>
        <w:t>the appropriate</w:t>
      </w:r>
      <w:r w:rsidR="0013599A">
        <w:rPr>
          <w:rFonts w:ascii="Arial" w:hAnsi="Arial" w:cs="Arial"/>
          <w:sz w:val="20"/>
          <w:szCs w:val="20"/>
        </w:rPr>
        <w:t xml:space="preserve"> opportunity to engage with </w:t>
      </w:r>
      <w:r w:rsidR="00B325A0">
        <w:rPr>
          <w:rFonts w:ascii="Arial" w:hAnsi="Arial" w:cs="Arial"/>
          <w:sz w:val="20"/>
          <w:szCs w:val="20"/>
        </w:rPr>
        <w:t>agency le</w:t>
      </w:r>
      <w:r w:rsidR="00CA244C">
        <w:rPr>
          <w:rFonts w:ascii="Arial" w:hAnsi="Arial" w:cs="Arial"/>
          <w:sz w:val="20"/>
          <w:szCs w:val="20"/>
        </w:rPr>
        <w:t>adership on a performance stock</w:t>
      </w:r>
      <w:r w:rsidR="00B325A0">
        <w:rPr>
          <w:rFonts w:ascii="Arial" w:hAnsi="Arial" w:cs="Arial"/>
          <w:sz w:val="20"/>
          <w:szCs w:val="20"/>
        </w:rPr>
        <w:t>take</w:t>
      </w:r>
      <w:r w:rsidR="0013599A">
        <w:rPr>
          <w:rFonts w:ascii="Arial" w:hAnsi="Arial" w:cs="Arial"/>
          <w:sz w:val="20"/>
          <w:szCs w:val="20"/>
        </w:rPr>
        <w:t xml:space="preserve"> of the agency</w:t>
      </w:r>
      <w:r w:rsidR="00B325A0">
        <w:rPr>
          <w:rFonts w:ascii="Arial" w:hAnsi="Arial" w:cs="Arial"/>
          <w:sz w:val="20"/>
          <w:szCs w:val="20"/>
        </w:rPr>
        <w:t>.</w:t>
      </w:r>
      <w:r w:rsidR="0013599A">
        <w:rPr>
          <w:rFonts w:ascii="Arial" w:hAnsi="Arial" w:cs="Arial"/>
          <w:sz w:val="20"/>
          <w:szCs w:val="20"/>
        </w:rPr>
        <w:t xml:space="preserve"> This would be via a r</w:t>
      </w:r>
      <w:r w:rsidR="00A33034">
        <w:rPr>
          <w:rFonts w:ascii="Arial" w:hAnsi="Arial" w:cs="Arial"/>
          <w:sz w:val="20"/>
          <w:szCs w:val="20"/>
        </w:rPr>
        <w:t xml:space="preserve">e-visit </w:t>
      </w:r>
      <w:r w:rsidR="003E09CF">
        <w:rPr>
          <w:rFonts w:ascii="Arial" w:hAnsi="Arial" w:cs="Arial"/>
          <w:sz w:val="20"/>
          <w:szCs w:val="20"/>
        </w:rPr>
        <w:t xml:space="preserve">to how the </w:t>
      </w:r>
      <w:r w:rsidR="0013599A">
        <w:rPr>
          <w:rFonts w:ascii="Arial" w:hAnsi="Arial" w:cs="Arial"/>
          <w:sz w:val="20"/>
          <w:szCs w:val="20"/>
        </w:rPr>
        <w:t>strategic or corporate plan</w:t>
      </w:r>
      <w:r w:rsidR="003E09CF">
        <w:rPr>
          <w:rFonts w:ascii="Arial" w:hAnsi="Arial" w:cs="Arial"/>
          <w:sz w:val="20"/>
          <w:szCs w:val="20"/>
        </w:rPr>
        <w:t xml:space="preserve"> is faring in its implementation</w:t>
      </w:r>
      <w:r w:rsidR="0013599A">
        <w:rPr>
          <w:rFonts w:ascii="Arial" w:hAnsi="Arial" w:cs="Arial"/>
          <w:sz w:val="20"/>
          <w:szCs w:val="20"/>
        </w:rPr>
        <w:t>.</w:t>
      </w:r>
      <w:r w:rsidR="00B325A0">
        <w:rPr>
          <w:rFonts w:ascii="Arial" w:hAnsi="Arial" w:cs="Arial"/>
          <w:sz w:val="20"/>
          <w:szCs w:val="20"/>
        </w:rPr>
        <w:t xml:space="preserve"> </w:t>
      </w:r>
      <w:r w:rsidR="005F122A">
        <w:rPr>
          <w:rFonts w:ascii="Arial" w:hAnsi="Arial" w:cs="Arial"/>
          <w:sz w:val="20"/>
          <w:szCs w:val="20"/>
        </w:rPr>
        <w:t xml:space="preserve">A true diagnostic analysis </w:t>
      </w:r>
      <w:r w:rsidR="0013599A">
        <w:rPr>
          <w:rFonts w:ascii="Arial" w:hAnsi="Arial" w:cs="Arial"/>
          <w:sz w:val="20"/>
          <w:szCs w:val="20"/>
        </w:rPr>
        <w:t xml:space="preserve">would </w:t>
      </w:r>
      <w:r w:rsidR="005F122A">
        <w:rPr>
          <w:rFonts w:ascii="Arial" w:hAnsi="Arial" w:cs="Arial"/>
          <w:sz w:val="20"/>
          <w:szCs w:val="20"/>
        </w:rPr>
        <w:t>begin with analysing an agency’s performance on its key per</w:t>
      </w:r>
      <w:r w:rsidR="0013599A">
        <w:rPr>
          <w:rFonts w:ascii="Arial" w:hAnsi="Arial" w:cs="Arial"/>
          <w:sz w:val="20"/>
          <w:szCs w:val="20"/>
        </w:rPr>
        <w:t>formance indicators (KPIs). The</w:t>
      </w:r>
      <w:r w:rsidR="005F122A">
        <w:rPr>
          <w:rFonts w:ascii="Arial" w:hAnsi="Arial" w:cs="Arial"/>
          <w:sz w:val="20"/>
          <w:szCs w:val="20"/>
        </w:rPr>
        <w:t xml:space="preserve"> analysis </w:t>
      </w:r>
      <w:r w:rsidR="0013599A">
        <w:rPr>
          <w:rFonts w:ascii="Arial" w:hAnsi="Arial" w:cs="Arial"/>
          <w:sz w:val="20"/>
          <w:szCs w:val="20"/>
        </w:rPr>
        <w:t>would identify</w:t>
      </w:r>
      <w:r w:rsidR="005F122A">
        <w:rPr>
          <w:rFonts w:ascii="Arial" w:hAnsi="Arial" w:cs="Arial"/>
          <w:sz w:val="20"/>
          <w:szCs w:val="20"/>
        </w:rPr>
        <w:t xml:space="preserve"> the gaps or improvements required in current KPI performance and the</w:t>
      </w:r>
      <w:r w:rsidR="00B325A0">
        <w:rPr>
          <w:rFonts w:ascii="Arial" w:hAnsi="Arial" w:cs="Arial"/>
          <w:sz w:val="20"/>
          <w:szCs w:val="20"/>
        </w:rPr>
        <w:t>n</w:t>
      </w:r>
      <w:r w:rsidR="0013599A">
        <w:rPr>
          <w:rFonts w:ascii="Arial" w:hAnsi="Arial" w:cs="Arial"/>
          <w:sz w:val="20"/>
          <w:szCs w:val="20"/>
        </w:rPr>
        <w:t xml:space="preserve"> work</w:t>
      </w:r>
      <w:r w:rsidR="005F122A">
        <w:rPr>
          <w:rFonts w:ascii="Arial" w:hAnsi="Arial" w:cs="Arial"/>
          <w:sz w:val="20"/>
          <w:szCs w:val="20"/>
        </w:rPr>
        <w:t xml:space="preserve"> back to uncover the capacity </w:t>
      </w:r>
      <w:r w:rsidR="00B325A0">
        <w:rPr>
          <w:rFonts w:ascii="Arial" w:hAnsi="Arial" w:cs="Arial"/>
          <w:sz w:val="20"/>
          <w:szCs w:val="20"/>
        </w:rPr>
        <w:t xml:space="preserve">weaknesses causing underperformance. </w:t>
      </w:r>
    </w:p>
    <w:p w14:paraId="120C4544" w14:textId="77777777" w:rsidR="00B325A0" w:rsidRDefault="00B325A0" w:rsidP="009D37C5">
      <w:pPr>
        <w:spacing w:after="0"/>
        <w:jc w:val="both"/>
        <w:rPr>
          <w:rFonts w:ascii="Arial" w:hAnsi="Arial" w:cs="Arial"/>
          <w:sz w:val="20"/>
          <w:szCs w:val="20"/>
        </w:rPr>
      </w:pPr>
    </w:p>
    <w:p w14:paraId="120C4545" w14:textId="77777777" w:rsidR="003C06ED" w:rsidRDefault="006E4453" w:rsidP="009D37C5">
      <w:pPr>
        <w:spacing w:after="0"/>
        <w:jc w:val="both"/>
        <w:rPr>
          <w:rFonts w:ascii="Arial" w:hAnsi="Arial" w:cs="Arial"/>
          <w:sz w:val="20"/>
          <w:szCs w:val="20"/>
        </w:rPr>
      </w:pPr>
      <w:r>
        <w:rPr>
          <w:rFonts w:ascii="Arial" w:hAnsi="Arial" w:cs="Arial"/>
          <w:sz w:val="20"/>
          <w:szCs w:val="20"/>
        </w:rPr>
        <w:t>If EPSP had</w:t>
      </w:r>
      <w:r w:rsidR="00DE4F2E">
        <w:rPr>
          <w:rFonts w:ascii="Arial" w:hAnsi="Arial" w:cs="Arial"/>
          <w:sz w:val="20"/>
          <w:szCs w:val="20"/>
        </w:rPr>
        <w:t xml:space="preserve"> approached its diagnostics in this manner, it would have discovered there are no performance targets </w:t>
      </w:r>
      <w:r>
        <w:rPr>
          <w:rFonts w:ascii="Arial" w:hAnsi="Arial" w:cs="Arial"/>
          <w:sz w:val="20"/>
          <w:szCs w:val="20"/>
        </w:rPr>
        <w:t>which focus</w:t>
      </w:r>
      <w:r w:rsidR="00DE4F2E">
        <w:rPr>
          <w:rFonts w:ascii="Arial" w:hAnsi="Arial" w:cs="Arial"/>
          <w:sz w:val="20"/>
          <w:szCs w:val="20"/>
        </w:rPr>
        <w:t xml:space="preserve"> on the agency’s contributions to </w:t>
      </w:r>
      <w:r>
        <w:rPr>
          <w:rFonts w:ascii="Arial" w:hAnsi="Arial" w:cs="Arial"/>
          <w:sz w:val="20"/>
          <w:szCs w:val="20"/>
        </w:rPr>
        <w:t>services;</w:t>
      </w:r>
      <w:r w:rsidR="00DE4F2E">
        <w:rPr>
          <w:rFonts w:ascii="Arial" w:hAnsi="Arial" w:cs="Arial"/>
          <w:sz w:val="20"/>
          <w:szCs w:val="20"/>
        </w:rPr>
        <w:t xml:space="preserve"> there is no</w:t>
      </w:r>
      <w:r w:rsidR="003C06ED">
        <w:rPr>
          <w:rFonts w:ascii="Arial" w:hAnsi="Arial" w:cs="Arial"/>
          <w:sz w:val="20"/>
          <w:szCs w:val="20"/>
        </w:rPr>
        <w:t xml:space="preserve"> performance</w:t>
      </w:r>
      <w:r w:rsidR="00DE4F2E">
        <w:rPr>
          <w:rFonts w:ascii="Arial" w:hAnsi="Arial" w:cs="Arial"/>
          <w:sz w:val="20"/>
          <w:szCs w:val="20"/>
        </w:rPr>
        <w:t xml:space="preserve"> information, and n</w:t>
      </w:r>
      <w:r w:rsidR="003C06ED">
        <w:rPr>
          <w:rFonts w:ascii="Arial" w:hAnsi="Arial" w:cs="Arial"/>
          <w:sz w:val="20"/>
          <w:szCs w:val="20"/>
        </w:rPr>
        <w:t xml:space="preserve">o performance tracking. If there is one </w:t>
      </w:r>
      <w:r w:rsidR="00DE4F2E">
        <w:rPr>
          <w:rFonts w:ascii="Arial" w:hAnsi="Arial" w:cs="Arial"/>
          <w:sz w:val="20"/>
          <w:szCs w:val="20"/>
        </w:rPr>
        <w:t xml:space="preserve">overarching and </w:t>
      </w:r>
      <w:r w:rsidR="003C06ED">
        <w:rPr>
          <w:rFonts w:ascii="Arial" w:hAnsi="Arial" w:cs="Arial"/>
          <w:sz w:val="20"/>
          <w:szCs w:val="20"/>
        </w:rPr>
        <w:t>key co</w:t>
      </w:r>
      <w:r w:rsidR="00DE4F2E">
        <w:rPr>
          <w:rFonts w:ascii="Arial" w:hAnsi="Arial" w:cs="Arial"/>
          <w:sz w:val="20"/>
          <w:szCs w:val="20"/>
        </w:rPr>
        <w:t>ntribution EPSP can make</w:t>
      </w:r>
      <w:r w:rsidR="00FF65C5">
        <w:rPr>
          <w:rFonts w:ascii="Arial" w:hAnsi="Arial" w:cs="Arial"/>
          <w:sz w:val="20"/>
          <w:szCs w:val="20"/>
        </w:rPr>
        <w:t xml:space="preserve"> to corporate functioning</w:t>
      </w:r>
      <w:r w:rsidR="00DE4F2E">
        <w:rPr>
          <w:rFonts w:ascii="Arial" w:hAnsi="Arial" w:cs="Arial"/>
          <w:sz w:val="20"/>
          <w:szCs w:val="20"/>
        </w:rPr>
        <w:t>, it is</w:t>
      </w:r>
      <w:r w:rsidR="00B3342A">
        <w:rPr>
          <w:rFonts w:ascii="Arial" w:hAnsi="Arial" w:cs="Arial"/>
          <w:sz w:val="20"/>
          <w:szCs w:val="20"/>
        </w:rPr>
        <w:t xml:space="preserve"> to help</w:t>
      </w:r>
      <w:r w:rsidR="003C06ED">
        <w:rPr>
          <w:rFonts w:ascii="Arial" w:hAnsi="Arial" w:cs="Arial"/>
          <w:sz w:val="20"/>
          <w:szCs w:val="20"/>
        </w:rPr>
        <w:t xml:space="preserve"> agencies </w:t>
      </w:r>
      <w:r w:rsidR="00B3342A">
        <w:rPr>
          <w:rFonts w:ascii="Arial" w:hAnsi="Arial" w:cs="Arial"/>
          <w:sz w:val="20"/>
          <w:szCs w:val="20"/>
        </w:rPr>
        <w:t xml:space="preserve">become more </w:t>
      </w:r>
      <w:r w:rsidR="003C06ED">
        <w:rPr>
          <w:rFonts w:ascii="Arial" w:hAnsi="Arial" w:cs="Arial"/>
          <w:sz w:val="20"/>
          <w:szCs w:val="20"/>
        </w:rPr>
        <w:t xml:space="preserve">focused on performance, and particularly performance </w:t>
      </w:r>
      <w:r w:rsidR="00DE4F2E">
        <w:rPr>
          <w:rFonts w:ascii="Arial" w:hAnsi="Arial" w:cs="Arial"/>
          <w:sz w:val="20"/>
          <w:szCs w:val="20"/>
        </w:rPr>
        <w:t xml:space="preserve">related to service delivery, to </w:t>
      </w:r>
      <w:r w:rsidR="003C06ED">
        <w:rPr>
          <w:rFonts w:ascii="Arial" w:hAnsi="Arial" w:cs="Arial"/>
          <w:sz w:val="20"/>
          <w:szCs w:val="20"/>
        </w:rPr>
        <w:t xml:space="preserve">help them set </w:t>
      </w:r>
      <w:r w:rsidR="00DE4F2E">
        <w:rPr>
          <w:rFonts w:ascii="Arial" w:hAnsi="Arial" w:cs="Arial"/>
          <w:sz w:val="20"/>
          <w:szCs w:val="20"/>
        </w:rPr>
        <w:t xml:space="preserve">relevant </w:t>
      </w:r>
      <w:r w:rsidR="003C06ED">
        <w:rPr>
          <w:rFonts w:ascii="Arial" w:hAnsi="Arial" w:cs="Arial"/>
          <w:sz w:val="20"/>
          <w:szCs w:val="20"/>
        </w:rPr>
        <w:t xml:space="preserve">targets, track </w:t>
      </w:r>
      <w:r w:rsidR="00DE4F2E">
        <w:rPr>
          <w:rFonts w:ascii="Arial" w:hAnsi="Arial" w:cs="Arial"/>
          <w:sz w:val="20"/>
          <w:szCs w:val="20"/>
        </w:rPr>
        <w:t xml:space="preserve">related performance, and provide biannual performance </w:t>
      </w:r>
      <w:r w:rsidR="003C06ED">
        <w:rPr>
          <w:rFonts w:ascii="Arial" w:hAnsi="Arial" w:cs="Arial"/>
          <w:sz w:val="20"/>
          <w:szCs w:val="20"/>
        </w:rPr>
        <w:t>report</w:t>
      </w:r>
      <w:r w:rsidR="00DE4F2E">
        <w:rPr>
          <w:rFonts w:ascii="Arial" w:hAnsi="Arial" w:cs="Arial"/>
          <w:sz w:val="20"/>
          <w:szCs w:val="20"/>
        </w:rPr>
        <w:t>s to</w:t>
      </w:r>
      <w:r w:rsidR="005A4F74">
        <w:rPr>
          <w:rFonts w:ascii="Arial" w:hAnsi="Arial" w:cs="Arial"/>
          <w:sz w:val="20"/>
          <w:szCs w:val="20"/>
        </w:rPr>
        <w:t xml:space="preserve"> the Chief Secretary and the NEC</w:t>
      </w:r>
      <w:r w:rsidR="003C06ED">
        <w:rPr>
          <w:rFonts w:ascii="Arial" w:hAnsi="Arial" w:cs="Arial"/>
          <w:sz w:val="20"/>
          <w:szCs w:val="20"/>
        </w:rPr>
        <w:t>.</w:t>
      </w:r>
    </w:p>
    <w:p w14:paraId="120C4546" w14:textId="77777777" w:rsidR="003C06ED" w:rsidRDefault="003C06ED" w:rsidP="009D37C5">
      <w:pPr>
        <w:spacing w:after="0"/>
        <w:jc w:val="both"/>
        <w:rPr>
          <w:rFonts w:ascii="Arial" w:hAnsi="Arial" w:cs="Arial"/>
          <w:sz w:val="20"/>
          <w:szCs w:val="20"/>
        </w:rPr>
      </w:pPr>
      <w:r>
        <w:rPr>
          <w:rFonts w:ascii="Arial" w:hAnsi="Arial" w:cs="Arial"/>
          <w:sz w:val="20"/>
          <w:szCs w:val="20"/>
        </w:rPr>
        <w:t>.</w:t>
      </w:r>
    </w:p>
    <w:p w14:paraId="120C4547" w14:textId="77777777" w:rsidR="00565AC0" w:rsidRDefault="00B325A0" w:rsidP="009D37C5">
      <w:pPr>
        <w:spacing w:after="0"/>
        <w:jc w:val="both"/>
        <w:rPr>
          <w:rFonts w:ascii="Arial" w:hAnsi="Arial" w:cs="Arial"/>
          <w:sz w:val="20"/>
          <w:szCs w:val="20"/>
        </w:rPr>
      </w:pPr>
      <w:r>
        <w:rPr>
          <w:rFonts w:ascii="Arial" w:hAnsi="Arial" w:cs="Arial"/>
          <w:sz w:val="20"/>
          <w:szCs w:val="20"/>
        </w:rPr>
        <w:t>Most</w:t>
      </w:r>
      <w:r w:rsidR="00FF65C5">
        <w:rPr>
          <w:rFonts w:ascii="Arial" w:hAnsi="Arial" w:cs="Arial"/>
          <w:sz w:val="20"/>
          <w:szCs w:val="20"/>
        </w:rPr>
        <w:t xml:space="preserve"> of the diagnostics done </w:t>
      </w:r>
      <w:r w:rsidR="007671B7" w:rsidRPr="009848FD">
        <w:rPr>
          <w:rFonts w:ascii="Arial" w:hAnsi="Arial" w:cs="Arial"/>
          <w:sz w:val="20"/>
          <w:szCs w:val="20"/>
        </w:rPr>
        <w:t xml:space="preserve">by EPSP </w:t>
      </w:r>
      <w:r>
        <w:rPr>
          <w:rFonts w:ascii="Arial" w:hAnsi="Arial" w:cs="Arial"/>
          <w:sz w:val="20"/>
          <w:szCs w:val="20"/>
        </w:rPr>
        <w:t xml:space="preserve">do not </w:t>
      </w:r>
      <w:r w:rsidR="007671B7" w:rsidRPr="009848FD">
        <w:rPr>
          <w:rFonts w:ascii="Arial" w:hAnsi="Arial" w:cs="Arial"/>
          <w:sz w:val="20"/>
          <w:szCs w:val="20"/>
        </w:rPr>
        <w:t xml:space="preserve">begin </w:t>
      </w:r>
      <w:r w:rsidR="00A4170C" w:rsidRPr="009848FD">
        <w:rPr>
          <w:rFonts w:ascii="Arial" w:hAnsi="Arial" w:cs="Arial"/>
          <w:sz w:val="20"/>
          <w:szCs w:val="20"/>
        </w:rPr>
        <w:t xml:space="preserve">with or are anchored in </w:t>
      </w:r>
      <w:r>
        <w:rPr>
          <w:rFonts w:ascii="Arial" w:hAnsi="Arial" w:cs="Arial"/>
          <w:sz w:val="20"/>
          <w:szCs w:val="20"/>
        </w:rPr>
        <w:t>a rigorous</w:t>
      </w:r>
      <w:r w:rsidR="007671B7" w:rsidRPr="009848FD">
        <w:rPr>
          <w:rFonts w:ascii="Arial" w:hAnsi="Arial" w:cs="Arial"/>
          <w:sz w:val="20"/>
          <w:szCs w:val="20"/>
        </w:rPr>
        <w:t xml:space="preserve"> performance </w:t>
      </w:r>
      <w:r>
        <w:rPr>
          <w:rFonts w:ascii="Arial" w:hAnsi="Arial" w:cs="Arial"/>
          <w:sz w:val="20"/>
          <w:szCs w:val="20"/>
        </w:rPr>
        <w:t xml:space="preserve">analysis </w:t>
      </w:r>
      <w:r w:rsidR="007671B7" w:rsidRPr="009848FD">
        <w:rPr>
          <w:rFonts w:ascii="Arial" w:hAnsi="Arial" w:cs="Arial"/>
          <w:sz w:val="20"/>
          <w:szCs w:val="20"/>
        </w:rPr>
        <w:t>of the agency, and in p</w:t>
      </w:r>
      <w:r w:rsidR="00DF4475">
        <w:rPr>
          <w:rFonts w:ascii="Arial" w:hAnsi="Arial" w:cs="Arial"/>
          <w:sz w:val="20"/>
          <w:szCs w:val="20"/>
        </w:rPr>
        <w:t xml:space="preserve">articular </w:t>
      </w:r>
      <w:r>
        <w:rPr>
          <w:rFonts w:ascii="Arial" w:hAnsi="Arial" w:cs="Arial"/>
          <w:sz w:val="20"/>
          <w:szCs w:val="20"/>
        </w:rPr>
        <w:t>of its performance on</w:t>
      </w:r>
      <w:r w:rsidR="007671B7" w:rsidRPr="009848FD">
        <w:rPr>
          <w:rFonts w:ascii="Arial" w:hAnsi="Arial" w:cs="Arial"/>
          <w:sz w:val="20"/>
          <w:szCs w:val="20"/>
        </w:rPr>
        <w:t xml:space="preserve"> service delivery. </w:t>
      </w:r>
      <w:r w:rsidR="008A2A90">
        <w:rPr>
          <w:rFonts w:ascii="Arial" w:hAnsi="Arial" w:cs="Arial"/>
          <w:sz w:val="20"/>
          <w:szCs w:val="20"/>
        </w:rPr>
        <w:t xml:space="preserve">This perspective was not a priority of the diagnostic template. </w:t>
      </w:r>
      <w:r w:rsidR="00A4170C" w:rsidRPr="009848FD">
        <w:rPr>
          <w:rFonts w:ascii="Arial" w:hAnsi="Arial" w:cs="Arial"/>
          <w:sz w:val="20"/>
          <w:szCs w:val="20"/>
        </w:rPr>
        <w:t>The</w:t>
      </w:r>
      <w:r w:rsidR="00E836ED" w:rsidRPr="009848FD">
        <w:rPr>
          <w:rFonts w:ascii="Arial" w:hAnsi="Arial" w:cs="Arial"/>
          <w:sz w:val="20"/>
          <w:szCs w:val="20"/>
        </w:rPr>
        <w:t xml:space="preserve"> diagnostics </w:t>
      </w:r>
      <w:r w:rsidR="00A4170C" w:rsidRPr="009848FD">
        <w:rPr>
          <w:rFonts w:ascii="Arial" w:hAnsi="Arial" w:cs="Arial"/>
          <w:sz w:val="20"/>
          <w:szCs w:val="20"/>
        </w:rPr>
        <w:t xml:space="preserve">instead </w:t>
      </w:r>
      <w:r w:rsidR="00B3342A">
        <w:rPr>
          <w:rFonts w:ascii="Arial" w:hAnsi="Arial" w:cs="Arial"/>
          <w:sz w:val="20"/>
          <w:szCs w:val="20"/>
        </w:rPr>
        <w:t>analyse</w:t>
      </w:r>
      <w:r w:rsidR="00E836ED" w:rsidRPr="009848FD">
        <w:rPr>
          <w:rFonts w:ascii="Arial" w:hAnsi="Arial" w:cs="Arial"/>
          <w:sz w:val="20"/>
          <w:szCs w:val="20"/>
        </w:rPr>
        <w:t xml:space="preserve"> various facets of an agency such as role, function, structure, staffing, skills, </w:t>
      </w:r>
      <w:r w:rsidRPr="009848FD">
        <w:rPr>
          <w:rFonts w:ascii="Arial" w:hAnsi="Arial" w:cs="Arial"/>
          <w:sz w:val="20"/>
          <w:szCs w:val="20"/>
        </w:rPr>
        <w:t>and leadership</w:t>
      </w:r>
      <w:r w:rsidR="00E836ED" w:rsidRPr="009848FD">
        <w:rPr>
          <w:rFonts w:ascii="Arial" w:hAnsi="Arial" w:cs="Arial"/>
          <w:sz w:val="20"/>
          <w:szCs w:val="20"/>
        </w:rPr>
        <w:t xml:space="preserve">. The so called gaps identified are not performance gaps but capacity gaps. </w:t>
      </w:r>
      <w:r w:rsidR="00342064" w:rsidRPr="009848FD">
        <w:rPr>
          <w:rFonts w:ascii="Arial" w:hAnsi="Arial" w:cs="Arial"/>
          <w:sz w:val="20"/>
          <w:szCs w:val="20"/>
        </w:rPr>
        <w:t>And</w:t>
      </w:r>
      <w:r>
        <w:rPr>
          <w:rFonts w:ascii="Arial" w:hAnsi="Arial" w:cs="Arial"/>
          <w:sz w:val="20"/>
          <w:szCs w:val="20"/>
        </w:rPr>
        <w:t xml:space="preserve"> these capacity gaps </w:t>
      </w:r>
      <w:r w:rsidR="00A4170C" w:rsidRPr="009848FD">
        <w:rPr>
          <w:rFonts w:ascii="Arial" w:hAnsi="Arial" w:cs="Arial"/>
          <w:sz w:val="20"/>
          <w:szCs w:val="20"/>
        </w:rPr>
        <w:t xml:space="preserve">are not demonstrated to have a clear link to performance. </w:t>
      </w:r>
      <w:r w:rsidR="00342064" w:rsidRPr="009848FD">
        <w:rPr>
          <w:rFonts w:ascii="Arial" w:hAnsi="Arial" w:cs="Arial"/>
          <w:sz w:val="20"/>
          <w:szCs w:val="20"/>
        </w:rPr>
        <w:t>A</w:t>
      </w:r>
      <w:r w:rsidR="007671B7" w:rsidRPr="009848FD">
        <w:rPr>
          <w:rFonts w:ascii="Arial" w:hAnsi="Arial" w:cs="Arial"/>
          <w:sz w:val="20"/>
          <w:szCs w:val="20"/>
        </w:rPr>
        <w:t xml:space="preserve">ddressing them will </w:t>
      </w:r>
      <w:r w:rsidR="00A4170C" w:rsidRPr="009848FD">
        <w:rPr>
          <w:rFonts w:ascii="Arial" w:hAnsi="Arial" w:cs="Arial"/>
          <w:sz w:val="20"/>
          <w:szCs w:val="20"/>
        </w:rPr>
        <w:t xml:space="preserve">therefore </w:t>
      </w:r>
      <w:r w:rsidR="007671B7" w:rsidRPr="009848FD">
        <w:rPr>
          <w:rFonts w:ascii="Arial" w:hAnsi="Arial" w:cs="Arial"/>
          <w:sz w:val="20"/>
          <w:szCs w:val="20"/>
        </w:rPr>
        <w:t>not necessarily lead to improved performance in the immediate future.</w:t>
      </w:r>
    </w:p>
    <w:p w14:paraId="120C4548" w14:textId="77777777" w:rsidR="00B3342A" w:rsidRDefault="00B3342A" w:rsidP="009D37C5">
      <w:pPr>
        <w:spacing w:after="0"/>
        <w:jc w:val="both"/>
        <w:rPr>
          <w:rFonts w:ascii="Arial" w:hAnsi="Arial" w:cs="Arial"/>
          <w:sz w:val="20"/>
          <w:szCs w:val="20"/>
        </w:rPr>
      </w:pPr>
    </w:p>
    <w:p w14:paraId="120C4549" w14:textId="77777777" w:rsidR="00B3342A" w:rsidRPr="009848FD" w:rsidRDefault="00B3342A" w:rsidP="009D37C5">
      <w:pPr>
        <w:spacing w:after="0"/>
        <w:jc w:val="both"/>
        <w:rPr>
          <w:rFonts w:ascii="Arial" w:hAnsi="Arial" w:cs="Arial"/>
          <w:sz w:val="20"/>
          <w:szCs w:val="20"/>
        </w:rPr>
      </w:pPr>
      <w:r>
        <w:rPr>
          <w:rFonts w:ascii="Arial" w:hAnsi="Arial" w:cs="Arial"/>
          <w:sz w:val="20"/>
          <w:szCs w:val="20"/>
        </w:rPr>
        <w:t xml:space="preserve">When senior management of some </w:t>
      </w:r>
      <w:r w:rsidR="005A4F74">
        <w:rPr>
          <w:rFonts w:ascii="Arial" w:hAnsi="Arial" w:cs="Arial"/>
          <w:sz w:val="20"/>
          <w:szCs w:val="20"/>
        </w:rPr>
        <w:t xml:space="preserve">central </w:t>
      </w:r>
      <w:r>
        <w:rPr>
          <w:rFonts w:ascii="Arial" w:hAnsi="Arial" w:cs="Arial"/>
          <w:sz w:val="20"/>
          <w:szCs w:val="20"/>
        </w:rPr>
        <w:t xml:space="preserve">agencies </w:t>
      </w:r>
      <w:r w:rsidR="005A4F74">
        <w:rPr>
          <w:rFonts w:ascii="Arial" w:hAnsi="Arial" w:cs="Arial"/>
          <w:sz w:val="20"/>
          <w:szCs w:val="20"/>
        </w:rPr>
        <w:t xml:space="preserve">were interviewed by the Review Team, they </w:t>
      </w:r>
      <w:r>
        <w:rPr>
          <w:rFonts w:ascii="Arial" w:hAnsi="Arial" w:cs="Arial"/>
          <w:sz w:val="20"/>
          <w:szCs w:val="20"/>
        </w:rPr>
        <w:t xml:space="preserve">were asked what </w:t>
      </w:r>
      <w:r w:rsidR="005A4F74">
        <w:rPr>
          <w:rFonts w:ascii="Arial" w:hAnsi="Arial" w:cs="Arial"/>
          <w:sz w:val="20"/>
          <w:szCs w:val="20"/>
        </w:rPr>
        <w:t>their agency’s key performance problems were.</w:t>
      </w:r>
      <w:r>
        <w:rPr>
          <w:rFonts w:ascii="Arial" w:hAnsi="Arial" w:cs="Arial"/>
          <w:sz w:val="20"/>
          <w:szCs w:val="20"/>
        </w:rPr>
        <w:t xml:space="preserve"> </w:t>
      </w:r>
      <w:r w:rsidR="005A4F74">
        <w:rPr>
          <w:rFonts w:ascii="Arial" w:hAnsi="Arial" w:cs="Arial"/>
          <w:sz w:val="20"/>
          <w:szCs w:val="20"/>
        </w:rPr>
        <w:t>They</w:t>
      </w:r>
      <w:r>
        <w:rPr>
          <w:rFonts w:ascii="Arial" w:hAnsi="Arial" w:cs="Arial"/>
          <w:sz w:val="20"/>
          <w:szCs w:val="20"/>
        </w:rPr>
        <w:t xml:space="preserve"> repeatedly mentioned corporate issues such as staffing, skills, structure, </w:t>
      </w:r>
      <w:r w:rsidR="005A4F74">
        <w:rPr>
          <w:rFonts w:ascii="Arial" w:hAnsi="Arial" w:cs="Arial"/>
          <w:sz w:val="20"/>
          <w:szCs w:val="20"/>
        </w:rPr>
        <w:t>and communication</w:t>
      </w:r>
      <w:r>
        <w:rPr>
          <w:rFonts w:ascii="Arial" w:hAnsi="Arial" w:cs="Arial"/>
          <w:sz w:val="20"/>
          <w:szCs w:val="20"/>
        </w:rPr>
        <w:t xml:space="preserve">. It was difficult to get them to discuss service delivery blockages where their agency was involved. This further underscored the lack of a performance focus. </w:t>
      </w:r>
    </w:p>
    <w:p w14:paraId="120C454A" w14:textId="77777777" w:rsidR="00E836ED" w:rsidRPr="009848FD" w:rsidRDefault="00E836ED" w:rsidP="009D37C5">
      <w:pPr>
        <w:spacing w:after="0"/>
        <w:jc w:val="both"/>
        <w:rPr>
          <w:rFonts w:ascii="Arial" w:hAnsi="Arial" w:cs="Arial"/>
          <w:sz w:val="20"/>
          <w:szCs w:val="20"/>
        </w:rPr>
      </w:pPr>
    </w:p>
    <w:p w14:paraId="120C454B" w14:textId="77777777" w:rsidR="007671B7" w:rsidRDefault="002613FC" w:rsidP="009D37C5">
      <w:pPr>
        <w:spacing w:after="0"/>
        <w:jc w:val="both"/>
        <w:rPr>
          <w:rFonts w:ascii="Arial" w:hAnsi="Arial" w:cs="Arial"/>
          <w:sz w:val="20"/>
          <w:szCs w:val="20"/>
        </w:rPr>
      </w:pPr>
      <w:r>
        <w:rPr>
          <w:rFonts w:ascii="Arial" w:hAnsi="Arial" w:cs="Arial"/>
          <w:sz w:val="20"/>
          <w:szCs w:val="20"/>
        </w:rPr>
        <w:t>T</w:t>
      </w:r>
      <w:r w:rsidR="00B325A0">
        <w:rPr>
          <w:rFonts w:ascii="Arial" w:hAnsi="Arial" w:cs="Arial"/>
          <w:sz w:val="20"/>
          <w:szCs w:val="20"/>
        </w:rPr>
        <w:t xml:space="preserve">he fundamental issue with </w:t>
      </w:r>
      <w:r w:rsidR="005A4F74">
        <w:rPr>
          <w:rFonts w:ascii="Arial" w:hAnsi="Arial" w:cs="Arial"/>
          <w:sz w:val="20"/>
          <w:szCs w:val="20"/>
        </w:rPr>
        <w:t>EPSP</w:t>
      </w:r>
      <w:r>
        <w:rPr>
          <w:rFonts w:ascii="Arial" w:hAnsi="Arial" w:cs="Arial"/>
          <w:sz w:val="20"/>
          <w:szCs w:val="20"/>
        </w:rPr>
        <w:t xml:space="preserve"> currently is that its </w:t>
      </w:r>
      <w:r w:rsidR="00B325A0">
        <w:rPr>
          <w:rFonts w:ascii="Arial" w:hAnsi="Arial" w:cs="Arial"/>
          <w:sz w:val="20"/>
          <w:szCs w:val="20"/>
        </w:rPr>
        <w:t xml:space="preserve">capacity development </w:t>
      </w:r>
      <w:r>
        <w:rPr>
          <w:rFonts w:ascii="Arial" w:hAnsi="Arial" w:cs="Arial"/>
          <w:sz w:val="20"/>
          <w:szCs w:val="20"/>
        </w:rPr>
        <w:t>interventions are not directly linked to agency pe</w:t>
      </w:r>
      <w:r w:rsidR="003B6C00">
        <w:rPr>
          <w:rFonts w:ascii="Arial" w:hAnsi="Arial" w:cs="Arial"/>
          <w:sz w:val="20"/>
          <w:szCs w:val="20"/>
        </w:rPr>
        <w:t>rformance, and much less so to</w:t>
      </w:r>
      <w:r>
        <w:rPr>
          <w:rFonts w:ascii="Arial" w:hAnsi="Arial" w:cs="Arial"/>
          <w:sz w:val="20"/>
          <w:szCs w:val="20"/>
        </w:rPr>
        <w:t xml:space="preserve"> performance linked to service delivery. </w:t>
      </w:r>
      <w:r w:rsidR="00816210" w:rsidRPr="009848FD">
        <w:rPr>
          <w:rFonts w:ascii="Arial" w:hAnsi="Arial" w:cs="Arial"/>
          <w:sz w:val="20"/>
          <w:szCs w:val="20"/>
        </w:rPr>
        <w:t xml:space="preserve"> </w:t>
      </w:r>
    </w:p>
    <w:p w14:paraId="120C454C" w14:textId="77777777" w:rsidR="00A63434" w:rsidRDefault="00A63434" w:rsidP="009D37C5">
      <w:pPr>
        <w:spacing w:after="0"/>
        <w:jc w:val="both"/>
        <w:rPr>
          <w:rFonts w:ascii="Arial" w:hAnsi="Arial" w:cs="Arial"/>
          <w:sz w:val="20"/>
          <w:szCs w:val="20"/>
        </w:rPr>
      </w:pPr>
    </w:p>
    <w:p w14:paraId="120C454D" w14:textId="77777777" w:rsidR="003C06ED" w:rsidRDefault="00DF4475" w:rsidP="00A4170C">
      <w:pPr>
        <w:spacing w:after="0"/>
        <w:jc w:val="both"/>
        <w:rPr>
          <w:rFonts w:ascii="Arial" w:hAnsi="Arial" w:cs="Arial"/>
          <w:sz w:val="20"/>
          <w:szCs w:val="20"/>
        </w:rPr>
      </w:pPr>
      <w:r>
        <w:rPr>
          <w:rFonts w:ascii="Arial" w:hAnsi="Arial" w:cs="Arial"/>
          <w:sz w:val="20"/>
          <w:szCs w:val="20"/>
        </w:rPr>
        <w:t>The R</w:t>
      </w:r>
      <w:r w:rsidR="00A63434">
        <w:rPr>
          <w:rFonts w:ascii="Arial" w:hAnsi="Arial" w:cs="Arial"/>
          <w:sz w:val="20"/>
          <w:szCs w:val="20"/>
        </w:rPr>
        <w:t>eview sugg</w:t>
      </w:r>
      <w:r>
        <w:rPr>
          <w:rFonts w:ascii="Arial" w:hAnsi="Arial" w:cs="Arial"/>
          <w:sz w:val="20"/>
          <w:szCs w:val="20"/>
        </w:rPr>
        <w:t xml:space="preserve">ests that the institution of a </w:t>
      </w:r>
      <w:r w:rsidRPr="00DE4F2E">
        <w:rPr>
          <w:rFonts w:ascii="Arial" w:hAnsi="Arial" w:cs="Arial"/>
          <w:b/>
          <w:sz w:val="20"/>
          <w:szCs w:val="20"/>
        </w:rPr>
        <w:t>Results O</w:t>
      </w:r>
      <w:r w:rsidR="00A63434" w:rsidRPr="00DE4F2E">
        <w:rPr>
          <w:rFonts w:ascii="Arial" w:hAnsi="Arial" w:cs="Arial"/>
          <w:b/>
          <w:sz w:val="20"/>
          <w:szCs w:val="20"/>
        </w:rPr>
        <w:t>riente</w:t>
      </w:r>
      <w:r w:rsidRPr="00DE4F2E">
        <w:rPr>
          <w:rFonts w:ascii="Arial" w:hAnsi="Arial" w:cs="Arial"/>
          <w:b/>
          <w:sz w:val="20"/>
          <w:szCs w:val="20"/>
        </w:rPr>
        <w:t>d Performance Management System</w:t>
      </w:r>
      <w:r w:rsidR="00A63434">
        <w:rPr>
          <w:rFonts w:ascii="Arial" w:hAnsi="Arial" w:cs="Arial"/>
          <w:sz w:val="20"/>
          <w:szCs w:val="20"/>
        </w:rPr>
        <w:t xml:space="preserve"> for central and national agencies becomes </w:t>
      </w:r>
      <w:r>
        <w:rPr>
          <w:rFonts w:ascii="Arial" w:hAnsi="Arial" w:cs="Arial"/>
          <w:sz w:val="20"/>
          <w:szCs w:val="20"/>
        </w:rPr>
        <w:t>a parallel and</w:t>
      </w:r>
      <w:r w:rsidR="00DE4F2E">
        <w:rPr>
          <w:rFonts w:ascii="Arial" w:hAnsi="Arial" w:cs="Arial"/>
          <w:sz w:val="20"/>
          <w:szCs w:val="20"/>
        </w:rPr>
        <w:t xml:space="preserve"> complementary initiative</w:t>
      </w:r>
      <w:r>
        <w:rPr>
          <w:rFonts w:ascii="Arial" w:hAnsi="Arial" w:cs="Arial"/>
          <w:sz w:val="20"/>
          <w:szCs w:val="20"/>
        </w:rPr>
        <w:t xml:space="preserve"> to the issue-focused initiatives proposed under 2.1.2 above. </w:t>
      </w:r>
      <w:r w:rsidR="003351C1">
        <w:rPr>
          <w:rFonts w:ascii="Arial" w:hAnsi="Arial" w:cs="Arial"/>
          <w:sz w:val="20"/>
          <w:szCs w:val="20"/>
        </w:rPr>
        <w:t xml:space="preserve">A proposal in this regard needs to be developed and presented to the Chief Secretary </w:t>
      </w:r>
      <w:r w:rsidR="00923A8F">
        <w:rPr>
          <w:rFonts w:ascii="Arial" w:hAnsi="Arial" w:cs="Arial"/>
          <w:sz w:val="20"/>
          <w:szCs w:val="20"/>
        </w:rPr>
        <w:t xml:space="preserve">as Chair of the CACC. </w:t>
      </w:r>
      <w:r w:rsidR="003351C1">
        <w:rPr>
          <w:rFonts w:ascii="Arial" w:hAnsi="Arial" w:cs="Arial"/>
          <w:sz w:val="20"/>
          <w:szCs w:val="20"/>
        </w:rPr>
        <w:t xml:space="preserve">. </w:t>
      </w:r>
    </w:p>
    <w:p w14:paraId="120C454E" w14:textId="77777777" w:rsidR="003C06ED" w:rsidRPr="00941084" w:rsidRDefault="000566A5" w:rsidP="003C06ED">
      <w:pPr>
        <w:pStyle w:val="Heading3"/>
        <w:rPr>
          <w:color w:val="auto"/>
        </w:rPr>
      </w:pPr>
      <w:bookmarkStart w:id="88" w:name="_Toc342551808"/>
      <w:r w:rsidRPr="00941084">
        <w:rPr>
          <w:color w:val="auto"/>
        </w:rPr>
        <w:t>2.1.4 Lack</w:t>
      </w:r>
      <w:r w:rsidR="003C06ED" w:rsidRPr="00941084">
        <w:rPr>
          <w:color w:val="auto"/>
        </w:rPr>
        <w:t xml:space="preserve"> of Joint Problem Solving</w:t>
      </w:r>
      <w:bookmarkEnd w:id="88"/>
    </w:p>
    <w:p w14:paraId="120C454F" w14:textId="77777777" w:rsidR="002B5349" w:rsidRDefault="00DE4F2E" w:rsidP="00A4170C">
      <w:pPr>
        <w:spacing w:after="0"/>
        <w:jc w:val="both"/>
        <w:rPr>
          <w:rFonts w:ascii="Arial" w:hAnsi="Arial" w:cs="Arial"/>
          <w:sz w:val="20"/>
          <w:szCs w:val="20"/>
        </w:rPr>
      </w:pPr>
      <w:r>
        <w:rPr>
          <w:rFonts w:ascii="Arial" w:hAnsi="Arial" w:cs="Arial"/>
          <w:sz w:val="20"/>
          <w:szCs w:val="20"/>
        </w:rPr>
        <w:t>GoPNG a</w:t>
      </w:r>
      <w:r w:rsidR="003C06ED">
        <w:rPr>
          <w:rFonts w:ascii="Arial" w:hAnsi="Arial" w:cs="Arial"/>
          <w:sz w:val="20"/>
          <w:szCs w:val="20"/>
        </w:rPr>
        <w:t xml:space="preserve">gencies are </w:t>
      </w:r>
      <w:r>
        <w:rPr>
          <w:rFonts w:ascii="Arial" w:hAnsi="Arial" w:cs="Arial"/>
          <w:sz w:val="20"/>
          <w:szCs w:val="20"/>
        </w:rPr>
        <w:t xml:space="preserve">typically </w:t>
      </w:r>
      <w:r w:rsidR="003C06ED">
        <w:rPr>
          <w:rFonts w:ascii="Arial" w:hAnsi="Arial" w:cs="Arial"/>
          <w:sz w:val="20"/>
          <w:szCs w:val="20"/>
        </w:rPr>
        <w:t xml:space="preserve">reluctant to </w:t>
      </w:r>
      <w:r w:rsidR="00EB6F9A">
        <w:rPr>
          <w:rFonts w:ascii="Arial" w:hAnsi="Arial" w:cs="Arial"/>
          <w:sz w:val="20"/>
          <w:szCs w:val="20"/>
        </w:rPr>
        <w:t xml:space="preserve">take responsibility for </w:t>
      </w:r>
      <w:r w:rsidR="003C06ED">
        <w:rPr>
          <w:rFonts w:ascii="Arial" w:hAnsi="Arial" w:cs="Arial"/>
          <w:sz w:val="20"/>
          <w:szCs w:val="20"/>
        </w:rPr>
        <w:t>work</w:t>
      </w:r>
      <w:r w:rsidR="00EB6F9A">
        <w:rPr>
          <w:rFonts w:ascii="Arial" w:hAnsi="Arial" w:cs="Arial"/>
          <w:sz w:val="20"/>
          <w:szCs w:val="20"/>
        </w:rPr>
        <w:t>ing</w:t>
      </w:r>
      <w:r>
        <w:rPr>
          <w:rFonts w:ascii="Arial" w:hAnsi="Arial" w:cs="Arial"/>
          <w:sz w:val="20"/>
          <w:szCs w:val="20"/>
        </w:rPr>
        <w:t xml:space="preserve"> together to jointly re</w:t>
      </w:r>
      <w:r w:rsidR="003C06ED">
        <w:rPr>
          <w:rFonts w:ascii="Arial" w:hAnsi="Arial" w:cs="Arial"/>
          <w:sz w:val="20"/>
          <w:szCs w:val="20"/>
        </w:rPr>
        <w:t>solve</w:t>
      </w:r>
      <w:r>
        <w:rPr>
          <w:rFonts w:ascii="Arial" w:hAnsi="Arial" w:cs="Arial"/>
          <w:sz w:val="20"/>
          <w:szCs w:val="20"/>
        </w:rPr>
        <w:t xml:space="preserve"> issues relating to service delivery</w:t>
      </w:r>
      <w:r w:rsidR="003C06ED">
        <w:rPr>
          <w:rFonts w:ascii="Arial" w:hAnsi="Arial" w:cs="Arial"/>
          <w:sz w:val="20"/>
          <w:szCs w:val="20"/>
        </w:rPr>
        <w:t xml:space="preserve">. </w:t>
      </w:r>
      <w:r>
        <w:rPr>
          <w:rFonts w:ascii="Arial" w:hAnsi="Arial" w:cs="Arial"/>
          <w:sz w:val="20"/>
          <w:szCs w:val="20"/>
        </w:rPr>
        <w:t xml:space="preserve">All know fairly clearly what blockages exist in the service delivery chain. They also know fairly clearly who the contributors </w:t>
      </w:r>
      <w:r w:rsidR="001925B8">
        <w:rPr>
          <w:rFonts w:ascii="Arial" w:hAnsi="Arial" w:cs="Arial"/>
          <w:sz w:val="20"/>
          <w:szCs w:val="20"/>
        </w:rPr>
        <w:t xml:space="preserve">are </w:t>
      </w:r>
      <w:r w:rsidR="002B5349">
        <w:rPr>
          <w:rFonts w:ascii="Arial" w:hAnsi="Arial" w:cs="Arial"/>
          <w:sz w:val="20"/>
          <w:szCs w:val="20"/>
        </w:rPr>
        <w:t>to each blockage</w:t>
      </w:r>
      <w:r w:rsidR="001925B8">
        <w:rPr>
          <w:rFonts w:ascii="Arial" w:hAnsi="Arial" w:cs="Arial"/>
          <w:sz w:val="20"/>
          <w:szCs w:val="20"/>
        </w:rPr>
        <w:t>. It</w:t>
      </w:r>
      <w:r>
        <w:rPr>
          <w:rFonts w:ascii="Arial" w:hAnsi="Arial" w:cs="Arial"/>
          <w:sz w:val="20"/>
          <w:szCs w:val="20"/>
        </w:rPr>
        <w:t xml:space="preserve"> is </w:t>
      </w:r>
      <w:r w:rsidR="001925B8">
        <w:rPr>
          <w:rFonts w:ascii="Arial" w:hAnsi="Arial" w:cs="Arial"/>
          <w:sz w:val="20"/>
          <w:szCs w:val="20"/>
        </w:rPr>
        <w:t xml:space="preserve">the </w:t>
      </w:r>
      <w:r w:rsidR="002B5349">
        <w:rPr>
          <w:rFonts w:ascii="Arial" w:hAnsi="Arial" w:cs="Arial"/>
          <w:sz w:val="20"/>
          <w:szCs w:val="20"/>
        </w:rPr>
        <w:t>coming</w:t>
      </w:r>
      <w:r>
        <w:rPr>
          <w:rFonts w:ascii="Arial" w:hAnsi="Arial" w:cs="Arial"/>
          <w:sz w:val="20"/>
          <w:szCs w:val="20"/>
        </w:rPr>
        <w:t xml:space="preserve"> together to ad</w:t>
      </w:r>
      <w:r w:rsidR="002B5349">
        <w:rPr>
          <w:rFonts w:ascii="Arial" w:hAnsi="Arial" w:cs="Arial"/>
          <w:sz w:val="20"/>
          <w:szCs w:val="20"/>
        </w:rPr>
        <w:t>dress the issue / blockage</w:t>
      </w:r>
      <w:r w:rsidR="001925B8">
        <w:rPr>
          <w:rFonts w:ascii="Arial" w:hAnsi="Arial" w:cs="Arial"/>
          <w:sz w:val="20"/>
          <w:szCs w:val="20"/>
        </w:rPr>
        <w:t xml:space="preserve"> in a concerted and coordinated effort that somehow does not happen</w:t>
      </w:r>
      <w:r>
        <w:rPr>
          <w:rFonts w:ascii="Arial" w:hAnsi="Arial" w:cs="Arial"/>
          <w:sz w:val="20"/>
          <w:szCs w:val="20"/>
        </w:rPr>
        <w:t xml:space="preserve">. </w:t>
      </w:r>
      <w:r w:rsidR="001925B8">
        <w:rPr>
          <w:rFonts w:ascii="Arial" w:hAnsi="Arial" w:cs="Arial"/>
          <w:sz w:val="20"/>
          <w:szCs w:val="20"/>
        </w:rPr>
        <w:t xml:space="preserve">The </w:t>
      </w:r>
      <w:r w:rsidR="002B5349">
        <w:rPr>
          <w:rFonts w:ascii="Arial" w:hAnsi="Arial" w:cs="Arial"/>
          <w:sz w:val="20"/>
          <w:szCs w:val="20"/>
        </w:rPr>
        <w:t xml:space="preserve">need for a </w:t>
      </w:r>
      <w:r w:rsidR="003C06ED">
        <w:rPr>
          <w:rFonts w:ascii="Arial" w:hAnsi="Arial" w:cs="Arial"/>
          <w:sz w:val="20"/>
          <w:szCs w:val="20"/>
        </w:rPr>
        <w:t>joint problem solving</w:t>
      </w:r>
      <w:r w:rsidR="002B5349">
        <w:rPr>
          <w:rFonts w:ascii="Arial" w:hAnsi="Arial" w:cs="Arial"/>
          <w:sz w:val="20"/>
          <w:szCs w:val="20"/>
        </w:rPr>
        <w:t xml:space="preserve"> approach</w:t>
      </w:r>
      <w:r w:rsidR="001925B8">
        <w:rPr>
          <w:rFonts w:ascii="Arial" w:hAnsi="Arial" w:cs="Arial"/>
          <w:sz w:val="20"/>
          <w:szCs w:val="20"/>
        </w:rPr>
        <w:t xml:space="preserve"> </w:t>
      </w:r>
      <w:r w:rsidR="002B5349">
        <w:rPr>
          <w:rFonts w:ascii="Arial" w:hAnsi="Arial" w:cs="Arial"/>
          <w:sz w:val="20"/>
          <w:szCs w:val="20"/>
        </w:rPr>
        <w:t xml:space="preserve">remains the biggest challenge </w:t>
      </w:r>
      <w:r w:rsidR="00FF65C5">
        <w:rPr>
          <w:rFonts w:ascii="Arial" w:hAnsi="Arial" w:cs="Arial"/>
          <w:sz w:val="20"/>
          <w:szCs w:val="20"/>
        </w:rPr>
        <w:t xml:space="preserve">(after the need for a performance focus) </w:t>
      </w:r>
      <w:r w:rsidR="001925B8">
        <w:rPr>
          <w:rFonts w:ascii="Arial" w:hAnsi="Arial" w:cs="Arial"/>
          <w:sz w:val="20"/>
          <w:szCs w:val="20"/>
        </w:rPr>
        <w:t xml:space="preserve">for </w:t>
      </w:r>
      <w:r w:rsidR="002B5349">
        <w:rPr>
          <w:rFonts w:ascii="Arial" w:hAnsi="Arial" w:cs="Arial"/>
          <w:sz w:val="20"/>
          <w:szCs w:val="20"/>
        </w:rPr>
        <w:t>GoPNG central agencies</w:t>
      </w:r>
      <w:r w:rsidR="001925B8">
        <w:rPr>
          <w:rFonts w:ascii="Arial" w:hAnsi="Arial" w:cs="Arial"/>
          <w:sz w:val="20"/>
          <w:szCs w:val="20"/>
        </w:rPr>
        <w:t xml:space="preserve"> and for service delivery.</w:t>
      </w:r>
    </w:p>
    <w:p w14:paraId="120C4550" w14:textId="77777777" w:rsidR="002B5349" w:rsidRDefault="002B5349" w:rsidP="00A4170C">
      <w:pPr>
        <w:spacing w:after="0"/>
        <w:jc w:val="both"/>
        <w:rPr>
          <w:rFonts w:ascii="Arial" w:hAnsi="Arial" w:cs="Arial"/>
          <w:sz w:val="20"/>
          <w:szCs w:val="20"/>
        </w:rPr>
      </w:pPr>
    </w:p>
    <w:p w14:paraId="120C4551" w14:textId="77777777" w:rsidR="002B5349" w:rsidRDefault="001925B8" w:rsidP="00A4170C">
      <w:pPr>
        <w:spacing w:after="0"/>
        <w:jc w:val="both"/>
        <w:rPr>
          <w:rFonts w:ascii="Arial" w:hAnsi="Arial" w:cs="Arial"/>
          <w:sz w:val="20"/>
          <w:szCs w:val="20"/>
        </w:rPr>
      </w:pPr>
      <w:r>
        <w:rPr>
          <w:rFonts w:ascii="Arial" w:hAnsi="Arial" w:cs="Arial"/>
          <w:sz w:val="20"/>
          <w:szCs w:val="20"/>
        </w:rPr>
        <w:t xml:space="preserve">The fact is </w:t>
      </w:r>
      <w:r w:rsidR="002B5349">
        <w:rPr>
          <w:rFonts w:ascii="Arial" w:hAnsi="Arial" w:cs="Arial"/>
          <w:sz w:val="20"/>
          <w:szCs w:val="20"/>
        </w:rPr>
        <w:t xml:space="preserve">there is little incentive </w:t>
      </w:r>
      <w:r w:rsidR="006E4453">
        <w:rPr>
          <w:rFonts w:ascii="Arial" w:hAnsi="Arial" w:cs="Arial"/>
          <w:sz w:val="20"/>
          <w:szCs w:val="20"/>
        </w:rPr>
        <w:t xml:space="preserve">for senior agency managers </w:t>
      </w:r>
      <w:r w:rsidR="002B5349">
        <w:rPr>
          <w:rFonts w:ascii="Arial" w:hAnsi="Arial" w:cs="Arial"/>
          <w:sz w:val="20"/>
          <w:szCs w:val="20"/>
        </w:rPr>
        <w:t>to make the extra effort needed to work together. As mentioned earlier, there is no operating performance system that requires establishment of annual performance targets related to these issues. There is no performance tracking process</w:t>
      </w:r>
      <w:r w:rsidR="00EB6F9A">
        <w:rPr>
          <w:rFonts w:ascii="Arial" w:hAnsi="Arial" w:cs="Arial"/>
          <w:sz w:val="20"/>
          <w:szCs w:val="20"/>
        </w:rPr>
        <w:t xml:space="preserve">. Existing </w:t>
      </w:r>
      <w:r w:rsidR="002B5349">
        <w:rPr>
          <w:rFonts w:ascii="Arial" w:hAnsi="Arial" w:cs="Arial"/>
          <w:sz w:val="20"/>
          <w:szCs w:val="20"/>
        </w:rPr>
        <w:t>pe</w:t>
      </w:r>
      <w:r w:rsidR="00EB6F9A">
        <w:rPr>
          <w:rFonts w:ascii="Arial" w:hAnsi="Arial" w:cs="Arial"/>
          <w:sz w:val="20"/>
          <w:szCs w:val="20"/>
        </w:rPr>
        <w:t xml:space="preserve">rformance reporting requirements are not really output-oriented, and in any case are not adhered </w:t>
      </w:r>
      <w:r w:rsidR="005A4F74">
        <w:rPr>
          <w:rFonts w:ascii="Arial" w:hAnsi="Arial" w:cs="Arial"/>
          <w:sz w:val="20"/>
          <w:szCs w:val="20"/>
        </w:rPr>
        <w:t>to either</w:t>
      </w:r>
      <w:r w:rsidR="00EB6F9A">
        <w:rPr>
          <w:rFonts w:ascii="Arial" w:hAnsi="Arial" w:cs="Arial"/>
          <w:sz w:val="20"/>
          <w:szCs w:val="20"/>
        </w:rPr>
        <w:t xml:space="preserve"> in terms of quality or timeliness making </w:t>
      </w:r>
      <w:r>
        <w:rPr>
          <w:rFonts w:ascii="Arial" w:hAnsi="Arial" w:cs="Arial"/>
          <w:sz w:val="20"/>
          <w:szCs w:val="20"/>
        </w:rPr>
        <w:t>acco</w:t>
      </w:r>
      <w:r w:rsidR="00EB6F9A">
        <w:rPr>
          <w:rFonts w:ascii="Arial" w:hAnsi="Arial" w:cs="Arial"/>
          <w:sz w:val="20"/>
          <w:szCs w:val="20"/>
        </w:rPr>
        <w:t xml:space="preserve">untability for non-performance very difficult. </w:t>
      </w:r>
    </w:p>
    <w:p w14:paraId="120C4552" w14:textId="77777777" w:rsidR="00EB6F9A" w:rsidRDefault="00EB6F9A" w:rsidP="00A4170C">
      <w:pPr>
        <w:spacing w:after="0"/>
        <w:jc w:val="both"/>
        <w:rPr>
          <w:rFonts w:ascii="Arial" w:hAnsi="Arial" w:cs="Arial"/>
          <w:sz w:val="20"/>
          <w:szCs w:val="20"/>
        </w:rPr>
      </w:pPr>
    </w:p>
    <w:p w14:paraId="120C4553" w14:textId="77777777" w:rsidR="003C06ED" w:rsidRPr="009848FD" w:rsidRDefault="002B5349" w:rsidP="00A4170C">
      <w:pPr>
        <w:spacing w:after="0"/>
        <w:jc w:val="both"/>
        <w:rPr>
          <w:rFonts w:ascii="Arial" w:hAnsi="Arial" w:cs="Arial"/>
          <w:sz w:val="20"/>
          <w:szCs w:val="20"/>
        </w:rPr>
      </w:pPr>
      <w:r>
        <w:rPr>
          <w:rFonts w:ascii="Arial" w:hAnsi="Arial" w:cs="Arial"/>
          <w:sz w:val="20"/>
          <w:szCs w:val="20"/>
        </w:rPr>
        <w:t xml:space="preserve">As the overarching program to help improve public sector performance, particularly related to service delivery, this should become a priority for EPSP i.e. support of cross agency problem solving. An agency focused approach does not encourage this.   However, if EPSP does indeed move to </w:t>
      </w:r>
      <w:r w:rsidR="001D723B">
        <w:rPr>
          <w:rFonts w:ascii="Arial" w:hAnsi="Arial" w:cs="Arial"/>
          <w:sz w:val="20"/>
          <w:szCs w:val="20"/>
        </w:rPr>
        <w:t>emphasize an issue focus</w:t>
      </w:r>
      <w:r>
        <w:rPr>
          <w:rFonts w:ascii="Arial" w:hAnsi="Arial" w:cs="Arial"/>
          <w:sz w:val="20"/>
          <w:szCs w:val="20"/>
        </w:rPr>
        <w:t>, this would be the natural follow through. The diagnostic</w:t>
      </w:r>
      <w:r w:rsidR="006E4453">
        <w:rPr>
          <w:rFonts w:ascii="Arial" w:hAnsi="Arial" w:cs="Arial"/>
          <w:sz w:val="20"/>
          <w:szCs w:val="20"/>
        </w:rPr>
        <w:t xml:space="preserve"> of the issue would </w:t>
      </w:r>
      <w:r>
        <w:rPr>
          <w:rFonts w:ascii="Arial" w:hAnsi="Arial" w:cs="Arial"/>
          <w:sz w:val="20"/>
          <w:szCs w:val="20"/>
        </w:rPr>
        <w:t xml:space="preserve">need to be </w:t>
      </w:r>
      <w:r w:rsidR="001925B8">
        <w:rPr>
          <w:rFonts w:ascii="Arial" w:hAnsi="Arial" w:cs="Arial"/>
          <w:sz w:val="20"/>
          <w:szCs w:val="20"/>
        </w:rPr>
        <w:t xml:space="preserve">undertaken </w:t>
      </w:r>
      <w:r>
        <w:rPr>
          <w:rFonts w:ascii="Arial" w:hAnsi="Arial" w:cs="Arial"/>
          <w:sz w:val="20"/>
          <w:szCs w:val="20"/>
        </w:rPr>
        <w:t xml:space="preserve">by an inter-agency group. This would ensure buy-in by the concerned agencies at the starting point of the exercise. </w:t>
      </w:r>
      <w:r w:rsidR="001925B8">
        <w:rPr>
          <w:rFonts w:ascii="Arial" w:hAnsi="Arial" w:cs="Arial"/>
          <w:sz w:val="20"/>
          <w:szCs w:val="20"/>
        </w:rPr>
        <w:t xml:space="preserve">EPSP is in a unique position to facilitate this, having a presence in all key central agencies. </w:t>
      </w:r>
    </w:p>
    <w:p w14:paraId="120C4554" w14:textId="77777777" w:rsidR="00045872" w:rsidRPr="00941084" w:rsidRDefault="000566A5" w:rsidP="00181D2A">
      <w:pPr>
        <w:pStyle w:val="Heading3"/>
        <w:rPr>
          <w:color w:val="auto"/>
        </w:rPr>
      </w:pPr>
      <w:bookmarkStart w:id="89" w:name="_Toc342551809"/>
      <w:r w:rsidRPr="00941084">
        <w:rPr>
          <w:color w:val="auto"/>
        </w:rPr>
        <w:t>2.1.5</w:t>
      </w:r>
      <w:r w:rsidR="003C06ED" w:rsidRPr="00941084">
        <w:rPr>
          <w:color w:val="auto"/>
        </w:rPr>
        <w:t xml:space="preserve"> </w:t>
      </w:r>
      <w:r w:rsidR="00EC341C" w:rsidRPr="00941084">
        <w:rPr>
          <w:color w:val="auto"/>
        </w:rPr>
        <w:t>Target Agencies</w:t>
      </w:r>
      <w:bookmarkEnd w:id="89"/>
    </w:p>
    <w:p w14:paraId="120C4555" w14:textId="77777777" w:rsidR="008C7EDE" w:rsidRPr="009848FD" w:rsidRDefault="002D70C5" w:rsidP="009D37C5">
      <w:pPr>
        <w:spacing w:after="0"/>
        <w:jc w:val="both"/>
        <w:rPr>
          <w:rFonts w:ascii="Arial" w:hAnsi="Arial" w:cs="Arial"/>
          <w:sz w:val="20"/>
          <w:szCs w:val="20"/>
        </w:rPr>
      </w:pPr>
      <w:r>
        <w:rPr>
          <w:rFonts w:ascii="Arial" w:hAnsi="Arial" w:cs="Arial"/>
          <w:sz w:val="20"/>
          <w:szCs w:val="20"/>
        </w:rPr>
        <w:t>EPSP targets a substantial array</w:t>
      </w:r>
      <w:r w:rsidR="00283D51" w:rsidRPr="009848FD">
        <w:rPr>
          <w:rFonts w:ascii="Arial" w:hAnsi="Arial" w:cs="Arial"/>
          <w:sz w:val="20"/>
          <w:szCs w:val="20"/>
        </w:rPr>
        <w:t xml:space="preserve"> of central and national agencies with its assistance. They </w:t>
      </w:r>
      <w:r w:rsidR="00F53710">
        <w:rPr>
          <w:rFonts w:ascii="Arial" w:hAnsi="Arial" w:cs="Arial"/>
          <w:sz w:val="20"/>
          <w:szCs w:val="20"/>
        </w:rPr>
        <w:t xml:space="preserve">total 15 and </w:t>
      </w:r>
      <w:r w:rsidR="00283D51" w:rsidRPr="009848FD">
        <w:rPr>
          <w:rFonts w:ascii="Arial" w:hAnsi="Arial" w:cs="Arial"/>
          <w:sz w:val="20"/>
          <w:szCs w:val="20"/>
        </w:rPr>
        <w:t xml:space="preserve">range from agencies which have a very direct role in facilitating service delivery such </w:t>
      </w:r>
      <w:r w:rsidR="00FF59C9">
        <w:rPr>
          <w:rFonts w:ascii="Arial" w:hAnsi="Arial" w:cs="Arial"/>
          <w:sz w:val="20"/>
          <w:szCs w:val="20"/>
        </w:rPr>
        <w:t xml:space="preserve">as </w:t>
      </w:r>
      <w:r w:rsidR="00EB6F9A">
        <w:rPr>
          <w:rFonts w:ascii="Arial" w:hAnsi="Arial" w:cs="Arial"/>
          <w:sz w:val="20"/>
          <w:szCs w:val="20"/>
        </w:rPr>
        <w:t xml:space="preserve">PM&amp;NEC, </w:t>
      </w:r>
      <w:r w:rsidR="00A63434">
        <w:rPr>
          <w:rFonts w:ascii="Arial" w:hAnsi="Arial" w:cs="Arial"/>
          <w:sz w:val="20"/>
          <w:szCs w:val="20"/>
        </w:rPr>
        <w:t xml:space="preserve">DoT, </w:t>
      </w:r>
      <w:r w:rsidR="00FF59C9">
        <w:rPr>
          <w:rFonts w:ascii="Arial" w:hAnsi="Arial" w:cs="Arial"/>
          <w:sz w:val="20"/>
          <w:szCs w:val="20"/>
        </w:rPr>
        <w:t>DoF, DNPM, DPM, CSTB and AGO;</w:t>
      </w:r>
      <w:r w:rsidR="00283D51" w:rsidRPr="009848FD">
        <w:rPr>
          <w:rFonts w:ascii="Arial" w:hAnsi="Arial" w:cs="Arial"/>
          <w:sz w:val="20"/>
          <w:szCs w:val="20"/>
        </w:rPr>
        <w:t xml:space="preserve"> and others which have </w:t>
      </w:r>
      <w:r w:rsidR="003E09CF">
        <w:rPr>
          <w:rFonts w:ascii="Arial" w:hAnsi="Arial" w:cs="Arial"/>
          <w:sz w:val="20"/>
          <w:szCs w:val="20"/>
        </w:rPr>
        <w:t xml:space="preserve">a somewhat </w:t>
      </w:r>
      <w:r w:rsidR="00EB6F9A">
        <w:rPr>
          <w:rFonts w:ascii="Arial" w:hAnsi="Arial" w:cs="Arial"/>
          <w:sz w:val="20"/>
          <w:szCs w:val="20"/>
        </w:rPr>
        <w:t xml:space="preserve">more </w:t>
      </w:r>
      <w:r w:rsidR="00B21185" w:rsidRPr="009848FD">
        <w:rPr>
          <w:rFonts w:ascii="Arial" w:hAnsi="Arial" w:cs="Arial"/>
          <w:sz w:val="20"/>
          <w:szCs w:val="20"/>
        </w:rPr>
        <w:t>indirect line of sight to service</w:t>
      </w:r>
      <w:r w:rsidR="008C7EDE" w:rsidRPr="009848FD">
        <w:rPr>
          <w:rFonts w:ascii="Arial" w:hAnsi="Arial" w:cs="Arial"/>
          <w:sz w:val="20"/>
          <w:szCs w:val="20"/>
        </w:rPr>
        <w:t>s</w:t>
      </w:r>
      <w:r w:rsidR="00A63434">
        <w:rPr>
          <w:rFonts w:ascii="Arial" w:hAnsi="Arial" w:cs="Arial"/>
          <w:sz w:val="20"/>
          <w:szCs w:val="20"/>
        </w:rPr>
        <w:t xml:space="preserve"> such</w:t>
      </w:r>
      <w:r w:rsidR="00EB6F9A">
        <w:rPr>
          <w:rFonts w:ascii="Arial" w:hAnsi="Arial" w:cs="Arial"/>
          <w:sz w:val="20"/>
          <w:szCs w:val="20"/>
        </w:rPr>
        <w:t xml:space="preserve"> as </w:t>
      </w:r>
      <w:r w:rsidR="00FC5052">
        <w:rPr>
          <w:rFonts w:ascii="Arial" w:hAnsi="Arial" w:cs="Arial"/>
          <w:sz w:val="20"/>
          <w:szCs w:val="20"/>
        </w:rPr>
        <w:t xml:space="preserve">IRC, ICCC, </w:t>
      </w:r>
      <w:r w:rsidR="00B21185" w:rsidRPr="009848FD">
        <w:rPr>
          <w:rFonts w:ascii="Arial" w:hAnsi="Arial" w:cs="Arial"/>
          <w:sz w:val="20"/>
          <w:szCs w:val="20"/>
        </w:rPr>
        <w:t>DLIR</w:t>
      </w:r>
      <w:r w:rsidR="00FC5052">
        <w:rPr>
          <w:rFonts w:ascii="Arial" w:hAnsi="Arial" w:cs="Arial"/>
          <w:sz w:val="20"/>
          <w:szCs w:val="20"/>
        </w:rPr>
        <w:t xml:space="preserve">, </w:t>
      </w:r>
      <w:r w:rsidR="008B3D96">
        <w:rPr>
          <w:rFonts w:ascii="Arial" w:hAnsi="Arial" w:cs="Arial"/>
          <w:sz w:val="20"/>
          <w:szCs w:val="20"/>
        </w:rPr>
        <w:t>Immigration,</w:t>
      </w:r>
      <w:r w:rsidR="00AE7D4E">
        <w:rPr>
          <w:rFonts w:ascii="Arial" w:hAnsi="Arial" w:cs="Arial"/>
          <w:sz w:val="20"/>
          <w:szCs w:val="20"/>
        </w:rPr>
        <w:t xml:space="preserve"> PAC</w:t>
      </w:r>
      <w:r w:rsidR="00EB6F9A">
        <w:rPr>
          <w:rFonts w:ascii="Arial" w:hAnsi="Arial" w:cs="Arial"/>
          <w:sz w:val="20"/>
          <w:szCs w:val="20"/>
        </w:rPr>
        <w:t xml:space="preserve"> </w:t>
      </w:r>
      <w:r w:rsidR="00283D51" w:rsidRPr="009848FD">
        <w:rPr>
          <w:rFonts w:ascii="Arial" w:hAnsi="Arial" w:cs="Arial"/>
          <w:sz w:val="20"/>
          <w:szCs w:val="20"/>
        </w:rPr>
        <w:t>and PNG IPA.</w:t>
      </w:r>
      <w:r w:rsidR="008C7EDE" w:rsidRPr="009848FD">
        <w:rPr>
          <w:rFonts w:ascii="Arial" w:hAnsi="Arial" w:cs="Arial"/>
          <w:sz w:val="20"/>
          <w:szCs w:val="20"/>
        </w:rPr>
        <w:t xml:space="preserve"> </w:t>
      </w:r>
      <w:r w:rsidR="00FC5052">
        <w:rPr>
          <w:rStyle w:val="FootnoteReference"/>
          <w:rFonts w:ascii="Arial" w:hAnsi="Arial" w:cs="Arial"/>
          <w:sz w:val="20"/>
          <w:szCs w:val="20"/>
        </w:rPr>
        <w:footnoteReference w:id="11"/>
      </w:r>
    </w:p>
    <w:p w14:paraId="120C4556" w14:textId="77777777" w:rsidR="008C7EDE" w:rsidRPr="009848FD" w:rsidRDefault="008C7EDE" w:rsidP="009D37C5">
      <w:pPr>
        <w:spacing w:after="0"/>
        <w:jc w:val="both"/>
        <w:rPr>
          <w:rFonts w:ascii="Arial" w:hAnsi="Arial" w:cs="Arial"/>
          <w:sz w:val="20"/>
          <w:szCs w:val="20"/>
        </w:rPr>
      </w:pPr>
    </w:p>
    <w:p w14:paraId="120C4557" w14:textId="77777777" w:rsidR="000D201A" w:rsidRDefault="00283D51" w:rsidP="009D37C5">
      <w:pPr>
        <w:spacing w:after="0"/>
        <w:jc w:val="both"/>
        <w:rPr>
          <w:rFonts w:ascii="Arial" w:hAnsi="Arial" w:cs="Arial"/>
          <w:sz w:val="20"/>
          <w:szCs w:val="20"/>
        </w:rPr>
      </w:pPr>
      <w:r w:rsidRPr="009848FD">
        <w:rPr>
          <w:rFonts w:ascii="Arial" w:hAnsi="Arial" w:cs="Arial"/>
          <w:sz w:val="20"/>
          <w:szCs w:val="20"/>
        </w:rPr>
        <w:t>The question is – would the goal of improving serv</w:t>
      </w:r>
      <w:r w:rsidR="003B6C00">
        <w:rPr>
          <w:rFonts w:ascii="Arial" w:hAnsi="Arial" w:cs="Arial"/>
          <w:sz w:val="20"/>
          <w:szCs w:val="20"/>
        </w:rPr>
        <w:t>ice delivery be better served if</w:t>
      </w:r>
      <w:r w:rsidRPr="009848FD">
        <w:rPr>
          <w:rFonts w:ascii="Arial" w:hAnsi="Arial" w:cs="Arial"/>
          <w:sz w:val="20"/>
          <w:szCs w:val="20"/>
        </w:rPr>
        <w:t xml:space="preserve"> EPSP foc</w:t>
      </w:r>
      <w:r w:rsidR="003B6C00">
        <w:rPr>
          <w:rFonts w:ascii="Arial" w:hAnsi="Arial" w:cs="Arial"/>
          <w:sz w:val="20"/>
          <w:szCs w:val="20"/>
        </w:rPr>
        <w:t xml:space="preserve">uses only </w:t>
      </w:r>
      <w:r w:rsidR="003B6C00" w:rsidRPr="009848FD">
        <w:rPr>
          <w:rFonts w:ascii="Arial" w:hAnsi="Arial" w:cs="Arial"/>
          <w:sz w:val="20"/>
          <w:szCs w:val="20"/>
        </w:rPr>
        <w:t>on</w:t>
      </w:r>
      <w:r w:rsidR="003B6C00">
        <w:rPr>
          <w:rFonts w:ascii="Arial" w:hAnsi="Arial" w:cs="Arial"/>
          <w:sz w:val="20"/>
          <w:szCs w:val="20"/>
        </w:rPr>
        <w:t xml:space="preserve"> </w:t>
      </w:r>
      <w:r w:rsidRPr="009848FD">
        <w:rPr>
          <w:rFonts w:ascii="Arial" w:hAnsi="Arial" w:cs="Arial"/>
          <w:sz w:val="20"/>
          <w:szCs w:val="20"/>
        </w:rPr>
        <w:t xml:space="preserve">agencies with the most direct line of sight to services? If the </w:t>
      </w:r>
      <w:r w:rsidR="001D723B">
        <w:rPr>
          <w:rFonts w:ascii="Arial" w:hAnsi="Arial" w:cs="Arial"/>
          <w:sz w:val="20"/>
          <w:szCs w:val="20"/>
        </w:rPr>
        <w:t>issue emphasis</w:t>
      </w:r>
      <w:r w:rsidR="005D694A" w:rsidRPr="009848FD">
        <w:rPr>
          <w:rFonts w:ascii="Arial" w:hAnsi="Arial" w:cs="Arial"/>
          <w:sz w:val="20"/>
          <w:szCs w:val="20"/>
        </w:rPr>
        <w:t xml:space="preserve"> is</w:t>
      </w:r>
      <w:r w:rsidRPr="009848FD">
        <w:rPr>
          <w:rFonts w:ascii="Arial" w:hAnsi="Arial" w:cs="Arial"/>
          <w:sz w:val="20"/>
          <w:szCs w:val="20"/>
        </w:rPr>
        <w:t xml:space="preserve"> adopted, this would be the natural consequence. EPSP would inevitably </w:t>
      </w:r>
      <w:r w:rsidR="005D694A" w:rsidRPr="009848FD">
        <w:rPr>
          <w:rFonts w:ascii="Arial" w:hAnsi="Arial" w:cs="Arial"/>
          <w:sz w:val="20"/>
          <w:szCs w:val="20"/>
        </w:rPr>
        <w:t>narrow its focus to</w:t>
      </w:r>
      <w:r w:rsidRPr="009848FD">
        <w:rPr>
          <w:rFonts w:ascii="Arial" w:hAnsi="Arial" w:cs="Arial"/>
          <w:sz w:val="20"/>
          <w:szCs w:val="20"/>
        </w:rPr>
        <w:t xml:space="preserve"> agencies </w:t>
      </w:r>
      <w:r w:rsidR="005D694A" w:rsidRPr="009848FD">
        <w:rPr>
          <w:rFonts w:ascii="Arial" w:hAnsi="Arial" w:cs="Arial"/>
          <w:sz w:val="20"/>
          <w:szCs w:val="20"/>
        </w:rPr>
        <w:t>which have been identified as having</w:t>
      </w:r>
      <w:r w:rsidRPr="009848FD">
        <w:rPr>
          <w:rFonts w:ascii="Arial" w:hAnsi="Arial" w:cs="Arial"/>
          <w:sz w:val="20"/>
          <w:szCs w:val="20"/>
        </w:rPr>
        <w:t xml:space="preserve"> clear </w:t>
      </w:r>
      <w:r w:rsidR="002D70C5">
        <w:rPr>
          <w:rFonts w:ascii="Arial" w:hAnsi="Arial" w:cs="Arial"/>
          <w:sz w:val="20"/>
          <w:szCs w:val="20"/>
        </w:rPr>
        <w:t xml:space="preserve">and direct </w:t>
      </w:r>
      <w:r w:rsidR="003B6C00">
        <w:rPr>
          <w:rFonts w:ascii="Arial" w:hAnsi="Arial" w:cs="Arial"/>
          <w:sz w:val="20"/>
          <w:szCs w:val="20"/>
        </w:rPr>
        <w:t xml:space="preserve">roles in creating </w:t>
      </w:r>
      <w:r w:rsidRPr="009848FD">
        <w:rPr>
          <w:rFonts w:ascii="Arial" w:hAnsi="Arial" w:cs="Arial"/>
          <w:sz w:val="20"/>
          <w:szCs w:val="20"/>
        </w:rPr>
        <w:t xml:space="preserve">service </w:t>
      </w:r>
      <w:r w:rsidR="002D70C5">
        <w:rPr>
          <w:rFonts w:ascii="Arial" w:hAnsi="Arial" w:cs="Arial"/>
          <w:sz w:val="20"/>
          <w:szCs w:val="20"/>
        </w:rPr>
        <w:t xml:space="preserve">delivery </w:t>
      </w:r>
      <w:r w:rsidR="005D694A" w:rsidRPr="009848FD">
        <w:rPr>
          <w:rFonts w:ascii="Arial" w:hAnsi="Arial" w:cs="Arial"/>
          <w:sz w:val="20"/>
          <w:szCs w:val="20"/>
        </w:rPr>
        <w:t>blockage</w:t>
      </w:r>
      <w:r w:rsidR="002D70C5">
        <w:rPr>
          <w:rFonts w:ascii="Arial" w:hAnsi="Arial" w:cs="Arial"/>
          <w:sz w:val="20"/>
          <w:szCs w:val="20"/>
        </w:rPr>
        <w:t>s</w:t>
      </w:r>
      <w:r w:rsidRPr="009848FD">
        <w:rPr>
          <w:rFonts w:ascii="Arial" w:hAnsi="Arial" w:cs="Arial"/>
          <w:sz w:val="20"/>
          <w:szCs w:val="20"/>
        </w:rPr>
        <w:t xml:space="preserve">. </w:t>
      </w:r>
    </w:p>
    <w:p w14:paraId="120C4558" w14:textId="77777777" w:rsidR="000D201A" w:rsidRDefault="000D201A" w:rsidP="009D37C5">
      <w:pPr>
        <w:spacing w:after="0"/>
        <w:jc w:val="both"/>
        <w:rPr>
          <w:rFonts w:ascii="Arial" w:hAnsi="Arial" w:cs="Arial"/>
          <w:sz w:val="20"/>
          <w:szCs w:val="20"/>
        </w:rPr>
      </w:pPr>
    </w:p>
    <w:p w14:paraId="120C4559" w14:textId="77777777" w:rsidR="005D694A" w:rsidRPr="009848FD" w:rsidRDefault="006E4453" w:rsidP="009D37C5">
      <w:pPr>
        <w:spacing w:after="0"/>
        <w:jc w:val="both"/>
        <w:rPr>
          <w:rFonts w:ascii="Arial" w:hAnsi="Arial" w:cs="Arial"/>
          <w:sz w:val="20"/>
          <w:szCs w:val="20"/>
        </w:rPr>
      </w:pPr>
      <w:r>
        <w:rPr>
          <w:rFonts w:ascii="Arial" w:hAnsi="Arial" w:cs="Arial"/>
          <w:sz w:val="20"/>
          <w:szCs w:val="20"/>
        </w:rPr>
        <w:t>The Review T</w:t>
      </w:r>
      <w:r w:rsidR="000D201A">
        <w:rPr>
          <w:rFonts w:ascii="Arial" w:hAnsi="Arial" w:cs="Arial"/>
          <w:sz w:val="20"/>
          <w:szCs w:val="20"/>
        </w:rPr>
        <w:t>eam recommends EPSP refocus its ass</w:t>
      </w:r>
      <w:r w:rsidR="003B6C00">
        <w:rPr>
          <w:rFonts w:ascii="Arial" w:hAnsi="Arial" w:cs="Arial"/>
          <w:sz w:val="20"/>
          <w:szCs w:val="20"/>
        </w:rPr>
        <w:t xml:space="preserve">istance to agencies with a </w:t>
      </w:r>
      <w:r w:rsidR="000D201A">
        <w:rPr>
          <w:rFonts w:ascii="Arial" w:hAnsi="Arial" w:cs="Arial"/>
          <w:sz w:val="20"/>
          <w:szCs w:val="20"/>
        </w:rPr>
        <w:t>direct line of sight to service delivery (</w:t>
      </w:r>
      <w:r w:rsidR="00EB6F9A">
        <w:rPr>
          <w:rFonts w:ascii="Arial" w:hAnsi="Arial" w:cs="Arial"/>
          <w:sz w:val="20"/>
          <w:szCs w:val="20"/>
        </w:rPr>
        <w:t xml:space="preserve">PM&amp;NEC, </w:t>
      </w:r>
      <w:r w:rsidR="00EF3B5C">
        <w:rPr>
          <w:rFonts w:ascii="Arial" w:hAnsi="Arial" w:cs="Arial"/>
          <w:sz w:val="20"/>
          <w:szCs w:val="20"/>
        </w:rPr>
        <w:t xml:space="preserve">DoT, </w:t>
      </w:r>
      <w:r w:rsidR="000D201A" w:rsidRPr="009848FD">
        <w:rPr>
          <w:rFonts w:ascii="Arial" w:hAnsi="Arial" w:cs="Arial"/>
          <w:sz w:val="20"/>
          <w:szCs w:val="20"/>
        </w:rPr>
        <w:t>DoF, DNPM, DPM, CSTB and AGO</w:t>
      </w:r>
      <w:r w:rsidR="000D201A">
        <w:rPr>
          <w:rFonts w:ascii="Arial" w:hAnsi="Arial" w:cs="Arial"/>
          <w:sz w:val="20"/>
          <w:szCs w:val="20"/>
        </w:rPr>
        <w:t xml:space="preserve">) though retaining a degree of flexibility to support other agencies </w:t>
      </w:r>
      <w:r w:rsidR="00FF59C9">
        <w:rPr>
          <w:rFonts w:ascii="Arial" w:hAnsi="Arial" w:cs="Arial"/>
          <w:sz w:val="20"/>
          <w:szCs w:val="20"/>
        </w:rPr>
        <w:t xml:space="preserve">on issues that may </w:t>
      </w:r>
      <w:r w:rsidR="003B6C00">
        <w:rPr>
          <w:rFonts w:ascii="Arial" w:hAnsi="Arial" w:cs="Arial"/>
          <w:sz w:val="20"/>
          <w:szCs w:val="20"/>
        </w:rPr>
        <w:t xml:space="preserve">have </w:t>
      </w:r>
      <w:r w:rsidR="00FF59C9">
        <w:rPr>
          <w:rFonts w:ascii="Arial" w:hAnsi="Arial" w:cs="Arial"/>
          <w:sz w:val="20"/>
          <w:szCs w:val="20"/>
        </w:rPr>
        <w:t>indirect but</w:t>
      </w:r>
      <w:r w:rsidR="000D201A">
        <w:rPr>
          <w:rFonts w:ascii="Arial" w:hAnsi="Arial" w:cs="Arial"/>
          <w:sz w:val="20"/>
          <w:szCs w:val="20"/>
        </w:rPr>
        <w:t xml:space="preserve"> important impact (eg IRC </w:t>
      </w:r>
      <w:r w:rsidR="003B6C00">
        <w:rPr>
          <w:rFonts w:ascii="Arial" w:hAnsi="Arial" w:cs="Arial"/>
          <w:sz w:val="20"/>
          <w:szCs w:val="20"/>
        </w:rPr>
        <w:t xml:space="preserve">through revenue collection; </w:t>
      </w:r>
      <w:r w:rsidR="00EB6F9A">
        <w:rPr>
          <w:rFonts w:ascii="Arial" w:hAnsi="Arial" w:cs="Arial"/>
          <w:sz w:val="20"/>
          <w:szCs w:val="20"/>
        </w:rPr>
        <w:t>ICCC through more effective market regulation).</w:t>
      </w:r>
    </w:p>
    <w:p w14:paraId="120C455A" w14:textId="77777777" w:rsidR="005D694A" w:rsidRPr="009848FD" w:rsidRDefault="005D694A" w:rsidP="009D37C5">
      <w:pPr>
        <w:spacing w:after="0"/>
        <w:jc w:val="both"/>
        <w:rPr>
          <w:rFonts w:ascii="Arial" w:hAnsi="Arial" w:cs="Arial"/>
          <w:sz w:val="20"/>
          <w:szCs w:val="20"/>
        </w:rPr>
      </w:pPr>
    </w:p>
    <w:p w14:paraId="120C455B" w14:textId="77777777" w:rsidR="00395182" w:rsidRDefault="008D690E" w:rsidP="00395182">
      <w:pPr>
        <w:spacing w:after="0"/>
        <w:jc w:val="both"/>
        <w:rPr>
          <w:rFonts w:ascii="Arial" w:hAnsi="Arial" w:cs="Arial"/>
          <w:sz w:val="20"/>
          <w:szCs w:val="20"/>
        </w:rPr>
      </w:pPr>
      <w:r>
        <w:rPr>
          <w:rFonts w:ascii="Arial" w:hAnsi="Arial" w:cs="Arial"/>
          <w:sz w:val="20"/>
          <w:szCs w:val="20"/>
        </w:rPr>
        <w:t xml:space="preserve">If </w:t>
      </w:r>
      <w:r w:rsidR="005D694A" w:rsidRPr="009848FD">
        <w:rPr>
          <w:rFonts w:ascii="Arial" w:hAnsi="Arial" w:cs="Arial"/>
          <w:sz w:val="20"/>
          <w:szCs w:val="20"/>
        </w:rPr>
        <w:t xml:space="preserve">EPSP </w:t>
      </w:r>
      <w:r>
        <w:rPr>
          <w:rFonts w:ascii="Arial" w:hAnsi="Arial" w:cs="Arial"/>
          <w:sz w:val="20"/>
          <w:szCs w:val="20"/>
        </w:rPr>
        <w:t>does not move to concentrate its focus and dee</w:t>
      </w:r>
      <w:r w:rsidR="00AE14EE">
        <w:rPr>
          <w:rFonts w:ascii="Arial" w:hAnsi="Arial" w:cs="Arial"/>
          <w:sz w:val="20"/>
          <w:szCs w:val="20"/>
        </w:rPr>
        <w:t xml:space="preserve">pen its involvement with such </w:t>
      </w:r>
      <w:r>
        <w:rPr>
          <w:rFonts w:ascii="Arial" w:hAnsi="Arial" w:cs="Arial"/>
          <w:sz w:val="20"/>
          <w:szCs w:val="20"/>
        </w:rPr>
        <w:t>agencies, i</w:t>
      </w:r>
      <w:r w:rsidR="002D70C5">
        <w:rPr>
          <w:rFonts w:ascii="Arial" w:hAnsi="Arial" w:cs="Arial"/>
          <w:sz w:val="20"/>
          <w:szCs w:val="20"/>
        </w:rPr>
        <w:t>t runs the risk of</w:t>
      </w:r>
      <w:r w:rsidR="002D70C5" w:rsidRPr="009848FD">
        <w:rPr>
          <w:rFonts w:ascii="Arial" w:hAnsi="Arial" w:cs="Arial"/>
          <w:sz w:val="20"/>
          <w:szCs w:val="20"/>
        </w:rPr>
        <w:t xml:space="preserve"> diluting its support and therefore i</w:t>
      </w:r>
      <w:r w:rsidR="002D70C5">
        <w:rPr>
          <w:rFonts w:ascii="Arial" w:hAnsi="Arial" w:cs="Arial"/>
          <w:sz w:val="20"/>
          <w:szCs w:val="20"/>
        </w:rPr>
        <w:t xml:space="preserve">ts potential impact on improving services. </w:t>
      </w:r>
      <w:r>
        <w:rPr>
          <w:rFonts w:ascii="Arial" w:hAnsi="Arial" w:cs="Arial"/>
          <w:sz w:val="20"/>
          <w:szCs w:val="20"/>
        </w:rPr>
        <w:t>This i</w:t>
      </w:r>
      <w:r w:rsidR="00EF3B5C">
        <w:rPr>
          <w:rFonts w:ascii="Arial" w:hAnsi="Arial" w:cs="Arial"/>
          <w:sz w:val="20"/>
          <w:szCs w:val="20"/>
        </w:rPr>
        <w:t>s discussed further under 2.2.2</w:t>
      </w:r>
      <w:r>
        <w:rPr>
          <w:rFonts w:ascii="Arial" w:hAnsi="Arial" w:cs="Arial"/>
          <w:sz w:val="20"/>
          <w:szCs w:val="20"/>
        </w:rPr>
        <w:t xml:space="preserve"> below. </w:t>
      </w:r>
    </w:p>
    <w:p w14:paraId="120C455C" w14:textId="77777777" w:rsidR="00CF0C01" w:rsidRPr="00941084" w:rsidRDefault="00EC341C" w:rsidP="00F478CA">
      <w:pPr>
        <w:pStyle w:val="Heading2"/>
        <w:numPr>
          <w:ilvl w:val="1"/>
          <w:numId w:val="5"/>
        </w:numPr>
        <w:rPr>
          <w:color w:val="auto"/>
        </w:rPr>
      </w:pPr>
      <w:bookmarkStart w:id="90" w:name="_Toc342551810"/>
      <w:r w:rsidRPr="00941084">
        <w:rPr>
          <w:color w:val="auto"/>
        </w:rPr>
        <w:lastRenderedPageBreak/>
        <w:t>Effectiveness</w:t>
      </w:r>
      <w:bookmarkEnd w:id="90"/>
    </w:p>
    <w:p w14:paraId="120C455D" w14:textId="77777777" w:rsidR="00EC341C" w:rsidRPr="00941084" w:rsidRDefault="00181D2A" w:rsidP="00181D2A">
      <w:pPr>
        <w:pStyle w:val="Heading3"/>
        <w:rPr>
          <w:color w:val="auto"/>
        </w:rPr>
      </w:pPr>
      <w:bookmarkStart w:id="91" w:name="_Toc342551811"/>
      <w:r w:rsidRPr="00941084">
        <w:rPr>
          <w:color w:val="auto"/>
        </w:rPr>
        <w:t xml:space="preserve">2.2.1 </w:t>
      </w:r>
      <w:r w:rsidR="00C735AE" w:rsidRPr="00941084">
        <w:rPr>
          <w:color w:val="auto"/>
        </w:rPr>
        <w:t>Some Positive Accomplishments</w:t>
      </w:r>
      <w:bookmarkEnd w:id="91"/>
      <w:r w:rsidR="00C735AE" w:rsidRPr="00941084">
        <w:rPr>
          <w:color w:val="auto"/>
        </w:rPr>
        <w:t xml:space="preserve"> </w:t>
      </w:r>
    </w:p>
    <w:p w14:paraId="120C455E" w14:textId="77777777" w:rsidR="008B789D" w:rsidRPr="009848FD" w:rsidRDefault="008B789D" w:rsidP="00692528">
      <w:pPr>
        <w:spacing w:after="0"/>
        <w:jc w:val="both"/>
        <w:rPr>
          <w:rFonts w:ascii="Arial" w:hAnsi="Arial" w:cs="Arial"/>
          <w:sz w:val="20"/>
          <w:szCs w:val="20"/>
        </w:rPr>
      </w:pPr>
      <w:r w:rsidRPr="009848FD">
        <w:rPr>
          <w:rFonts w:ascii="Arial" w:hAnsi="Arial" w:cs="Arial"/>
          <w:sz w:val="20"/>
          <w:szCs w:val="20"/>
        </w:rPr>
        <w:t>The program has achieved valuable engagement with some of its key target</w:t>
      </w:r>
      <w:r w:rsidR="00585126">
        <w:rPr>
          <w:rFonts w:ascii="Arial" w:hAnsi="Arial" w:cs="Arial"/>
          <w:sz w:val="20"/>
          <w:szCs w:val="20"/>
        </w:rPr>
        <w:t xml:space="preserve"> agencies. In particular, it appears to have a</w:t>
      </w:r>
      <w:r w:rsidR="00EF3B5C">
        <w:rPr>
          <w:rFonts w:ascii="Arial" w:hAnsi="Arial" w:cs="Arial"/>
          <w:sz w:val="20"/>
          <w:szCs w:val="20"/>
        </w:rPr>
        <w:t xml:space="preserve"> st</w:t>
      </w:r>
      <w:r w:rsidR="00452830">
        <w:rPr>
          <w:rFonts w:ascii="Arial" w:hAnsi="Arial" w:cs="Arial"/>
          <w:sz w:val="20"/>
          <w:szCs w:val="20"/>
        </w:rPr>
        <w:t xml:space="preserve">rategic engagement with </w:t>
      </w:r>
      <w:r w:rsidRPr="009848FD">
        <w:rPr>
          <w:rFonts w:ascii="Arial" w:hAnsi="Arial" w:cs="Arial"/>
          <w:sz w:val="20"/>
          <w:szCs w:val="20"/>
        </w:rPr>
        <w:t>DPM</w:t>
      </w:r>
      <w:r w:rsidR="002622CA">
        <w:rPr>
          <w:rFonts w:ascii="Arial" w:hAnsi="Arial" w:cs="Arial"/>
          <w:sz w:val="20"/>
          <w:szCs w:val="20"/>
        </w:rPr>
        <w:t xml:space="preserve"> and Do</w:t>
      </w:r>
      <w:r w:rsidR="00452830">
        <w:rPr>
          <w:rFonts w:ascii="Arial" w:hAnsi="Arial" w:cs="Arial"/>
          <w:sz w:val="20"/>
          <w:szCs w:val="20"/>
        </w:rPr>
        <w:t>F</w:t>
      </w:r>
      <w:r w:rsidR="00585126">
        <w:rPr>
          <w:rFonts w:ascii="Arial" w:hAnsi="Arial" w:cs="Arial"/>
          <w:sz w:val="20"/>
          <w:szCs w:val="20"/>
        </w:rPr>
        <w:t>.</w:t>
      </w:r>
    </w:p>
    <w:p w14:paraId="120C455F" w14:textId="77777777" w:rsidR="008B789D" w:rsidRPr="009848FD" w:rsidRDefault="008B789D" w:rsidP="00692528">
      <w:pPr>
        <w:spacing w:after="0"/>
        <w:jc w:val="both"/>
        <w:rPr>
          <w:rFonts w:ascii="Arial" w:hAnsi="Arial" w:cs="Arial"/>
          <w:sz w:val="20"/>
          <w:szCs w:val="20"/>
        </w:rPr>
      </w:pPr>
    </w:p>
    <w:p w14:paraId="120C4560" w14:textId="77777777" w:rsidR="00C735AE" w:rsidRDefault="00AF7032" w:rsidP="00692528">
      <w:pPr>
        <w:spacing w:after="0"/>
        <w:jc w:val="both"/>
        <w:rPr>
          <w:rFonts w:ascii="Arial" w:hAnsi="Arial" w:cs="Arial"/>
          <w:sz w:val="20"/>
          <w:szCs w:val="20"/>
        </w:rPr>
      </w:pPr>
      <w:r w:rsidRPr="009848FD">
        <w:rPr>
          <w:rFonts w:ascii="Arial" w:hAnsi="Arial" w:cs="Arial"/>
          <w:sz w:val="20"/>
          <w:szCs w:val="20"/>
        </w:rPr>
        <w:t xml:space="preserve">The HR Connect initiative of DPM, supported by EPSP, fulfils all of the criteria </w:t>
      </w:r>
      <w:r w:rsidR="00585126">
        <w:rPr>
          <w:rFonts w:ascii="Arial" w:hAnsi="Arial" w:cs="Arial"/>
          <w:sz w:val="20"/>
          <w:szCs w:val="20"/>
        </w:rPr>
        <w:t>previously discussed</w:t>
      </w:r>
      <w:r w:rsidR="00C22483" w:rsidRPr="009848FD">
        <w:rPr>
          <w:rFonts w:ascii="Arial" w:hAnsi="Arial" w:cs="Arial"/>
          <w:sz w:val="20"/>
          <w:szCs w:val="20"/>
        </w:rPr>
        <w:t xml:space="preserve">. It </w:t>
      </w:r>
      <w:r w:rsidR="00EF3B5C">
        <w:rPr>
          <w:rFonts w:ascii="Arial" w:hAnsi="Arial" w:cs="Arial"/>
          <w:sz w:val="20"/>
          <w:szCs w:val="20"/>
        </w:rPr>
        <w:t>begins to address</w:t>
      </w:r>
      <w:r w:rsidR="00C22483" w:rsidRPr="009848FD">
        <w:rPr>
          <w:rFonts w:ascii="Arial" w:hAnsi="Arial" w:cs="Arial"/>
          <w:sz w:val="20"/>
          <w:szCs w:val="20"/>
        </w:rPr>
        <w:t xml:space="preserve"> one of the</w:t>
      </w:r>
      <w:r w:rsidRPr="009848FD">
        <w:rPr>
          <w:rFonts w:ascii="Arial" w:hAnsi="Arial" w:cs="Arial"/>
          <w:sz w:val="20"/>
          <w:szCs w:val="20"/>
        </w:rPr>
        <w:t xml:space="preserve"> blockages to service delivery viz</w:t>
      </w:r>
      <w:r w:rsidR="00B65F2E" w:rsidRPr="009848FD">
        <w:rPr>
          <w:rFonts w:ascii="Arial" w:hAnsi="Arial" w:cs="Arial"/>
          <w:sz w:val="20"/>
          <w:szCs w:val="20"/>
        </w:rPr>
        <w:t>.</w:t>
      </w:r>
      <w:r w:rsidRPr="009848FD">
        <w:rPr>
          <w:rFonts w:ascii="Arial" w:hAnsi="Arial" w:cs="Arial"/>
          <w:sz w:val="20"/>
          <w:szCs w:val="20"/>
        </w:rPr>
        <w:t xml:space="preserve"> staffing establishment</w:t>
      </w:r>
      <w:r w:rsidR="00585126">
        <w:rPr>
          <w:rFonts w:ascii="Arial" w:hAnsi="Arial" w:cs="Arial"/>
          <w:sz w:val="20"/>
          <w:szCs w:val="20"/>
        </w:rPr>
        <w:t>s</w:t>
      </w:r>
      <w:r w:rsidRPr="009848FD">
        <w:rPr>
          <w:rFonts w:ascii="Arial" w:hAnsi="Arial" w:cs="Arial"/>
          <w:sz w:val="20"/>
          <w:szCs w:val="20"/>
        </w:rPr>
        <w:t xml:space="preserve">, payroll, </w:t>
      </w:r>
      <w:r w:rsidR="00B65F2E" w:rsidRPr="009848FD">
        <w:rPr>
          <w:rFonts w:ascii="Arial" w:hAnsi="Arial" w:cs="Arial"/>
          <w:sz w:val="20"/>
          <w:szCs w:val="20"/>
        </w:rPr>
        <w:t xml:space="preserve">and </w:t>
      </w:r>
      <w:r w:rsidRPr="009848FD">
        <w:rPr>
          <w:rFonts w:ascii="Arial" w:hAnsi="Arial" w:cs="Arial"/>
          <w:sz w:val="20"/>
          <w:szCs w:val="20"/>
        </w:rPr>
        <w:t>salary release delays. It is</w:t>
      </w:r>
      <w:r w:rsidR="00C22483" w:rsidRPr="009848FD">
        <w:rPr>
          <w:rFonts w:ascii="Arial" w:hAnsi="Arial" w:cs="Arial"/>
          <w:sz w:val="20"/>
          <w:szCs w:val="20"/>
        </w:rPr>
        <w:t xml:space="preserve"> an issue directly related to </w:t>
      </w:r>
      <w:r w:rsidR="002D70C5">
        <w:rPr>
          <w:rFonts w:ascii="Arial" w:hAnsi="Arial" w:cs="Arial"/>
          <w:sz w:val="20"/>
          <w:szCs w:val="20"/>
        </w:rPr>
        <w:t>a KPI</w:t>
      </w:r>
      <w:r w:rsidRPr="009848FD">
        <w:rPr>
          <w:rFonts w:ascii="Arial" w:hAnsi="Arial" w:cs="Arial"/>
          <w:sz w:val="20"/>
          <w:szCs w:val="20"/>
        </w:rPr>
        <w:t xml:space="preserve"> of DPM. </w:t>
      </w:r>
      <w:r w:rsidR="00C22483" w:rsidRPr="009848FD">
        <w:rPr>
          <w:rFonts w:ascii="Arial" w:hAnsi="Arial" w:cs="Arial"/>
          <w:sz w:val="20"/>
          <w:szCs w:val="20"/>
        </w:rPr>
        <w:t>Senior management appear</w:t>
      </w:r>
      <w:r w:rsidR="00452830">
        <w:rPr>
          <w:rFonts w:ascii="Arial" w:hAnsi="Arial" w:cs="Arial"/>
          <w:sz w:val="20"/>
          <w:szCs w:val="20"/>
        </w:rPr>
        <w:t>s</w:t>
      </w:r>
      <w:r w:rsidR="00C22483" w:rsidRPr="009848FD">
        <w:rPr>
          <w:rFonts w:ascii="Arial" w:hAnsi="Arial" w:cs="Arial"/>
          <w:sz w:val="20"/>
          <w:szCs w:val="20"/>
        </w:rPr>
        <w:t xml:space="preserve"> committed to addressing the issue</w:t>
      </w:r>
      <w:r w:rsidR="00607F3F">
        <w:rPr>
          <w:rFonts w:ascii="Arial" w:hAnsi="Arial" w:cs="Arial"/>
          <w:sz w:val="20"/>
          <w:szCs w:val="20"/>
        </w:rPr>
        <w:t xml:space="preserve"> in collaboration with DPLGA and other agencies</w:t>
      </w:r>
      <w:r w:rsidR="00C22483" w:rsidRPr="009848FD">
        <w:rPr>
          <w:rFonts w:ascii="Arial" w:hAnsi="Arial" w:cs="Arial"/>
          <w:sz w:val="20"/>
          <w:szCs w:val="20"/>
        </w:rPr>
        <w:t>. EPSP assistance seems t</w:t>
      </w:r>
      <w:r w:rsidR="000D201A">
        <w:rPr>
          <w:rFonts w:ascii="Arial" w:hAnsi="Arial" w:cs="Arial"/>
          <w:sz w:val="20"/>
          <w:szCs w:val="20"/>
        </w:rPr>
        <w:t xml:space="preserve">o be used </w:t>
      </w:r>
      <w:r w:rsidR="00B3137A">
        <w:rPr>
          <w:rFonts w:ascii="Arial" w:hAnsi="Arial" w:cs="Arial"/>
          <w:sz w:val="20"/>
          <w:szCs w:val="20"/>
        </w:rPr>
        <w:t xml:space="preserve">to good purpose here; though </w:t>
      </w:r>
      <w:r w:rsidR="005B1B89">
        <w:rPr>
          <w:rFonts w:ascii="Arial" w:hAnsi="Arial" w:cs="Arial"/>
          <w:sz w:val="20"/>
          <w:szCs w:val="20"/>
        </w:rPr>
        <w:t xml:space="preserve">it has not been underpinned by any thorough prior diagnostic to date and </w:t>
      </w:r>
      <w:r w:rsidR="00B3137A">
        <w:rPr>
          <w:rFonts w:ascii="Arial" w:hAnsi="Arial" w:cs="Arial"/>
          <w:sz w:val="20"/>
          <w:szCs w:val="20"/>
        </w:rPr>
        <w:t xml:space="preserve">the initiative </w:t>
      </w:r>
      <w:r w:rsidR="005B1B89">
        <w:rPr>
          <w:rFonts w:ascii="Arial" w:hAnsi="Arial" w:cs="Arial"/>
          <w:sz w:val="20"/>
          <w:szCs w:val="20"/>
        </w:rPr>
        <w:t xml:space="preserve">itself </w:t>
      </w:r>
      <w:r w:rsidR="000D201A">
        <w:rPr>
          <w:rFonts w:ascii="Arial" w:hAnsi="Arial" w:cs="Arial"/>
          <w:sz w:val="20"/>
          <w:szCs w:val="20"/>
        </w:rPr>
        <w:t>appear</w:t>
      </w:r>
      <w:r w:rsidR="00B3137A">
        <w:rPr>
          <w:rFonts w:ascii="Arial" w:hAnsi="Arial" w:cs="Arial"/>
          <w:sz w:val="20"/>
          <w:szCs w:val="20"/>
        </w:rPr>
        <w:t>s</w:t>
      </w:r>
      <w:r w:rsidR="000D201A">
        <w:rPr>
          <w:rFonts w:ascii="Arial" w:hAnsi="Arial" w:cs="Arial"/>
          <w:sz w:val="20"/>
          <w:szCs w:val="20"/>
        </w:rPr>
        <w:t xml:space="preserve"> to have been </w:t>
      </w:r>
      <w:r w:rsidR="00EF3B5C">
        <w:rPr>
          <w:rFonts w:ascii="Arial" w:hAnsi="Arial" w:cs="Arial"/>
          <w:sz w:val="20"/>
          <w:szCs w:val="20"/>
        </w:rPr>
        <w:t xml:space="preserve">rather hastily rolled out, without the necessary </w:t>
      </w:r>
      <w:r w:rsidR="006E4453">
        <w:rPr>
          <w:rFonts w:ascii="Arial" w:hAnsi="Arial" w:cs="Arial"/>
          <w:sz w:val="20"/>
          <w:szCs w:val="20"/>
        </w:rPr>
        <w:t xml:space="preserve">and </w:t>
      </w:r>
      <w:r w:rsidR="00EF3B5C">
        <w:rPr>
          <w:rFonts w:ascii="Arial" w:hAnsi="Arial" w:cs="Arial"/>
          <w:sz w:val="20"/>
          <w:szCs w:val="20"/>
        </w:rPr>
        <w:t>prior staff data cleansing that is essential. If it</w:t>
      </w:r>
      <w:r w:rsidR="00B3137A">
        <w:rPr>
          <w:rFonts w:ascii="Arial" w:hAnsi="Arial" w:cs="Arial"/>
          <w:sz w:val="20"/>
          <w:szCs w:val="20"/>
        </w:rPr>
        <w:t xml:space="preserve"> became a primary ‘initiative’ </w:t>
      </w:r>
      <w:r w:rsidR="00254A3F">
        <w:rPr>
          <w:rFonts w:ascii="Arial" w:hAnsi="Arial" w:cs="Arial"/>
          <w:sz w:val="20"/>
          <w:szCs w:val="20"/>
        </w:rPr>
        <w:t>of the program as suggested</w:t>
      </w:r>
      <w:r w:rsidR="00EF3B5C">
        <w:rPr>
          <w:rFonts w:ascii="Arial" w:hAnsi="Arial" w:cs="Arial"/>
          <w:sz w:val="20"/>
          <w:szCs w:val="20"/>
        </w:rPr>
        <w:t xml:space="preserve"> under 2.1.2 above, it would need a substantial re-visit from a design and implementation point of view.</w:t>
      </w:r>
      <w:r w:rsidR="005B1B89">
        <w:rPr>
          <w:rStyle w:val="FootnoteReference"/>
          <w:rFonts w:ascii="Arial" w:hAnsi="Arial" w:cs="Arial"/>
          <w:sz w:val="20"/>
          <w:szCs w:val="20"/>
        </w:rPr>
        <w:footnoteReference w:id="12"/>
      </w:r>
      <w:r w:rsidR="00EF3B5C">
        <w:rPr>
          <w:rFonts w:ascii="Arial" w:hAnsi="Arial" w:cs="Arial"/>
          <w:sz w:val="20"/>
          <w:szCs w:val="20"/>
        </w:rPr>
        <w:t xml:space="preserve"> </w:t>
      </w:r>
      <w:r w:rsidR="000D201A">
        <w:rPr>
          <w:rFonts w:ascii="Arial" w:hAnsi="Arial" w:cs="Arial"/>
          <w:sz w:val="20"/>
          <w:szCs w:val="20"/>
        </w:rPr>
        <w:t xml:space="preserve"> </w:t>
      </w:r>
      <w:r w:rsidR="00585126">
        <w:rPr>
          <w:rFonts w:ascii="Arial" w:hAnsi="Arial" w:cs="Arial"/>
          <w:sz w:val="20"/>
          <w:szCs w:val="20"/>
        </w:rPr>
        <w:t xml:space="preserve"> </w:t>
      </w:r>
    </w:p>
    <w:p w14:paraId="120C4561" w14:textId="77777777" w:rsidR="002179A3" w:rsidRDefault="002179A3" w:rsidP="00692528">
      <w:pPr>
        <w:spacing w:after="0"/>
        <w:jc w:val="both"/>
        <w:rPr>
          <w:rFonts w:ascii="Arial" w:hAnsi="Arial" w:cs="Arial"/>
          <w:sz w:val="20"/>
          <w:szCs w:val="20"/>
        </w:rPr>
      </w:pPr>
    </w:p>
    <w:p w14:paraId="120C4562" w14:textId="77777777" w:rsidR="00A0191B" w:rsidRDefault="002179A3" w:rsidP="00A0191B">
      <w:pPr>
        <w:spacing w:after="0"/>
        <w:jc w:val="both"/>
        <w:rPr>
          <w:rFonts w:ascii="Arial" w:hAnsi="Arial" w:cs="Arial"/>
          <w:sz w:val="20"/>
          <w:szCs w:val="20"/>
        </w:rPr>
      </w:pPr>
      <w:r>
        <w:rPr>
          <w:rFonts w:ascii="Arial" w:hAnsi="Arial" w:cs="Arial"/>
          <w:sz w:val="20"/>
          <w:szCs w:val="20"/>
        </w:rPr>
        <w:t xml:space="preserve">Also in DPM, EPSP has usefully supported the Public Sector Workforce Development Program (PSWDP). </w:t>
      </w:r>
      <w:r w:rsidR="00A0191B">
        <w:rPr>
          <w:rFonts w:ascii="Arial" w:hAnsi="Arial" w:cs="Arial"/>
          <w:sz w:val="20"/>
          <w:szCs w:val="20"/>
        </w:rPr>
        <w:t>While not directly service delivery oriented, PSWDP has been fulfilling a</w:t>
      </w:r>
      <w:r w:rsidR="00452830">
        <w:rPr>
          <w:rFonts w:ascii="Arial" w:hAnsi="Arial" w:cs="Arial"/>
          <w:sz w:val="20"/>
          <w:szCs w:val="20"/>
        </w:rPr>
        <w:t xml:space="preserve"> useful role of upgrading </w:t>
      </w:r>
      <w:r w:rsidR="00A0191B">
        <w:rPr>
          <w:rFonts w:ascii="Arial" w:hAnsi="Arial" w:cs="Arial"/>
          <w:sz w:val="20"/>
          <w:szCs w:val="20"/>
        </w:rPr>
        <w:t xml:space="preserve">skills across all agencies in the public service via various </w:t>
      </w:r>
      <w:r w:rsidR="007B6BB9">
        <w:rPr>
          <w:rFonts w:ascii="Arial" w:hAnsi="Arial" w:cs="Arial"/>
          <w:sz w:val="20"/>
          <w:szCs w:val="20"/>
        </w:rPr>
        <w:t>training modules</w:t>
      </w:r>
      <w:r w:rsidR="00A0191B">
        <w:rPr>
          <w:rFonts w:ascii="Arial" w:hAnsi="Arial" w:cs="Arial"/>
          <w:sz w:val="20"/>
          <w:szCs w:val="20"/>
        </w:rPr>
        <w:t xml:space="preserve"> such as  “the New Basics and Developing the Next Generation “ and the ‘Executive Development Program”. </w:t>
      </w:r>
      <w:r w:rsidR="005B1B89">
        <w:rPr>
          <w:rFonts w:ascii="Arial" w:hAnsi="Arial" w:cs="Arial"/>
          <w:sz w:val="20"/>
          <w:szCs w:val="20"/>
        </w:rPr>
        <w:t xml:space="preserve">The latter is still evolving with the help of the APSC under the Twinning initiative. </w:t>
      </w:r>
      <w:r w:rsidR="00452830">
        <w:rPr>
          <w:rFonts w:ascii="Arial" w:hAnsi="Arial" w:cs="Arial"/>
          <w:sz w:val="20"/>
          <w:szCs w:val="20"/>
        </w:rPr>
        <w:t xml:space="preserve">EPSP can usefully bring to these programs the focus of performance accountability and service delivery. </w:t>
      </w:r>
      <w:r w:rsidR="00A0191B">
        <w:rPr>
          <w:rFonts w:ascii="Arial" w:hAnsi="Arial" w:cs="Arial"/>
          <w:sz w:val="20"/>
          <w:szCs w:val="20"/>
        </w:rPr>
        <w:t>It is expected that the PSW</w:t>
      </w:r>
      <w:r w:rsidR="007B6BB9">
        <w:rPr>
          <w:rFonts w:ascii="Arial" w:hAnsi="Arial" w:cs="Arial"/>
          <w:sz w:val="20"/>
          <w:szCs w:val="20"/>
        </w:rPr>
        <w:t>D</w:t>
      </w:r>
      <w:r w:rsidR="00A0191B">
        <w:rPr>
          <w:rFonts w:ascii="Arial" w:hAnsi="Arial" w:cs="Arial"/>
          <w:sz w:val="20"/>
          <w:szCs w:val="20"/>
        </w:rPr>
        <w:t xml:space="preserve">P </w:t>
      </w:r>
      <w:r w:rsidR="007B6BB9">
        <w:rPr>
          <w:rFonts w:ascii="Arial" w:hAnsi="Arial" w:cs="Arial"/>
          <w:sz w:val="20"/>
          <w:szCs w:val="20"/>
        </w:rPr>
        <w:t xml:space="preserve">will, </w:t>
      </w:r>
      <w:r w:rsidR="005B1B89">
        <w:rPr>
          <w:rFonts w:ascii="Arial" w:hAnsi="Arial" w:cs="Arial"/>
          <w:sz w:val="20"/>
          <w:szCs w:val="20"/>
        </w:rPr>
        <w:t>in 2013, transit from being a P</w:t>
      </w:r>
      <w:r w:rsidR="00344DAA">
        <w:rPr>
          <w:rFonts w:ascii="Arial" w:hAnsi="Arial" w:cs="Arial"/>
          <w:sz w:val="20"/>
          <w:szCs w:val="20"/>
        </w:rPr>
        <w:t>ublic</w:t>
      </w:r>
      <w:r w:rsidR="005B1B89">
        <w:rPr>
          <w:rFonts w:ascii="Arial" w:hAnsi="Arial" w:cs="Arial"/>
          <w:sz w:val="20"/>
          <w:szCs w:val="20"/>
        </w:rPr>
        <w:t xml:space="preserve"> I</w:t>
      </w:r>
      <w:r w:rsidR="007B6BB9">
        <w:rPr>
          <w:rFonts w:ascii="Arial" w:hAnsi="Arial" w:cs="Arial"/>
          <w:sz w:val="20"/>
          <w:szCs w:val="20"/>
        </w:rPr>
        <w:t xml:space="preserve">nvestment </w:t>
      </w:r>
      <w:r w:rsidR="005B1B89">
        <w:rPr>
          <w:rFonts w:ascii="Arial" w:hAnsi="Arial" w:cs="Arial"/>
          <w:sz w:val="20"/>
          <w:szCs w:val="20"/>
        </w:rPr>
        <w:t>P</w:t>
      </w:r>
      <w:r w:rsidR="007B6BB9">
        <w:rPr>
          <w:rFonts w:ascii="Arial" w:hAnsi="Arial" w:cs="Arial"/>
          <w:sz w:val="20"/>
          <w:szCs w:val="20"/>
        </w:rPr>
        <w:t>rogram (PIP) to being mainstreamed and part of the recurrent budget of DPM. This means it</w:t>
      </w:r>
      <w:r w:rsidR="00452830">
        <w:rPr>
          <w:rFonts w:ascii="Arial" w:hAnsi="Arial" w:cs="Arial"/>
          <w:sz w:val="20"/>
          <w:szCs w:val="20"/>
        </w:rPr>
        <w:t xml:space="preserve">s dependence on </w:t>
      </w:r>
      <w:r w:rsidR="007B6BB9">
        <w:rPr>
          <w:rFonts w:ascii="Arial" w:hAnsi="Arial" w:cs="Arial"/>
          <w:sz w:val="20"/>
          <w:szCs w:val="20"/>
        </w:rPr>
        <w:t>EPSP</w:t>
      </w:r>
      <w:r w:rsidR="00452830">
        <w:rPr>
          <w:rFonts w:ascii="Arial" w:hAnsi="Arial" w:cs="Arial"/>
          <w:sz w:val="20"/>
          <w:szCs w:val="20"/>
        </w:rPr>
        <w:t xml:space="preserve"> assistance will gradually lessen</w:t>
      </w:r>
      <w:r w:rsidR="007B6BB9">
        <w:rPr>
          <w:rFonts w:ascii="Arial" w:hAnsi="Arial" w:cs="Arial"/>
          <w:sz w:val="20"/>
          <w:szCs w:val="20"/>
        </w:rPr>
        <w:t xml:space="preserve">. This augurs well for its future sustainability.  </w:t>
      </w:r>
    </w:p>
    <w:p w14:paraId="120C4563" w14:textId="77777777" w:rsidR="00B65F2E" w:rsidRPr="009848FD" w:rsidRDefault="00B65F2E" w:rsidP="00692528">
      <w:pPr>
        <w:spacing w:after="0"/>
        <w:jc w:val="both"/>
        <w:rPr>
          <w:rFonts w:ascii="Arial" w:hAnsi="Arial" w:cs="Arial"/>
          <w:sz w:val="20"/>
          <w:szCs w:val="20"/>
        </w:rPr>
      </w:pPr>
    </w:p>
    <w:p w14:paraId="120C4564" w14:textId="77777777" w:rsidR="00AF7032" w:rsidRDefault="00B067CB" w:rsidP="00692528">
      <w:pPr>
        <w:spacing w:after="0"/>
        <w:jc w:val="both"/>
        <w:rPr>
          <w:rFonts w:ascii="Arial" w:hAnsi="Arial" w:cs="Arial"/>
          <w:sz w:val="20"/>
          <w:szCs w:val="20"/>
        </w:rPr>
      </w:pPr>
      <w:r>
        <w:rPr>
          <w:rFonts w:ascii="Arial" w:hAnsi="Arial" w:cs="Arial"/>
          <w:sz w:val="20"/>
          <w:szCs w:val="20"/>
        </w:rPr>
        <w:t xml:space="preserve">The support of EPSP </w:t>
      </w:r>
      <w:r w:rsidR="00A1590D">
        <w:rPr>
          <w:rFonts w:ascii="Arial" w:hAnsi="Arial" w:cs="Arial"/>
          <w:sz w:val="20"/>
          <w:szCs w:val="20"/>
        </w:rPr>
        <w:t xml:space="preserve">to </w:t>
      </w:r>
      <w:r w:rsidR="00131DF2" w:rsidRPr="009848FD">
        <w:rPr>
          <w:rFonts w:ascii="Arial" w:hAnsi="Arial" w:cs="Arial"/>
          <w:sz w:val="20"/>
          <w:szCs w:val="20"/>
        </w:rPr>
        <w:t xml:space="preserve">DoF </w:t>
      </w:r>
      <w:r w:rsidR="00585126">
        <w:rPr>
          <w:rFonts w:ascii="Arial" w:hAnsi="Arial" w:cs="Arial"/>
          <w:sz w:val="20"/>
          <w:szCs w:val="20"/>
        </w:rPr>
        <w:t>to stren</w:t>
      </w:r>
      <w:r w:rsidR="00E23472">
        <w:rPr>
          <w:rFonts w:ascii="Arial" w:hAnsi="Arial" w:cs="Arial"/>
          <w:sz w:val="20"/>
          <w:szCs w:val="20"/>
        </w:rPr>
        <w:t xml:space="preserve">gthen </w:t>
      </w:r>
      <w:r>
        <w:rPr>
          <w:rFonts w:ascii="Arial" w:hAnsi="Arial" w:cs="Arial"/>
          <w:sz w:val="20"/>
          <w:szCs w:val="20"/>
        </w:rPr>
        <w:t xml:space="preserve">its assistance to </w:t>
      </w:r>
      <w:r w:rsidR="00A1590D">
        <w:rPr>
          <w:rFonts w:ascii="Arial" w:hAnsi="Arial" w:cs="Arial"/>
          <w:sz w:val="20"/>
          <w:szCs w:val="20"/>
        </w:rPr>
        <w:t xml:space="preserve">some </w:t>
      </w:r>
      <w:r w:rsidR="00585126">
        <w:rPr>
          <w:rFonts w:ascii="Arial" w:hAnsi="Arial" w:cs="Arial"/>
          <w:sz w:val="20"/>
          <w:szCs w:val="20"/>
        </w:rPr>
        <w:t>provincial and district</w:t>
      </w:r>
      <w:r w:rsidR="00131DF2" w:rsidRPr="009848FD">
        <w:rPr>
          <w:rFonts w:ascii="Arial" w:hAnsi="Arial" w:cs="Arial"/>
          <w:sz w:val="20"/>
          <w:szCs w:val="20"/>
        </w:rPr>
        <w:t xml:space="preserve"> treasuries to independently prepare quality and timely annual financ</w:t>
      </w:r>
      <w:r w:rsidR="00A1590D">
        <w:rPr>
          <w:rFonts w:ascii="Arial" w:hAnsi="Arial" w:cs="Arial"/>
          <w:sz w:val="20"/>
          <w:szCs w:val="20"/>
        </w:rPr>
        <w:t>ial statements</w:t>
      </w:r>
      <w:r>
        <w:rPr>
          <w:rFonts w:ascii="Arial" w:hAnsi="Arial" w:cs="Arial"/>
          <w:sz w:val="20"/>
          <w:szCs w:val="20"/>
        </w:rPr>
        <w:t xml:space="preserve"> is also relevant and useful</w:t>
      </w:r>
      <w:r w:rsidR="00692528" w:rsidRPr="009848FD">
        <w:rPr>
          <w:rFonts w:ascii="Arial" w:hAnsi="Arial" w:cs="Arial"/>
          <w:sz w:val="20"/>
          <w:szCs w:val="20"/>
        </w:rPr>
        <w:t xml:space="preserve">. </w:t>
      </w:r>
      <w:r w:rsidR="00131DF2" w:rsidRPr="009848FD">
        <w:rPr>
          <w:rFonts w:ascii="Arial" w:hAnsi="Arial" w:cs="Arial"/>
          <w:sz w:val="20"/>
          <w:szCs w:val="20"/>
        </w:rPr>
        <w:t xml:space="preserve">DoF </w:t>
      </w:r>
      <w:r w:rsidR="00A1590D">
        <w:rPr>
          <w:rFonts w:ascii="Arial" w:hAnsi="Arial" w:cs="Arial"/>
          <w:sz w:val="20"/>
          <w:szCs w:val="20"/>
        </w:rPr>
        <w:t>is</w:t>
      </w:r>
      <w:r w:rsidR="00692528" w:rsidRPr="009848FD">
        <w:rPr>
          <w:rFonts w:ascii="Arial" w:hAnsi="Arial" w:cs="Arial"/>
          <w:sz w:val="20"/>
          <w:szCs w:val="20"/>
        </w:rPr>
        <w:t xml:space="preserve"> </w:t>
      </w:r>
      <w:r w:rsidR="00EF3B5C">
        <w:rPr>
          <w:rFonts w:ascii="Arial" w:hAnsi="Arial" w:cs="Arial"/>
          <w:sz w:val="20"/>
          <w:szCs w:val="20"/>
        </w:rPr>
        <w:t xml:space="preserve">also helping </w:t>
      </w:r>
      <w:r w:rsidR="00131DF2" w:rsidRPr="009848FD">
        <w:rPr>
          <w:rFonts w:ascii="Arial" w:hAnsi="Arial" w:cs="Arial"/>
          <w:sz w:val="20"/>
          <w:szCs w:val="20"/>
        </w:rPr>
        <w:t>str</w:t>
      </w:r>
      <w:r w:rsidR="00A1590D">
        <w:rPr>
          <w:rFonts w:ascii="Arial" w:hAnsi="Arial" w:cs="Arial"/>
          <w:sz w:val="20"/>
          <w:szCs w:val="20"/>
        </w:rPr>
        <w:t>engthen</w:t>
      </w:r>
      <w:r w:rsidR="00EF3B5C">
        <w:rPr>
          <w:rFonts w:ascii="Arial" w:hAnsi="Arial" w:cs="Arial"/>
          <w:sz w:val="20"/>
          <w:szCs w:val="20"/>
        </w:rPr>
        <w:t xml:space="preserve"> </w:t>
      </w:r>
      <w:r w:rsidR="00585126">
        <w:rPr>
          <w:rFonts w:ascii="Arial" w:hAnsi="Arial" w:cs="Arial"/>
          <w:sz w:val="20"/>
          <w:szCs w:val="20"/>
        </w:rPr>
        <w:t>so</w:t>
      </w:r>
      <w:r w:rsidR="00A1590D">
        <w:rPr>
          <w:rFonts w:ascii="Arial" w:hAnsi="Arial" w:cs="Arial"/>
          <w:sz w:val="20"/>
          <w:szCs w:val="20"/>
        </w:rPr>
        <w:t>me provinces in</w:t>
      </w:r>
      <w:r w:rsidR="00131DF2" w:rsidRPr="009848FD">
        <w:rPr>
          <w:rFonts w:ascii="Arial" w:hAnsi="Arial" w:cs="Arial"/>
          <w:sz w:val="20"/>
          <w:szCs w:val="20"/>
        </w:rPr>
        <w:t xml:space="preserve"> their revenue </w:t>
      </w:r>
      <w:r w:rsidR="00A1590D">
        <w:rPr>
          <w:rFonts w:ascii="Arial" w:hAnsi="Arial" w:cs="Arial"/>
          <w:sz w:val="20"/>
          <w:szCs w:val="20"/>
        </w:rPr>
        <w:t>monitoring processes, recover</w:t>
      </w:r>
      <w:r w:rsidR="00585126">
        <w:rPr>
          <w:rFonts w:ascii="Arial" w:hAnsi="Arial" w:cs="Arial"/>
          <w:sz w:val="20"/>
          <w:szCs w:val="20"/>
        </w:rPr>
        <w:t>y of lost</w:t>
      </w:r>
      <w:r w:rsidR="00A1590D">
        <w:rPr>
          <w:rFonts w:ascii="Arial" w:hAnsi="Arial" w:cs="Arial"/>
          <w:sz w:val="20"/>
          <w:szCs w:val="20"/>
        </w:rPr>
        <w:t xml:space="preserve"> revenue and identify</w:t>
      </w:r>
      <w:r w:rsidR="00585126">
        <w:rPr>
          <w:rFonts w:ascii="Arial" w:hAnsi="Arial" w:cs="Arial"/>
          <w:sz w:val="20"/>
          <w:szCs w:val="20"/>
        </w:rPr>
        <w:t>ing</w:t>
      </w:r>
      <w:r w:rsidR="00131DF2" w:rsidRPr="009848FD">
        <w:rPr>
          <w:rFonts w:ascii="Arial" w:hAnsi="Arial" w:cs="Arial"/>
          <w:sz w:val="20"/>
          <w:szCs w:val="20"/>
        </w:rPr>
        <w:t xml:space="preserve"> potential revenue not being collected. </w:t>
      </w:r>
      <w:r w:rsidR="00CF0C01" w:rsidRPr="009848FD">
        <w:rPr>
          <w:rFonts w:ascii="Arial" w:hAnsi="Arial" w:cs="Arial"/>
          <w:sz w:val="20"/>
          <w:szCs w:val="20"/>
        </w:rPr>
        <w:t>Small but t</w:t>
      </w:r>
      <w:r w:rsidR="00692528" w:rsidRPr="009848FD">
        <w:rPr>
          <w:rFonts w:ascii="Arial" w:hAnsi="Arial" w:cs="Arial"/>
          <w:sz w:val="20"/>
          <w:szCs w:val="20"/>
        </w:rPr>
        <w:t xml:space="preserve">angible results have </w:t>
      </w:r>
      <w:r>
        <w:rPr>
          <w:rFonts w:ascii="Arial" w:hAnsi="Arial" w:cs="Arial"/>
          <w:sz w:val="20"/>
          <w:szCs w:val="20"/>
        </w:rPr>
        <w:t>emerged on both the fronts. These are</w:t>
      </w:r>
      <w:r w:rsidR="00692528" w:rsidRPr="009848FD">
        <w:rPr>
          <w:rFonts w:ascii="Arial" w:hAnsi="Arial" w:cs="Arial"/>
          <w:sz w:val="20"/>
          <w:szCs w:val="20"/>
        </w:rPr>
        <w:t xml:space="preserve"> good example</w:t>
      </w:r>
      <w:r>
        <w:rPr>
          <w:rFonts w:ascii="Arial" w:hAnsi="Arial" w:cs="Arial"/>
          <w:sz w:val="20"/>
          <w:szCs w:val="20"/>
        </w:rPr>
        <w:t>s</w:t>
      </w:r>
      <w:r w:rsidR="00692528" w:rsidRPr="009848FD">
        <w:rPr>
          <w:rFonts w:ascii="Arial" w:hAnsi="Arial" w:cs="Arial"/>
          <w:sz w:val="20"/>
          <w:szCs w:val="20"/>
        </w:rPr>
        <w:t xml:space="preserve"> of building capacity </w:t>
      </w:r>
      <w:r>
        <w:rPr>
          <w:rFonts w:ascii="Arial" w:hAnsi="Arial" w:cs="Arial"/>
          <w:sz w:val="20"/>
          <w:szCs w:val="20"/>
        </w:rPr>
        <w:t xml:space="preserve">in the process of addressing a services-related </w:t>
      </w:r>
      <w:r w:rsidR="00692528" w:rsidRPr="009848FD">
        <w:rPr>
          <w:rFonts w:ascii="Arial" w:hAnsi="Arial" w:cs="Arial"/>
          <w:sz w:val="20"/>
          <w:szCs w:val="20"/>
        </w:rPr>
        <w:t xml:space="preserve">issue or blockage and getting results on both fronts – the capacity gap and the performance gap. </w:t>
      </w:r>
      <w:r w:rsidR="00B3137A">
        <w:rPr>
          <w:rFonts w:ascii="Arial" w:hAnsi="Arial" w:cs="Arial"/>
          <w:sz w:val="20"/>
          <w:szCs w:val="20"/>
        </w:rPr>
        <w:t xml:space="preserve">This assistance </w:t>
      </w:r>
      <w:r w:rsidR="00EF3B5C">
        <w:rPr>
          <w:rFonts w:ascii="Arial" w:hAnsi="Arial" w:cs="Arial"/>
          <w:sz w:val="20"/>
          <w:szCs w:val="20"/>
        </w:rPr>
        <w:t xml:space="preserve">needs to be built into a more substantive initiative with the help of EPSP. </w:t>
      </w:r>
    </w:p>
    <w:p w14:paraId="120C4565" w14:textId="77777777" w:rsidR="00585126" w:rsidRDefault="00585126" w:rsidP="00692528">
      <w:pPr>
        <w:spacing w:after="0"/>
        <w:jc w:val="both"/>
        <w:rPr>
          <w:rFonts w:ascii="Arial" w:hAnsi="Arial" w:cs="Arial"/>
          <w:sz w:val="20"/>
          <w:szCs w:val="20"/>
        </w:rPr>
      </w:pPr>
    </w:p>
    <w:p w14:paraId="120C4566" w14:textId="77777777" w:rsidR="008D690E" w:rsidRDefault="00585126" w:rsidP="00692528">
      <w:pPr>
        <w:spacing w:after="0"/>
        <w:jc w:val="both"/>
        <w:rPr>
          <w:rFonts w:ascii="Arial" w:hAnsi="Arial" w:cs="Arial"/>
          <w:sz w:val="20"/>
          <w:szCs w:val="20"/>
        </w:rPr>
      </w:pPr>
      <w:r>
        <w:rPr>
          <w:rFonts w:ascii="Arial" w:hAnsi="Arial" w:cs="Arial"/>
          <w:sz w:val="20"/>
          <w:szCs w:val="20"/>
        </w:rPr>
        <w:t>EPSP’s su</w:t>
      </w:r>
      <w:r w:rsidR="00940E30">
        <w:rPr>
          <w:rFonts w:ascii="Arial" w:hAnsi="Arial" w:cs="Arial"/>
          <w:sz w:val="20"/>
          <w:szCs w:val="20"/>
        </w:rPr>
        <w:t>pport to ICCC</w:t>
      </w:r>
      <w:r w:rsidR="00B3137A">
        <w:rPr>
          <w:rFonts w:ascii="Arial" w:hAnsi="Arial" w:cs="Arial"/>
          <w:sz w:val="20"/>
          <w:szCs w:val="20"/>
        </w:rPr>
        <w:t xml:space="preserve"> appears</w:t>
      </w:r>
      <w:r w:rsidR="00EF3B5C">
        <w:rPr>
          <w:rFonts w:ascii="Arial" w:hAnsi="Arial" w:cs="Arial"/>
          <w:sz w:val="20"/>
          <w:szCs w:val="20"/>
        </w:rPr>
        <w:t xml:space="preserve"> to have been useful</w:t>
      </w:r>
      <w:r w:rsidR="00940E30">
        <w:rPr>
          <w:rFonts w:ascii="Arial" w:hAnsi="Arial" w:cs="Arial"/>
          <w:sz w:val="20"/>
          <w:szCs w:val="20"/>
        </w:rPr>
        <w:t>. The management</w:t>
      </w:r>
      <w:r w:rsidR="00B3137A">
        <w:rPr>
          <w:rFonts w:ascii="Arial" w:hAnsi="Arial" w:cs="Arial"/>
          <w:sz w:val="20"/>
          <w:szCs w:val="20"/>
        </w:rPr>
        <w:t xml:space="preserve"> of the </w:t>
      </w:r>
      <w:r w:rsidR="00940E30">
        <w:rPr>
          <w:rFonts w:ascii="Arial" w:hAnsi="Arial" w:cs="Arial"/>
          <w:sz w:val="20"/>
          <w:szCs w:val="20"/>
        </w:rPr>
        <w:t>agenc</w:t>
      </w:r>
      <w:r w:rsidR="00B3137A">
        <w:rPr>
          <w:rFonts w:ascii="Arial" w:hAnsi="Arial" w:cs="Arial"/>
          <w:sz w:val="20"/>
          <w:szCs w:val="20"/>
        </w:rPr>
        <w:t xml:space="preserve">y has taken the initiative to seek EPSP advisory support for some key regulatory and consumer protection related exercises. The </w:t>
      </w:r>
      <w:r w:rsidR="00156265">
        <w:rPr>
          <w:rFonts w:ascii="Arial" w:hAnsi="Arial" w:cs="Arial"/>
          <w:sz w:val="20"/>
          <w:szCs w:val="20"/>
        </w:rPr>
        <w:t xml:space="preserve">agency </w:t>
      </w:r>
      <w:r w:rsidR="00B3137A">
        <w:rPr>
          <w:rFonts w:ascii="Arial" w:hAnsi="Arial" w:cs="Arial"/>
          <w:sz w:val="20"/>
          <w:szCs w:val="20"/>
        </w:rPr>
        <w:t xml:space="preserve">has not depended on EPSP’s </w:t>
      </w:r>
      <w:r w:rsidR="00156265">
        <w:rPr>
          <w:rFonts w:ascii="Arial" w:hAnsi="Arial" w:cs="Arial"/>
          <w:sz w:val="20"/>
          <w:szCs w:val="20"/>
        </w:rPr>
        <w:t xml:space="preserve">diagnostic to </w:t>
      </w:r>
      <w:r w:rsidR="0013599A">
        <w:rPr>
          <w:rFonts w:ascii="Arial" w:hAnsi="Arial" w:cs="Arial"/>
          <w:sz w:val="20"/>
          <w:szCs w:val="20"/>
        </w:rPr>
        <w:t>identify the support it needed (though a diagnostic was done</w:t>
      </w:r>
      <w:r w:rsidR="00B3137A">
        <w:rPr>
          <w:rFonts w:ascii="Arial" w:hAnsi="Arial" w:cs="Arial"/>
          <w:sz w:val="20"/>
          <w:szCs w:val="20"/>
        </w:rPr>
        <w:t xml:space="preserve"> later</w:t>
      </w:r>
      <w:r w:rsidR="0013599A">
        <w:rPr>
          <w:rFonts w:ascii="Arial" w:hAnsi="Arial" w:cs="Arial"/>
          <w:sz w:val="20"/>
          <w:szCs w:val="20"/>
        </w:rPr>
        <w:t xml:space="preserve">). </w:t>
      </w:r>
      <w:r w:rsidR="00B3137A">
        <w:rPr>
          <w:rFonts w:ascii="Arial" w:hAnsi="Arial" w:cs="Arial"/>
          <w:sz w:val="20"/>
          <w:szCs w:val="20"/>
        </w:rPr>
        <w:t>The management appears to have a clear grasp of the performance issue</w:t>
      </w:r>
      <w:r w:rsidR="00156265">
        <w:rPr>
          <w:rFonts w:ascii="Arial" w:hAnsi="Arial" w:cs="Arial"/>
          <w:sz w:val="20"/>
          <w:szCs w:val="20"/>
        </w:rPr>
        <w:t xml:space="preserve"> and where EPSP can usefully close the capacity gaps. </w:t>
      </w:r>
    </w:p>
    <w:p w14:paraId="120C4567" w14:textId="77777777" w:rsidR="00B65F2E" w:rsidRPr="00B3342A" w:rsidRDefault="00181D2A" w:rsidP="00181D2A">
      <w:pPr>
        <w:pStyle w:val="Heading3"/>
        <w:rPr>
          <w:color w:val="auto"/>
        </w:rPr>
      </w:pPr>
      <w:bookmarkStart w:id="92" w:name="_Toc342551812"/>
      <w:r w:rsidRPr="00B3342A">
        <w:rPr>
          <w:color w:val="auto"/>
        </w:rPr>
        <w:t xml:space="preserve">2.2.2 </w:t>
      </w:r>
      <w:r w:rsidR="00B65F2E" w:rsidRPr="00B3342A">
        <w:rPr>
          <w:color w:val="auto"/>
        </w:rPr>
        <w:t xml:space="preserve">EPSP’s </w:t>
      </w:r>
      <w:r w:rsidR="0013599A" w:rsidRPr="00B3342A">
        <w:rPr>
          <w:color w:val="auto"/>
        </w:rPr>
        <w:t>Ability to influence Reform</w:t>
      </w:r>
      <w:bookmarkEnd w:id="92"/>
    </w:p>
    <w:p w14:paraId="120C4568" w14:textId="77777777" w:rsidR="00F17D63" w:rsidRDefault="00B067CB" w:rsidP="00B65F2E">
      <w:pPr>
        <w:spacing w:after="0"/>
        <w:jc w:val="both"/>
        <w:rPr>
          <w:rFonts w:ascii="Arial" w:hAnsi="Arial" w:cs="Arial"/>
          <w:sz w:val="20"/>
          <w:szCs w:val="20"/>
        </w:rPr>
      </w:pPr>
      <w:r>
        <w:rPr>
          <w:rFonts w:ascii="Arial" w:hAnsi="Arial" w:cs="Arial"/>
          <w:sz w:val="20"/>
          <w:szCs w:val="20"/>
        </w:rPr>
        <w:t xml:space="preserve">EPSP’s challenge is </w:t>
      </w:r>
      <w:r w:rsidR="00F9067A">
        <w:rPr>
          <w:rFonts w:ascii="Arial" w:hAnsi="Arial" w:cs="Arial"/>
          <w:sz w:val="20"/>
          <w:szCs w:val="20"/>
        </w:rPr>
        <w:t xml:space="preserve">to catalyse </w:t>
      </w:r>
      <w:r w:rsidR="00B65F2E" w:rsidRPr="009848FD">
        <w:rPr>
          <w:rFonts w:ascii="Arial" w:hAnsi="Arial" w:cs="Arial"/>
          <w:sz w:val="20"/>
          <w:szCs w:val="20"/>
        </w:rPr>
        <w:t>institutional change</w:t>
      </w:r>
      <w:r w:rsidR="00F9067A">
        <w:rPr>
          <w:rFonts w:ascii="Arial" w:hAnsi="Arial" w:cs="Arial"/>
          <w:sz w:val="20"/>
          <w:szCs w:val="20"/>
        </w:rPr>
        <w:t xml:space="preserve">. </w:t>
      </w:r>
      <w:r w:rsidR="00F17D63">
        <w:rPr>
          <w:rFonts w:ascii="Arial" w:hAnsi="Arial" w:cs="Arial"/>
          <w:sz w:val="20"/>
          <w:szCs w:val="20"/>
        </w:rPr>
        <w:t>It is not clear whether the leadership of central agencies is at all interested or committed to addressing their agency’s contributions to the intransigent blockages in service delivery</w:t>
      </w:r>
      <w:r w:rsidR="005B1B89">
        <w:rPr>
          <w:rFonts w:ascii="Arial" w:hAnsi="Arial" w:cs="Arial"/>
          <w:sz w:val="20"/>
          <w:szCs w:val="20"/>
        </w:rPr>
        <w:t xml:space="preserve"> such as those</w:t>
      </w:r>
      <w:r w:rsidR="00F17D63">
        <w:rPr>
          <w:rFonts w:ascii="Arial" w:hAnsi="Arial" w:cs="Arial"/>
          <w:sz w:val="20"/>
          <w:szCs w:val="20"/>
        </w:rPr>
        <w:t xml:space="preserve"> described in Box 1. Given the continuing persistence of these blockages, it seems not. This makes the job of EPSP all the more harder. </w:t>
      </w:r>
    </w:p>
    <w:p w14:paraId="120C4569" w14:textId="77777777" w:rsidR="00F17D63" w:rsidRDefault="00F17D63" w:rsidP="00B65F2E">
      <w:pPr>
        <w:spacing w:after="0"/>
        <w:jc w:val="both"/>
        <w:rPr>
          <w:rFonts w:ascii="Arial" w:hAnsi="Arial" w:cs="Arial"/>
          <w:sz w:val="20"/>
          <w:szCs w:val="20"/>
        </w:rPr>
      </w:pPr>
    </w:p>
    <w:p w14:paraId="120C456A" w14:textId="77777777" w:rsidR="00A32CA7" w:rsidRDefault="00F17D63" w:rsidP="00B65F2E">
      <w:pPr>
        <w:spacing w:after="0"/>
        <w:jc w:val="both"/>
        <w:rPr>
          <w:rFonts w:ascii="Arial" w:hAnsi="Arial" w:cs="Arial"/>
          <w:sz w:val="20"/>
          <w:szCs w:val="20"/>
        </w:rPr>
      </w:pPr>
      <w:r>
        <w:rPr>
          <w:rFonts w:ascii="Arial" w:hAnsi="Arial" w:cs="Arial"/>
          <w:sz w:val="20"/>
          <w:szCs w:val="20"/>
        </w:rPr>
        <w:t xml:space="preserve">The senior leadership of agencies who </w:t>
      </w:r>
      <w:r w:rsidR="006E4453">
        <w:rPr>
          <w:rFonts w:ascii="Arial" w:hAnsi="Arial" w:cs="Arial"/>
          <w:sz w:val="20"/>
          <w:szCs w:val="20"/>
        </w:rPr>
        <w:t>were interviewed by the Review T</w:t>
      </w:r>
      <w:r>
        <w:rPr>
          <w:rFonts w:ascii="Arial" w:hAnsi="Arial" w:cs="Arial"/>
          <w:sz w:val="20"/>
          <w:szCs w:val="20"/>
        </w:rPr>
        <w:t xml:space="preserve">eam seemed more interested in using EPSP to address their ongoing corporate problems, rather than their </w:t>
      </w:r>
      <w:r w:rsidR="00A32CA7">
        <w:rPr>
          <w:rFonts w:ascii="Arial" w:hAnsi="Arial" w:cs="Arial"/>
          <w:sz w:val="20"/>
          <w:szCs w:val="20"/>
        </w:rPr>
        <w:t>agency’s</w:t>
      </w:r>
      <w:r>
        <w:rPr>
          <w:rFonts w:ascii="Arial" w:hAnsi="Arial" w:cs="Arial"/>
          <w:sz w:val="20"/>
          <w:szCs w:val="20"/>
        </w:rPr>
        <w:t xml:space="preserve"> </w:t>
      </w:r>
      <w:r w:rsidR="00A32CA7">
        <w:rPr>
          <w:rFonts w:ascii="Arial" w:hAnsi="Arial" w:cs="Arial"/>
          <w:sz w:val="20"/>
          <w:szCs w:val="20"/>
        </w:rPr>
        <w:t>contributions</w:t>
      </w:r>
      <w:r>
        <w:rPr>
          <w:rFonts w:ascii="Arial" w:hAnsi="Arial" w:cs="Arial"/>
          <w:sz w:val="20"/>
          <w:szCs w:val="20"/>
        </w:rPr>
        <w:t xml:space="preserve"> to blockages in </w:t>
      </w:r>
      <w:r w:rsidR="00A32CA7">
        <w:rPr>
          <w:rFonts w:ascii="Arial" w:hAnsi="Arial" w:cs="Arial"/>
          <w:sz w:val="20"/>
          <w:szCs w:val="20"/>
        </w:rPr>
        <w:t>service</w:t>
      </w:r>
      <w:r>
        <w:rPr>
          <w:rFonts w:ascii="Arial" w:hAnsi="Arial" w:cs="Arial"/>
          <w:sz w:val="20"/>
          <w:szCs w:val="20"/>
        </w:rPr>
        <w:t xml:space="preserve"> delivery. </w:t>
      </w:r>
      <w:r w:rsidR="00A32CA7">
        <w:rPr>
          <w:rFonts w:ascii="Arial" w:hAnsi="Arial" w:cs="Arial"/>
          <w:sz w:val="20"/>
          <w:szCs w:val="20"/>
        </w:rPr>
        <w:t xml:space="preserve">This focus was reinforced by the </w:t>
      </w:r>
      <w:r w:rsidR="001D723B">
        <w:rPr>
          <w:rFonts w:ascii="Arial" w:hAnsi="Arial" w:cs="Arial"/>
          <w:sz w:val="20"/>
          <w:szCs w:val="20"/>
        </w:rPr>
        <w:t>EPSP’s diagnostics which concentrated</w:t>
      </w:r>
      <w:r w:rsidR="00A32CA7">
        <w:rPr>
          <w:rFonts w:ascii="Arial" w:hAnsi="Arial" w:cs="Arial"/>
          <w:sz w:val="20"/>
          <w:szCs w:val="20"/>
        </w:rPr>
        <w:t xml:space="preserve"> inordinately on agency corporate functions. </w:t>
      </w:r>
    </w:p>
    <w:p w14:paraId="120C456B" w14:textId="77777777" w:rsidR="00B210F0" w:rsidRDefault="00B210F0" w:rsidP="00B65F2E">
      <w:pPr>
        <w:spacing w:after="0"/>
        <w:jc w:val="both"/>
        <w:rPr>
          <w:rFonts w:ascii="Arial" w:hAnsi="Arial" w:cs="Arial"/>
          <w:sz w:val="20"/>
          <w:szCs w:val="20"/>
        </w:rPr>
      </w:pPr>
    </w:p>
    <w:p w14:paraId="120C456C" w14:textId="77777777" w:rsidR="00B210F0" w:rsidRDefault="00B210F0" w:rsidP="00B65F2E">
      <w:pPr>
        <w:spacing w:after="0"/>
        <w:jc w:val="both"/>
        <w:rPr>
          <w:rFonts w:ascii="Arial" w:hAnsi="Arial" w:cs="Arial"/>
          <w:sz w:val="20"/>
          <w:szCs w:val="20"/>
        </w:rPr>
      </w:pPr>
      <w:r>
        <w:rPr>
          <w:rFonts w:ascii="Arial" w:hAnsi="Arial" w:cs="Arial"/>
          <w:sz w:val="20"/>
          <w:szCs w:val="20"/>
        </w:rPr>
        <w:lastRenderedPageBreak/>
        <w:t xml:space="preserve">EPSP’s presence in many agencies via just a couple of advisers focused on corporate functions does not provide it the leverage and interaction with senior leadership necessary to influence change. Admittedly, the number of advisers is not necessarily the key factor. However, the quality of these advisers, the issues they focus on, and the higher-level support they get from the PMO and AusAID does count towards the extent of influence </w:t>
      </w:r>
      <w:r w:rsidR="00561EB2">
        <w:rPr>
          <w:rFonts w:ascii="Arial" w:hAnsi="Arial" w:cs="Arial"/>
          <w:sz w:val="20"/>
          <w:szCs w:val="20"/>
        </w:rPr>
        <w:t>they can generate</w:t>
      </w:r>
      <w:r w:rsidR="006E4453">
        <w:rPr>
          <w:rFonts w:ascii="Arial" w:hAnsi="Arial" w:cs="Arial"/>
          <w:sz w:val="20"/>
          <w:szCs w:val="20"/>
        </w:rPr>
        <w:t>.  The Review T</w:t>
      </w:r>
      <w:r>
        <w:rPr>
          <w:rFonts w:ascii="Arial" w:hAnsi="Arial" w:cs="Arial"/>
          <w:sz w:val="20"/>
          <w:szCs w:val="20"/>
        </w:rPr>
        <w:t xml:space="preserve">eam saw little if any capacity on the part of EPSP to influence substantive and sustained change in agencies towards a more effective focus on service delivery. </w:t>
      </w:r>
    </w:p>
    <w:p w14:paraId="120C456D" w14:textId="77777777" w:rsidR="00A32CA7" w:rsidRDefault="00A32CA7" w:rsidP="00B65F2E">
      <w:pPr>
        <w:spacing w:after="0"/>
        <w:jc w:val="both"/>
        <w:rPr>
          <w:rFonts w:ascii="Arial" w:hAnsi="Arial" w:cs="Arial"/>
          <w:sz w:val="20"/>
          <w:szCs w:val="20"/>
        </w:rPr>
      </w:pPr>
    </w:p>
    <w:p w14:paraId="120C456E" w14:textId="77777777" w:rsidR="00A32CA7" w:rsidRDefault="00A32CA7" w:rsidP="00B65F2E">
      <w:pPr>
        <w:spacing w:after="0"/>
        <w:jc w:val="both"/>
        <w:rPr>
          <w:rFonts w:ascii="Arial" w:hAnsi="Arial" w:cs="Arial"/>
          <w:sz w:val="20"/>
          <w:szCs w:val="20"/>
        </w:rPr>
      </w:pPr>
      <w:r>
        <w:rPr>
          <w:rFonts w:ascii="Arial" w:hAnsi="Arial" w:cs="Arial"/>
          <w:sz w:val="20"/>
          <w:szCs w:val="20"/>
        </w:rPr>
        <w:t xml:space="preserve">A related issue is the operation of SGP and </w:t>
      </w:r>
      <w:r w:rsidR="006E4453">
        <w:rPr>
          <w:rFonts w:ascii="Arial" w:hAnsi="Arial" w:cs="Arial"/>
          <w:sz w:val="20"/>
          <w:szCs w:val="20"/>
        </w:rPr>
        <w:t xml:space="preserve">the </w:t>
      </w:r>
      <w:r>
        <w:rPr>
          <w:rFonts w:ascii="Arial" w:hAnsi="Arial" w:cs="Arial"/>
          <w:sz w:val="20"/>
          <w:szCs w:val="20"/>
        </w:rPr>
        <w:t xml:space="preserve">Twinning </w:t>
      </w:r>
      <w:r w:rsidR="006E4453">
        <w:rPr>
          <w:rFonts w:ascii="Arial" w:hAnsi="Arial" w:cs="Arial"/>
          <w:sz w:val="20"/>
          <w:szCs w:val="20"/>
        </w:rPr>
        <w:t xml:space="preserve">program </w:t>
      </w:r>
      <w:r>
        <w:rPr>
          <w:rFonts w:ascii="Arial" w:hAnsi="Arial" w:cs="Arial"/>
          <w:sz w:val="20"/>
          <w:szCs w:val="20"/>
        </w:rPr>
        <w:t xml:space="preserve">in some of these agencies (DoT, DoF, AGO, IRC). SGP team leaders </w:t>
      </w:r>
      <w:r w:rsidR="00B210F0">
        <w:rPr>
          <w:rFonts w:ascii="Arial" w:hAnsi="Arial" w:cs="Arial"/>
          <w:sz w:val="20"/>
          <w:szCs w:val="20"/>
        </w:rPr>
        <w:t xml:space="preserve">appear to have strong </w:t>
      </w:r>
      <w:r>
        <w:rPr>
          <w:rFonts w:ascii="Arial" w:hAnsi="Arial" w:cs="Arial"/>
          <w:sz w:val="20"/>
          <w:szCs w:val="20"/>
        </w:rPr>
        <w:t xml:space="preserve">relationships with senior leadership in </w:t>
      </w:r>
      <w:r w:rsidR="00B210F0">
        <w:rPr>
          <w:rFonts w:ascii="Arial" w:hAnsi="Arial" w:cs="Arial"/>
          <w:sz w:val="20"/>
          <w:szCs w:val="20"/>
        </w:rPr>
        <w:t>these agencies</w:t>
      </w:r>
      <w:r>
        <w:rPr>
          <w:rFonts w:ascii="Arial" w:hAnsi="Arial" w:cs="Arial"/>
          <w:sz w:val="20"/>
          <w:szCs w:val="20"/>
        </w:rPr>
        <w:t xml:space="preserve">. SGP has a natural comparative advantage. It brings to the table strong </w:t>
      </w:r>
      <w:r w:rsidR="00F64682">
        <w:rPr>
          <w:rFonts w:ascii="Arial" w:hAnsi="Arial" w:cs="Arial"/>
          <w:sz w:val="20"/>
          <w:szCs w:val="20"/>
        </w:rPr>
        <w:t xml:space="preserve">policy, strategic and </w:t>
      </w:r>
      <w:r>
        <w:rPr>
          <w:rFonts w:ascii="Arial" w:hAnsi="Arial" w:cs="Arial"/>
          <w:sz w:val="20"/>
          <w:szCs w:val="20"/>
        </w:rPr>
        <w:t xml:space="preserve">technical expertise and a long record of institutional relationships. SGP TLs have a robust grasp of the substantive performance and technical issues relevant to agency performance. </w:t>
      </w:r>
    </w:p>
    <w:p w14:paraId="120C456F" w14:textId="77777777" w:rsidR="00B210F0" w:rsidRDefault="00B210F0" w:rsidP="00B65F2E">
      <w:pPr>
        <w:spacing w:after="0"/>
        <w:jc w:val="both"/>
        <w:rPr>
          <w:rFonts w:ascii="Arial" w:hAnsi="Arial" w:cs="Arial"/>
          <w:sz w:val="20"/>
          <w:szCs w:val="20"/>
        </w:rPr>
      </w:pPr>
    </w:p>
    <w:p w14:paraId="120C4570" w14:textId="77777777" w:rsidR="00A32CA7" w:rsidRDefault="00B210F0" w:rsidP="00B65F2E">
      <w:pPr>
        <w:spacing w:after="0"/>
        <w:jc w:val="both"/>
        <w:rPr>
          <w:rFonts w:ascii="Arial" w:hAnsi="Arial" w:cs="Arial"/>
          <w:sz w:val="20"/>
          <w:szCs w:val="20"/>
        </w:rPr>
      </w:pPr>
      <w:r>
        <w:rPr>
          <w:rFonts w:ascii="Arial" w:hAnsi="Arial" w:cs="Arial"/>
          <w:sz w:val="20"/>
          <w:szCs w:val="20"/>
        </w:rPr>
        <w:t xml:space="preserve">In comparison, the </w:t>
      </w:r>
      <w:r w:rsidR="00AE7D4E">
        <w:rPr>
          <w:rFonts w:ascii="Arial" w:hAnsi="Arial" w:cs="Arial"/>
          <w:sz w:val="20"/>
          <w:szCs w:val="20"/>
        </w:rPr>
        <w:t>issues on which EPSP primarily focuses are not frontline performance related.</w:t>
      </w:r>
      <w:r w:rsidR="00561EB2">
        <w:rPr>
          <w:rFonts w:ascii="Arial" w:hAnsi="Arial" w:cs="Arial"/>
          <w:sz w:val="20"/>
          <w:szCs w:val="20"/>
        </w:rPr>
        <w:t xml:space="preserve">. This need not be so. </w:t>
      </w:r>
      <w:r w:rsidR="00A32CA7">
        <w:rPr>
          <w:rFonts w:ascii="Arial" w:hAnsi="Arial" w:cs="Arial"/>
          <w:sz w:val="20"/>
          <w:szCs w:val="20"/>
        </w:rPr>
        <w:t>SGP advisers cannot and do not cover all performance-related areas of concern. In DoT, DoF and AGO, SGP has neither the interest nor the capacity to support these agencies in their assistance to line (sector) departments and provincial administrations. On the other hand, this would be a strategic and appropriate niche for EPSP</w:t>
      </w:r>
    </w:p>
    <w:p w14:paraId="120C4571" w14:textId="77777777" w:rsidR="00A32CA7" w:rsidRDefault="00A32CA7" w:rsidP="00B65F2E">
      <w:pPr>
        <w:spacing w:after="0"/>
        <w:jc w:val="both"/>
        <w:rPr>
          <w:rFonts w:ascii="Arial" w:hAnsi="Arial" w:cs="Arial"/>
          <w:sz w:val="20"/>
          <w:szCs w:val="20"/>
        </w:rPr>
      </w:pPr>
    </w:p>
    <w:p w14:paraId="120C4572" w14:textId="77777777" w:rsidR="00C03601" w:rsidRDefault="00C03601" w:rsidP="00CF0C01">
      <w:pPr>
        <w:spacing w:after="0"/>
        <w:jc w:val="both"/>
        <w:rPr>
          <w:rFonts w:ascii="Arial" w:hAnsi="Arial" w:cs="Arial"/>
          <w:sz w:val="20"/>
          <w:szCs w:val="20"/>
        </w:rPr>
      </w:pPr>
      <w:r>
        <w:rPr>
          <w:rFonts w:ascii="Arial" w:hAnsi="Arial" w:cs="Arial"/>
          <w:sz w:val="20"/>
          <w:szCs w:val="20"/>
        </w:rPr>
        <w:t>A concerted effort is required by EPSP to persuade central agency l</w:t>
      </w:r>
      <w:r w:rsidR="005B1B89">
        <w:rPr>
          <w:rFonts w:ascii="Arial" w:hAnsi="Arial" w:cs="Arial"/>
          <w:sz w:val="20"/>
          <w:szCs w:val="20"/>
        </w:rPr>
        <w:t>eadership to focus on those</w:t>
      </w:r>
      <w:r>
        <w:rPr>
          <w:rFonts w:ascii="Arial" w:hAnsi="Arial" w:cs="Arial"/>
          <w:sz w:val="20"/>
          <w:szCs w:val="20"/>
        </w:rPr>
        <w:t xml:space="preserve"> operations which support service delivery. This</w:t>
      </w:r>
      <w:r w:rsidRPr="009848FD">
        <w:rPr>
          <w:rFonts w:ascii="Arial" w:hAnsi="Arial" w:cs="Arial"/>
          <w:sz w:val="20"/>
          <w:szCs w:val="20"/>
        </w:rPr>
        <w:t xml:space="preserve"> implies developing relationship</w:t>
      </w:r>
      <w:r>
        <w:rPr>
          <w:rFonts w:ascii="Arial" w:hAnsi="Arial" w:cs="Arial"/>
          <w:sz w:val="20"/>
          <w:szCs w:val="20"/>
        </w:rPr>
        <w:t xml:space="preserve">s and influence with the leadership of </w:t>
      </w:r>
      <w:r w:rsidRPr="009848FD">
        <w:rPr>
          <w:rFonts w:ascii="Arial" w:hAnsi="Arial" w:cs="Arial"/>
          <w:sz w:val="20"/>
          <w:szCs w:val="20"/>
        </w:rPr>
        <w:t>target agencies, and usin</w:t>
      </w:r>
      <w:r>
        <w:rPr>
          <w:rFonts w:ascii="Arial" w:hAnsi="Arial" w:cs="Arial"/>
          <w:sz w:val="20"/>
          <w:szCs w:val="20"/>
        </w:rPr>
        <w:t xml:space="preserve">g a range of strategies to </w:t>
      </w:r>
      <w:r w:rsidRPr="009848FD">
        <w:rPr>
          <w:rFonts w:ascii="Arial" w:hAnsi="Arial" w:cs="Arial"/>
          <w:sz w:val="20"/>
          <w:szCs w:val="20"/>
        </w:rPr>
        <w:t>persuade and guide them in leading change. This means fairl</w:t>
      </w:r>
      <w:r>
        <w:rPr>
          <w:rFonts w:ascii="Arial" w:hAnsi="Arial" w:cs="Arial"/>
          <w:sz w:val="20"/>
          <w:szCs w:val="20"/>
        </w:rPr>
        <w:t xml:space="preserve">y intensive interaction </w:t>
      </w:r>
      <w:r w:rsidRPr="009848FD">
        <w:rPr>
          <w:rFonts w:ascii="Arial" w:hAnsi="Arial" w:cs="Arial"/>
          <w:sz w:val="20"/>
          <w:szCs w:val="20"/>
        </w:rPr>
        <w:t xml:space="preserve">between </w:t>
      </w:r>
      <w:r>
        <w:rPr>
          <w:rFonts w:ascii="Arial" w:hAnsi="Arial" w:cs="Arial"/>
          <w:sz w:val="20"/>
          <w:szCs w:val="20"/>
        </w:rPr>
        <w:t xml:space="preserve">EPSP and AusAID on the one hand, and </w:t>
      </w:r>
      <w:r w:rsidR="001201FC">
        <w:rPr>
          <w:rFonts w:ascii="Arial" w:hAnsi="Arial" w:cs="Arial"/>
          <w:sz w:val="20"/>
          <w:szCs w:val="20"/>
        </w:rPr>
        <w:t xml:space="preserve">with </w:t>
      </w:r>
      <w:r w:rsidRPr="009848FD">
        <w:rPr>
          <w:rFonts w:ascii="Arial" w:hAnsi="Arial" w:cs="Arial"/>
          <w:sz w:val="20"/>
          <w:szCs w:val="20"/>
        </w:rPr>
        <w:t>agency leadership</w:t>
      </w:r>
      <w:r>
        <w:rPr>
          <w:rFonts w:ascii="Arial" w:hAnsi="Arial" w:cs="Arial"/>
          <w:sz w:val="20"/>
          <w:szCs w:val="20"/>
        </w:rPr>
        <w:t xml:space="preserve"> and SGP TLs on the other. </w:t>
      </w:r>
      <w:r w:rsidR="000E7BE0">
        <w:rPr>
          <w:rFonts w:ascii="Arial" w:hAnsi="Arial" w:cs="Arial"/>
          <w:sz w:val="20"/>
          <w:szCs w:val="20"/>
        </w:rPr>
        <w:t xml:space="preserve">It also calls for a different set of adviser skills to those currently being provided.  </w:t>
      </w:r>
    </w:p>
    <w:p w14:paraId="120C4573" w14:textId="77777777" w:rsidR="004F05D8" w:rsidRDefault="004F05D8" w:rsidP="00CF0C01">
      <w:pPr>
        <w:spacing w:after="0"/>
        <w:jc w:val="both"/>
        <w:rPr>
          <w:rFonts w:ascii="Arial" w:hAnsi="Arial" w:cs="Arial"/>
          <w:sz w:val="20"/>
          <w:szCs w:val="20"/>
        </w:rPr>
      </w:pPr>
    </w:p>
    <w:p w14:paraId="120C4574" w14:textId="77777777" w:rsidR="004F05D8" w:rsidRPr="009848FD" w:rsidRDefault="004F05D8" w:rsidP="00CF0C01">
      <w:pPr>
        <w:spacing w:after="0"/>
        <w:jc w:val="both"/>
        <w:rPr>
          <w:rFonts w:ascii="Arial" w:hAnsi="Arial" w:cs="Arial"/>
          <w:sz w:val="20"/>
          <w:szCs w:val="20"/>
        </w:rPr>
      </w:pPr>
      <w:r>
        <w:rPr>
          <w:rFonts w:ascii="Arial" w:hAnsi="Arial" w:cs="Arial"/>
          <w:sz w:val="20"/>
          <w:szCs w:val="20"/>
        </w:rPr>
        <w:t xml:space="preserve">A starting point for this process would surely be an intensive dialogue </w:t>
      </w:r>
      <w:r w:rsidR="00F53710">
        <w:rPr>
          <w:rFonts w:ascii="Arial" w:hAnsi="Arial" w:cs="Arial"/>
          <w:sz w:val="20"/>
          <w:szCs w:val="20"/>
        </w:rPr>
        <w:t xml:space="preserve">with agency leadership </w:t>
      </w:r>
      <w:r>
        <w:rPr>
          <w:rFonts w:ascii="Arial" w:hAnsi="Arial" w:cs="Arial"/>
          <w:sz w:val="20"/>
          <w:szCs w:val="20"/>
        </w:rPr>
        <w:t xml:space="preserve">on the service delivery blockages identified in Box 1. </w:t>
      </w:r>
    </w:p>
    <w:p w14:paraId="120C4575" w14:textId="77777777" w:rsidR="00EC341C" w:rsidRPr="00181D2A" w:rsidRDefault="005412E3" w:rsidP="00181D2A">
      <w:pPr>
        <w:pStyle w:val="Heading3"/>
      </w:pPr>
      <w:bookmarkStart w:id="93" w:name="_Toc342551813"/>
      <w:r w:rsidRPr="004F05D8">
        <w:rPr>
          <w:color w:val="auto"/>
        </w:rPr>
        <w:t>2.2.</w:t>
      </w:r>
      <w:r w:rsidR="00F17D63" w:rsidRPr="004F05D8">
        <w:rPr>
          <w:color w:val="auto"/>
        </w:rPr>
        <w:t>3</w:t>
      </w:r>
      <w:r w:rsidR="00181D2A" w:rsidRPr="004F05D8">
        <w:rPr>
          <w:color w:val="auto"/>
        </w:rPr>
        <w:t xml:space="preserve"> </w:t>
      </w:r>
      <w:r w:rsidR="00EC341C" w:rsidRPr="004F05D8">
        <w:rPr>
          <w:color w:val="auto"/>
        </w:rPr>
        <w:t>Links with oth</w:t>
      </w:r>
      <w:r w:rsidR="00AF4D30" w:rsidRPr="004F05D8">
        <w:rPr>
          <w:color w:val="auto"/>
        </w:rPr>
        <w:t xml:space="preserve">er </w:t>
      </w:r>
      <w:r w:rsidR="00EC341C" w:rsidRPr="004F05D8">
        <w:rPr>
          <w:color w:val="auto"/>
        </w:rPr>
        <w:t>Programs</w:t>
      </w:r>
      <w:bookmarkEnd w:id="93"/>
    </w:p>
    <w:p w14:paraId="120C4576" w14:textId="77777777" w:rsidR="006A7B40" w:rsidRPr="009848FD" w:rsidRDefault="00A97C36" w:rsidP="009D37C5">
      <w:pPr>
        <w:spacing w:after="0"/>
        <w:jc w:val="both"/>
        <w:rPr>
          <w:rFonts w:ascii="Arial" w:hAnsi="Arial" w:cs="Arial"/>
          <w:sz w:val="20"/>
          <w:szCs w:val="20"/>
        </w:rPr>
      </w:pPr>
      <w:r w:rsidRPr="009848FD">
        <w:rPr>
          <w:rFonts w:ascii="Arial" w:hAnsi="Arial" w:cs="Arial"/>
          <w:sz w:val="20"/>
          <w:szCs w:val="20"/>
        </w:rPr>
        <w:t xml:space="preserve">EPSP does not appear to have </w:t>
      </w:r>
      <w:r w:rsidR="00C22483" w:rsidRPr="009848FD">
        <w:rPr>
          <w:rFonts w:ascii="Arial" w:hAnsi="Arial" w:cs="Arial"/>
          <w:sz w:val="20"/>
          <w:szCs w:val="20"/>
        </w:rPr>
        <w:t xml:space="preserve">strong linkages with other </w:t>
      </w:r>
      <w:r w:rsidR="00757C1E" w:rsidRPr="009848FD">
        <w:rPr>
          <w:rFonts w:ascii="Arial" w:hAnsi="Arial" w:cs="Arial"/>
          <w:sz w:val="20"/>
          <w:szCs w:val="20"/>
        </w:rPr>
        <w:t xml:space="preserve">Australian funded </w:t>
      </w:r>
      <w:r w:rsidR="00C22483" w:rsidRPr="009848FD">
        <w:rPr>
          <w:rFonts w:ascii="Arial" w:hAnsi="Arial" w:cs="Arial"/>
          <w:sz w:val="20"/>
          <w:szCs w:val="20"/>
        </w:rPr>
        <w:t xml:space="preserve">governance </w:t>
      </w:r>
      <w:r w:rsidR="006A7B40" w:rsidRPr="009848FD">
        <w:rPr>
          <w:rFonts w:ascii="Arial" w:hAnsi="Arial" w:cs="Arial"/>
          <w:sz w:val="20"/>
          <w:szCs w:val="20"/>
        </w:rPr>
        <w:t xml:space="preserve">and public sector strengthening </w:t>
      </w:r>
      <w:r w:rsidR="00C22483" w:rsidRPr="009848FD">
        <w:rPr>
          <w:rFonts w:ascii="Arial" w:hAnsi="Arial" w:cs="Arial"/>
          <w:sz w:val="20"/>
          <w:szCs w:val="20"/>
        </w:rPr>
        <w:t xml:space="preserve">programs currently </w:t>
      </w:r>
      <w:r w:rsidR="00757C1E" w:rsidRPr="009848FD">
        <w:rPr>
          <w:rFonts w:ascii="Arial" w:hAnsi="Arial" w:cs="Arial"/>
          <w:sz w:val="20"/>
          <w:szCs w:val="20"/>
        </w:rPr>
        <w:t>operating</w:t>
      </w:r>
      <w:r w:rsidR="00664035">
        <w:rPr>
          <w:rFonts w:ascii="Arial" w:hAnsi="Arial" w:cs="Arial"/>
          <w:sz w:val="20"/>
          <w:szCs w:val="20"/>
        </w:rPr>
        <w:t xml:space="preserve"> amo</w:t>
      </w:r>
      <w:r w:rsidR="00F9067A">
        <w:rPr>
          <w:rFonts w:ascii="Arial" w:hAnsi="Arial" w:cs="Arial"/>
          <w:sz w:val="20"/>
          <w:szCs w:val="20"/>
        </w:rPr>
        <w:t xml:space="preserve">ng central agencies and with </w:t>
      </w:r>
      <w:r w:rsidR="00F9067A" w:rsidRPr="009848FD">
        <w:rPr>
          <w:rFonts w:ascii="Arial" w:hAnsi="Arial" w:cs="Arial"/>
          <w:sz w:val="20"/>
          <w:szCs w:val="20"/>
        </w:rPr>
        <w:t>Australian funded</w:t>
      </w:r>
      <w:r w:rsidR="00664035">
        <w:rPr>
          <w:rFonts w:ascii="Arial" w:hAnsi="Arial" w:cs="Arial"/>
          <w:sz w:val="20"/>
          <w:szCs w:val="20"/>
        </w:rPr>
        <w:t xml:space="preserve"> sector programs</w:t>
      </w:r>
      <w:r w:rsidR="006A7B40" w:rsidRPr="009848FD">
        <w:rPr>
          <w:rFonts w:ascii="Arial" w:hAnsi="Arial" w:cs="Arial"/>
          <w:sz w:val="20"/>
          <w:szCs w:val="20"/>
        </w:rPr>
        <w:t xml:space="preserve">. </w:t>
      </w:r>
    </w:p>
    <w:p w14:paraId="120C4577" w14:textId="77777777" w:rsidR="00757C1E" w:rsidRPr="009848FD" w:rsidRDefault="00757C1E" w:rsidP="009D37C5">
      <w:pPr>
        <w:spacing w:after="0"/>
        <w:jc w:val="both"/>
        <w:rPr>
          <w:rFonts w:ascii="Arial" w:hAnsi="Arial" w:cs="Arial"/>
          <w:sz w:val="20"/>
          <w:szCs w:val="20"/>
        </w:rPr>
      </w:pPr>
    </w:p>
    <w:p w14:paraId="120C4578" w14:textId="77777777" w:rsidR="00F442D4" w:rsidRDefault="00757C1E" w:rsidP="00F442D4">
      <w:pPr>
        <w:spacing w:after="0"/>
        <w:jc w:val="both"/>
        <w:rPr>
          <w:rFonts w:ascii="Arial" w:hAnsi="Arial" w:cs="Arial"/>
          <w:sz w:val="20"/>
          <w:szCs w:val="20"/>
        </w:rPr>
      </w:pPr>
      <w:r w:rsidRPr="00A7431E">
        <w:rPr>
          <w:rFonts w:ascii="Arial" w:hAnsi="Arial" w:cs="Arial"/>
          <w:b/>
          <w:sz w:val="20"/>
          <w:szCs w:val="20"/>
        </w:rPr>
        <w:t>Overlaps with SGP</w:t>
      </w:r>
      <w:r w:rsidRPr="009848FD">
        <w:rPr>
          <w:rFonts w:ascii="Arial" w:hAnsi="Arial" w:cs="Arial"/>
          <w:sz w:val="20"/>
          <w:szCs w:val="20"/>
        </w:rPr>
        <w:t xml:space="preserve"> take pla</w:t>
      </w:r>
      <w:r w:rsidR="007902E8">
        <w:rPr>
          <w:rFonts w:ascii="Arial" w:hAnsi="Arial" w:cs="Arial"/>
          <w:sz w:val="20"/>
          <w:szCs w:val="20"/>
        </w:rPr>
        <w:t>ce in DoT, DoF, IRC, AGO and Immigration</w:t>
      </w:r>
      <w:r w:rsidRPr="009848FD">
        <w:rPr>
          <w:rFonts w:ascii="Arial" w:hAnsi="Arial" w:cs="Arial"/>
          <w:sz w:val="20"/>
          <w:szCs w:val="20"/>
        </w:rPr>
        <w:t>.  In  all of them</w:t>
      </w:r>
      <w:r w:rsidR="00F64682">
        <w:rPr>
          <w:rFonts w:ascii="Arial" w:hAnsi="Arial" w:cs="Arial"/>
          <w:sz w:val="20"/>
          <w:szCs w:val="20"/>
        </w:rPr>
        <w:t xml:space="preserve"> (except DoF)</w:t>
      </w:r>
      <w:r w:rsidRPr="009848FD">
        <w:rPr>
          <w:rFonts w:ascii="Arial" w:hAnsi="Arial" w:cs="Arial"/>
          <w:sz w:val="20"/>
          <w:szCs w:val="20"/>
        </w:rPr>
        <w:t>, the simple criterion for division of labour seems to be that agencies</w:t>
      </w:r>
      <w:r w:rsidR="007902E8">
        <w:rPr>
          <w:rFonts w:ascii="Arial" w:hAnsi="Arial" w:cs="Arial"/>
          <w:sz w:val="20"/>
          <w:szCs w:val="20"/>
        </w:rPr>
        <w:t xml:space="preserve"> call on SGP</w:t>
      </w:r>
      <w:r w:rsidR="00F64682">
        <w:rPr>
          <w:rFonts w:ascii="Arial" w:hAnsi="Arial" w:cs="Arial"/>
          <w:sz w:val="20"/>
          <w:szCs w:val="20"/>
        </w:rPr>
        <w:t xml:space="preserve"> for their policy and </w:t>
      </w:r>
      <w:r w:rsidR="00923A8F">
        <w:rPr>
          <w:rFonts w:ascii="Arial" w:hAnsi="Arial" w:cs="Arial"/>
          <w:sz w:val="20"/>
          <w:szCs w:val="20"/>
        </w:rPr>
        <w:t>frontline performance</w:t>
      </w:r>
      <w:r w:rsidR="00F64682">
        <w:rPr>
          <w:rFonts w:ascii="Arial" w:hAnsi="Arial" w:cs="Arial"/>
          <w:sz w:val="20"/>
          <w:szCs w:val="20"/>
        </w:rPr>
        <w:t xml:space="preserve"> needs, and call on EPSP to support corporate functions, </w:t>
      </w:r>
      <w:r w:rsidR="007902E8">
        <w:rPr>
          <w:rFonts w:ascii="Arial" w:hAnsi="Arial" w:cs="Arial"/>
          <w:sz w:val="20"/>
          <w:szCs w:val="20"/>
        </w:rPr>
        <w:t>.</w:t>
      </w:r>
      <w:r w:rsidR="00923A8F">
        <w:rPr>
          <w:rFonts w:ascii="Arial" w:hAnsi="Arial" w:cs="Arial"/>
          <w:sz w:val="20"/>
          <w:szCs w:val="20"/>
        </w:rPr>
        <w:t>The focus on</w:t>
      </w:r>
      <w:r w:rsidR="00F64682">
        <w:rPr>
          <w:rFonts w:ascii="Arial" w:hAnsi="Arial" w:cs="Arial"/>
          <w:sz w:val="20"/>
          <w:szCs w:val="20"/>
        </w:rPr>
        <w:t xml:space="preserve"> service delivery usually goes a-missing. </w:t>
      </w:r>
      <w:r w:rsidR="007902E8">
        <w:rPr>
          <w:rFonts w:ascii="Arial" w:hAnsi="Arial" w:cs="Arial"/>
          <w:sz w:val="20"/>
          <w:szCs w:val="20"/>
        </w:rPr>
        <w:t xml:space="preserve"> </w:t>
      </w:r>
      <w:r w:rsidR="00F64682">
        <w:rPr>
          <w:rFonts w:ascii="Arial" w:hAnsi="Arial" w:cs="Arial"/>
          <w:sz w:val="20"/>
          <w:szCs w:val="20"/>
        </w:rPr>
        <w:t xml:space="preserve">This </w:t>
      </w:r>
      <w:r w:rsidRPr="009848FD">
        <w:rPr>
          <w:rFonts w:ascii="Arial" w:hAnsi="Arial" w:cs="Arial"/>
          <w:sz w:val="20"/>
          <w:szCs w:val="20"/>
        </w:rPr>
        <w:t>is not the most strategic use of EPSP’s resources</w:t>
      </w:r>
      <w:r w:rsidR="008B789D" w:rsidRPr="009848FD">
        <w:rPr>
          <w:rFonts w:ascii="Arial" w:hAnsi="Arial" w:cs="Arial"/>
          <w:sz w:val="20"/>
          <w:szCs w:val="20"/>
        </w:rPr>
        <w:t xml:space="preserve">. </w:t>
      </w:r>
    </w:p>
    <w:p w14:paraId="120C4579" w14:textId="77777777" w:rsidR="00F442D4" w:rsidRDefault="00F442D4" w:rsidP="00F442D4">
      <w:pPr>
        <w:spacing w:after="0"/>
        <w:jc w:val="both"/>
        <w:rPr>
          <w:rFonts w:ascii="Arial" w:hAnsi="Arial" w:cs="Arial"/>
          <w:sz w:val="20"/>
          <w:szCs w:val="20"/>
        </w:rPr>
      </w:pPr>
    </w:p>
    <w:p w14:paraId="120C457A" w14:textId="77777777" w:rsidR="00F442D4" w:rsidRDefault="00923A8F" w:rsidP="00F442D4">
      <w:pPr>
        <w:spacing w:after="0"/>
        <w:jc w:val="both"/>
        <w:rPr>
          <w:rFonts w:ascii="Arial" w:hAnsi="Arial" w:cs="Arial"/>
          <w:sz w:val="20"/>
          <w:szCs w:val="20"/>
        </w:rPr>
      </w:pPr>
      <w:r>
        <w:rPr>
          <w:rFonts w:ascii="Arial" w:hAnsi="Arial" w:cs="Arial"/>
          <w:sz w:val="20"/>
          <w:szCs w:val="20"/>
        </w:rPr>
        <w:t>I</w:t>
      </w:r>
      <w:r w:rsidR="004F05D8">
        <w:rPr>
          <w:rFonts w:ascii="Arial" w:hAnsi="Arial" w:cs="Arial"/>
          <w:sz w:val="20"/>
          <w:szCs w:val="20"/>
        </w:rPr>
        <w:t>f the issue emphasis</w:t>
      </w:r>
      <w:r w:rsidR="00664035">
        <w:rPr>
          <w:rFonts w:ascii="Arial" w:hAnsi="Arial" w:cs="Arial"/>
          <w:sz w:val="20"/>
          <w:szCs w:val="20"/>
        </w:rPr>
        <w:t xml:space="preserve"> is adopted, this would encourage</w:t>
      </w:r>
      <w:r>
        <w:rPr>
          <w:rFonts w:ascii="Arial" w:hAnsi="Arial" w:cs="Arial"/>
          <w:sz w:val="20"/>
          <w:szCs w:val="20"/>
        </w:rPr>
        <w:t xml:space="preserve"> agencies to seek</w:t>
      </w:r>
      <w:r w:rsidR="00664035">
        <w:rPr>
          <w:rFonts w:ascii="Arial" w:hAnsi="Arial" w:cs="Arial"/>
          <w:sz w:val="20"/>
          <w:szCs w:val="20"/>
        </w:rPr>
        <w:t xml:space="preserve"> </w:t>
      </w:r>
      <w:r w:rsidR="008B789D" w:rsidRPr="00723C57">
        <w:rPr>
          <w:rFonts w:ascii="Arial" w:hAnsi="Arial" w:cs="Arial"/>
          <w:i/>
          <w:sz w:val="20"/>
          <w:szCs w:val="20"/>
        </w:rPr>
        <w:t>EPSP</w:t>
      </w:r>
      <w:r>
        <w:rPr>
          <w:rFonts w:ascii="Arial" w:hAnsi="Arial" w:cs="Arial"/>
          <w:i/>
          <w:sz w:val="20"/>
          <w:szCs w:val="20"/>
        </w:rPr>
        <w:t xml:space="preserve">’s assistance on their frontline responsibilities to support service delivery.  </w:t>
      </w:r>
      <w:r w:rsidR="00CF0C01" w:rsidRPr="009848FD">
        <w:rPr>
          <w:rFonts w:ascii="Arial" w:hAnsi="Arial" w:cs="Arial"/>
          <w:sz w:val="20"/>
          <w:szCs w:val="20"/>
        </w:rPr>
        <w:t>As an example</w:t>
      </w:r>
      <w:r w:rsidR="00A1590D">
        <w:rPr>
          <w:rFonts w:ascii="Arial" w:hAnsi="Arial" w:cs="Arial"/>
          <w:sz w:val="20"/>
          <w:szCs w:val="20"/>
        </w:rPr>
        <w:t>,</w:t>
      </w:r>
      <w:r w:rsidR="00664035">
        <w:rPr>
          <w:rFonts w:ascii="Arial" w:hAnsi="Arial" w:cs="Arial"/>
          <w:sz w:val="20"/>
          <w:szCs w:val="20"/>
        </w:rPr>
        <w:t xml:space="preserve"> </w:t>
      </w:r>
      <w:r w:rsidR="00C455EB" w:rsidRPr="009848FD">
        <w:rPr>
          <w:rFonts w:ascii="Arial" w:hAnsi="Arial" w:cs="Arial"/>
          <w:sz w:val="20"/>
          <w:szCs w:val="20"/>
        </w:rPr>
        <w:t>in</w:t>
      </w:r>
      <w:r w:rsidR="00CF0C01" w:rsidRPr="009848FD">
        <w:rPr>
          <w:rFonts w:ascii="Arial" w:hAnsi="Arial" w:cs="Arial"/>
          <w:sz w:val="20"/>
          <w:szCs w:val="20"/>
        </w:rPr>
        <w:t xml:space="preserve"> DoF </w:t>
      </w:r>
      <w:r w:rsidR="00664035">
        <w:rPr>
          <w:rFonts w:ascii="Arial" w:hAnsi="Arial" w:cs="Arial"/>
          <w:sz w:val="20"/>
          <w:szCs w:val="20"/>
        </w:rPr>
        <w:t xml:space="preserve">the EPSP would </w:t>
      </w:r>
      <w:r w:rsidR="00CF0C01" w:rsidRPr="009848FD">
        <w:rPr>
          <w:rFonts w:ascii="Arial" w:hAnsi="Arial" w:cs="Arial"/>
          <w:sz w:val="20"/>
          <w:szCs w:val="20"/>
        </w:rPr>
        <w:t>focus</w:t>
      </w:r>
      <w:r w:rsidR="002112D0" w:rsidRPr="009848FD">
        <w:rPr>
          <w:rFonts w:ascii="Arial" w:hAnsi="Arial" w:cs="Arial"/>
          <w:sz w:val="20"/>
          <w:szCs w:val="20"/>
        </w:rPr>
        <w:t xml:space="preserve"> primarily on the Provincial &amp; District </w:t>
      </w:r>
      <w:r w:rsidR="00C455EB" w:rsidRPr="009848FD">
        <w:rPr>
          <w:rFonts w:ascii="Arial" w:hAnsi="Arial" w:cs="Arial"/>
          <w:sz w:val="20"/>
          <w:szCs w:val="20"/>
        </w:rPr>
        <w:t xml:space="preserve">Financial Division which oversights the 19 Provincial Treasurers and </w:t>
      </w:r>
      <w:r w:rsidR="007902E8">
        <w:rPr>
          <w:rFonts w:ascii="Arial" w:hAnsi="Arial" w:cs="Arial"/>
          <w:sz w:val="20"/>
          <w:szCs w:val="20"/>
        </w:rPr>
        <w:t xml:space="preserve">on </w:t>
      </w:r>
      <w:r w:rsidR="00C455EB" w:rsidRPr="009848FD">
        <w:rPr>
          <w:rFonts w:ascii="Arial" w:hAnsi="Arial" w:cs="Arial"/>
          <w:sz w:val="20"/>
          <w:szCs w:val="20"/>
        </w:rPr>
        <w:t xml:space="preserve">the Internal Audits &amp; Compliance </w:t>
      </w:r>
      <w:r w:rsidR="00A1590D">
        <w:rPr>
          <w:rFonts w:ascii="Arial" w:hAnsi="Arial" w:cs="Arial"/>
          <w:sz w:val="20"/>
          <w:szCs w:val="20"/>
        </w:rPr>
        <w:t xml:space="preserve">Division </w:t>
      </w:r>
      <w:r w:rsidR="00C455EB" w:rsidRPr="009848FD">
        <w:rPr>
          <w:rFonts w:ascii="Arial" w:hAnsi="Arial" w:cs="Arial"/>
          <w:sz w:val="20"/>
          <w:szCs w:val="20"/>
        </w:rPr>
        <w:t>which oversights the use of DSIP funds, leaving SGP to support the other operations divisions.</w:t>
      </w:r>
      <w:r w:rsidR="004F05D8">
        <w:rPr>
          <w:rFonts w:ascii="Arial" w:hAnsi="Arial" w:cs="Arial"/>
          <w:sz w:val="20"/>
          <w:szCs w:val="20"/>
        </w:rPr>
        <w:t xml:space="preserve">. </w:t>
      </w:r>
    </w:p>
    <w:p w14:paraId="120C457B" w14:textId="77777777" w:rsidR="008F1671" w:rsidRDefault="008F1671" w:rsidP="00F442D4">
      <w:pPr>
        <w:spacing w:after="0"/>
        <w:jc w:val="both"/>
        <w:rPr>
          <w:rFonts w:ascii="Arial" w:hAnsi="Arial" w:cs="Arial"/>
          <w:sz w:val="20"/>
          <w:szCs w:val="20"/>
        </w:rPr>
      </w:pPr>
    </w:p>
    <w:p w14:paraId="120C457C" w14:textId="77777777" w:rsidR="008F1671" w:rsidRPr="009848FD" w:rsidRDefault="008F1671" w:rsidP="00F442D4">
      <w:pPr>
        <w:spacing w:after="0"/>
        <w:jc w:val="both"/>
        <w:rPr>
          <w:rFonts w:ascii="Arial" w:hAnsi="Arial" w:cs="Arial"/>
          <w:sz w:val="20"/>
          <w:szCs w:val="20"/>
        </w:rPr>
      </w:pPr>
      <w:r>
        <w:rPr>
          <w:rFonts w:ascii="Arial" w:hAnsi="Arial" w:cs="Arial"/>
          <w:sz w:val="20"/>
          <w:szCs w:val="20"/>
        </w:rPr>
        <w:t xml:space="preserve">Besides the allocation of advisory portfolios between the SGP and EPSP, there also is an issue with day to day </w:t>
      </w:r>
      <w:r w:rsidR="00097D59">
        <w:rPr>
          <w:rFonts w:ascii="Arial" w:hAnsi="Arial" w:cs="Arial"/>
          <w:sz w:val="20"/>
          <w:szCs w:val="20"/>
        </w:rPr>
        <w:t xml:space="preserve">coordination and </w:t>
      </w:r>
      <w:r>
        <w:rPr>
          <w:rFonts w:ascii="Arial" w:hAnsi="Arial" w:cs="Arial"/>
          <w:sz w:val="20"/>
          <w:szCs w:val="20"/>
        </w:rPr>
        <w:t>collaboration</w:t>
      </w:r>
      <w:r w:rsidR="00097D59">
        <w:rPr>
          <w:rFonts w:ascii="Arial" w:hAnsi="Arial" w:cs="Arial"/>
          <w:sz w:val="20"/>
          <w:szCs w:val="20"/>
        </w:rPr>
        <w:t xml:space="preserve"> between advisers of the two programs.  </w:t>
      </w:r>
      <w:r>
        <w:rPr>
          <w:rFonts w:ascii="Arial" w:hAnsi="Arial" w:cs="Arial"/>
          <w:sz w:val="20"/>
          <w:szCs w:val="20"/>
        </w:rPr>
        <w:t xml:space="preserve">No formal mechanism exists to ensure that Australian advisers, whatever the program they come under, </w:t>
      </w:r>
      <w:r w:rsidR="00A67F55">
        <w:rPr>
          <w:rFonts w:ascii="Arial" w:hAnsi="Arial" w:cs="Arial"/>
          <w:sz w:val="20"/>
          <w:szCs w:val="20"/>
        </w:rPr>
        <w:t>regularly share information, and consult on overlaps between their respective operations</w:t>
      </w:r>
      <w:r>
        <w:rPr>
          <w:rFonts w:ascii="Arial" w:hAnsi="Arial" w:cs="Arial"/>
          <w:sz w:val="20"/>
          <w:szCs w:val="20"/>
        </w:rPr>
        <w:t xml:space="preserve">. </w:t>
      </w:r>
      <w:r w:rsidR="00097D59">
        <w:rPr>
          <w:rFonts w:ascii="Arial" w:hAnsi="Arial" w:cs="Arial"/>
          <w:sz w:val="20"/>
          <w:szCs w:val="20"/>
        </w:rPr>
        <w:t xml:space="preserve">The terms of reference of the various advisers are not linked. And they do not have a common reporting point. </w:t>
      </w:r>
      <w:r>
        <w:rPr>
          <w:rFonts w:ascii="Arial" w:hAnsi="Arial" w:cs="Arial"/>
          <w:sz w:val="20"/>
          <w:szCs w:val="20"/>
        </w:rPr>
        <w:t xml:space="preserve">While the SGP advisers are usually coordinated by their own SGP team leader, EPSP advisers report to </w:t>
      </w:r>
      <w:r w:rsidR="005B1B89">
        <w:rPr>
          <w:rFonts w:ascii="Arial" w:hAnsi="Arial" w:cs="Arial"/>
          <w:sz w:val="20"/>
          <w:szCs w:val="20"/>
        </w:rPr>
        <w:t>their agency manager and the PMO</w:t>
      </w:r>
      <w:r>
        <w:rPr>
          <w:rFonts w:ascii="Arial" w:hAnsi="Arial" w:cs="Arial"/>
          <w:sz w:val="20"/>
          <w:szCs w:val="20"/>
        </w:rPr>
        <w:t xml:space="preserve">. </w:t>
      </w:r>
      <w:r w:rsidR="00D15E5A">
        <w:rPr>
          <w:rFonts w:ascii="Arial" w:hAnsi="Arial" w:cs="Arial"/>
          <w:sz w:val="20"/>
          <w:szCs w:val="20"/>
        </w:rPr>
        <w:t>(Refer Annexes 4 and 5</w:t>
      </w:r>
      <w:r w:rsidR="004F05D8">
        <w:rPr>
          <w:rFonts w:ascii="Arial" w:hAnsi="Arial" w:cs="Arial"/>
          <w:sz w:val="20"/>
          <w:szCs w:val="20"/>
        </w:rPr>
        <w:t xml:space="preserve"> for Case Studies on links with SGP and Twinning). </w:t>
      </w:r>
    </w:p>
    <w:p w14:paraId="120C457D" w14:textId="77777777" w:rsidR="006A7B40" w:rsidRPr="009848FD" w:rsidRDefault="006A7B40" w:rsidP="009D37C5">
      <w:pPr>
        <w:spacing w:after="0"/>
        <w:jc w:val="both"/>
        <w:rPr>
          <w:rFonts w:ascii="Arial" w:hAnsi="Arial" w:cs="Arial"/>
          <w:sz w:val="20"/>
          <w:szCs w:val="20"/>
        </w:rPr>
      </w:pPr>
    </w:p>
    <w:p w14:paraId="120C457E" w14:textId="77777777" w:rsidR="00371815" w:rsidRPr="009848FD" w:rsidRDefault="00273E0F" w:rsidP="00371815">
      <w:pPr>
        <w:spacing w:after="0"/>
        <w:jc w:val="both"/>
        <w:rPr>
          <w:rFonts w:ascii="Arial" w:hAnsi="Arial" w:cs="Arial"/>
          <w:sz w:val="20"/>
          <w:szCs w:val="20"/>
        </w:rPr>
      </w:pPr>
      <w:r w:rsidRPr="00A7431E">
        <w:rPr>
          <w:rFonts w:ascii="Arial" w:hAnsi="Arial" w:cs="Arial"/>
          <w:b/>
          <w:sz w:val="20"/>
          <w:szCs w:val="20"/>
        </w:rPr>
        <w:lastRenderedPageBreak/>
        <w:t>Links with the Twinning Program</w:t>
      </w:r>
      <w:r w:rsidR="00E7035E" w:rsidRPr="009848FD">
        <w:rPr>
          <w:rFonts w:ascii="Arial" w:hAnsi="Arial" w:cs="Arial"/>
          <w:sz w:val="20"/>
          <w:szCs w:val="20"/>
        </w:rPr>
        <w:t>.</w:t>
      </w:r>
      <w:r w:rsidRPr="009848FD">
        <w:rPr>
          <w:rFonts w:ascii="Arial" w:hAnsi="Arial" w:cs="Arial"/>
          <w:sz w:val="20"/>
          <w:szCs w:val="20"/>
        </w:rPr>
        <w:t xml:space="preserve"> </w:t>
      </w:r>
      <w:r w:rsidR="00191C55" w:rsidRPr="009848FD">
        <w:rPr>
          <w:rFonts w:ascii="Arial" w:hAnsi="Arial" w:cs="Arial"/>
          <w:sz w:val="20"/>
          <w:szCs w:val="20"/>
        </w:rPr>
        <w:t>Twinning operates</w:t>
      </w:r>
      <w:r w:rsidR="008B789D" w:rsidRPr="009848FD">
        <w:rPr>
          <w:rFonts w:ascii="Arial" w:hAnsi="Arial" w:cs="Arial"/>
          <w:sz w:val="20"/>
          <w:szCs w:val="20"/>
        </w:rPr>
        <w:t xml:space="preserve"> on a parallel basis</w:t>
      </w:r>
      <w:r w:rsidR="00191C55" w:rsidRPr="009848FD">
        <w:rPr>
          <w:rFonts w:ascii="Arial" w:hAnsi="Arial" w:cs="Arial"/>
          <w:sz w:val="20"/>
          <w:szCs w:val="20"/>
        </w:rPr>
        <w:t xml:space="preserve"> in DoT, DoF, DPM, AGO</w:t>
      </w:r>
      <w:r w:rsidR="007902E8">
        <w:rPr>
          <w:rFonts w:ascii="Arial" w:hAnsi="Arial" w:cs="Arial"/>
          <w:sz w:val="20"/>
          <w:szCs w:val="20"/>
        </w:rPr>
        <w:t>, and Immigration</w:t>
      </w:r>
      <w:r w:rsidR="00191C55" w:rsidRPr="009848FD">
        <w:rPr>
          <w:rFonts w:ascii="Arial" w:hAnsi="Arial" w:cs="Arial"/>
          <w:sz w:val="20"/>
          <w:szCs w:val="20"/>
        </w:rPr>
        <w:t>.</w:t>
      </w:r>
      <w:r w:rsidR="00CF0C01" w:rsidRPr="009848FD">
        <w:rPr>
          <w:rFonts w:ascii="Arial" w:hAnsi="Arial" w:cs="Arial"/>
          <w:sz w:val="20"/>
          <w:szCs w:val="20"/>
        </w:rPr>
        <w:t xml:space="preserve"> Twinning appears to have much </w:t>
      </w:r>
      <w:r w:rsidR="00462B8B">
        <w:rPr>
          <w:rFonts w:ascii="Arial" w:hAnsi="Arial" w:cs="Arial"/>
          <w:sz w:val="20"/>
          <w:szCs w:val="20"/>
        </w:rPr>
        <w:t>potential to help address</w:t>
      </w:r>
      <w:r w:rsidR="00A1590D">
        <w:rPr>
          <w:rFonts w:ascii="Arial" w:hAnsi="Arial" w:cs="Arial"/>
          <w:sz w:val="20"/>
          <w:szCs w:val="20"/>
        </w:rPr>
        <w:t xml:space="preserve"> capacity gaps </w:t>
      </w:r>
      <w:r w:rsidR="00462B8B">
        <w:rPr>
          <w:rFonts w:ascii="Arial" w:hAnsi="Arial" w:cs="Arial"/>
          <w:sz w:val="20"/>
          <w:szCs w:val="20"/>
        </w:rPr>
        <w:t xml:space="preserve">contributing to </w:t>
      </w:r>
      <w:r w:rsidR="00A1590D">
        <w:rPr>
          <w:rFonts w:ascii="Arial" w:hAnsi="Arial" w:cs="Arial"/>
          <w:sz w:val="20"/>
          <w:szCs w:val="20"/>
        </w:rPr>
        <w:t xml:space="preserve">service </w:t>
      </w:r>
      <w:r w:rsidR="00F442D4">
        <w:rPr>
          <w:rFonts w:ascii="Arial" w:hAnsi="Arial" w:cs="Arial"/>
          <w:sz w:val="20"/>
          <w:szCs w:val="20"/>
        </w:rPr>
        <w:t>blockages. T</w:t>
      </w:r>
      <w:r w:rsidR="00462B8B">
        <w:rPr>
          <w:rFonts w:ascii="Arial" w:hAnsi="Arial" w:cs="Arial"/>
          <w:sz w:val="20"/>
          <w:szCs w:val="20"/>
        </w:rPr>
        <w:t xml:space="preserve">he identification </w:t>
      </w:r>
      <w:r w:rsidR="00F442D4">
        <w:rPr>
          <w:rFonts w:ascii="Arial" w:hAnsi="Arial" w:cs="Arial"/>
          <w:sz w:val="20"/>
          <w:szCs w:val="20"/>
        </w:rPr>
        <w:t xml:space="preserve">of opportunities for </w:t>
      </w:r>
      <w:r w:rsidR="00462B8B">
        <w:rPr>
          <w:rFonts w:ascii="Arial" w:hAnsi="Arial" w:cs="Arial"/>
          <w:sz w:val="20"/>
          <w:szCs w:val="20"/>
        </w:rPr>
        <w:t xml:space="preserve">twinning </w:t>
      </w:r>
      <w:r w:rsidR="00F442D4">
        <w:rPr>
          <w:rFonts w:ascii="Arial" w:hAnsi="Arial" w:cs="Arial"/>
          <w:sz w:val="20"/>
          <w:szCs w:val="20"/>
        </w:rPr>
        <w:t xml:space="preserve">typically falls to the head of agency, in some cases advised by </w:t>
      </w:r>
      <w:r w:rsidR="006573B2">
        <w:rPr>
          <w:rFonts w:ascii="Arial" w:hAnsi="Arial" w:cs="Arial"/>
          <w:sz w:val="20"/>
          <w:szCs w:val="20"/>
        </w:rPr>
        <w:t>SGP team leade</w:t>
      </w:r>
      <w:r w:rsidR="00F442D4">
        <w:rPr>
          <w:rFonts w:ascii="Arial" w:hAnsi="Arial" w:cs="Arial"/>
          <w:sz w:val="20"/>
          <w:szCs w:val="20"/>
        </w:rPr>
        <w:t>rs given SGP’s institutional links</w:t>
      </w:r>
      <w:r w:rsidR="006573B2">
        <w:rPr>
          <w:rFonts w:ascii="Arial" w:hAnsi="Arial" w:cs="Arial"/>
          <w:sz w:val="20"/>
          <w:szCs w:val="20"/>
        </w:rPr>
        <w:t>.</w:t>
      </w:r>
      <w:r w:rsidR="00664035">
        <w:rPr>
          <w:rFonts w:ascii="Arial" w:hAnsi="Arial" w:cs="Arial"/>
          <w:sz w:val="20"/>
          <w:szCs w:val="20"/>
        </w:rPr>
        <w:t xml:space="preserve"> </w:t>
      </w:r>
      <w:r w:rsidR="002F467E">
        <w:rPr>
          <w:rFonts w:ascii="Arial" w:hAnsi="Arial" w:cs="Arial"/>
          <w:sz w:val="20"/>
          <w:szCs w:val="20"/>
        </w:rPr>
        <w:t xml:space="preserve">There has been a case of useful collaboration between EPSP and Twinning in IRC (links with the ATO for audit training). And there is </w:t>
      </w:r>
      <w:r w:rsidR="00452830">
        <w:rPr>
          <w:rFonts w:ascii="Arial" w:hAnsi="Arial" w:cs="Arial"/>
          <w:sz w:val="20"/>
          <w:szCs w:val="20"/>
        </w:rPr>
        <w:t xml:space="preserve"> a proposal by </w:t>
      </w:r>
      <w:r w:rsidR="004F05D8">
        <w:rPr>
          <w:rFonts w:ascii="Arial" w:hAnsi="Arial" w:cs="Arial"/>
          <w:sz w:val="20"/>
          <w:szCs w:val="20"/>
        </w:rPr>
        <w:t>DoF to use T</w:t>
      </w:r>
      <w:r w:rsidR="005B1B89">
        <w:rPr>
          <w:rFonts w:ascii="Arial" w:hAnsi="Arial" w:cs="Arial"/>
          <w:sz w:val="20"/>
          <w:szCs w:val="20"/>
        </w:rPr>
        <w:t xml:space="preserve">winning </w:t>
      </w:r>
      <w:r w:rsidR="002F467E">
        <w:rPr>
          <w:rFonts w:ascii="Arial" w:hAnsi="Arial" w:cs="Arial"/>
          <w:sz w:val="20"/>
          <w:szCs w:val="20"/>
        </w:rPr>
        <w:t xml:space="preserve">in collaboration with EPSP </w:t>
      </w:r>
      <w:r w:rsidR="005B1B89">
        <w:rPr>
          <w:rFonts w:ascii="Arial" w:hAnsi="Arial" w:cs="Arial"/>
          <w:sz w:val="20"/>
          <w:szCs w:val="20"/>
        </w:rPr>
        <w:t xml:space="preserve">for deploying </w:t>
      </w:r>
      <w:r w:rsidR="00452830">
        <w:rPr>
          <w:rFonts w:ascii="Arial" w:hAnsi="Arial" w:cs="Arial"/>
          <w:sz w:val="20"/>
          <w:szCs w:val="20"/>
        </w:rPr>
        <w:t>provincial /</w:t>
      </w:r>
      <w:r w:rsidR="005B1B89">
        <w:rPr>
          <w:rFonts w:ascii="Arial" w:hAnsi="Arial" w:cs="Arial"/>
          <w:sz w:val="20"/>
          <w:szCs w:val="20"/>
        </w:rPr>
        <w:t xml:space="preserve"> district finance officers to </w:t>
      </w:r>
      <w:r w:rsidR="00452830">
        <w:rPr>
          <w:rFonts w:ascii="Arial" w:hAnsi="Arial" w:cs="Arial"/>
          <w:sz w:val="20"/>
          <w:szCs w:val="20"/>
        </w:rPr>
        <w:t xml:space="preserve">shire </w:t>
      </w:r>
      <w:r w:rsidR="005B1B89">
        <w:rPr>
          <w:rFonts w:ascii="Arial" w:hAnsi="Arial" w:cs="Arial"/>
          <w:sz w:val="20"/>
          <w:szCs w:val="20"/>
        </w:rPr>
        <w:t xml:space="preserve">councils </w:t>
      </w:r>
      <w:r w:rsidR="00452830">
        <w:rPr>
          <w:rFonts w:ascii="Arial" w:hAnsi="Arial" w:cs="Arial"/>
          <w:sz w:val="20"/>
          <w:szCs w:val="20"/>
        </w:rPr>
        <w:t xml:space="preserve">in Queensland to work at a local government level. </w:t>
      </w:r>
    </w:p>
    <w:p w14:paraId="120C457F" w14:textId="77777777" w:rsidR="00191C55" w:rsidRPr="009848FD" w:rsidRDefault="00191C55" w:rsidP="009D37C5">
      <w:pPr>
        <w:spacing w:after="0"/>
        <w:jc w:val="both"/>
        <w:rPr>
          <w:rFonts w:ascii="Arial" w:hAnsi="Arial" w:cs="Arial"/>
          <w:sz w:val="20"/>
          <w:szCs w:val="20"/>
        </w:rPr>
      </w:pPr>
    </w:p>
    <w:p w14:paraId="120C4580" w14:textId="77777777" w:rsidR="00191C55" w:rsidRDefault="00F442D4" w:rsidP="009D37C5">
      <w:pPr>
        <w:spacing w:after="0"/>
        <w:jc w:val="both"/>
        <w:rPr>
          <w:rFonts w:ascii="Arial" w:hAnsi="Arial" w:cs="Arial"/>
          <w:sz w:val="20"/>
          <w:szCs w:val="20"/>
        </w:rPr>
      </w:pPr>
      <w:r>
        <w:rPr>
          <w:rFonts w:ascii="Arial" w:hAnsi="Arial" w:cs="Arial"/>
          <w:sz w:val="20"/>
          <w:szCs w:val="20"/>
        </w:rPr>
        <w:t>T</w:t>
      </w:r>
      <w:r w:rsidR="00723C57">
        <w:rPr>
          <w:rFonts w:ascii="Arial" w:hAnsi="Arial" w:cs="Arial"/>
          <w:sz w:val="20"/>
          <w:szCs w:val="20"/>
        </w:rPr>
        <w:t xml:space="preserve">he three programs i.e. </w:t>
      </w:r>
      <w:r w:rsidR="00AF4D30">
        <w:rPr>
          <w:rFonts w:ascii="Arial" w:hAnsi="Arial" w:cs="Arial"/>
          <w:sz w:val="20"/>
          <w:szCs w:val="20"/>
        </w:rPr>
        <w:t>SGP, Twinning and EPSP</w:t>
      </w:r>
      <w:r w:rsidR="00723C57">
        <w:rPr>
          <w:rFonts w:ascii="Arial" w:hAnsi="Arial" w:cs="Arial"/>
          <w:sz w:val="20"/>
          <w:szCs w:val="20"/>
        </w:rPr>
        <w:t>,</w:t>
      </w:r>
      <w:r w:rsidR="00AF4D30">
        <w:rPr>
          <w:rFonts w:ascii="Arial" w:hAnsi="Arial" w:cs="Arial"/>
          <w:sz w:val="20"/>
          <w:szCs w:val="20"/>
        </w:rPr>
        <w:t xml:space="preserve"> should bring a coordinated package of assistance to the table for the concerned agency. In practice, this has been difficult in the absence of a holistic and performance-based analysis of the agency. </w:t>
      </w:r>
      <w:r>
        <w:rPr>
          <w:rFonts w:ascii="Arial" w:hAnsi="Arial" w:cs="Arial"/>
          <w:sz w:val="20"/>
          <w:szCs w:val="20"/>
        </w:rPr>
        <w:t xml:space="preserve">Also, there is no formal mechanism in place to encourage this coordination. Where it occurs, it is due to the initiative of individuals. </w:t>
      </w:r>
      <w:r w:rsidR="00AF4D30">
        <w:rPr>
          <w:rFonts w:ascii="Arial" w:hAnsi="Arial" w:cs="Arial"/>
          <w:sz w:val="20"/>
          <w:szCs w:val="20"/>
        </w:rPr>
        <w:t xml:space="preserve">The </w:t>
      </w:r>
      <w:r w:rsidR="007902E8">
        <w:rPr>
          <w:rFonts w:ascii="Arial" w:hAnsi="Arial" w:cs="Arial"/>
          <w:sz w:val="20"/>
          <w:szCs w:val="20"/>
        </w:rPr>
        <w:t>capacity development</w:t>
      </w:r>
      <w:r w:rsidR="00191C55" w:rsidRPr="009848FD">
        <w:rPr>
          <w:rFonts w:ascii="Arial" w:hAnsi="Arial" w:cs="Arial"/>
          <w:sz w:val="20"/>
          <w:szCs w:val="20"/>
        </w:rPr>
        <w:t xml:space="preserve"> </w:t>
      </w:r>
      <w:r w:rsidR="00AF4D30" w:rsidRPr="009848FD">
        <w:rPr>
          <w:rFonts w:ascii="Arial" w:hAnsi="Arial" w:cs="Arial"/>
          <w:sz w:val="20"/>
          <w:szCs w:val="20"/>
        </w:rPr>
        <w:t xml:space="preserve">agreements </w:t>
      </w:r>
      <w:r w:rsidR="00AF4D30">
        <w:rPr>
          <w:rFonts w:ascii="Arial" w:hAnsi="Arial" w:cs="Arial"/>
          <w:sz w:val="20"/>
          <w:szCs w:val="20"/>
        </w:rPr>
        <w:t xml:space="preserve">processed by EPSP have made some effort in this direction. But the analysis has been superficial. And the description of the links between the three programs indicates a </w:t>
      </w:r>
      <w:r w:rsidR="008B789D" w:rsidRPr="009848FD">
        <w:rPr>
          <w:rFonts w:ascii="Arial" w:hAnsi="Arial" w:cs="Arial"/>
          <w:sz w:val="20"/>
          <w:szCs w:val="20"/>
        </w:rPr>
        <w:t xml:space="preserve">pro forma </w:t>
      </w:r>
      <w:r w:rsidR="00AF4D30">
        <w:rPr>
          <w:rFonts w:ascii="Arial" w:hAnsi="Arial" w:cs="Arial"/>
          <w:sz w:val="20"/>
          <w:szCs w:val="20"/>
        </w:rPr>
        <w:t>approach rather than substantive effort for</w:t>
      </w:r>
      <w:r w:rsidR="008B789D" w:rsidRPr="009848FD">
        <w:rPr>
          <w:rFonts w:ascii="Arial" w:hAnsi="Arial" w:cs="Arial"/>
          <w:sz w:val="20"/>
          <w:szCs w:val="20"/>
        </w:rPr>
        <w:t xml:space="preserve"> greater integration and </w:t>
      </w:r>
      <w:r w:rsidR="00191C55" w:rsidRPr="009848FD">
        <w:rPr>
          <w:rFonts w:ascii="Arial" w:hAnsi="Arial" w:cs="Arial"/>
          <w:sz w:val="20"/>
          <w:szCs w:val="20"/>
        </w:rPr>
        <w:t xml:space="preserve">coherence. </w:t>
      </w:r>
    </w:p>
    <w:p w14:paraId="120C4581" w14:textId="77777777" w:rsidR="00E83A49" w:rsidRDefault="00E83A49" w:rsidP="009D37C5">
      <w:pPr>
        <w:spacing w:after="0"/>
        <w:jc w:val="both"/>
        <w:rPr>
          <w:rFonts w:ascii="Arial" w:hAnsi="Arial" w:cs="Arial"/>
          <w:sz w:val="20"/>
          <w:szCs w:val="20"/>
        </w:rPr>
      </w:pPr>
    </w:p>
    <w:p w14:paraId="120C4582" w14:textId="77777777" w:rsidR="00EC341C" w:rsidRPr="009848FD" w:rsidRDefault="00EC341C" w:rsidP="009D37C5">
      <w:pPr>
        <w:spacing w:after="0"/>
        <w:jc w:val="both"/>
        <w:rPr>
          <w:rFonts w:ascii="Arial" w:hAnsi="Arial" w:cs="Arial"/>
          <w:sz w:val="20"/>
          <w:szCs w:val="20"/>
        </w:rPr>
      </w:pPr>
      <w:r w:rsidRPr="00A7431E">
        <w:rPr>
          <w:rFonts w:ascii="Arial" w:hAnsi="Arial" w:cs="Arial"/>
          <w:b/>
          <w:sz w:val="20"/>
          <w:szCs w:val="20"/>
        </w:rPr>
        <w:t>Links with PLGP</w:t>
      </w:r>
      <w:r w:rsidR="00191C55" w:rsidRPr="009848FD">
        <w:rPr>
          <w:rFonts w:ascii="Arial" w:hAnsi="Arial" w:cs="Arial"/>
          <w:sz w:val="20"/>
          <w:szCs w:val="20"/>
        </w:rPr>
        <w:t xml:space="preserve"> also remain </w:t>
      </w:r>
      <w:r w:rsidR="00B2494F" w:rsidRPr="009848FD">
        <w:rPr>
          <w:rFonts w:ascii="Arial" w:hAnsi="Arial" w:cs="Arial"/>
          <w:sz w:val="20"/>
          <w:szCs w:val="20"/>
        </w:rPr>
        <w:t>nebulous though potential for greater collaboration is substantial. All the blockages id</w:t>
      </w:r>
      <w:r w:rsidR="00C03601">
        <w:rPr>
          <w:rFonts w:ascii="Arial" w:hAnsi="Arial" w:cs="Arial"/>
          <w:sz w:val="20"/>
          <w:szCs w:val="20"/>
        </w:rPr>
        <w:t xml:space="preserve">entified in Box 1 </w:t>
      </w:r>
      <w:r w:rsidR="00B2494F" w:rsidRPr="009848FD">
        <w:rPr>
          <w:rFonts w:ascii="Arial" w:hAnsi="Arial" w:cs="Arial"/>
          <w:sz w:val="20"/>
          <w:szCs w:val="20"/>
        </w:rPr>
        <w:t>above are of equal co</w:t>
      </w:r>
      <w:r w:rsidR="008B789D" w:rsidRPr="009848FD">
        <w:rPr>
          <w:rFonts w:ascii="Arial" w:hAnsi="Arial" w:cs="Arial"/>
          <w:sz w:val="20"/>
          <w:szCs w:val="20"/>
        </w:rPr>
        <w:t xml:space="preserve">ncern to PLGP. In </w:t>
      </w:r>
      <w:r w:rsidR="00B2494F" w:rsidRPr="009848FD">
        <w:rPr>
          <w:rFonts w:ascii="Arial" w:hAnsi="Arial" w:cs="Arial"/>
          <w:sz w:val="20"/>
          <w:szCs w:val="20"/>
        </w:rPr>
        <w:t xml:space="preserve">fact, to </w:t>
      </w:r>
      <w:r w:rsidR="008B789D" w:rsidRPr="009848FD">
        <w:rPr>
          <w:rFonts w:ascii="Arial" w:hAnsi="Arial" w:cs="Arial"/>
          <w:sz w:val="20"/>
          <w:szCs w:val="20"/>
        </w:rPr>
        <w:t>ensure</w:t>
      </w:r>
      <w:r w:rsidR="00B2494F" w:rsidRPr="009848FD">
        <w:rPr>
          <w:rFonts w:ascii="Arial" w:hAnsi="Arial" w:cs="Arial"/>
          <w:sz w:val="20"/>
          <w:szCs w:val="20"/>
        </w:rPr>
        <w:t xml:space="preserve"> they are addressed,</w:t>
      </w:r>
      <w:r w:rsidR="008B789D" w:rsidRPr="009848FD">
        <w:rPr>
          <w:rFonts w:ascii="Arial" w:hAnsi="Arial" w:cs="Arial"/>
          <w:sz w:val="20"/>
          <w:szCs w:val="20"/>
        </w:rPr>
        <w:t xml:space="preserve"> active collaboration between the two programs is essential. </w:t>
      </w:r>
      <w:r w:rsidR="00B2494F" w:rsidRPr="009848FD">
        <w:rPr>
          <w:rFonts w:ascii="Arial" w:hAnsi="Arial" w:cs="Arial"/>
          <w:sz w:val="20"/>
          <w:szCs w:val="20"/>
        </w:rPr>
        <w:t xml:space="preserve"> </w:t>
      </w:r>
    </w:p>
    <w:p w14:paraId="120C4583" w14:textId="77777777" w:rsidR="00F360E4" w:rsidRPr="009848FD" w:rsidRDefault="00F360E4" w:rsidP="009D37C5">
      <w:pPr>
        <w:spacing w:after="0"/>
        <w:jc w:val="both"/>
        <w:rPr>
          <w:rFonts w:ascii="Arial" w:hAnsi="Arial" w:cs="Arial"/>
          <w:sz w:val="20"/>
          <w:szCs w:val="20"/>
        </w:rPr>
      </w:pPr>
    </w:p>
    <w:p w14:paraId="120C4584" w14:textId="77777777" w:rsidR="00F360E4" w:rsidRPr="009848FD" w:rsidRDefault="00F360E4" w:rsidP="009D37C5">
      <w:pPr>
        <w:spacing w:after="0"/>
        <w:jc w:val="both"/>
        <w:rPr>
          <w:rFonts w:ascii="Arial" w:hAnsi="Arial" w:cs="Arial"/>
          <w:sz w:val="20"/>
          <w:szCs w:val="20"/>
        </w:rPr>
      </w:pPr>
      <w:r w:rsidRPr="009848FD">
        <w:rPr>
          <w:rFonts w:ascii="Arial" w:hAnsi="Arial" w:cs="Arial"/>
          <w:sz w:val="20"/>
          <w:szCs w:val="20"/>
        </w:rPr>
        <w:t xml:space="preserve">Currently, collaboration between the two programs is almost non-existent mainly because EPSP remains </w:t>
      </w:r>
      <w:r w:rsidR="007902E8">
        <w:rPr>
          <w:rFonts w:ascii="Arial" w:hAnsi="Arial" w:cs="Arial"/>
          <w:sz w:val="20"/>
          <w:szCs w:val="20"/>
        </w:rPr>
        <w:t xml:space="preserve">focused on corporate competencies of the central agencies </w:t>
      </w:r>
      <w:r w:rsidRPr="009848FD">
        <w:rPr>
          <w:rFonts w:ascii="Arial" w:hAnsi="Arial" w:cs="Arial"/>
          <w:sz w:val="20"/>
          <w:szCs w:val="20"/>
        </w:rPr>
        <w:t xml:space="preserve">with inadequate and weak links to service delivery issues. Hence the need to actively link up with PLGP has not surfaced. </w:t>
      </w:r>
      <w:r w:rsidR="00BC6D6A">
        <w:rPr>
          <w:rFonts w:ascii="Arial" w:hAnsi="Arial" w:cs="Arial"/>
          <w:sz w:val="20"/>
          <w:szCs w:val="20"/>
        </w:rPr>
        <w:t>(The exceptions are the HR Connect initiative and support for DoF in its strengthening of provincial competenci</w:t>
      </w:r>
      <w:r w:rsidR="004F05D8">
        <w:rPr>
          <w:rFonts w:ascii="Arial" w:hAnsi="Arial" w:cs="Arial"/>
          <w:sz w:val="20"/>
          <w:szCs w:val="20"/>
        </w:rPr>
        <w:t>es. These</w:t>
      </w:r>
      <w:r w:rsidR="000E7BE0">
        <w:rPr>
          <w:rFonts w:ascii="Arial" w:hAnsi="Arial" w:cs="Arial"/>
          <w:sz w:val="20"/>
          <w:szCs w:val="20"/>
        </w:rPr>
        <w:t xml:space="preserve"> have been referred to i</w:t>
      </w:r>
      <w:r w:rsidR="00BC6D6A">
        <w:rPr>
          <w:rFonts w:ascii="Arial" w:hAnsi="Arial" w:cs="Arial"/>
          <w:sz w:val="20"/>
          <w:szCs w:val="20"/>
        </w:rPr>
        <w:t>n 2.2.1 above).</w:t>
      </w:r>
    </w:p>
    <w:p w14:paraId="120C4585" w14:textId="77777777" w:rsidR="008B789D" w:rsidRPr="009848FD" w:rsidRDefault="008B789D" w:rsidP="009D37C5">
      <w:pPr>
        <w:spacing w:after="0"/>
        <w:jc w:val="both"/>
        <w:rPr>
          <w:rFonts w:ascii="Arial" w:hAnsi="Arial" w:cs="Arial"/>
          <w:sz w:val="20"/>
          <w:szCs w:val="20"/>
        </w:rPr>
      </w:pPr>
    </w:p>
    <w:p w14:paraId="120C4586" w14:textId="77777777" w:rsidR="008B789D" w:rsidRDefault="00EB6030" w:rsidP="009D37C5">
      <w:pPr>
        <w:spacing w:after="0"/>
        <w:jc w:val="both"/>
        <w:rPr>
          <w:rFonts w:ascii="Arial" w:hAnsi="Arial" w:cs="Arial"/>
          <w:sz w:val="20"/>
          <w:szCs w:val="20"/>
        </w:rPr>
      </w:pPr>
      <w:r w:rsidRPr="009848FD">
        <w:rPr>
          <w:rFonts w:ascii="Arial" w:hAnsi="Arial" w:cs="Arial"/>
          <w:sz w:val="20"/>
          <w:szCs w:val="20"/>
        </w:rPr>
        <w:t>Down the road, GoPNG</w:t>
      </w:r>
      <w:r w:rsidR="008B789D" w:rsidRPr="009848FD">
        <w:rPr>
          <w:rFonts w:ascii="Arial" w:hAnsi="Arial" w:cs="Arial"/>
          <w:sz w:val="20"/>
          <w:szCs w:val="20"/>
        </w:rPr>
        <w:t xml:space="preserve"> and AusAID should consider the integration of the EPSP and PLGP. This would allow the </w:t>
      </w:r>
      <w:r w:rsidR="00462B8B">
        <w:rPr>
          <w:rFonts w:ascii="Arial" w:hAnsi="Arial" w:cs="Arial"/>
          <w:sz w:val="20"/>
          <w:szCs w:val="20"/>
        </w:rPr>
        <w:t xml:space="preserve">resulting </w:t>
      </w:r>
      <w:r w:rsidR="008B789D" w:rsidRPr="009848FD">
        <w:rPr>
          <w:rFonts w:ascii="Arial" w:hAnsi="Arial" w:cs="Arial"/>
          <w:sz w:val="20"/>
          <w:szCs w:val="20"/>
        </w:rPr>
        <w:t xml:space="preserve">AusAID program to work in alignment with the vertical governance structures in GoPNG stretching from </w:t>
      </w:r>
      <w:r w:rsidR="00F360E4" w:rsidRPr="009848FD">
        <w:rPr>
          <w:rFonts w:ascii="Arial" w:hAnsi="Arial" w:cs="Arial"/>
          <w:sz w:val="20"/>
          <w:szCs w:val="20"/>
        </w:rPr>
        <w:t xml:space="preserve">the </w:t>
      </w:r>
      <w:r w:rsidR="008B789D" w:rsidRPr="009848FD">
        <w:rPr>
          <w:rFonts w:ascii="Arial" w:hAnsi="Arial" w:cs="Arial"/>
          <w:sz w:val="20"/>
          <w:szCs w:val="20"/>
        </w:rPr>
        <w:t xml:space="preserve">national </w:t>
      </w:r>
      <w:r w:rsidR="00F360E4" w:rsidRPr="009848FD">
        <w:rPr>
          <w:rFonts w:ascii="Arial" w:hAnsi="Arial" w:cs="Arial"/>
          <w:sz w:val="20"/>
          <w:szCs w:val="20"/>
        </w:rPr>
        <w:t xml:space="preserve">level </w:t>
      </w:r>
      <w:r w:rsidR="008B789D" w:rsidRPr="009848FD">
        <w:rPr>
          <w:rFonts w:ascii="Arial" w:hAnsi="Arial" w:cs="Arial"/>
          <w:sz w:val="20"/>
          <w:szCs w:val="20"/>
        </w:rPr>
        <w:t>to the LLGs. This would make it easier to ensure effort at the LLG and district level is approp</w:t>
      </w:r>
      <w:r w:rsidR="00462B8B">
        <w:rPr>
          <w:rFonts w:ascii="Arial" w:hAnsi="Arial" w:cs="Arial"/>
          <w:sz w:val="20"/>
          <w:szCs w:val="20"/>
        </w:rPr>
        <w:t xml:space="preserve">riately supported by related </w:t>
      </w:r>
      <w:r w:rsidR="008B789D" w:rsidRPr="009848FD">
        <w:rPr>
          <w:rFonts w:ascii="Arial" w:hAnsi="Arial" w:cs="Arial"/>
          <w:sz w:val="20"/>
          <w:szCs w:val="20"/>
        </w:rPr>
        <w:t xml:space="preserve">strengthening at the national level. </w:t>
      </w:r>
    </w:p>
    <w:p w14:paraId="120C4587" w14:textId="77777777" w:rsidR="00A33034" w:rsidRDefault="00A33034" w:rsidP="009D37C5">
      <w:pPr>
        <w:spacing w:after="0"/>
        <w:jc w:val="both"/>
        <w:rPr>
          <w:rFonts w:ascii="Arial" w:hAnsi="Arial" w:cs="Arial"/>
          <w:sz w:val="20"/>
          <w:szCs w:val="20"/>
        </w:rPr>
      </w:pPr>
    </w:p>
    <w:p w14:paraId="120C4588" w14:textId="77777777" w:rsidR="004C6815" w:rsidRDefault="00A33034" w:rsidP="009D37C5">
      <w:pPr>
        <w:spacing w:after="0"/>
        <w:jc w:val="both"/>
        <w:rPr>
          <w:rFonts w:ascii="Arial" w:hAnsi="Arial" w:cs="Arial"/>
          <w:sz w:val="20"/>
          <w:szCs w:val="20"/>
        </w:rPr>
      </w:pPr>
      <w:r w:rsidRPr="00A7431E">
        <w:rPr>
          <w:rFonts w:ascii="Arial" w:hAnsi="Arial" w:cs="Arial"/>
          <w:b/>
          <w:sz w:val="20"/>
          <w:szCs w:val="20"/>
        </w:rPr>
        <w:t>Links with Sector Programs</w:t>
      </w:r>
      <w:r w:rsidRPr="00A7431E">
        <w:rPr>
          <w:rFonts w:ascii="Arial" w:hAnsi="Arial" w:cs="Arial"/>
          <w:i/>
          <w:sz w:val="20"/>
          <w:szCs w:val="20"/>
        </w:rPr>
        <w:t>.</w:t>
      </w:r>
      <w:r w:rsidR="001201FC">
        <w:rPr>
          <w:rFonts w:ascii="Arial" w:hAnsi="Arial" w:cs="Arial"/>
          <w:sz w:val="20"/>
          <w:szCs w:val="20"/>
        </w:rPr>
        <w:t xml:space="preserve"> </w:t>
      </w:r>
      <w:r w:rsidR="004F05D8">
        <w:rPr>
          <w:rFonts w:ascii="Arial" w:hAnsi="Arial" w:cs="Arial"/>
          <w:sz w:val="20"/>
          <w:szCs w:val="20"/>
        </w:rPr>
        <w:t xml:space="preserve">Line agencies </w:t>
      </w:r>
      <w:r w:rsidR="004C6815">
        <w:rPr>
          <w:rFonts w:ascii="Arial" w:hAnsi="Arial" w:cs="Arial"/>
          <w:sz w:val="20"/>
          <w:szCs w:val="20"/>
        </w:rPr>
        <w:t xml:space="preserve">(such as in Education, Health, Law &amp; Justice and Transport) </w:t>
      </w:r>
      <w:r w:rsidR="004F05D8">
        <w:rPr>
          <w:rFonts w:ascii="Arial" w:hAnsi="Arial" w:cs="Arial"/>
          <w:sz w:val="20"/>
          <w:szCs w:val="20"/>
        </w:rPr>
        <w:t xml:space="preserve">actively </w:t>
      </w:r>
      <w:r w:rsidR="004C6815">
        <w:rPr>
          <w:rFonts w:ascii="Arial" w:hAnsi="Arial" w:cs="Arial"/>
          <w:sz w:val="20"/>
          <w:szCs w:val="20"/>
        </w:rPr>
        <w:t xml:space="preserve">seek the </w:t>
      </w:r>
      <w:r w:rsidR="004F05D8">
        <w:rPr>
          <w:rFonts w:ascii="Arial" w:hAnsi="Arial" w:cs="Arial"/>
          <w:sz w:val="20"/>
          <w:szCs w:val="20"/>
        </w:rPr>
        <w:t>support of central agencies in their service delivery work. In interviews with the Review Team the</w:t>
      </w:r>
      <w:r w:rsidR="004C6815">
        <w:rPr>
          <w:rFonts w:ascii="Arial" w:hAnsi="Arial" w:cs="Arial"/>
          <w:sz w:val="20"/>
          <w:szCs w:val="20"/>
        </w:rPr>
        <w:t>se agencies</w:t>
      </w:r>
      <w:r w:rsidR="004F05D8">
        <w:rPr>
          <w:rFonts w:ascii="Arial" w:hAnsi="Arial" w:cs="Arial"/>
          <w:sz w:val="20"/>
          <w:szCs w:val="20"/>
        </w:rPr>
        <w:t xml:space="preserve"> sought assistance in the formulation of their budgets, </w:t>
      </w:r>
      <w:r w:rsidR="004C6815">
        <w:rPr>
          <w:rFonts w:ascii="Arial" w:hAnsi="Arial" w:cs="Arial"/>
          <w:sz w:val="20"/>
          <w:szCs w:val="20"/>
        </w:rPr>
        <w:t xml:space="preserve">help in linking budgets to outputs, and greater predictability in fund flows, both PIP as well as recurrent. This assistance from central agencies appears to be not generally forthcoming. </w:t>
      </w:r>
    </w:p>
    <w:p w14:paraId="120C4589" w14:textId="77777777" w:rsidR="004C6815" w:rsidRDefault="004C6815" w:rsidP="009D37C5">
      <w:pPr>
        <w:spacing w:after="0"/>
        <w:jc w:val="both"/>
        <w:rPr>
          <w:rFonts w:ascii="Arial" w:hAnsi="Arial" w:cs="Arial"/>
          <w:sz w:val="20"/>
          <w:szCs w:val="20"/>
        </w:rPr>
      </w:pPr>
    </w:p>
    <w:p w14:paraId="120C458A" w14:textId="77777777" w:rsidR="00F442D4" w:rsidRDefault="001201FC" w:rsidP="009D37C5">
      <w:pPr>
        <w:spacing w:after="0"/>
        <w:jc w:val="both"/>
        <w:rPr>
          <w:rFonts w:ascii="Arial" w:hAnsi="Arial" w:cs="Arial"/>
          <w:sz w:val="20"/>
          <w:szCs w:val="20"/>
        </w:rPr>
      </w:pPr>
      <w:r>
        <w:rPr>
          <w:rFonts w:ascii="Arial" w:hAnsi="Arial" w:cs="Arial"/>
          <w:sz w:val="20"/>
          <w:szCs w:val="20"/>
        </w:rPr>
        <w:t>The Review T</w:t>
      </w:r>
      <w:r w:rsidR="004C6815">
        <w:rPr>
          <w:rFonts w:ascii="Arial" w:hAnsi="Arial" w:cs="Arial"/>
          <w:sz w:val="20"/>
          <w:szCs w:val="20"/>
        </w:rPr>
        <w:t xml:space="preserve">eam did not see EPSP effort to reach out to the sector agencies and programs to understand where central agencies can help </w:t>
      </w:r>
      <w:r w:rsidR="00AF4D30">
        <w:rPr>
          <w:rFonts w:ascii="Arial" w:hAnsi="Arial" w:cs="Arial"/>
          <w:sz w:val="20"/>
          <w:szCs w:val="20"/>
        </w:rPr>
        <w:t>sector programs</w:t>
      </w:r>
      <w:r w:rsidR="004C6815">
        <w:rPr>
          <w:rFonts w:ascii="Arial" w:hAnsi="Arial" w:cs="Arial"/>
          <w:sz w:val="20"/>
          <w:szCs w:val="20"/>
        </w:rPr>
        <w:t>.</w:t>
      </w:r>
      <w:r w:rsidR="00AF4D30">
        <w:rPr>
          <w:rFonts w:ascii="Arial" w:hAnsi="Arial" w:cs="Arial"/>
          <w:sz w:val="20"/>
          <w:szCs w:val="20"/>
        </w:rPr>
        <w:t xml:space="preserve"> This is understandable. </w:t>
      </w:r>
      <w:r w:rsidR="001E4FF2">
        <w:rPr>
          <w:rFonts w:ascii="Arial" w:hAnsi="Arial" w:cs="Arial"/>
          <w:sz w:val="20"/>
          <w:szCs w:val="20"/>
        </w:rPr>
        <w:t>EPSP is</w:t>
      </w:r>
      <w:r w:rsidR="00AF4D30">
        <w:rPr>
          <w:rFonts w:ascii="Arial" w:hAnsi="Arial" w:cs="Arial"/>
          <w:sz w:val="20"/>
          <w:szCs w:val="20"/>
        </w:rPr>
        <w:t xml:space="preserve"> </w:t>
      </w:r>
      <w:r w:rsidR="001E4FF2">
        <w:rPr>
          <w:rFonts w:ascii="Arial" w:hAnsi="Arial" w:cs="Arial"/>
          <w:sz w:val="20"/>
          <w:szCs w:val="20"/>
        </w:rPr>
        <w:t xml:space="preserve">just starting up its third year of implementation. It </w:t>
      </w:r>
      <w:r w:rsidR="00607F3F">
        <w:rPr>
          <w:rFonts w:ascii="Arial" w:hAnsi="Arial" w:cs="Arial"/>
          <w:sz w:val="20"/>
          <w:szCs w:val="20"/>
        </w:rPr>
        <w:t xml:space="preserve">needs to first develop </w:t>
      </w:r>
      <w:r w:rsidR="001E4FF2">
        <w:rPr>
          <w:rFonts w:ascii="Arial" w:hAnsi="Arial" w:cs="Arial"/>
          <w:sz w:val="20"/>
          <w:szCs w:val="20"/>
        </w:rPr>
        <w:t>closer coordination with its sister governance programs. Once this has been achieved, which hopefully should be sooner rather tha</w:t>
      </w:r>
      <w:r w:rsidR="00723C57">
        <w:rPr>
          <w:rFonts w:ascii="Arial" w:hAnsi="Arial" w:cs="Arial"/>
          <w:sz w:val="20"/>
          <w:szCs w:val="20"/>
        </w:rPr>
        <w:t>n later, it will need to reach</w:t>
      </w:r>
      <w:r w:rsidR="001E4FF2">
        <w:rPr>
          <w:rFonts w:ascii="Arial" w:hAnsi="Arial" w:cs="Arial"/>
          <w:sz w:val="20"/>
          <w:szCs w:val="20"/>
        </w:rPr>
        <w:t xml:space="preserve"> out more proactively to the sector programs. This should also become easier if it adopts the issue focused approach. </w:t>
      </w:r>
    </w:p>
    <w:p w14:paraId="120C458B" w14:textId="77777777" w:rsidR="00F01F93" w:rsidRPr="00A81150" w:rsidRDefault="00F01F93" w:rsidP="00F478CA">
      <w:pPr>
        <w:pStyle w:val="Heading3"/>
        <w:numPr>
          <w:ilvl w:val="2"/>
          <w:numId w:val="30"/>
        </w:numPr>
        <w:rPr>
          <w:color w:val="auto"/>
        </w:rPr>
      </w:pPr>
      <w:bookmarkStart w:id="94" w:name="_Toc342551814"/>
      <w:r w:rsidRPr="00A81150">
        <w:rPr>
          <w:color w:val="auto"/>
        </w:rPr>
        <w:t>Mainstreaming Gender and HIV</w:t>
      </w:r>
      <w:bookmarkEnd w:id="94"/>
    </w:p>
    <w:p w14:paraId="120C458C" w14:textId="77777777" w:rsidR="00F01F93" w:rsidRDefault="00F01F93" w:rsidP="00F01F93">
      <w:pPr>
        <w:spacing w:after="0"/>
        <w:jc w:val="both"/>
        <w:rPr>
          <w:rFonts w:ascii="Arial" w:hAnsi="Arial" w:cs="Arial"/>
          <w:sz w:val="20"/>
          <w:szCs w:val="20"/>
        </w:rPr>
      </w:pPr>
      <w:r>
        <w:rPr>
          <w:rFonts w:ascii="Arial" w:hAnsi="Arial" w:cs="Arial"/>
          <w:sz w:val="20"/>
          <w:szCs w:val="20"/>
        </w:rPr>
        <w:t xml:space="preserve">Genuine and conscious effort has been made in the diagnostics to collect gender related data and identify gender issues that need to be addressed in each participating agency. Much of this data will serve as baseline data. The program intends to undertake follow up studies in future to check on progress made. </w:t>
      </w:r>
    </w:p>
    <w:p w14:paraId="120C458D" w14:textId="77777777" w:rsidR="00F01F93" w:rsidRDefault="00F01F93" w:rsidP="00F01F93">
      <w:pPr>
        <w:spacing w:after="0"/>
        <w:jc w:val="both"/>
        <w:rPr>
          <w:rFonts w:ascii="Arial" w:hAnsi="Arial" w:cs="Arial"/>
          <w:sz w:val="20"/>
          <w:szCs w:val="20"/>
        </w:rPr>
      </w:pPr>
    </w:p>
    <w:p w14:paraId="120C458E" w14:textId="77777777" w:rsidR="00F01F93" w:rsidRDefault="00097D59" w:rsidP="00F01F93">
      <w:pPr>
        <w:spacing w:after="0"/>
        <w:jc w:val="both"/>
        <w:rPr>
          <w:rFonts w:ascii="Arial" w:hAnsi="Arial" w:cs="Arial"/>
          <w:sz w:val="20"/>
          <w:szCs w:val="20"/>
        </w:rPr>
      </w:pPr>
      <w:r>
        <w:rPr>
          <w:rFonts w:ascii="Arial" w:hAnsi="Arial" w:cs="Arial"/>
          <w:sz w:val="20"/>
          <w:szCs w:val="20"/>
        </w:rPr>
        <w:t>In the R</w:t>
      </w:r>
      <w:r w:rsidR="000A509C">
        <w:rPr>
          <w:rFonts w:ascii="Arial" w:hAnsi="Arial" w:cs="Arial"/>
          <w:sz w:val="20"/>
          <w:szCs w:val="20"/>
        </w:rPr>
        <w:t>eview T</w:t>
      </w:r>
      <w:r w:rsidR="00F01F93">
        <w:rPr>
          <w:rFonts w:ascii="Arial" w:hAnsi="Arial" w:cs="Arial"/>
          <w:sz w:val="20"/>
          <w:szCs w:val="20"/>
        </w:rPr>
        <w:t>eam’s discussions with senior management of various agencies, the issue of gender equity in the organization was often raised, sometime</w:t>
      </w:r>
      <w:r>
        <w:rPr>
          <w:rFonts w:ascii="Arial" w:hAnsi="Arial" w:cs="Arial"/>
          <w:sz w:val="20"/>
          <w:szCs w:val="20"/>
        </w:rPr>
        <w:t>s without any prompting by the R</w:t>
      </w:r>
      <w:r w:rsidR="001201FC">
        <w:rPr>
          <w:rFonts w:ascii="Arial" w:hAnsi="Arial" w:cs="Arial"/>
          <w:sz w:val="20"/>
          <w:szCs w:val="20"/>
        </w:rPr>
        <w:t>eview T</w:t>
      </w:r>
      <w:r w:rsidR="00F01F93">
        <w:rPr>
          <w:rFonts w:ascii="Arial" w:hAnsi="Arial" w:cs="Arial"/>
          <w:sz w:val="20"/>
          <w:szCs w:val="20"/>
        </w:rPr>
        <w:t xml:space="preserve">eam. This is encouraging. The program appears to be having a positive influence in this regard. </w:t>
      </w:r>
    </w:p>
    <w:p w14:paraId="120C458F" w14:textId="77777777" w:rsidR="00F01F93" w:rsidRDefault="00F01F93" w:rsidP="00F01F93">
      <w:pPr>
        <w:spacing w:after="0"/>
        <w:jc w:val="both"/>
        <w:rPr>
          <w:rFonts w:ascii="Arial" w:hAnsi="Arial" w:cs="Arial"/>
          <w:sz w:val="20"/>
          <w:szCs w:val="20"/>
        </w:rPr>
      </w:pPr>
    </w:p>
    <w:p w14:paraId="120C4590" w14:textId="77777777" w:rsidR="00F01F93" w:rsidRDefault="00F01F93" w:rsidP="00F01F93">
      <w:pPr>
        <w:spacing w:after="0"/>
        <w:jc w:val="both"/>
        <w:rPr>
          <w:rFonts w:ascii="Arial" w:hAnsi="Arial" w:cs="Arial"/>
          <w:sz w:val="20"/>
          <w:szCs w:val="20"/>
        </w:rPr>
      </w:pPr>
      <w:r>
        <w:rPr>
          <w:rFonts w:ascii="Arial" w:hAnsi="Arial" w:cs="Arial"/>
          <w:sz w:val="20"/>
          <w:szCs w:val="20"/>
        </w:rPr>
        <w:lastRenderedPageBreak/>
        <w:t>In a number of agencies such as DoT, DPM and Immigration, gender and HIV policies are being developed or revised to ensure gender equality</w:t>
      </w:r>
      <w:r w:rsidR="000A509C">
        <w:rPr>
          <w:rFonts w:ascii="Arial" w:hAnsi="Arial" w:cs="Arial"/>
          <w:sz w:val="20"/>
          <w:szCs w:val="20"/>
        </w:rPr>
        <w:t>, gender-</w:t>
      </w:r>
      <w:r w:rsidR="00607F3F">
        <w:rPr>
          <w:rFonts w:ascii="Arial" w:hAnsi="Arial" w:cs="Arial"/>
          <w:sz w:val="20"/>
          <w:szCs w:val="20"/>
        </w:rPr>
        <w:t>based violence and HIV are addressed</w:t>
      </w:r>
      <w:r>
        <w:rPr>
          <w:rFonts w:ascii="Arial" w:hAnsi="Arial" w:cs="Arial"/>
          <w:sz w:val="20"/>
          <w:szCs w:val="20"/>
        </w:rPr>
        <w:t xml:space="preserve"> in the work place. The EPSP is providing a gender </w:t>
      </w:r>
      <w:r w:rsidR="000A509C">
        <w:rPr>
          <w:rFonts w:ascii="Arial" w:hAnsi="Arial" w:cs="Arial"/>
          <w:sz w:val="20"/>
          <w:szCs w:val="20"/>
        </w:rPr>
        <w:t xml:space="preserve">and inclusion </w:t>
      </w:r>
      <w:r>
        <w:rPr>
          <w:rFonts w:ascii="Arial" w:hAnsi="Arial" w:cs="Arial"/>
          <w:sz w:val="20"/>
          <w:szCs w:val="20"/>
        </w:rPr>
        <w:t xml:space="preserve">specialist to assist central agencies </w:t>
      </w:r>
      <w:r w:rsidR="000A509C">
        <w:rPr>
          <w:rFonts w:ascii="Arial" w:hAnsi="Arial" w:cs="Arial"/>
          <w:sz w:val="20"/>
          <w:szCs w:val="20"/>
        </w:rPr>
        <w:t>integrate gender equity and social inclusion into their core business.</w:t>
      </w:r>
      <w:r>
        <w:rPr>
          <w:rFonts w:ascii="Arial" w:hAnsi="Arial" w:cs="Arial"/>
          <w:sz w:val="20"/>
          <w:szCs w:val="20"/>
        </w:rPr>
        <w:t xml:space="preserve"> These policies are long overdue. </w:t>
      </w:r>
    </w:p>
    <w:p w14:paraId="120C4591" w14:textId="77777777" w:rsidR="00F01F93" w:rsidRDefault="00F01F93" w:rsidP="00F01F93">
      <w:pPr>
        <w:spacing w:after="0"/>
        <w:jc w:val="both"/>
        <w:rPr>
          <w:rFonts w:ascii="Arial" w:hAnsi="Arial" w:cs="Arial"/>
          <w:sz w:val="20"/>
          <w:szCs w:val="20"/>
        </w:rPr>
      </w:pPr>
    </w:p>
    <w:p w14:paraId="120C4592" w14:textId="77777777" w:rsidR="00F01F93" w:rsidRDefault="000A509C" w:rsidP="00F01F93">
      <w:pPr>
        <w:spacing w:after="0"/>
        <w:jc w:val="both"/>
        <w:rPr>
          <w:rFonts w:ascii="Arial" w:hAnsi="Arial" w:cs="Arial"/>
          <w:sz w:val="20"/>
          <w:szCs w:val="20"/>
        </w:rPr>
      </w:pPr>
      <w:r>
        <w:rPr>
          <w:rFonts w:ascii="Arial" w:hAnsi="Arial" w:cs="Arial"/>
          <w:sz w:val="20"/>
          <w:szCs w:val="20"/>
        </w:rPr>
        <w:t>DPM has established an interdepartmental working committee that is reviewing the General Orders with the assistance of EPSP. This has provided an opportunity for the program to work</w:t>
      </w:r>
      <w:r w:rsidR="00F01F93">
        <w:rPr>
          <w:rFonts w:ascii="Arial" w:hAnsi="Arial" w:cs="Arial"/>
          <w:sz w:val="20"/>
          <w:szCs w:val="20"/>
        </w:rPr>
        <w:t xml:space="preserve"> with GoPNG</w:t>
      </w:r>
      <w:r>
        <w:rPr>
          <w:rFonts w:ascii="Arial" w:hAnsi="Arial" w:cs="Arial"/>
          <w:sz w:val="20"/>
          <w:szCs w:val="20"/>
        </w:rPr>
        <w:t xml:space="preserve">, </w:t>
      </w:r>
      <w:r w:rsidR="00F01F93">
        <w:rPr>
          <w:rFonts w:ascii="Arial" w:hAnsi="Arial" w:cs="Arial"/>
          <w:sz w:val="20"/>
          <w:szCs w:val="20"/>
        </w:rPr>
        <w:t xml:space="preserve">in developing the campaign called “GO 20” (General Order 20). This is PNG driven, </w:t>
      </w:r>
      <w:r w:rsidR="00607F3F">
        <w:rPr>
          <w:rFonts w:ascii="Arial" w:hAnsi="Arial" w:cs="Arial"/>
          <w:sz w:val="20"/>
          <w:szCs w:val="20"/>
        </w:rPr>
        <w:t xml:space="preserve">out from </w:t>
      </w:r>
      <w:r w:rsidR="00F01F93">
        <w:rPr>
          <w:rFonts w:ascii="Arial" w:hAnsi="Arial" w:cs="Arial"/>
          <w:sz w:val="20"/>
          <w:szCs w:val="20"/>
        </w:rPr>
        <w:t xml:space="preserve">DPM, </w:t>
      </w:r>
      <w:r>
        <w:rPr>
          <w:rFonts w:ascii="Arial" w:hAnsi="Arial" w:cs="Arial"/>
          <w:sz w:val="20"/>
          <w:szCs w:val="20"/>
        </w:rPr>
        <w:t xml:space="preserve">providing guidelines on gender, equity and social inclusion, HIV/AIDS, sexual harassment and domestic violence in the workplace. Further work is anticipated in developing training modules on gender equity as part of the HR Capacity Enhancement Program. </w:t>
      </w:r>
      <w:r w:rsidR="00F01F93">
        <w:rPr>
          <w:rFonts w:ascii="Arial" w:hAnsi="Arial" w:cs="Arial"/>
          <w:sz w:val="20"/>
          <w:szCs w:val="20"/>
        </w:rPr>
        <w:t xml:space="preserve">. </w:t>
      </w:r>
    </w:p>
    <w:p w14:paraId="120C4593" w14:textId="77777777" w:rsidR="00B249CF" w:rsidRDefault="00B249CF" w:rsidP="00F01F93">
      <w:pPr>
        <w:spacing w:after="0"/>
        <w:jc w:val="both"/>
        <w:rPr>
          <w:rFonts w:ascii="Arial" w:hAnsi="Arial" w:cs="Arial"/>
          <w:sz w:val="20"/>
          <w:szCs w:val="20"/>
        </w:rPr>
      </w:pPr>
    </w:p>
    <w:p w14:paraId="120C4594" w14:textId="77777777" w:rsidR="00B249CF" w:rsidRPr="00A81150" w:rsidRDefault="00B249CF" w:rsidP="00B249CF">
      <w:pPr>
        <w:pStyle w:val="Heading3"/>
        <w:numPr>
          <w:ilvl w:val="2"/>
          <w:numId w:val="30"/>
        </w:numPr>
        <w:rPr>
          <w:color w:val="auto"/>
        </w:rPr>
      </w:pPr>
      <w:bookmarkStart w:id="95" w:name="_Toc342551815"/>
      <w:r>
        <w:rPr>
          <w:color w:val="auto"/>
        </w:rPr>
        <w:t>Adequacy of Progress</w:t>
      </w:r>
      <w:bookmarkEnd w:id="95"/>
    </w:p>
    <w:p w14:paraId="120C4595" w14:textId="77777777" w:rsidR="00B249CF" w:rsidRDefault="00003328" w:rsidP="00F01F93">
      <w:pPr>
        <w:spacing w:after="0"/>
        <w:jc w:val="both"/>
        <w:rPr>
          <w:rFonts w:ascii="Arial" w:hAnsi="Arial" w:cs="Arial"/>
          <w:sz w:val="20"/>
          <w:szCs w:val="20"/>
        </w:rPr>
      </w:pPr>
      <w:r>
        <w:rPr>
          <w:rFonts w:ascii="Arial" w:hAnsi="Arial" w:cs="Arial"/>
          <w:sz w:val="20"/>
          <w:szCs w:val="20"/>
        </w:rPr>
        <w:t xml:space="preserve">Summarizing the findings presented in this section, it would be fair to say </w:t>
      </w:r>
      <w:r w:rsidR="00B249CF">
        <w:rPr>
          <w:rFonts w:ascii="Arial" w:hAnsi="Arial" w:cs="Arial"/>
          <w:sz w:val="20"/>
          <w:szCs w:val="20"/>
        </w:rPr>
        <w:t xml:space="preserve">that progress of EPSP towards meeting its stated goal of </w:t>
      </w:r>
      <w:r w:rsidR="00B249CF" w:rsidRPr="009848FD">
        <w:rPr>
          <w:rFonts w:ascii="Arial" w:hAnsi="Arial" w:cs="Arial"/>
          <w:sz w:val="20"/>
          <w:szCs w:val="20"/>
        </w:rPr>
        <w:t>– “</w:t>
      </w:r>
      <w:r>
        <w:rPr>
          <w:rFonts w:ascii="Arial" w:hAnsi="Arial" w:cs="Arial"/>
          <w:i/>
          <w:sz w:val="20"/>
          <w:szCs w:val="20"/>
        </w:rPr>
        <w:t>m</w:t>
      </w:r>
      <w:r w:rsidR="00B249CF" w:rsidRPr="009848FD">
        <w:rPr>
          <w:rFonts w:ascii="Arial" w:hAnsi="Arial" w:cs="Arial"/>
          <w:i/>
          <w:sz w:val="20"/>
          <w:szCs w:val="20"/>
        </w:rPr>
        <w:t>ore equitable, effective, and accessible services for men, women, and children of PNG</w:t>
      </w:r>
      <w:r w:rsidR="00B249CF">
        <w:rPr>
          <w:rFonts w:ascii="Arial" w:hAnsi="Arial" w:cs="Arial"/>
          <w:sz w:val="20"/>
          <w:szCs w:val="20"/>
        </w:rPr>
        <w:t>” and its subsidiary goal of “</w:t>
      </w:r>
      <w:r>
        <w:rPr>
          <w:rFonts w:ascii="Arial" w:hAnsi="Arial" w:cs="Arial"/>
          <w:i/>
          <w:sz w:val="20"/>
          <w:szCs w:val="20"/>
        </w:rPr>
        <w:t>addressing</w:t>
      </w:r>
      <w:r w:rsidR="00B249CF" w:rsidRPr="00E548FD">
        <w:rPr>
          <w:rFonts w:ascii="Arial" w:hAnsi="Arial" w:cs="Arial"/>
          <w:i/>
          <w:sz w:val="20"/>
          <w:szCs w:val="20"/>
        </w:rPr>
        <w:t xml:space="preserve"> the needs of central agencies in their role as key enabling institutions supporting effective government in PNG, with a focus on delivery </w:t>
      </w:r>
      <w:r w:rsidR="00B249CF">
        <w:rPr>
          <w:rFonts w:ascii="Arial" w:hAnsi="Arial" w:cs="Arial"/>
          <w:i/>
          <w:sz w:val="20"/>
          <w:szCs w:val="20"/>
        </w:rPr>
        <w:t xml:space="preserve">of </w:t>
      </w:r>
      <w:r w:rsidR="00B249CF" w:rsidRPr="00E548FD">
        <w:rPr>
          <w:rFonts w:ascii="Arial" w:hAnsi="Arial" w:cs="Arial"/>
          <w:i/>
          <w:sz w:val="20"/>
          <w:szCs w:val="20"/>
        </w:rPr>
        <w:t>services to the majority of the population</w:t>
      </w:r>
      <w:r w:rsidR="00B249CF">
        <w:rPr>
          <w:rFonts w:ascii="Arial" w:hAnsi="Arial" w:cs="Arial"/>
          <w:sz w:val="20"/>
          <w:szCs w:val="20"/>
        </w:rPr>
        <w:t>”</w:t>
      </w:r>
      <w:r w:rsidR="00B249CF">
        <w:rPr>
          <w:rStyle w:val="FootnoteReference"/>
          <w:rFonts w:ascii="Arial" w:hAnsi="Arial" w:cs="Arial"/>
          <w:sz w:val="20"/>
          <w:szCs w:val="20"/>
        </w:rPr>
        <w:footnoteReference w:id="13"/>
      </w:r>
      <w:r>
        <w:rPr>
          <w:rFonts w:ascii="Arial" w:hAnsi="Arial" w:cs="Arial"/>
          <w:sz w:val="20"/>
          <w:szCs w:val="20"/>
        </w:rPr>
        <w:t xml:space="preserve"> has been</w:t>
      </w:r>
      <w:r w:rsidR="00B249CF">
        <w:rPr>
          <w:rFonts w:ascii="Arial" w:hAnsi="Arial" w:cs="Arial"/>
          <w:sz w:val="20"/>
          <w:szCs w:val="20"/>
        </w:rPr>
        <w:t xml:space="preserve"> less than satisfactory. </w:t>
      </w:r>
    </w:p>
    <w:p w14:paraId="120C4596" w14:textId="77777777" w:rsidR="00B249CF" w:rsidRDefault="00B249CF" w:rsidP="00F01F93">
      <w:pPr>
        <w:spacing w:after="0"/>
        <w:jc w:val="both"/>
        <w:rPr>
          <w:rFonts w:ascii="Arial" w:hAnsi="Arial" w:cs="Arial"/>
          <w:sz w:val="20"/>
          <w:szCs w:val="20"/>
        </w:rPr>
      </w:pPr>
    </w:p>
    <w:p w14:paraId="120C4597" w14:textId="77777777" w:rsidR="00B249CF" w:rsidRDefault="00B249CF" w:rsidP="00F01F93">
      <w:pPr>
        <w:spacing w:after="0"/>
        <w:jc w:val="both"/>
        <w:rPr>
          <w:rFonts w:ascii="Arial" w:hAnsi="Arial" w:cs="Arial"/>
          <w:sz w:val="20"/>
          <w:szCs w:val="20"/>
        </w:rPr>
      </w:pPr>
      <w:r>
        <w:rPr>
          <w:rFonts w:ascii="Arial" w:hAnsi="Arial" w:cs="Arial"/>
          <w:sz w:val="20"/>
          <w:szCs w:val="20"/>
        </w:rPr>
        <w:t xml:space="preserve">The wins to date </w:t>
      </w:r>
      <w:r w:rsidR="00EB24CD">
        <w:rPr>
          <w:rFonts w:ascii="Arial" w:hAnsi="Arial" w:cs="Arial"/>
          <w:sz w:val="20"/>
          <w:szCs w:val="20"/>
        </w:rPr>
        <w:t xml:space="preserve">(as described in Section 2.2.1 </w:t>
      </w:r>
      <w:r>
        <w:rPr>
          <w:rFonts w:ascii="Arial" w:hAnsi="Arial" w:cs="Arial"/>
          <w:sz w:val="20"/>
          <w:szCs w:val="20"/>
        </w:rPr>
        <w:t>have been modest – in DPM with some progress on the staf</w:t>
      </w:r>
      <w:r w:rsidR="00003328">
        <w:rPr>
          <w:rFonts w:ascii="Arial" w:hAnsi="Arial" w:cs="Arial"/>
          <w:sz w:val="20"/>
          <w:szCs w:val="20"/>
        </w:rPr>
        <w:t>f establishment / payroll issue,</w:t>
      </w:r>
      <w:r>
        <w:rPr>
          <w:rFonts w:ascii="Arial" w:hAnsi="Arial" w:cs="Arial"/>
          <w:sz w:val="20"/>
          <w:szCs w:val="20"/>
        </w:rPr>
        <w:t xml:space="preserve"> and a small</w:t>
      </w:r>
      <w:r w:rsidR="00003328">
        <w:rPr>
          <w:rFonts w:ascii="Arial" w:hAnsi="Arial" w:cs="Arial"/>
          <w:sz w:val="20"/>
          <w:szCs w:val="20"/>
        </w:rPr>
        <w:t xml:space="preserve"> contribution through</w:t>
      </w:r>
      <w:r>
        <w:rPr>
          <w:rFonts w:ascii="Arial" w:hAnsi="Arial" w:cs="Arial"/>
          <w:sz w:val="20"/>
          <w:szCs w:val="20"/>
        </w:rPr>
        <w:t xml:space="preserve"> DOF </w:t>
      </w:r>
      <w:r w:rsidR="00003328">
        <w:rPr>
          <w:rFonts w:ascii="Arial" w:hAnsi="Arial" w:cs="Arial"/>
          <w:sz w:val="20"/>
          <w:szCs w:val="20"/>
        </w:rPr>
        <w:t xml:space="preserve">in </w:t>
      </w:r>
      <w:r>
        <w:rPr>
          <w:rFonts w:ascii="Arial" w:hAnsi="Arial" w:cs="Arial"/>
          <w:sz w:val="20"/>
          <w:szCs w:val="20"/>
        </w:rPr>
        <w:t>assisting a couple</w:t>
      </w:r>
      <w:r w:rsidR="00003328">
        <w:rPr>
          <w:rFonts w:ascii="Arial" w:hAnsi="Arial" w:cs="Arial"/>
          <w:sz w:val="20"/>
          <w:szCs w:val="20"/>
        </w:rPr>
        <w:t xml:space="preserve"> of provinces</w:t>
      </w:r>
      <w:r>
        <w:rPr>
          <w:rFonts w:ascii="Arial" w:hAnsi="Arial" w:cs="Arial"/>
          <w:sz w:val="20"/>
          <w:szCs w:val="20"/>
        </w:rPr>
        <w:t xml:space="preserve"> in </w:t>
      </w:r>
      <w:r w:rsidR="00003328">
        <w:rPr>
          <w:rFonts w:ascii="Arial" w:hAnsi="Arial" w:cs="Arial"/>
          <w:sz w:val="20"/>
          <w:szCs w:val="20"/>
        </w:rPr>
        <w:t>revenue</w:t>
      </w:r>
      <w:r>
        <w:rPr>
          <w:rFonts w:ascii="Arial" w:hAnsi="Arial" w:cs="Arial"/>
          <w:sz w:val="20"/>
          <w:szCs w:val="20"/>
        </w:rPr>
        <w:t xml:space="preserve"> coll</w:t>
      </w:r>
      <w:r w:rsidR="00003328">
        <w:rPr>
          <w:rFonts w:ascii="Arial" w:hAnsi="Arial" w:cs="Arial"/>
          <w:sz w:val="20"/>
          <w:szCs w:val="20"/>
        </w:rPr>
        <w:t>ection and financial management</w:t>
      </w:r>
      <w:r>
        <w:rPr>
          <w:rFonts w:ascii="Arial" w:hAnsi="Arial" w:cs="Arial"/>
          <w:sz w:val="20"/>
          <w:szCs w:val="20"/>
        </w:rPr>
        <w:t xml:space="preserve">. </w:t>
      </w:r>
      <w:r w:rsidR="00EB24CD">
        <w:rPr>
          <w:rFonts w:ascii="Arial" w:hAnsi="Arial" w:cs="Arial"/>
          <w:sz w:val="20"/>
          <w:szCs w:val="20"/>
        </w:rPr>
        <w:t xml:space="preserve">But the blockages in </w:t>
      </w:r>
      <w:r w:rsidR="0082393D">
        <w:rPr>
          <w:rFonts w:ascii="Arial" w:hAnsi="Arial" w:cs="Arial"/>
          <w:sz w:val="20"/>
          <w:szCs w:val="20"/>
        </w:rPr>
        <w:t>service</w:t>
      </w:r>
      <w:r w:rsidR="00EB24CD">
        <w:rPr>
          <w:rFonts w:ascii="Arial" w:hAnsi="Arial" w:cs="Arial"/>
          <w:sz w:val="20"/>
          <w:szCs w:val="20"/>
        </w:rPr>
        <w:t xml:space="preserve"> </w:t>
      </w:r>
      <w:r w:rsidR="0082393D">
        <w:rPr>
          <w:rFonts w:ascii="Arial" w:hAnsi="Arial" w:cs="Arial"/>
          <w:sz w:val="20"/>
          <w:szCs w:val="20"/>
        </w:rPr>
        <w:t>delivery</w:t>
      </w:r>
      <w:r w:rsidR="00EB24CD">
        <w:rPr>
          <w:rFonts w:ascii="Arial" w:hAnsi="Arial" w:cs="Arial"/>
          <w:sz w:val="20"/>
          <w:szCs w:val="20"/>
        </w:rPr>
        <w:t>, largely caused by central agencies</w:t>
      </w:r>
      <w:r w:rsidR="0082393D">
        <w:rPr>
          <w:rFonts w:ascii="Arial" w:hAnsi="Arial" w:cs="Arial"/>
          <w:sz w:val="20"/>
          <w:szCs w:val="20"/>
        </w:rPr>
        <w:t xml:space="preserve">, and described in Box 1, </w:t>
      </w:r>
      <w:r w:rsidR="00EB24CD">
        <w:rPr>
          <w:rFonts w:ascii="Arial" w:hAnsi="Arial" w:cs="Arial"/>
          <w:sz w:val="20"/>
          <w:szCs w:val="20"/>
        </w:rPr>
        <w:t xml:space="preserve">remain </w:t>
      </w:r>
      <w:r w:rsidR="0082393D">
        <w:rPr>
          <w:rFonts w:ascii="Arial" w:hAnsi="Arial" w:cs="Arial"/>
          <w:sz w:val="20"/>
          <w:szCs w:val="20"/>
        </w:rPr>
        <w:t xml:space="preserve">generally </w:t>
      </w:r>
      <w:r w:rsidR="00EB24CD">
        <w:rPr>
          <w:rFonts w:ascii="Arial" w:hAnsi="Arial" w:cs="Arial"/>
          <w:sz w:val="20"/>
          <w:szCs w:val="20"/>
        </w:rPr>
        <w:t xml:space="preserve">unaddressed. </w:t>
      </w:r>
      <w:r w:rsidR="00003328">
        <w:rPr>
          <w:rFonts w:ascii="Arial" w:hAnsi="Arial" w:cs="Arial"/>
          <w:sz w:val="20"/>
          <w:szCs w:val="20"/>
        </w:rPr>
        <w:t>The EPSP’s fundamental role is to be a catalyst for the central agencies to re-focus on a key accountability of theirs viz support for service delivery. Other than in the two cases mentioned, there is no evidence that it has been able to do this</w:t>
      </w:r>
      <w:r w:rsidR="0082393D">
        <w:rPr>
          <w:rFonts w:ascii="Arial" w:hAnsi="Arial" w:cs="Arial"/>
          <w:sz w:val="20"/>
          <w:szCs w:val="20"/>
        </w:rPr>
        <w:t xml:space="preserve"> to date</w:t>
      </w:r>
      <w:r w:rsidR="00003328">
        <w:rPr>
          <w:rFonts w:ascii="Arial" w:hAnsi="Arial" w:cs="Arial"/>
          <w:sz w:val="20"/>
          <w:szCs w:val="20"/>
        </w:rPr>
        <w:t xml:space="preserve">. </w:t>
      </w:r>
    </w:p>
    <w:p w14:paraId="120C4598" w14:textId="77777777" w:rsidR="00F01F93" w:rsidRPr="00A81150" w:rsidRDefault="00F01F93" w:rsidP="006F5526">
      <w:pPr>
        <w:pStyle w:val="Heading2"/>
        <w:numPr>
          <w:ilvl w:val="1"/>
          <w:numId w:val="30"/>
        </w:numPr>
        <w:rPr>
          <w:color w:val="auto"/>
        </w:rPr>
      </w:pPr>
      <w:bookmarkStart w:id="96" w:name="_Toc342551816"/>
      <w:r w:rsidRPr="00A81150">
        <w:rPr>
          <w:color w:val="auto"/>
        </w:rPr>
        <w:t>Efficiencies</w:t>
      </w:r>
      <w:bookmarkEnd w:id="96"/>
      <w:r w:rsidRPr="00A81150">
        <w:rPr>
          <w:color w:val="auto"/>
        </w:rPr>
        <w:t xml:space="preserve"> </w:t>
      </w:r>
    </w:p>
    <w:p w14:paraId="120C4599" w14:textId="77777777" w:rsidR="00A0229D" w:rsidRPr="00A81150" w:rsidRDefault="00181D2A" w:rsidP="00181D2A">
      <w:pPr>
        <w:pStyle w:val="Heading3"/>
        <w:rPr>
          <w:color w:val="auto"/>
        </w:rPr>
      </w:pPr>
      <w:r w:rsidRPr="00A81150">
        <w:rPr>
          <w:color w:val="auto"/>
        </w:rPr>
        <w:t xml:space="preserve"> </w:t>
      </w:r>
      <w:bookmarkStart w:id="97" w:name="_Toc342551817"/>
      <w:r w:rsidRPr="00A81150">
        <w:rPr>
          <w:color w:val="auto"/>
        </w:rPr>
        <w:t xml:space="preserve">2.3.1 </w:t>
      </w:r>
      <w:r w:rsidR="00A0229D" w:rsidRPr="00A81150">
        <w:rPr>
          <w:color w:val="auto"/>
        </w:rPr>
        <w:t>Modalities</w:t>
      </w:r>
      <w:r w:rsidR="002C77B2" w:rsidRPr="00A81150">
        <w:rPr>
          <w:color w:val="auto"/>
        </w:rPr>
        <w:t xml:space="preserve"> </w:t>
      </w:r>
      <w:r w:rsidR="003C6B22" w:rsidRPr="00A81150">
        <w:rPr>
          <w:color w:val="auto"/>
        </w:rPr>
        <w:t>of Assistance</w:t>
      </w:r>
      <w:bookmarkEnd w:id="97"/>
    </w:p>
    <w:p w14:paraId="120C459A" w14:textId="77777777" w:rsidR="001E4FF2" w:rsidRDefault="00F442D4" w:rsidP="00A0229D">
      <w:pPr>
        <w:spacing w:after="0"/>
        <w:jc w:val="both"/>
        <w:rPr>
          <w:rFonts w:ascii="Arial" w:hAnsi="Arial" w:cs="Arial"/>
          <w:sz w:val="20"/>
          <w:szCs w:val="20"/>
        </w:rPr>
      </w:pPr>
      <w:r>
        <w:rPr>
          <w:rFonts w:ascii="Arial" w:hAnsi="Arial" w:cs="Arial"/>
          <w:sz w:val="20"/>
          <w:szCs w:val="20"/>
        </w:rPr>
        <w:t>EPSP has a range</w:t>
      </w:r>
      <w:r w:rsidR="001E4FF2">
        <w:rPr>
          <w:rFonts w:ascii="Arial" w:hAnsi="Arial" w:cs="Arial"/>
          <w:sz w:val="20"/>
          <w:szCs w:val="20"/>
        </w:rPr>
        <w:t xml:space="preserve"> of </w:t>
      </w:r>
      <w:r>
        <w:rPr>
          <w:rFonts w:ascii="Arial" w:hAnsi="Arial" w:cs="Arial"/>
          <w:sz w:val="20"/>
          <w:szCs w:val="20"/>
        </w:rPr>
        <w:t>assistance modalities</w:t>
      </w:r>
      <w:r w:rsidR="001E4FF2">
        <w:rPr>
          <w:rFonts w:ascii="Arial" w:hAnsi="Arial" w:cs="Arial"/>
          <w:sz w:val="20"/>
          <w:szCs w:val="20"/>
        </w:rPr>
        <w:t xml:space="preserve">: </w:t>
      </w:r>
      <w:r w:rsidR="007F2D44">
        <w:rPr>
          <w:rFonts w:ascii="Arial" w:hAnsi="Arial" w:cs="Arial"/>
          <w:sz w:val="20"/>
          <w:szCs w:val="20"/>
        </w:rPr>
        <w:t>diagnostic investigations</w:t>
      </w:r>
      <w:r w:rsidR="002C77B2">
        <w:rPr>
          <w:rFonts w:ascii="Arial" w:hAnsi="Arial" w:cs="Arial"/>
          <w:sz w:val="20"/>
          <w:szCs w:val="20"/>
        </w:rPr>
        <w:t xml:space="preserve"> and capacity development agreements</w:t>
      </w:r>
      <w:r w:rsidR="007F2D44">
        <w:rPr>
          <w:rFonts w:ascii="Arial" w:hAnsi="Arial" w:cs="Arial"/>
          <w:sz w:val="20"/>
          <w:szCs w:val="20"/>
        </w:rPr>
        <w:t xml:space="preserve">, </w:t>
      </w:r>
      <w:r w:rsidR="001E4FF2">
        <w:rPr>
          <w:rFonts w:ascii="Arial" w:hAnsi="Arial" w:cs="Arial"/>
          <w:sz w:val="20"/>
          <w:szCs w:val="20"/>
        </w:rPr>
        <w:t xml:space="preserve">long and short term advisers, grants, training, </w:t>
      </w:r>
      <w:r w:rsidR="00723C57">
        <w:rPr>
          <w:rFonts w:ascii="Arial" w:hAnsi="Arial" w:cs="Arial"/>
          <w:sz w:val="20"/>
          <w:szCs w:val="20"/>
        </w:rPr>
        <w:t>and research</w:t>
      </w:r>
      <w:r w:rsidR="001E4FF2">
        <w:rPr>
          <w:rFonts w:ascii="Arial" w:hAnsi="Arial" w:cs="Arial"/>
          <w:sz w:val="20"/>
          <w:szCs w:val="20"/>
        </w:rPr>
        <w:t xml:space="preserve">. This range is </w:t>
      </w:r>
      <w:r w:rsidR="00723C57">
        <w:rPr>
          <w:rFonts w:ascii="Arial" w:hAnsi="Arial" w:cs="Arial"/>
          <w:sz w:val="20"/>
          <w:szCs w:val="20"/>
        </w:rPr>
        <w:t>a strength</w:t>
      </w:r>
      <w:r w:rsidR="001E4FF2">
        <w:rPr>
          <w:rFonts w:ascii="Arial" w:hAnsi="Arial" w:cs="Arial"/>
          <w:sz w:val="20"/>
          <w:szCs w:val="20"/>
        </w:rPr>
        <w:t xml:space="preserve">. It provides flexibility in </w:t>
      </w:r>
      <w:r w:rsidR="006D491D">
        <w:rPr>
          <w:rFonts w:ascii="Arial" w:hAnsi="Arial" w:cs="Arial"/>
          <w:sz w:val="20"/>
          <w:szCs w:val="20"/>
        </w:rPr>
        <w:t>addressing client agency n</w:t>
      </w:r>
      <w:r w:rsidR="00473C55">
        <w:rPr>
          <w:rFonts w:ascii="Arial" w:hAnsi="Arial" w:cs="Arial"/>
          <w:sz w:val="20"/>
          <w:szCs w:val="20"/>
        </w:rPr>
        <w:t>eeds and service delivery</w:t>
      </w:r>
      <w:r w:rsidR="006D491D">
        <w:rPr>
          <w:rFonts w:ascii="Arial" w:hAnsi="Arial" w:cs="Arial"/>
          <w:sz w:val="20"/>
          <w:szCs w:val="20"/>
        </w:rPr>
        <w:t xml:space="preserve"> issues. </w:t>
      </w:r>
    </w:p>
    <w:p w14:paraId="120C459B" w14:textId="77777777" w:rsidR="001E4FF2" w:rsidRDefault="001E4FF2" w:rsidP="00A0229D">
      <w:pPr>
        <w:spacing w:after="0"/>
        <w:jc w:val="both"/>
        <w:rPr>
          <w:rFonts w:ascii="Arial" w:hAnsi="Arial" w:cs="Arial"/>
          <w:b/>
          <w:sz w:val="20"/>
          <w:szCs w:val="20"/>
        </w:rPr>
      </w:pPr>
    </w:p>
    <w:p w14:paraId="120C459C" w14:textId="77777777" w:rsidR="007F2D44" w:rsidRDefault="007F2D44" w:rsidP="00A0229D">
      <w:pPr>
        <w:spacing w:after="0"/>
        <w:jc w:val="both"/>
        <w:rPr>
          <w:rFonts w:ascii="Arial" w:hAnsi="Arial" w:cs="Arial"/>
          <w:b/>
          <w:sz w:val="20"/>
          <w:szCs w:val="20"/>
        </w:rPr>
      </w:pPr>
      <w:r>
        <w:rPr>
          <w:rFonts w:ascii="Arial" w:hAnsi="Arial" w:cs="Arial"/>
          <w:b/>
          <w:sz w:val="20"/>
          <w:szCs w:val="20"/>
        </w:rPr>
        <w:t>Diagnostic</w:t>
      </w:r>
      <w:r w:rsidR="00F90782">
        <w:rPr>
          <w:rFonts w:ascii="Arial" w:hAnsi="Arial" w:cs="Arial"/>
          <w:b/>
          <w:sz w:val="20"/>
          <w:szCs w:val="20"/>
        </w:rPr>
        <w:t>s and Capacity Development Agreements</w:t>
      </w:r>
    </w:p>
    <w:p w14:paraId="120C459D" w14:textId="77777777" w:rsidR="007F2D44" w:rsidRDefault="007F2D44" w:rsidP="00A0229D">
      <w:pPr>
        <w:spacing w:after="0"/>
        <w:jc w:val="both"/>
        <w:rPr>
          <w:rFonts w:ascii="Arial" w:hAnsi="Arial" w:cs="Arial"/>
          <w:sz w:val="20"/>
          <w:szCs w:val="20"/>
        </w:rPr>
      </w:pPr>
      <w:r>
        <w:rPr>
          <w:rFonts w:ascii="Arial" w:hAnsi="Arial" w:cs="Arial"/>
          <w:sz w:val="20"/>
          <w:szCs w:val="20"/>
        </w:rPr>
        <w:t>The basis of the capacity development agreement reached between EPSP and each participating agency is the mandatory and prior ‘diagnostic analysis’ in each. This is a laudatory practice</w:t>
      </w:r>
      <w:r w:rsidR="00000CA7">
        <w:rPr>
          <w:rFonts w:ascii="Arial" w:hAnsi="Arial" w:cs="Arial"/>
          <w:sz w:val="20"/>
          <w:szCs w:val="20"/>
        </w:rPr>
        <w:t xml:space="preserve"> which has much merit. EPSP’s capacity development support is made contingent on first clearly </w:t>
      </w:r>
      <w:r>
        <w:rPr>
          <w:rFonts w:ascii="Arial" w:hAnsi="Arial" w:cs="Arial"/>
          <w:sz w:val="20"/>
          <w:szCs w:val="20"/>
        </w:rPr>
        <w:t>identify</w:t>
      </w:r>
      <w:r w:rsidR="00000CA7">
        <w:rPr>
          <w:rFonts w:ascii="Arial" w:hAnsi="Arial" w:cs="Arial"/>
          <w:sz w:val="20"/>
          <w:szCs w:val="20"/>
        </w:rPr>
        <w:t>ing</w:t>
      </w:r>
      <w:r>
        <w:rPr>
          <w:rFonts w:ascii="Arial" w:hAnsi="Arial" w:cs="Arial"/>
          <w:sz w:val="20"/>
          <w:szCs w:val="20"/>
        </w:rPr>
        <w:t xml:space="preserve"> </w:t>
      </w:r>
      <w:r w:rsidR="00000CA7">
        <w:rPr>
          <w:rFonts w:ascii="Arial" w:hAnsi="Arial" w:cs="Arial"/>
          <w:sz w:val="20"/>
          <w:szCs w:val="20"/>
        </w:rPr>
        <w:t xml:space="preserve">agency needs via a </w:t>
      </w:r>
      <w:r>
        <w:rPr>
          <w:rFonts w:ascii="Arial" w:hAnsi="Arial" w:cs="Arial"/>
          <w:sz w:val="20"/>
          <w:szCs w:val="20"/>
        </w:rPr>
        <w:t>rigorou</w:t>
      </w:r>
      <w:r w:rsidR="00000CA7">
        <w:rPr>
          <w:rFonts w:ascii="Arial" w:hAnsi="Arial" w:cs="Arial"/>
          <w:sz w:val="20"/>
          <w:szCs w:val="20"/>
        </w:rPr>
        <w:t>s diagnostic.</w:t>
      </w:r>
    </w:p>
    <w:p w14:paraId="120C459E" w14:textId="77777777" w:rsidR="000E7BE0" w:rsidRDefault="000E7BE0" w:rsidP="00A0229D">
      <w:pPr>
        <w:spacing w:after="0"/>
        <w:jc w:val="both"/>
        <w:rPr>
          <w:rFonts w:ascii="Arial" w:hAnsi="Arial" w:cs="Arial"/>
          <w:sz w:val="20"/>
          <w:szCs w:val="20"/>
        </w:rPr>
      </w:pPr>
    </w:p>
    <w:p w14:paraId="120C459F" w14:textId="77777777" w:rsidR="007F2D44" w:rsidRDefault="007F2D44" w:rsidP="00A0229D">
      <w:pPr>
        <w:spacing w:after="0"/>
        <w:jc w:val="both"/>
        <w:rPr>
          <w:rFonts w:ascii="Arial" w:hAnsi="Arial" w:cs="Arial"/>
          <w:sz w:val="20"/>
          <w:szCs w:val="20"/>
        </w:rPr>
      </w:pPr>
      <w:r>
        <w:rPr>
          <w:rFonts w:ascii="Arial" w:hAnsi="Arial" w:cs="Arial"/>
          <w:sz w:val="20"/>
          <w:szCs w:val="20"/>
        </w:rPr>
        <w:t>Regrettably, the diagnostics undertaken by the EPSP to date have been less th</w:t>
      </w:r>
      <w:r w:rsidR="00A510AD">
        <w:rPr>
          <w:rFonts w:ascii="Arial" w:hAnsi="Arial" w:cs="Arial"/>
          <w:sz w:val="20"/>
          <w:szCs w:val="20"/>
        </w:rPr>
        <w:t>an satisfactory. And given the</w:t>
      </w:r>
      <w:r w:rsidR="00735382">
        <w:rPr>
          <w:rFonts w:ascii="Arial" w:hAnsi="Arial" w:cs="Arial"/>
          <w:sz w:val="20"/>
          <w:szCs w:val="20"/>
        </w:rPr>
        <w:t xml:space="preserve"> centrality of their</w:t>
      </w:r>
      <w:r w:rsidR="00D871E3">
        <w:rPr>
          <w:rFonts w:ascii="Arial" w:hAnsi="Arial" w:cs="Arial"/>
          <w:sz w:val="20"/>
          <w:szCs w:val="20"/>
        </w:rPr>
        <w:t xml:space="preserve"> role in the program, their variable</w:t>
      </w:r>
      <w:r>
        <w:rPr>
          <w:rFonts w:ascii="Arial" w:hAnsi="Arial" w:cs="Arial"/>
          <w:sz w:val="20"/>
          <w:szCs w:val="20"/>
        </w:rPr>
        <w:t xml:space="preserve"> quality has c</w:t>
      </w:r>
      <w:r w:rsidR="00A510AD">
        <w:rPr>
          <w:rFonts w:ascii="Arial" w:hAnsi="Arial" w:cs="Arial"/>
          <w:sz w:val="20"/>
          <w:szCs w:val="20"/>
        </w:rPr>
        <w:t>ompromised a substantive</w:t>
      </w:r>
      <w:r>
        <w:rPr>
          <w:rFonts w:ascii="Arial" w:hAnsi="Arial" w:cs="Arial"/>
          <w:sz w:val="20"/>
          <w:szCs w:val="20"/>
        </w:rPr>
        <w:t xml:space="preserve"> part of the program. </w:t>
      </w:r>
    </w:p>
    <w:p w14:paraId="120C45A0" w14:textId="77777777" w:rsidR="00A510AD" w:rsidRDefault="00A510AD" w:rsidP="00A0229D">
      <w:pPr>
        <w:spacing w:after="0"/>
        <w:jc w:val="both"/>
        <w:rPr>
          <w:rFonts w:ascii="Arial" w:hAnsi="Arial" w:cs="Arial"/>
          <w:sz w:val="20"/>
          <w:szCs w:val="20"/>
        </w:rPr>
      </w:pPr>
    </w:p>
    <w:p w14:paraId="120C45A1" w14:textId="77777777" w:rsidR="00263B82" w:rsidRDefault="00A510AD" w:rsidP="00263B82">
      <w:pPr>
        <w:spacing w:after="0"/>
        <w:jc w:val="both"/>
        <w:rPr>
          <w:rFonts w:ascii="Arial" w:hAnsi="Arial" w:cs="Arial"/>
          <w:sz w:val="20"/>
          <w:szCs w:val="20"/>
        </w:rPr>
      </w:pPr>
      <w:r>
        <w:rPr>
          <w:rFonts w:ascii="Arial" w:hAnsi="Arial" w:cs="Arial"/>
          <w:sz w:val="20"/>
          <w:szCs w:val="20"/>
        </w:rPr>
        <w:t xml:space="preserve">The intent of capacity development is to improve performance, in this case, central agency performance specifically related to service delivery. Hence, </w:t>
      </w:r>
      <w:r w:rsidRPr="00D871E3">
        <w:rPr>
          <w:rFonts w:ascii="Arial" w:hAnsi="Arial" w:cs="Arial"/>
          <w:b/>
          <w:sz w:val="20"/>
          <w:szCs w:val="20"/>
        </w:rPr>
        <w:t xml:space="preserve">the starting point of the diagnostics should have been the performance issues </w:t>
      </w:r>
      <w:r w:rsidRPr="00D871E3">
        <w:rPr>
          <w:rFonts w:ascii="Arial" w:hAnsi="Arial" w:cs="Arial"/>
          <w:sz w:val="20"/>
          <w:szCs w:val="20"/>
        </w:rPr>
        <w:t>that central agencies</w:t>
      </w:r>
      <w:r>
        <w:rPr>
          <w:rFonts w:ascii="Arial" w:hAnsi="Arial" w:cs="Arial"/>
          <w:sz w:val="20"/>
          <w:szCs w:val="20"/>
        </w:rPr>
        <w:t xml:space="preserve"> are encountering in regard to their contributions to service delivery. Some or all of the blockages identified in Box 1 would have immediately surfaced. </w:t>
      </w:r>
      <w:r w:rsidR="000E7BE0">
        <w:rPr>
          <w:rFonts w:ascii="Arial" w:hAnsi="Arial" w:cs="Arial"/>
          <w:sz w:val="20"/>
          <w:szCs w:val="20"/>
        </w:rPr>
        <w:t xml:space="preserve">If each was </w:t>
      </w:r>
      <w:r w:rsidR="00263B82">
        <w:rPr>
          <w:rFonts w:ascii="Arial" w:hAnsi="Arial" w:cs="Arial"/>
          <w:sz w:val="20"/>
          <w:szCs w:val="20"/>
        </w:rPr>
        <w:t xml:space="preserve">then </w:t>
      </w:r>
      <w:r w:rsidR="000E7BE0">
        <w:rPr>
          <w:rFonts w:ascii="Arial" w:hAnsi="Arial" w:cs="Arial"/>
          <w:sz w:val="20"/>
          <w:szCs w:val="20"/>
        </w:rPr>
        <w:t xml:space="preserve">subjected to a diagnostic, the capacity factors within </w:t>
      </w:r>
      <w:r w:rsidR="00263B82">
        <w:rPr>
          <w:rFonts w:ascii="Arial" w:hAnsi="Arial" w:cs="Arial"/>
          <w:sz w:val="20"/>
          <w:szCs w:val="20"/>
        </w:rPr>
        <w:t xml:space="preserve">the agency </w:t>
      </w:r>
      <w:r w:rsidR="000E7BE0">
        <w:rPr>
          <w:rFonts w:ascii="Arial" w:hAnsi="Arial" w:cs="Arial"/>
          <w:sz w:val="20"/>
          <w:szCs w:val="20"/>
        </w:rPr>
        <w:t xml:space="preserve">causing the performance </w:t>
      </w:r>
      <w:r w:rsidR="00263B82">
        <w:rPr>
          <w:rFonts w:ascii="Arial" w:hAnsi="Arial" w:cs="Arial"/>
          <w:sz w:val="20"/>
          <w:szCs w:val="20"/>
        </w:rPr>
        <w:t>issues</w:t>
      </w:r>
      <w:r w:rsidR="000E7BE0">
        <w:rPr>
          <w:rFonts w:ascii="Arial" w:hAnsi="Arial" w:cs="Arial"/>
          <w:sz w:val="20"/>
          <w:szCs w:val="20"/>
        </w:rPr>
        <w:t xml:space="preserve"> would have been identified. </w:t>
      </w:r>
      <w:r w:rsidR="00263B82">
        <w:rPr>
          <w:rFonts w:ascii="Arial" w:hAnsi="Arial" w:cs="Arial"/>
          <w:sz w:val="20"/>
          <w:szCs w:val="20"/>
        </w:rPr>
        <w:t xml:space="preserve">These then </w:t>
      </w:r>
      <w:r w:rsidR="00473C55">
        <w:rPr>
          <w:rFonts w:ascii="Arial" w:hAnsi="Arial" w:cs="Arial"/>
          <w:sz w:val="20"/>
          <w:szCs w:val="20"/>
        </w:rPr>
        <w:t xml:space="preserve">would have </w:t>
      </w:r>
      <w:r w:rsidR="00263B82">
        <w:rPr>
          <w:rFonts w:ascii="Arial" w:hAnsi="Arial" w:cs="Arial"/>
          <w:sz w:val="20"/>
          <w:szCs w:val="20"/>
        </w:rPr>
        <w:t xml:space="preserve">become the focus of capacity </w:t>
      </w:r>
      <w:r w:rsidR="00263B82">
        <w:rPr>
          <w:rFonts w:ascii="Arial" w:hAnsi="Arial" w:cs="Arial"/>
          <w:sz w:val="20"/>
          <w:szCs w:val="20"/>
        </w:rPr>
        <w:lastRenderedPageBreak/>
        <w:t xml:space="preserve">strengthening in the expectation that if addressed, performance </w:t>
      </w:r>
      <w:r w:rsidR="00473C55">
        <w:rPr>
          <w:rFonts w:ascii="Arial" w:hAnsi="Arial" w:cs="Arial"/>
          <w:sz w:val="20"/>
          <w:szCs w:val="20"/>
        </w:rPr>
        <w:t xml:space="preserve">on the service delivery blockages would </w:t>
      </w:r>
      <w:r w:rsidR="00263B82">
        <w:rPr>
          <w:rFonts w:ascii="Arial" w:hAnsi="Arial" w:cs="Arial"/>
          <w:sz w:val="20"/>
          <w:szCs w:val="20"/>
        </w:rPr>
        <w:t>then improve</w:t>
      </w:r>
    </w:p>
    <w:p w14:paraId="120C45A2" w14:textId="77777777" w:rsidR="00FE464F" w:rsidRDefault="00FE464F" w:rsidP="00A0229D">
      <w:pPr>
        <w:spacing w:after="0"/>
        <w:jc w:val="both"/>
        <w:rPr>
          <w:rFonts w:ascii="Arial" w:hAnsi="Arial" w:cs="Arial"/>
          <w:sz w:val="20"/>
          <w:szCs w:val="20"/>
        </w:rPr>
      </w:pPr>
    </w:p>
    <w:p w14:paraId="120C45A3" w14:textId="77777777" w:rsidR="00A510AD" w:rsidRDefault="00FE464F" w:rsidP="00A0229D">
      <w:pPr>
        <w:spacing w:after="0"/>
        <w:jc w:val="both"/>
        <w:rPr>
          <w:rFonts w:ascii="Arial" w:hAnsi="Arial" w:cs="Arial"/>
          <w:sz w:val="20"/>
          <w:szCs w:val="20"/>
        </w:rPr>
      </w:pPr>
      <w:r>
        <w:rPr>
          <w:rFonts w:ascii="Arial" w:hAnsi="Arial" w:cs="Arial"/>
          <w:sz w:val="20"/>
          <w:szCs w:val="20"/>
        </w:rPr>
        <w:t xml:space="preserve">Instead of the above, </w:t>
      </w:r>
      <w:r w:rsidR="004C6815">
        <w:rPr>
          <w:rFonts w:ascii="Arial" w:hAnsi="Arial" w:cs="Arial"/>
          <w:sz w:val="20"/>
          <w:szCs w:val="20"/>
        </w:rPr>
        <w:t>EPSP has</w:t>
      </w:r>
      <w:r w:rsidR="00A510AD">
        <w:rPr>
          <w:rFonts w:ascii="Arial" w:hAnsi="Arial" w:cs="Arial"/>
          <w:sz w:val="20"/>
          <w:szCs w:val="20"/>
        </w:rPr>
        <w:t xml:space="preserve"> undertaken what in capacity development ter</w:t>
      </w:r>
      <w:r w:rsidR="00371924">
        <w:rPr>
          <w:rFonts w:ascii="Arial" w:hAnsi="Arial" w:cs="Arial"/>
          <w:sz w:val="20"/>
          <w:szCs w:val="20"/>
        </w:rPr>
        <w:t>minology is called ‘descriptive</w:t>
      </w:r>
      <w:r w:rsidR="00A510AD">
        <w:rPr>
          <w:rFonts w:ascii="Arial" w:hAnsi="Arial" w:cs="Arial"/>
          <w:sz w:val="20"/>
          <w:szCs w:val="20"/>
        </w:rPr>
        <w:t xml:space="preserve"> assessments’ – not diagnostics. They have </w:t>
      </w:r>
      <w:r w:rsidR="00371924">
        <w:rPr>
          <w:rFonts w:ascii="Arial" w:hAnsi="Arial" w:cs="Arial"/>
          <w:sz w:val="20"/>
          <w:szCs w:val="20"/>
        </w:rPr>
        <w:t xml:space="preserve">described </w:t>
      </w:r>
      <w:r w:rsidR="004C6815">
        <w:rPr>
          <w:rFonts w:ascii="Arial" w:hAnsi="Arial" w:cs="Arial"/>
          <w:sz w:val="20"/>
          <w:szCs w:val="20"/>
        </w:rPr>
        <w:t>an</w:t>
      </w:r>
      <w:r w:rsidR="00473C55">
        <w:rPr>
          <w:rFonts w:ascii="Arial" w:hAnsi="Arial" w:cs="Arial"/>
          <w:sz w:val="20"/>
          <w:szCs w:val="20"/>
        </w:rPr>
        <w:t>d</w:t>
      </w:r>
      <w:r w:rsidR="004C6815">
        <w:rPr>
          <w:rFonts w:ascii="Arial" w:hAnsi="Arial" w:cs="Arial"/>
          <w:sz w:val="20"/>
          <w:szCs w:val="20"/>
        </w:rPr>
        <w:t xml:space="preserve"> analysed</w:t>
      </w:r>
      <w:r w:rsidR="00D871E3">
        <w:rPr>
          <w:rFonts w:ascii="Arial" w:hAnsi="Arial" w:cs="Arial"/>
          <w:sz w:val="20"/>
          <w:szCs w:val="20"/>
        </w:rPr>
        <w:t xml:space="preserve"> various</w:t>
      </w:r>
      <w:r w:rsidR="00A510AD">
        <w:rPr>
          <w:rFonts w:ascii="Arial" w:hAnsi="Arial" w:cs="Arial"/>
          <w:sz w:val="20"/>
          <w:szCs w:val="20"/>
        </w:rPr>
        <w:t xml:space="preserve"> facets of the organizations such as</w:t>
      </w:r>
      <w:r>
        <w:rPr>
          <w:rFonts w:ascii="Arial" w:hAnsi="Arial" w:cs="Arial"/>
          <w:sz w:val="20"/>
          <w:szCs w:val="20"/>
        </w:rPr>
        <w:t xml:space="preserve"> </w:t>
      </w:r>
      <w:r w:rsidR="00371924">
        <w:rPr>
          <w:rFonts w:ascii="Arial" w:hAnsi="Arial" w:cs="Arial"/>
          <w:sz w:val="20"/>
          <w:szCs w:val="20"/>
        </w:rPr>
        <w:t xml:space="preserve">role and function, </w:t>
      </w:r>
      <w:r>
        <w:rPr>
          <w:rFonts w:ascii="Arial" w:hAnsi="Arial" w:cs="Arial"/>
          <w:sz w:val="20"/>
          <w:szCs w:val="20"/>
        </w:rPr>
        <w:t>leadership, values, structure, systems skills, staffing</w:t>
      </w:r>
      <w:r w:rsidR="00371924">
        <w:rPr>
          <w:rFonts w:ascii="Arial" w:hAnsi="Arial" w:cs="Arial"/>
          <w:sz w:val="20"/>
          <w:szCs w:val="20"/>
        </w:rPr>
        <w:t xml:space="preserve"> </w:t>
      </w:r>
      <w:r>
        <w:rPr>
          <w:rFonts w:ascii="Arial" w:hAnsi="Arial" w:cs="Arial"/>
          <w:sz w:val="20"/>
          <w:szCs w:val="20"/>
        </w:rPr>
        <w:t>and assessed whether these are appropriate</w:t>
      </w:r>
      <w:r w:rsidR="00371924">
        <w:rPr>
          <w:rFonts w:ascii="Arial" w:hAnsi="Arial" w:cs="Arial"/>
          <w:sz w:val="20"/>
          <w:szCs w:val="20"/>
        </w:rPr>
        <w:t xml:space="preserve"> and helpful</w:t>
      </w:r>
      <w:r>
        <w:rPr>
          <w:rFonts w:ascii="Arial" w:hAnsi="Arial" w:cs="Arial"/>
          <w:sz w:val="20"/>
          <w:szCs w:val="20"/>
        </w:rPr>
        <w:t xml:space="preserve">. No clear link to specific performance gaps has been made. </w:t>
      </w:r>
    </w:p>
    <w:p w14:paraId="120C45A4" w14:textId="77777777" w:rsidR="003C6B22" w:rsidRDefault="003C6B22" w:rsidP="00A0229D">
      <w:pPr>
        <w:spacing w:after="0"/>
        <w:jc w:val="both"/>
        <w:rPr>
          <w:rFonts w:ascii="Arial" w:hAnsi="Arial" w:cs="Arial"/>
          <w:sz w:val="20"/>
          <w:szCs w:val="20"/>
        </w:rPr>
      </w:pPr>
    </w:p>
    <w:p w14:paraId="120C45A5" w14:textId="77777777" w:rsidR="00FE464F" w:rsidRDefault="00FE464F" w:rsidP="00A0229D">
      <w:pPr>
        <w:spacing w:after="0"/>
        <w:jc w:val="both"/>
        <w:rPr>
          <w:rFonts w:ascii="Arial" w:hAnsi="Arial" w:cs="Arial"/>
          <w:sz w:val="20"/>
          <w:szCs w:val="20"/>
        </w:rPr>
      </w:pPr>
      <w:r>
        <w:rPr>
          <w:rFonts w:ascii="Arial" w:hAnsi="Arial" w:cs="Arial"/>
          <w:sz w:val="20"/>
          <w:szCs w:val="20"/>
        </w:rPr>
        <w:t>The result has been a list of recommendations to strengthen various corporate aspects of each agency, but with no surety that such strengt</w:t>
      </w:r>
      <w:r w:rsidR="006D491D">
        <w:rPr>
          <w:rFonts w:ascii="Arial" w:hAnsi="Arial" w:cs="Arial"/>
          <w:sz w:val="20"/>
          <w:szCs w:val="20"/>
        </w:rPr>
        <w:t>hening will improve performance -</w:t>
      </w:r>
      <w:r>
        <w:rPr>
          <w:rFonts w:ascii="Arial" w:hAnsi="Arial" w:cs="Arial"/>
          <w:sz w:val="20"/>
          <w:szCs w:val="20"/>
        </w:rPr>
        <w:t xml:space="preserve"> more specifically, performance related to service delivery. </w:t>
      </w:r>
    </w:p>
    <w:p w14:paraId="120C45A6" w14:textId="77777777" w:rsidR="00920C7B" w:rsidRDefault="00920C7B" w:rsidP="00A0229D">
      <w:pPr>
        <w:spacing w:after="0"/>
        <w:jc w:val="both"/>
        <w:rPr>
          <w:rFonts w:ascii="Arial" w:hAnsi="Arial" w:cs="Arial"/>
          <w:sz w:val="20"/>
          <w:szCs w:val="20"/>
        </w:rPr>
      </w:pPr>
    </w:p>
    <w:p w14:paraId="120C45A7" w14:textId="77777777" w:rsidR="00920C7B" w:rsidRDefault="00927361" w:rsidP="00A0229D">
      <w:pPr>
        <w:spacing w:after="0"/>
        <w:jc w:val="both"/>
        <w:rPr>
          <w:rFonts w:ascii="Arial" w:hAnsi="Arial" w:cs="Arial"/>
          <w:sz w:val="20"/>
          <w:szCs w:val="20"/>
        </w:rPr>
      </w:pPr>
      <w:r>
        <w:rPr>
          <w:rFonts w:ascii="Arial" w:hAnsi="Arial" w:cs="Arial"/>
          <w:sz w:val="20"/>
          <w:szCs w:val="20"/>
        </w:rPr>
        <w:t xml:space="preserve">Diagnostics were also contracted out </w:t>
      </w:r>
      <w:r w:rsidR="00920C7B">
        <w:rPr>
          <w:rFonts w:ascii="Arial" w:hAnsi="Arial" w:cs="Arial"/>
          <w:sz w:val="20"/>
          <w:szCs w:val="20"/>
        </w:rPr>
        <w:t>as a ‘report’ to be done based on questionnaires and discussion</w:t>
      </w:r>
      <w:r w:rsidR="00B01D75">
        <w:rPr>
          <w:rFonts w:ascii="Arial" w:hAnsi="Arial" w:cs="Arial"/>
          <w:sz w:val="20"/>
          <w:szCs w:val="20"/>
        </w:rPr>
        <w:t>s</w:t>
      </w:r>
      <w:r w:rsidR="00920C7B">
        <w:rPr>
          <w:rFonts w:ascii="Arial" w:hAnsi="Arial" w:cs="Arial"/>
          <w:sz w:val="20"/>
          <w:szCs w:val="20"/>
        </w:rPr>
        <w:t xml:space="preserve"> with staff. </w:t>
      </w:r>
      <w:r>
        <w:rPr>
          <w:rFonts w:ascii="Arial" w:hAnsi="Arial" w:cs="Arial"/>
          <w:sz w:val="20"/>
          <w:szCs w:val="20"/>
        </w:rPr>
        <w:t xml:space="preserve">However, good CD practice requires that </w:t>
      </w:r>
      <w:r w:rsidR="00920C7B">
        <w:rPr>
          <w:rFonts w:ascii="Arial" w:hAnsi="Arial" w:cs="Arial"/>
          <w:sz w:val="20"/>
          <w:szCs w:val="20"/>
        </w:rPr>
        <w:t xml:space="preserve">the diagnostic process is best undertaken by management and staff themselves, though facilitated by a consultant. Management and staff are in the best position to know where their performance is failing, and the factors that are affecting performance. They do need however, a rigorous process and methodology to guide them through this analysis, and an objective observer who feeds back to them where they need to dig deeper in the performance analysis and the capacity analysis. </w:t>
      </w:r>
    </w:p>
    <w:p w14:paraId="120C45A8" w14:textId="77777777" w:rsidR="00927361" w:rsidRDefault="00927361" w:rsidP="00A0229D">
      <w:pPr>
        <w:spacing w:after="0"/>
        <w:jc w:val="both"/>
        <w:rPr>
          <w:rFonts w:ascii="Arial" w:hAnsi="Arial" w:cs="Arial"/>
          <w:sz w:val="20"/>
          <w:szCs w:val="20"/>
        </w:rPr>
      </w:pPr>
    </w:p>
    <w:p w14:paraId="120C45A9" w14:textId="77777777" w:rsidR="00927361" w:rsidRDefault="00927361" w:rsidP="00A0229D">
      <w:pPr>
        <w:spacing w:after="0"/>
        <w:jc w:val="both"/>
        <w:rPr>
          <w:rFonts w:ascii="Arial" w:hAnsi="Arial" w:cs="Arial"/>
          <w:sz w:val="20"/>
          <w:szCs w:val="20"/>
        </w:rPr>
      </w:pPr>
      <w:r>
        <w:rPr>
          <w:rFonts w:ascii="Arial" w:hAnsi="Arial" w:cs="Arial"/>
          <w:sz w:val="20"/>
          <w:szCs w:val="20"/>
        </w:rPr>
        <w:t xml:space="preserve">If in this process it was discovered that key performance information was not available, then the appropriate EPSP intervention should have been to persuade senior management to set up a performance framework that would provide this basic and essential information for more effective operations. </w:t>
      </w:r>
    </w:p>
    <w:p w14:paraId="120C45AA" w14:textId="77777777" w:rsidR="003C6B22" w:rsidRDefault="003C6B22" w:rsidP="003C6B22">
      <w:pPr>
        <w:spacing w:after="0"/>
        <w:jc w:val="both"/>
        <w:rPr>
          <w:rFonts w:ascii="Arial" w:hAnsi="Arial" w:cs="Arial"/>
          <w:sz w:val="20"/>
          <w:szCs w:val="20"/>
        </w:rPr>
      </w:pPr>
    </w:p>
    <w:p w14:paraId="120C45AB" w14:textId="77777777" w:rsidR="003C6B22" w:rsidRPr="007F2D44" w:rsidRDefault="003C6B22" w:rsidP="003C6B22">
      <w:pPr>
        <w:spacing w:after="0"/>
        <w:jc w:val="both"/>
        <w:rPr>
          <w:rFonts w:ascii="Arial" w:hAnsi="Arial" w:cs="Arial"/>
          <w:sz w:val="20"/>
          <w:szCs w:val="20"/>
        </w:rPr>
      </w:pPr>
      <w:r>
        <w:rPr>
          <w:rFonts w:ascii="Arial" w:hAnsi="Arial" w:cs="Arial"/>
          <w:sz w:val="20"/>
          <w:szCs w:val="20"/>
        </w:rPr>
        <w:t xml:space="preserve">The </w:t>
      </w:r>
      <w:r w:rsidRPr="00263B82">
        <w:rPr>
          <w:rFonts w:ascii="Arial" w:hAnsi="Arial" w:cs="Arial"/>
          <w:b/>
          <w:sz w:val="20"/>
          <w:szCs w:val="20"/>
        </w:rPr>
        <w:t xml:space="preserve">capacity development agreements </w:t>
      </w:r>
      <w:r w:rsidR="00B01D75" w:rsidRPr="00263B82">
        <w:rPr>
          <w:rFonts w:ascii="Arial" w:hAnsi="Arial" w:cs="Arial"/>
          <w:b/>
          <w:sz w:val="20"/>
          <w:szCs w:val="20"/>
        </w:rPr>
        <w:t>of the EPSP are consequently</w:t>
      </w:r>
      <w:r w:rsidRPr="00263B82">
        <w:rPr>
          <w:rFonts w:ascii="Arial" w:hAnsi="Arial" w:cs="Arial"/>
          <w:b/>
          <w:sz w:val="20"/>
          <w:szCs w:val="20"/>
        </w:rPr>
        <w:t xml:space="preserve"> not clear on what specific performance issues they are helping to address</w:t>
      </w:r>
      <w:r>
        <w:rPr>
          <w:rFonts w:ascii="Arial" w:hAnsi="Arial" w:cs="Arial"/>
          <w:sz w:val="20"/>
          <w:szCs w:val="20"/>
        </w:rPr>
        <w:t xml:space="preserve"> in the agency. They describe the strengthening of various capacity facets of the agency; but how this links to improving agency performance, and specifically performance related to contributions to service delivery, is typically ignored</w:t>
      </w:r>
    </w:p>
    <w:p w14:paraId="120C45AC" w14:textId="77777777" w:rsidR="003C6B22" w:rsidRDefault="003C6B22" w:rsidP="00A0229D">
      <w:pPr>
        <w:spacing w:after="0"/>
        <w:jc w:val="both"/>
        <w:rPr>
          <w:rFonts w:ascii="Arial" w:hAnsi="Arial" w:cs="Arial"/>
          <w:sz w:val="20"/>
          <w:szCs w:val="20"/>
        </w:rPr>
      </w:pPr>
    </w:p>
    <w:p w14:paraId="120C45AD" w14:textId="77777777" w:rsidR="00A0229D" w:rsidRPr="00A7431E" w:rsidRDefault="00A0229D" w:rsidP="00A0229D">
      <w:pPr>
        <w:spacing w:after="0"/>
        <w:jc w:val="both"/>
        <w:rPr>
          <w:rFonts w:ascii="Arial" w:hAnsi="Arial" w:cs="Arial"/>
          <w:sz w:val="20"/>
          <w:szCs w:val="20"/>
        </w:rPr>
      </w:pPr>
      <w:r w:rsidRPr="00A7431E">
        <w:rPr>
          <w:rFonts w:ascii="Arial" w:hAnsi="Arial" w:cs="Arial"/>
          <w:b/>
          <w:sz w:val="20"/>
          <w:szCs w:val="20"/>
        </w:rPr>
        <w:t>Advisers</w:t>
      </w:r>
      <w:r w:rsidR="00EC6887">
        <w:rPr>
          <w:rFonts w:ascii="Arial" w:hAnsi="Arial" w:cs="Arial"/>
          <w:b/>
          <w:sz w:val="20"/>
          <w:szCs w:val="20"/>
        </w:rPr>
        <w:t xml:space="preserve"> / Consultants</w:t>
      </w:r>
    </w:p>
    <w:p w14:paraId="120C45AE" w14:textId="77777777" w:rsidR="001E4FF2" w:rsidRDefault="001E4FF2" w:rsidP="001E4FF2">
      <w:pPr>
        <w:spacing w:after="0"/>
        <w:jc w:val="both"/>
        <w:rPr>
          <w:rFonts w:ascii="Arial" w:hAnsi="Arial" w:cs="Arial"/>
          <w:sz w:val="20"/>
          <w:szCs w:val="20"/>
        </w:rPr>
      </w:pPr>
      <w:r>
        <w:rPr>
          <w:rFonts w:ascii="Arial" w:hAnsi="Arial" w:cs="Arial"/>
          <w:sz w:val="20"/>
          <w:szCs w:val="20"/>
        </w:rPr>
        <w:t>The need for advisers is based on the d</w:t>
      </w:r>
      <w:r w:rsidR="00EC6887">
        <w:rPr>
          <w:rFonts w:ascii="Arial" w:hAnsi="Arial" w:cs="Arial"/>
          <w:sz w:val="20"/>
          <w:szCs w:val="20"/>
        </w:rPr>
        <w:t xml:space="preserve">iagnostics. </w:t>
      </w:r>
      <w:r w:rsidR="003C6B22">
        <w:rPr>
          <w:rFonts w:ascii="Arial" w:hAnsi="Arial" w:cs="Arial"/>
          <w:sz w:val="20"/>
          <w:szCs w:val="20"/>
        </w:rPr>
        <w:t xml:space="preserve">As suggested above, these </w:t>
      </w:r>
      <w:r w:rsidR="00EC6887">
        <w:rPr>
          <w:rFonts w:ascii="Arial" w:hAnsi="Arial" w:cs="Arial"/>
          <w:sz w:val="20"/>
          <w:szCs w:val="20"/>
        </w:rPr>
        <w:t>have left</w:t>
      </w:r>
      <w:r>
        <w:rPr>
          <w:rFonts w:ascii="Arial" w:hAnsi="Arial" w:cs="Arial"/>
          <w:sz w:val="20"/>
          <w:szCs w:val="20"/>
        </w:rPr>
        <w:t xml:space="preserve"> much to be desired in terms of their r</w:t>
      </w:r>
      <w:r w:rsidR="00FE464F">
        <w:rPr>
          <w:rFonts w:ascii="Arial" w:hAnsi="Arial" w:cs="Arial"/>
          <w:sz w:val="20"/>
          <w:szCs w:val="20"/>
        </w:rPr>
        <w:t>igour, strategic focus and methodology</w:t>
      </w:r>
      <w:r>
        <w:rPr>
          <w:rFonts w:ascii="Arial" w:hAnsi="Arial" w:cs="Arial"/>
          <w:sz w:val="20"/>
          <w:szCs w:val="20"/>
        </w:rPr>
        <w:t xml:space="preserve">. </w:t>
      </w:r>
      <w:r w:rsidR="00EC6887">
        <w:rPr>
          <w:rFonts w:ascii="Arial" w:hAnsi="Arial" w:cs="Arial"/>
          <w:sz w:val="20"/>
          <w:szCs w:val="20"/>
        </w:rPr>
        <w:t xml:space="preserve">The consequence is a less than optimal range of current advisers, with major questions about their portfolios, number, mix, and cost effectiveness. </w:t>
      </w:r>
      <w:r>
        <w:rPr>
          <w:rFonts w:ascii="Arial" w:hAnsi="Arial" w:cs="Arial"/>
          <w:sz w:val="20"/>
          <w:szCs w:val="20"/>
        </w:rPr>
        <w:t xml:space="preserve">A serious re-look at the range of long and short term advisers being provided needs to be undertaken. The </w:t>
      </w:r>
      <w:r w:rsidR="004E078E">
        <w:rPr>
          <w:rFonts w:ascii="Arial" w:hAnsi="Arial" w:cs="Arial"/>
          <w:sz w:val="20"/>
          <w:szCs w:val="20"/>
        </w:rPr>
        <w:t xml:space="preserve">Review </w:t>
      </w:r>
      <w:r>
        <w:rPr>
          <w:rFonts w:ascii="Arial" w:hAnsi="Arial" w:cs="Arial"/>
          <w:sz w:val="20"/>
          <w:szCs w:val="20"/>
        </w:rPr>
        <w:t xml:space="preserve">team was informed that </w:t>
      </w:r>
      <w:r w:rsidR="00975964">
        <w:rPr>
          <w:rFonts w:ascii="Arial" w:hAnsi="Arial" w:cs="Arial"/>
          <w:sz w:val="20"/>
          <w:szCs w:val="20"/>
        </w:rPr>
        <w:t xml:space="preserve">this </w:t>
      </w:r>
      <w:r>
        <w:rPr>
          <w:rFonts w:ascii="Arial" w:hAnsi="Arial" w:cs="Arial"/>
          <w:sz w:val="20"/>
          <w:szCs w:val="20"/>
        </w:rPr>
        <w:t xml:space="preserve">is underway by the PMO. </w:t>
      </w:r>
    </w:p>
    <w:p w14:paraId="120C45AF" w14:textId="77777777" w:rsidR="00975964" w:rsidRDefault="00975964" w:rsidP="001E4FF2">
      <w:pPr>
        <w:spacing w:after="0"/>
        <w:jc w:val="both"/>
        <w:rPr>
          <w:rFonts w:ascii="Arial" w:hAnsi="Arial" w:cs="Arial"/>
          <w:sz w:val="20"/>
          <w:szCs w:val="20"/>
        </w:rPr>
      </w:pPr>
    </w:p>
    <w:p w14:paraId="120C45B0" w14:textId="77777777" w:rsidR="004E078E" w:rsidRDefault="00441429" w:rsidP="001E4FF2">
      <w:pPr>
        <w:spacing w:after="0"/>
        <w:jc w:val="both"/>
        <w:rPr>
          <w:rFonts w:ascii="Arial" w:hAnsi="Arial" w:cs="Arial"/>
          <w:sz w:val="20"/>
          <w:szCs w:val="20"/>
        </w:rPr>
      </w:pPr>
      <w:r>
        <w:rPr>
          <w:rFonts w:ascii="Arial" w:hAnsi="Arial" w:cs="Arial"/>
          <w:sz w:val="20"/>
          <w:szCs w:val="20"/>
        </w:rPr>
        <w:t xml:space="preserve">The program </w:t>
      </w:r>
      <w:r w:rsidR="00EC6887">
        <w:rPr>
          <w:rFonts w:ascii="Arial" w:hAnsi="Arial" w:cs="Arial"/>
          <w:sz w:val="20"/>
          <w:szCs w:val="20"/>
        </w:rPr>
        <w:t>currently provides both long term and shor</w:t>
      </w:r>
      <w:r w:rsidR="00473C55">
        <w:rPr>
          <w:rFonts w:ascii="Arial" w:hAnsi="Arial" w:cs="Arial"/>
          <w:sz w:val="20"/>
          <w:szCs w:val="20"/>
        </w:rPr>
        <w:t>t term advisers. To date 2</w:t>
      </w:r>
      <w:r w:rsidR="00076F84">
        <w:rPr>
          <w:rFonts w:ascii="Arial" w:hAnsi="Arial" w:cs="Arial"/>
          <w:sz w:val="20"/>
          <w:szCs w:val="20"/>
        </w:rPr>
        <w:t>6</w:t>
      </w:r>
      <w:r w:rsidR="004E078E">
        <w:rPr>
          <w:rFonts w:ascii="Arial" w:hAnsi="Arial" w:cs="Arial"/>
          <w:sz w:val="20"/>
          <w:szCs w:val="20"/>
        </w:rPr>
        <w:t xml:space="preserve"> l</w:t>
      </w:r>
      <w:r w:rsidR="007F2D44">
        <w:rPr>
          <w:rFonts w:ascii="Arial" w:hAnsi="Arial" w:cs="Arial"/>
          <w:sz w:val="20"/>
          <w:szCs w:val="20"/>
        </w:rPr>
        <w:t>ong term</w:t>
      </w:r>
      <w:r w:rsidR="00473C55">
        <w:rPr>
          <w:rFonts w:ascii="Arial" w:hAnsi="Arial" w:cs="Arial"/>
          <w:sz w:val="20"/>
          <w:szCs w:val="20"/>
        </w:rPr>
        <w:t xml:space="preserve"> and 12 short term</w:t>
      </w:r>
      <w:r w:rsidR="007F2D44">
        <w:rPr>
          <w:rFonts w:ascii="Arial" w:hAnsi="Arial" w:cs="Arial"/>
          <w:sz w:val="20"/>
          <w:szCs w:val="20"/>
        </w:rPr>
        <w:t xml:space="preserve"> advisers have been mobilized</w:t>
      </w:r>
      <w:r w:rsidR="009B0EE2">
        <w:rPr>
          <w:rFonts w:ascii="Arial" w:hAnsi="Arial" w:cs="Arial"/>
          <w:sz w:val="20"/>
          <w:szCs w:val="20"/>
        </w:rPr>
        <w:t>. Of the 2</w:t>
      </w:r>
      <w:r w:rsidR="00076F84">
        <w:rPr>
          <w:rFonts w:ascii="Arial" w:hAnsi="Arial" w:cs="Arial"/>
          <w:sz w:val="20"/>
          <w:szCs w:val="20"/>
        </w:rPr>
        <w:t>6</w:t>
      </w:r>
      <w:r w:rsidR="004E078E">
        <w:rPr>
          <w:rFonts w:ascii="Arial" w:hAnsi="Arial" w:cs="Arial"/>
          <w:sz w:val="20"/>
          <w:szCs w:val="20"/>
        </w:rPr>
        <w:t xml:space="preserve"> long termers, five provide PMO support, </w:t>
      </w:r>
      <w:r w:rsidR="00076F84">
        <w:rPr>
          <w:rFonts w:ascii="Arial" w:hAnsi="Arial" w:cs="Arial"/>
          <w:sz w:val="20"/>
          <w:szCs w:val="20"/>
        </w:rPr>
        <w:t xml:space="preserve">ten </w:t>
      </w:r>
      <w:r w:rsidR="004E078E">
        <w:rPr>
          <w:rFonts w:ascii="Arial" w:hAnsi="Arial" w:cs="Arial"/>
          <w:sz w:val="20"/>
          <w:szCs w:val="20"/>
        </w:rPr>
        <w:t xml:space="preserve"> operate in areas within or related to</w:t>
      </w:r>
      <w:r w:rsidR="00076F84">
        <w:rPr>
          <w:rFonts w:ascii="Arial" w:hAnsi="Arial" w:cs="Arial"/>
          <w:sz w:val="20"/>
          <w:szCs w:val="20"/>
        </w:rPr>
        <w:t xml:space="preserve"> corporate and human resource management </w:t>
      </w:r>
      <w:r w:rsidR="004E078E">
        <w:rPr>
          <w:rFonts w:ascii="Arial" w:hAnsi="Arial" w:cs="Arial"/>
          <w:sz w:val="20"/>
          <w:szCs w:val="20"/>
        </w:rPr>
        <w:t>function</w:t>
      </w:r>
      <w:r w:rsidR="00076F84">
        <w:rPr>
          <w:rFonts w:ascii="Arial" w:hAnsi="Arial" w:cs="Arial"/>
          <w:sz w:val="20"/>
          <w:szCs w:val="20"/>
        </w:rPr>
        <w:t>s</w:t>
      </w:r>
      <w:r w:rsidR="003C6B22">
        <w:rPr>
          <w:rFonts w:ascii="Arial" w:hAnsi="Arial" w:cs="Arial"/>
          <w:sz w:val="20"/>
          <w:szCs w:val="20"/>
        </w:rPr>
        <w:t xml:space="preserve"> in various agencies</w:t>
      </w:r>
      <w:r w:rsidR="004E078E">
        <w:rPr>
          <w:rFonts w:ascii="Arial" w:hAnsi="Arial" w:cs="Arial"/>
          <w:sz w:val="20"/>
          <w:szCs w:val="20"/>
        </w:rPr>
        <w:t xml:space="preserve">, and  </w:t>
      </w:r>
      <w:r w:rsidR="00076F84">
        <w:rPr>
          <w:rFonts w:ascii="Arial" w:hAnsi="Arial" w:cs="Arial"/>
          <w:sz w:val="20"/>
          <w:szCs w:val="20"/>
        </w:rPr>
        <w:t xml:space="preserve">six </w:t>
      </w:r>
      <w:r w:rsidR="004E078E">
        <w:rPr>
          <w:rFonts w:ascii="Arial" w:hAnsi="Arial" w:cs="Arial"/>
          <w:sz w:val="20"/>
          <w:szCs w:val="20"/>
        </w:rPr>
        <w:t xml:space="preserve">deal with corporate financial issues.  </w:t>
      </w:r>
      <w:r w:rsidR="00076F84">
        <w:rPr>
          <w:rFonts w:ascii="Arial" w:hAnsi="Arial" w:cs="Arial"/>
          <w:sz w:val="20"/>
          <w:szCs w:val="20"/>
        </w:rPr>
        <w:t>Only</w:t>
      </w:r>
      <w:r w:rsidR="004E078E">
        <w:rPr>
          <w:rFonts w:ascii="Arial" w:hAnsi="Arial" w:cs="Arial"/>
          <w:sz w:val="20"/>
          <w:szCs w:val="20"/>
        </w:rPr>
        <w:t xml:space="preserve"> three </w:t>
      </w:r>
      <w:r w:rsidR="0064197F">
        <w:rPr>
          <w:rFonts w:ascii="Arial" w:hAnsi="Arial" w:cs="Arial"/>
          <w:sz w:val="20"/>
          <w:szCs w:val="20"/>
        </w:rPr>
        <w:t xml:space="preserve">to four </w:t>
      </w:r>
      <w:r w:rsidR="004E078E">
        <w:rPr>
          <w:rFonts w:ascii="Arial" w:hAnsi="Arial" w:cs="Arial"/>
          <w:sz w:val="20"/>
          <w:szCs w:val="20"/>
        </w:rPr>
        <w:t>work in functions directly related t</w:t>
      </w:r>
      <w:r w:rsidR="009B0EE2">
        <w:rPr>
          <w:rFonts w:ascii="Arial" w:hAnsi="Arial" w:cs="Arial"/>
          <w:sz w:val="20"/>
          <w:szCs w:val="20"/>
        </w:rPr>
        <w:t>o service delivery. Among the 12</w:t>
      </w:r>
      <w:r w:rsidR="004E078E">
        <w:rPr>
          <w:rFonts w:ascii="Arial" w:hAnsi="Arial" w:cs="Arial"/>
          <w:sz w:val="20"/>
          <w:szCs w:val="20"/>
        </w:rPr>
        <w:t xml:space="preserve"> short termers, none work on functions related to service delivery.</w:t>
      </w:r>
      <w:r w:rsidR="00076F84">
        <w:rPr>
          <w:rFonts w:ascii="Arial" w:hAnsi="Arial" w:cs="Arial"/>
          <w:sz w:val="20"/>
          <w:szCs w:val="20"/>
        </w:rPr>
        <w:t>(See Annex 4 for a complete Adviser List which was provided to the Review Team by the PMO).</w:t>
      </w:r>
    </w:p>
    <w:p w14:paraId="120C45B1" w14:textId="77777777" w:rsidR="004E078E" w:rsidRDefault="004E078E" w:rsidP="001E4FF2">
      <w:pPr>
        <w:spacing w:after="0"/>
        <w:jc w:val="both"/>
        <w:rPr>
          <w:rFonts w:ascii="Arial" w:hAnsi="Arial" w:cs="Arial"/>
          <w:sz w:val="20"/>
          <w:szCs w:val="20"/>
        </w:rPr>
      </w:pPr>
    </w:p>
    <w:p w14:paraId="120C45B2" w14:textId="77777777" w:rsidR="00441429" w:rsidRDefault="004E078E" w:rsidP="001E4FF2">
      <w:pPr>
        <w:spacing w:after="0"/>
        <w:jc w:val="both"/>
        <w:rPr>
          <w:rFonts w:ascii="Arial" w:hAnsi="Arial" w:cs="Arial"/>
          <w:sz w:val="20"/>
          <w:szCs w:val="20"/>
        </w:rPr>
      </w:pPr>
      <w:r>
        <w:rPr>
          <w:rFonts w:ascii="Arial" w:hAnsi="Arial" w:cs="Arial"/>
          <w:sz w:val="20"/>
          <w:szCs w:val="20"/>
        </w:rPr>
        <w:t xml:space="preserve">The program is </w:t>
      </w:r>
      <w:r w:rsidR="00497027">
        <w:rPr>
          <w:rFonts w:ascii="Arial" w:hAnsi="Arial" w:cs="Arial"/>
          <w:sz w:val="20"/>
          <w:szCs w:val="20"/>
        </w:rPr>
        <w:t xml:space="preserve">consciously moving to emphasize short term consultancies over long term advisers. </w:t>
      </w:r>
      <w:r>
        <w:rPr>
          <w:rFonts w:ascii="Arial" w:hAnsi="Arial" w:cs="Arial"/>
          <w:sz w:val="20"/>
          <w:szCs w:val="20"/>
        </w:rPr>
        <w:t>In the view of the Review team, t</w:t>
      </w:r>
      <w:r w:rsidR="00497027">
        <w:rPr>
          <w:rFonts w:ascii="Arial" w:hAnsi="Arial" w:cs="Arial"/>
          <w:sz w:val="20"/>
          <w:szCs w:val="20"/>
        </w:rPr>
        <w:t>his is a difficult issue to pre-judge. F</w:t>
      </w:r>
      <w:r w:rsidR="00441429">
        <w:rPr>
          <w:rFonts w:ascii="Arial" w:hAnsi="Arial" w:cs="Arial"/>
          <w:sz w:val="20"/>
          <w:szCs w:val="20"/>
        </w:rPr>
        <w:t xml:space="preserve">lexibility </w:t>
      </w:r>
      <w:r w:rsidR="00497027">
        <w:rPr>
          <w:rFonts w:ascii="Arial" w:hAnsi="Arial" w:cs="Arial"/>
          <w:sz w:val="20"/>
          <w:szCs w:val="20"/>
        </w:rPr>
        <w:t xml:space="preserve">needs to be maintained </w:t>
      </w:r>
      <w:r w:rsidR="00441429">
        <w:rPr>
          <w:rFonts w:ascii="Arial" w:hAnsi="Arial" w:cs="Arial"/>
          <w:sz w:val="20"/>
          <w:szCs w:val="20"/>
        </w:rPr>
        <w:t>in approaching this choice. In general, long term advisers should be avoided given the risk of dependency and use for ‘substitution’. However, there could be occasions where they are appropriate. If they are deemed necessary, then the</w:t>
      </w:r>
      <w:r w:rsidR="00F442D4">
        <w:rPr>
          <w:rFonts w:ascii="Arial" w:hAnsi="Arial" w:cs="Arial"/>
          <w:sz w:val="20"/>
          <w:szCs w:val="20"/>
        </w:rPr>
        <w:t xml:space="preserve"> intermittent-visit format may</w:t>
      </w:r>
      <w:r w:rsidR="00497027">
        <w:rPr>
          <w:rFonts w:ascii="Arial" w:hAnsi="Arial" w:cs="Arial"/>
          <w:sz w:val="20"/>
          <w:szCs w:val="20"/>
        </w:rPr>
        <w:t xml:space="preserve"> be preferable</w:t>
      </w:r>
      <w:r w:rsidR="00927361">
        <w:rPr>
          <w:rFonts w:ascii="Arial" w:hAnsi="Arial" w:cs="Arial"/>
          <w:sz w:val="20"/>
          <w:szCs w:val="20"/>
        </w:rPr>
        <w:t xml:space="preserve"> to pre-empt the risk of dependency or substitution. </w:t>
      </w:r>
    </w:p>
    <w:p w14:paraId="120C45B3" w14:textId="77777777" w:rsidR="00497027" w:rsidRDefault="00497027" w:rsidP="001E4FF2">
      <w:pPr>
        <w:spacing w:after="0"/>
        <w:jc w:val="both"/>
        <w:rPr>
          <w:rFonts w:ascii="Arial" w:hAnsi="Arial" w:cs="Arial"/>
          <w:sz w:val="20"/>
          <w:szCs w:val="20"/>
        </w:rPr>
      </w:pPr>
    </w:p>
    <w:p w14:paraId="120C45B4" w14:textId="77777777" w:rsidR="00497027" w:rsidRDefault="00497027" w:rsidP="001E4FF2">
      <w:pPr>
        <w:spacing w:after="0"/>
        <w:jc w:val="both"/>
        <w:rPr>
          <w:rFonts w:ascii="Arial" w:hAnsi="Arial" w:cs="Arial"/>
          <w:sz w:val="20"/>
          <w:szCs w:val="20"/>
        </w:rPr>
      </w:pPr>
      <w:r>
        <w:rPr>
          <w:rFonts w:ascii="Arial" w:hAnsi="Arial" w:cs="Arial"/>
          <w:sz w:val="20"/>
          <w:szCs w:val="20"/>
        </w:rPr>
        <w:lastRenderedPageBreak/>
        <w:t xml:space="preserve">The centrality of rigorous diagnostics in establishing the basis </w:t>
      </w:r>
      <w:r w:rsidR="004E078E">
        <w:rPr>
          <w:rFonts w:ascii="Arial" w:hAnsi="Arial" w:cs="Arial"/>
          <w:sz w:val="20"/>
          <w:szCs w:val="20"/>
        </w:rPr>
        <w:t>for the</w:t>
      </w:r>
      <w:r>
        <w:rPr>
          <w:rFonts w:ascii="Arial" w:hAnsi="Arial" w:cs="Arial"/>
          <w:sz w:val="20"/>
          <w:szCs w:val="20"/>
        </w:rPr>
        <w:t xml:space="preserve"> number, specialization and type of advisers/consultants cannot be understated. This </w:t>
      </w:r>
      <w:r w:rsidR="004E078E">
        <w:rPr>
          <w:rFonts w:ascii="Arial" w:hAnsi="Arial" w:cs="Arial"/>
          <w:sz w:val="20"/>
          <w:szCs w:val="20"/>
        </w:rPr>
        <w:t>will</w:t>
      </w:r>
      <w:r>
        <w:rPr>
          <w:rFonts w:ascii="Arial" w:hAnsi="Arial" w:cs="Arial"/>
          <w:sz w:val="20"/>
          <w:szCs w:val="20"/>
        </w:rPr>
        <w:t xml:space="preserve"> become </w:t>
      </w:r>
      <w:r w:rsidR="007F2D44">
        <w:rPr>
          <w:rFonts w:ascii="Arial" w:hAnsi="Arial" w:cs="Arial"/>
          <w:sz w:val="20"/>
          <w:szCs w:val="20"/>
        </w:rPr>
        <w:t>an issue</w:t>
      </w:r>
      <w:r>
        <w:rPr>
          <w:rFonts w:ascii="Arial" w:hAnsi="Arial" w:cs="Arial"/>
          <w:sz w:val="20"/>
          <w:szCs w:val="20"/>
        </w:rPr>
        <w:t xml:space="preserve"> once again for the program should it decide to proceed with </w:t>
      </w:r>
      <w:r w:rsidR="004E078E">
        <w:rPr>
          <w:rFonts w:ascii="Arial" w:hAnsi="Arial" w:cs="Arial"/>
          <w:sz w:val="20"/>
          <w:szCs w:val="20"/>
        </w:rPr>
        <w:t xml:space="preserve">the diagnostics of the issues / blockages discussed earlier in this report. </w:t>
      </w:r>
    </w:p>
    <w:p w14:paraId="120C45B5" w14:textId="77777777" w:rsidR="00975964" w:rsidRDefault="00975964" w:rsidP="001E4FF2">
      <w:pPr>
        <w:spacing w:after="0"/>
        <w:jc w:val="both"/>
        <w:rPr>
          <w:rFonts w:ascii="Arial" w:hAnsi="Arial" w:cs="Arial"/>
          <w:i/>
          <w:sz w:val="20"/>
          <w:szCs w:val="20"/>
        </w:rPr>
      </w:pPr>
    </w:p>
    <w:p w14:paraId="120C45B6" w14:textId="77777777" w:rsidR="001E4FF2" w:rsidRDefault="00441429" w:rsidP="001E4FF2">
      <w:pPr>
        <w:spacing w:after="0"/>
        <w:jc w:val="both"/>
        <w:rPr>
          <w:rFonts w:ascii="Arial" w:hAnsi="Arial" w:cs="Arial"/>
          <w:sz w:val="20"/>
          <w:szCs w:val="20"/>
        </w:rPr>
      </w:pPr>
      <w:r>
        <w:rPr>
          <w:rFonts w:ascii="Arial" w:hAnsi="Arial" w:cs="Arial"/>
          <w:sz w:val="20"/>
          <w:szCs w:val="20"/>
        </w:rPr>
        <w:t>A</w:t>
      </w:r>
      <w:r w:rsidR="001E4FF2">
        <w:rPr>
          <w:rFonts w:ascii="Arial" w:hAnsi="Arial" w:cs="Arial"/>
          <w:sz w:val="20"/>
          <w:szCs w:val="20"/>
        </w:rPr>
        <w:t xml:space="preserve">dvisers or consultants </w:t>
      </w:r>
      <w:r>
        <w:rPr>
          <w:rFonts w:ascii="Arial" w:hAnsi="Arial" w:cs="Arial"/>
          <w:sz w:val="20"/>
          <w:szCs w:val="20"/>
        </w:rPr>
        <w:t xml:space="preserve">should be </w:t>
      </w:r>
      <w:r w:rsidR="001E4FF2">
        <w:rPr>
          <w:rFonts w:ascii="Arial" w:hAnsi="Arial" w:cs="Arial"/>
          <w:sz w:val="20"/>
          <w:szCs w:val="20"/>
        </w:rPr>
        <w:t xml:space="preserve">selected with a view to help address specific </w:t>
      </w:r>
      <w:r w:rsidR="005A0C0E">
        <w:rPr>
          <w:rFonts w:ascii="Arial" w:hAnsi="Arial" w:cs="Arial"/>
          <w:sz w:val="20"/>
          <w:szCs w:val="20"/>
        </w:rPr>
        <w:t xml:space="preserve">capacity gaps but which have an established and direct link to </w:t>
      </w:r>
      <w:r w:rsidR="001E4FF2">
        <w:rPr>
          <w:rFonts w:ascii="Arial" w:hAnsi="Arial" w:cs="Arial"/>
          <w:sz w:val="20"/>
          <w:szCs w:val="20"/>
        </w:rPr>
        <w:t xml:space="preserve">performance </w:t>
      </w:r>
      <w:r w:rsidR="001E4FF2" w:rsidRPr="00B26A4D">
        <w:rPr>
          <w:rFonts w:ascii="Arial" w:hAnsi="Arial" w:cs="Arial"/>
          <w:sz w:val="20"/>
          <w:szCs w:val="20"/>
        </w:rPr>
        <w:t>problem</w:t>
      </w:r>
      <w:r w:rsidR="001E4FF2">
        <w:rPr>
          <w:rFonts w:ascii="Arial" w:hAnsi="Arial" w:cs="Arial"/>
          <w:sz w:val="20"/>
          <w:szCs w:val="20"/>
        </w:rPr>
        <w:t>s</w:t>
      </w:r>
      <w:r w:rsidR="001E4FF2" w:rsidRPr="00B26A4D">
        <w:rPr>
          <w:rFonts w:ascii="Arial" w:hAnsi="Arial" w:cs="Arial"/>
          <w:sz w:val="20"/>
          <w:szCs w:val="20"/>
        </w:rPr>
        <w:t xml:space="preserve"> or issue</w:t>
      </w:r>
      <w:r w:rsidR="005A0C0E">
        <w:rPr>
          <w:rFonts w:ascii="Arial" w:hAnsi="Arial" w:cs="Arial"/>
          <w:sz w:val="20"/>
          <w:szCs w:val="20"/>
        </w:rPr>
        <w:t>s</w:t>
      </w:r>
      <w:r w:rsidR="001E4FF2" w:rsidRPr="00B26A4D">
        <w:rPr>
          <w:rFonts w:ascii="Arial" w:hAnsi="Arial" w:cs="Arial"/>
          <w:sz w:val="20"/>
          <w:szCs w:val="20"/>
        </w:rPr>
        <w:t>.</w:t>
      </w:r>
      <w:r w:rsidR="001E4FF2">
        <w:rPr>
          <w:rFonts w:ascii="Arial" w:hAnsi="Arial" w:cs="Arial"/>
          <w:sz w:val="20"/>
          <w:szCs w:val="20"/>
        </w:rPr>
        <w:t xml:space="preserve"> This assumes that the senior management recognizes the performance problem and is committed to its </w:t>
      </w:r>
      <w:r>
        <w:rPr>
          <w:rFonts w:ascii="Arial" w:hAnsi="Arial" w:cs="Arial"/>
          <w:sz w:val="20"/>
          <w:szCs w:val="20"/>
        </w:rPr>
        <w:t>resolution. If</w:t>
      </w:r>
      <w:r w:rsidR="001E4FF2">
        <w:rPr>
          <w:rFonts w:ascii="Arial" w:hAnsi="Arial" w:cs="Arial"/>
          <w:sz w:val="20"/>
          <w:szCs w:val="20"/>
        </w:rPr>
        <w:t xml:space="preserve"> this discipline is maintained, the adviser</w:t>
      </w:r>
      <w:r w:rsidR="003C6B22">
        <w:rPr>
          <w:rFonts w:ascii="Arial" w:hAnsi="Arial" w:cs="Arial"/>
          <w:sz w:val="20"/>
          <w:szCs w:val="20"/>
        </w:rPr>
        <w:t>’s</w:t>
      </w:r>
      <w:r w:rsidR="001E4FF2">
        <w:rPr>
          <w:rFonts w:ascii="Arial" w:hAnsi="Arial" w:cs="Arial"/>
          <w:sz w:val="20"/>
          <w:szCs w:val="20"/>
        </w:rPr>
        <w:t xml:space="preserve"> or consultant’s terms of reference should be issue </w:t>
      </w:r>
      <w:r w:rsidR="001201FC">
        <w:rPr>
          <w:rFonts w:ascii="Arial" w:hAnsi="Arial" w:cs="Arial"/>
          <w:sz w:val="20"/>
          <w:szCs w:val="20"/>
        </w:rPr>
        <w:t xml:space="preserve">/ problem </w:t>
      </w:r>
      <w:r w:rsidR="001E4FF2">
        <w:rPr>
          <w:rFonts w:ascii="Arial" w:hAnsi="Arial" w:cs="Arial"/>
          <w:sz w:val="20"/>
          <w:szCs w:val="20"/>
        </w:rPr>
        <w:t xml:space="preserve">focused and results oriented, rather than a </w:t>
      </w:r>
      <w:r w:rsidR="00D871E3">
        <w:rPr>
          <w:rFonts w:ascii="Arial" w:hAnsi="Arial" w:cs="Arial"/>
          <w:sz w:val="20"/>
          <w:szCs w:val="20"/>
        </w:rPr>
        <w:t xml:space="preserve">long </w:t>
      </w:r>
      <w:r w:rsidR="001E4FF2">
        <w:rPr>
          <w:rFonts w:ascii="Arial" w:hAnsi="Arial" w:cs="Arial"/>
          <w:sz w:val="20"/>
          <w:szCs w:val="20"/>
        </w:rPr>
        <w:t>list of activitie</w:t>
      </w:r>
      <w:r w:rsidR="00D871E3">
        <w:rPr>
          <w:rFonts w:ascii="Arial" w:hAnsi="Arial" w:cs="Arial"/>
          <w:sz w:val="20"/>
          <w:szCs w:val="20"/>
        </w:rPr>
        <w:t>s. The onus sh</w:t>
      </w:r>
      <w:r w:rsidR="001E4FF2">
        <w:rPr>
          <w:rFonts w:ascii="Arial" w:hAnsi="Arial" w:cs="Arial"/>
          <w:sz w:val="20"/>
          <w:szCs w:val="20"/>
        </w:rPr>
        <w:t xml:space="preserve">ould be on the adviser or consultant to work out an appropriate strategy with his / her counterpart on how to address the issue or problem. </w:t>
      </w:r>
    </w:p>
    <w:p w14:paraId="120C45B7" w14:textId="77777777" w:rsidR="00927361" w:rsidRDefault="00927361" w:rsidP="001E4FF2">
      <w:pPr>
        <w:spacing w:after="0"/>
        <w:jc w:val="both"/>
        <w:rPr>
          <w:rFonts w:ascii="Arial" w:hAnsi="Arial" w:cs="Arial"/>
          <w:sz w:val="20"/>
          <w:szCs w:val="20"/>
        </w:rPr>
      </w:pPr>
    </w:p>
    <w:p w14:paraId="120C45B8" w14:textId="77777777" w:rsidR="006D491D" w:rsidRDefault="004C55BC" w:rsidP="001E4FF2">
      <w:pPr>
        <w:spacing w:after="0"/>
        <w:jc w:val="both"/>
        <w:rPr>
          <w:rFonts w:ascii="Arial" w:hAnsi="Arial" w:cs="Arial"/>
          <w:sz w:val="20"/>
          <w:szCs w:val="20"/>
        </w:rPr>
      </w:pPr>
      <w:r>
        <w:rPr>
          <w:rFonts w:ascii="Arial" w:hAnsi="Arial" w:cs="Arial"/>
          <w:sz w:val="20"/>
          <w:szCs w:val="20"/>
        </w:rPr>
        <w:t>As noted earlier, the</w:t>
      </w:r>
      <w:r w:rsidR="006D491D" w:rsidRPr="006D491D">
        <w:rPr>
          <w:rFonts w:ascii="Arial" w:hAnsi="Arial" w:cs="Arial"/>
          <w:sz w:val="20"/>
          <w:szCs w:val="20"/>
        </w:rPr>
        <w:t xml:space="preserve"> shift to a more issues/problem focus under the EPSP will require a different set of advisor skills to those currently being provided.  The current focus on agencies’ corporate services functions in most respects requires advisory skills that </w:t>
      </w:r>
      <w:r w:rsidR="00B21DB6">
        <w:rPr>
          <w:rFonts w:ascii="Arial" w:hAnsi="Arial" w:cs="Arial"/>
          <w:sz w:val="20"/>
          <w:szCs w:val="20"/>
        </w:rPr>
        <w:t>are fairly</w:t>
      </w:r>
      <w:r w:rsidR="006D491D" w:rsidRPr="006D491D">
        <w:rPr>
          <w:rFonts w:ascii="Arial" w:hAnsi="Arial" w:cs="Arial"/>
          <w:sz w:val="20"/>
          <w:szCs w:val="20"/>
        </w:rPr>
        <w:t xml:space="preserve"> generic and readily available in the market place.  In contrast, an issues focus will require advisors with public policy </w:t>
      </w:r>
      <w:r w:rsidR="009B0EE2">
        <w:rPr>
          <w:rFonts w:ascii="Arial" w:hAnsi="Arial" w:cs="Arial"/>
          <w:sz w:val="20"/>
          <w:szCs w:val="20"/>
        </w:rPr>
        <w:t xml:space="preserve">and strategic management </w:t>
      </w:r>
      <w:r w:rsidR="006D491D" w:rsidRPr="006D491D">
        <w:rPr>
          <w:rFonts w:ascii="Arial" w:hAnsi="Arial" w:cs="Arial"/>
          <w:sz w:val="20"/>
          <w:szCs w:val="20"/>
        </w:rPr>
        <w:t>skills</w:t>
      </w:r>
      <w:r w:rsidR="009B0EE2">
        <w:rPr>
          <w:rFonts w:ascii="Arial" w:hAnsi="Arial" w:cs="Arial"/>
          <w:sz w:val="20"/>
          <w:szCs w:val="20"/>
        </w:rPr>
        <w:t xml:space="preserve">, system analysis skills, a knowledge </w:t>
      </w:r>
      <w:r w:rsidR="006D491D" w:rsidRPr="006D491D">
        <w:rPr>
          <w:rFonts w:ascii="Arial" w:hAnsi="Arial" w:cs="Arial"/>
          <w:sz w:val="20"/>
          <w:szCs w:val="20"/>
        </w:rPr>
        <w:t>of how governments function</w:t>
      </w:r>
      <w:r w:rsidR="009B0EE2">
        <w:rPr>
          <w:rFonts w:ascii="Arial" w:hAnsi="Arial" w:cs="Arial"/>
          <w:sz w:val="20"/>
          <w:szCs w:val="20"/>
        </w:rPr>
        <w:t>, and change management capabilities</w:t>
      </w:r>
      <w:r w:rsidR="006D491D" w:rsidRPr="006D491D">
        <w:rPr>
          <w:rFonts w:ascii="Arial" w:hAnsi="Arial" w:cs="Arial"/>
          <w:sz w:val="20"/>
          <w:szCs w:val="20"/>
        </w:rPr>
        <w:t xml:space="preserve">.  Persons with these skills arguably will be much harder to identify and recruit, and will need to be recruited by people who themselves have a good understanding and grasp of the skills needed.    As such, a </w:t>
      </w:r>
      <w:r w:rsidRPr="006D491D">
        <w:rPr>
          <w:rFonts w:ascii="Arial" w:hAnsi="Arial" w:cs="Arial"/>
          <w:sz w:val="20"/>
          <w:szCs w:val="20"/>
        </w:rPr>
        <w:t xml:space="preserve">greater involvement by </w:t>
      </w:r>
      <w:r w:rsidR="009B0EE2" w:rsidRPr="006D491D">
        <w:rPr>
          <w:rFonts w:ascii="Arial" w:hAnsi="Arial" w:cs="Arial"/>
          <w:sz w:val="20"/>
          <w:szCs w:val="20"/>
        </w:rPr>
        <w:t>AusAID</w:t>
      </w:r>
      <w:r w:rsidR="00B21DB6">
        <w:rPr>
          <w:rFonts w:ascii="Arial" w:hAnsi="Arial" w:cs="Arial"/>
          <w:sz w:val="20"/>
          <w:szCs w:val="20"/>
        </w:rPr>
        <w:t xml:space="preserve"> (and possibly SGP TLs)</w:t>
      </w:r>
      <w:r w:rsidR="009B0EE2" w:rsidRPr="006D491D">
        <w:rPr>
          <w:rFonts w:ascii="Arial" w:hAnsi="Arial" w:cs="Arial"/>
          <w:sz w:val="20"/>
          <w:szCs w:val="20"/>
        </w:rPr>
        <w:t xml:space="preserve"> in</w:t>
      </w:r>
      <w:r w:rsidR="006D491D" w:rsidRPr="006D491D">
        <w:rPr>
          <w:rFonts w:ascii="Arial" w:hAnsi="Arial" w:cs="Arial"/>
          <w:sz w:val="20"/>
          <w:szCs w:val="20"/>
        </w:rPr>
        <w:t xml:space="preserve"> the advisor recruitment p</w:t>
      </w:r>
      <w:r w:rsidR="009B0EE2">
        <w:rPr>
          <w:rFonts w:ascii="Arial" w:hAnsi="Arial" w:cs="Arial"/>
          <w:sz w:val="20"/>
          <w:szCs w:val="20"/>
        </w:rPr>
        <w:t xml:space="preserve">rocess </w:t>
      </w:r>
      <w:r w:rsidR="00B21DB6">
        <w:rPr>
          <w:rFonts w:ascii="Arial" w:hAnsi="Arial" w:cs="Arial"/>
          <w:sz w:val="20"/>
          <w:szCs w:val="20"/>
        </w:rPr>
        <w:t xml:space="preserve">would </w:t>
      </w:r>
      <w:r w:rsidR="009B0EE2">
        <w:rPr>
          <w:rFonts w:ascii="Arial" w:hAnsi="Arial" w:cs="Arial"/>
          <w:sz w:val="20"/>
          <w:szCs w:val="20"/>
        </w:rPr>
        <w:t>seem advisable.</w:t>
      </w:r>
      <w:r w:rsidR="006D491D" w:rsidRPr="006D491D">
        <w:rPr>
          <w:rFonts w:ascii="Arial" w:hAnsi="Arial" w:cs="Arial"/>
          <w:sz w:val="20"/>
          <w:szCs w:val="20"/>
        </w:rPr>
        <w:t xml:space="preserve">  It possible also that the Advisor Re</w:t>
      </w:r>
      <w:r>
        <w:rPr>
          <w:rFonts w:ascii="Arial" w:hAnsi="Arial" w:cs="Arial"/>
          <w:sz w:val="20"/>
          <w:szCs w:val="20"/>
        </w:rPr>
        <w:t xml:space="preserve">muneration Framework could </w:t>
      </w:r>
      <w:r w:rsidR="006D491D" w:rsidRPr="006D491D">
        <w:rPr>
          <w:rFonts w:ascii="Arial" w:hAnsi="Arial" w:cs="Arial"/>
          <w:sz w:val="20"/>
          <w:szCs w:val="20"/>
        </w:rPr>
        <w:t>prove problematic in attracting the “right” skills for the</w:t>
      </w:r>
      <w:r w:rsidR="009B0EE2">
        <w:rPr>
          <w:rFonts w:ascii="Arial" w:hAnsi="Arial" w:cs="Arial"/>
          <w:sz w:val="20"/>
          <w:szCs w:val="20"/>
        </w:rPr>
        <w:t>se</w:t>
      </w:r>
      <w:r w:rsidR="006D491D" w:rsidRPr="006D491D">
        <w:rPr>
          <w:rFonts w:ascii="Arial" w:hAnsi="Arial" w:cs="Arial"/>
          <w:sz w:val="20"/>
          <w:szCs w:val="20"/>
        </w:rPr>
        <w:t xml:space="preserve"> tasks.</w:t>
      </w:r>
    </w:p>
    <w:p w14:paraId="120C45B9" w14:textId="77777777" w:rsidR="004C55BC" w:rsidRDefault="004C55BC" w:rsidP="001E4FF2">
      <w:pPr>
        <w:spacing w:after="0"/>
        <w:jc w:val="both"/>
        <w:rPr>
          <w:rFonts w:ascii="Arial" w:hAnsi="Arial" w:cs="Arial"/>
          <w:sz w:val="20"/>
          <w:szCs w:val="20"/>
        </w:rPr>
      </w:pPr>
    </w:p>
    <w:p w14:paraId="120C45BA" w14:textId="77777777" w:rsidR="004C55BC" w:rsidRPr="006D491D" w:rsidRDefault="004C55BC" w:rsidP="001E4FF2">
      <w:pPr>
        <w:spacing w:after="0"/>
        <w:jc w:val="both"/>
        <w:rPr>
          <w:rFonts w:ascii="Arial" w:hAnsi="Arial" w:cs="Arial"/>
          <w:i/>
          <w:iCs/>
          <w:sz w:val="20"/>
          <w:szCs w:val="20"/>
        </w:rPr>
      </w:pPr>
      <w:r>
        <w:rPr>
          <w:rFonts w:ascii="Arial" w:hAnsi="Arial" w:cs="Arial"/>
          <w:sz w:val="20"/>
          <w:szCs w:val="20"/>
        </w:rPr>
        <w:t xml:space="preserve">The PMO needs to recruit, urgently, a senior public sector adviser with strong and mature experience in public sector reform to help guide and facilitate the program’s move from the current agency and corporate emphasis to a service delivery and issue focus. The next 18 months will be a critical period where the program prepares the way for its next phase which hopefully will be substantially service delivery focused. The PMO will need a senior adviser to guide this process, in consultation with AusAID.  </w:t>
      </w:r>
    </w:p>
    <w:p w14:paraId="120C45BB" w14:textId="77777777" w:rsidR="00A0229D" w:rsidRDefault="00A0229D" w:rsidP="00A0229D">
      <w:pPr>
        <w:spacing w:after="0"/>
        <w:jc w:val="both"/>
        <w:rPr>
          <w:rFonts w:ascii="Arial" w:hAnsi="Arial" w:cs="Arial"/>
          <w:b/>
          <w:sz w:val="20"/>
          <w:szCs w:val="20"/>
        </w:rPr>
      </w:pPr>
    </w:p>
    <w:p w14:paraId="120C45BC" w14:textId="77777777" w:rsidR="006E2F32" w:rsidRDefault="00441429" w:rsidP="00A0229D">
      <w:pPr>
        <w:spacing w:after="0"/>
        <w:jc w:val="both"/>
        <w:rPr>
          <w:rFonts w:ascii="Arial" w:hAnsi="Arial" w:cs="Arial"/>
          <w:b/>
          <w:sz w:val="20"/>
          <w:szCs w:val="20"/>
        </w:rPr>
      </w:pPr>
      <w:r>
        <w:rPr>
          <w:rFonts w:ascii="Arial" w:hAnsi="Arial" w:cs="Arial"/>
          <w:b/>
          <w:sz w:val="20"/>
          <w:szCs w:val="20"/>
        </w:rPr>
        <w:t xml:space="preserve">Training. </w:t>
      </w:r>
    </w:p>
    <w:p w14:paraId="120C45BD" w14:textId="77777777" w:rsidR="00975964" w:rsidRDefault="00441429" w:rsidP="00A0229D">
      <w:pPr>
        <w:spacing w:after="0"/>
        <w:jc w:val="both"/>
        <w:rPr>
          <w:rFonts w:ascii="Arial" w:hAnsi="Arial" w:cs="Arial"/>
          <w:sz w:val="20"/>
          <w:szCs w:val="20"/>
        </w:rPr>
      </w:pPr>
      <w:r>
        <w:rPr>
          <w:rFonts w:ascii="Arial" w:hAnsi="Arial" w:cs="Arial"/>
          <w:sz w:val="20"/>
          <w:szCs w:val="20"/>
        </w:rPr>
        <w:t>The review team has the impression that much attention and effort is given to training activities. The review has no</w:t>
      </w:r>
      <w:r w:rsidR="001E4FAC">
        <w:rPr>
          <w:rFonts w:ascii="Arial" w:hAnsi="Arial" w:cs="Arial"/>
          <w:sz w:val="20"/>
          <w:szCs w:val="20"/>
        </w:rPr>
        <w:t xml:space="preserve">t had the opportunity to assess </w:t>
      </w:r>
      <w:r>
        <w:rPr>
          <w:rFonts w:ascii="Arial" w:hAnsi="Arial" w:cs="Arial"/>
          <w:sz w:val="20"/>
          <w:szCs w:val="20"/>
        </w:rPr>
        <w:t>in careful detail the whole r</w:t>
      </w:r>
      <w:r w:rsidR="001E4FAC">
        <w:rPr>
          <w:rFonts w:ascii="Arial" w:hAnsi="Arial" w:cs="Arial"/>
          <w:sz w:val="20"/>
          <w:szCs w:val="20"/>
        </w:rPr>
        <w:t xml:space="preserve">ange of training provided. </w:t>
      </w:r>
      <w:r w:rsidR="003C6B22">
        <w:rPr>
          <w:rFonts w:ascii="Arial" w:hAnsi="Arial" w:cs="Arial"/>
          <w:sz w:val="20"/>
          <w:szCs w:val="20"/>
        </w:rPr>
        <w:t>However, i</w:t>
      </w:r>
      <w:r>
        <w:rPr>
          <w:rFonts w:ascii="Arial" w:hAnsi="Arial" w:cs="Arial"/>
          <w:sz w:val="20"/>
          <w:szCs w:val="20"/>
        </w:rPr>
        <w:t xml:space="preserve">n </w:t>
      </w:r>
      <w:r w:rsidR="00975964">
        <w:rPr>
          <w:rFonts w:ascii="Arial" w:hAnsi="Arial" w:cs="Arial"/>
          <w:sz w:val="20"/>
          <w:szCs w:val="20"/>
        </w:rPr>
        <w:t>reviewing the 2011 Annual Report, workshops appear to figure as a major output for capacity development. We feel more caution needs to be adopted in using training as the easy option for capaci</w:t>
      </w:r>
      <w:r w:rsidR="00307744">
        <w:rPr>
          <w:rFonts w:ascii="Arial" w:hAnsi="Arial" w:cs="Arial"/>
          <w:sz w:val="20"/>
          <w:szCs w:val="20"/>
        </w:rPr>
        <w:t xml:space="preserve">ty development. </w:t>
      </w:r>
      <w:r w:rsidR="001E4FAC">
        <w:rPr>
          <w:rFonts w:ascii="Arial" w:hAnsi="Arial" w:cs="Arial"/>
          <w:sz w:val="20"/>
          <w:szCs w:val="20"/>
        </w:rPr>
        <w:t>Issue and p</w:t>
      </w:r>
      <w:r w:rsidR="00307744">
        <w:rPr>
          <w:rFonts w:ascii="Arial" w:hAnsi="Arial" w:cs="Arial"/>
          <w:sz w:val="20"/>
          <w:szCs w:val="20"/>
        </w:rPr>
        <w:t xml:space="preserve">roblem-focused training, </w:t>
      </w:r>
      <w:r w:rsidR="00975964">
        <w:rPr>
          <w:rFonts w:ascii="Arial" w:hAnsi="Arial" w:cs="Arial"/>
          <w:sz w:val="20"/>
          <w:szCs w:val="20"/>
        </w:rPr>
        <w:t xml:space="preserve">on-job </w:t>
      </w:r>
      <w:r w:rsidR="00307744">
        <w:rPr>
          <w:rFonts w:ascii="Arial" w:hAnsi="Arial" w:cs="Arial"/>
          <w:sz w:val="20"/>
          <w:szCs w:val="20"/>
        </w:rPr>
        <w:t>training</w:t>
      </w:r>
      <w:r w:rsidR="00975964">
        <w:rPr>
          <w:rFonts w:ascii="Arial" w:hAnsi="Arial" w:cs="Arial"/>
          <w:sz w:val="20"/>
          <w:szCs w:val="20"/>
        </w:rPr>
        <w:t xml:space="preserve"> and learning-b</w:t>
      </w:r>
      <w:r w:rsidR="005A0C0E">
        <w:rPr>
          <w:rFonts w:ascii="Arial" w:hAnsi="Arial" w:cs="Arial"/>
          <w:sz w:val="20"/>
          <w:szCs w:val="20"/>
        </w:rPr>
        <w:t>y-doing</w:t>
      </w:r>
      <w:r w:rsidR="00975964">
        <w:rPr>
          <w:rFonts w:ascii="Arial" w:hAnsi="Arial" w:cs="Arial"/>
          <w:sz w:val="20"/>
          <w:szCs w:val="20"/>
        </w:rPr>
        <w:t xml:space="preserve"> would probably provide more effective and sustained learning</w:t>
      </w:r>
      <w:r w:rsidR="001E4FAC">
        <w:rPr>
          <w:rFonts w:ascii="Arial" w:hAnsi="Arial" w:cs="Arial"/>
          <w:sz w:val="20"/>
          <w:szCs w:val="20"/>
        </w:rPr>
        <w:t>, and organizational impact</w:t>
      </w:r>
      <w:r w:rsidR="00975964">
        <w:rPr>
          <w:rFonts w:ascii="Arial" w:hAnsi="Arial" w:cs="Arial"/>
          <w:sz w:val="20"/>
          <w:szCs w:val="20"/>
        </w:rPr>
        <w:t xml:space="preserve">. </w:t>
      </w:r>
    </w:p>
    <w:p w14:paraId="120C45BE" w14:textId="77777777" w:rsidR="003632C3" w:rsidRDefault="003632C3" w:rsidP="00A0229D">
      <w:pPr>
        <w:spacing w:after="0"/>
        <w:jc w:val="both"/>
        <w:rPr>
          <w:rFonts w:ascii="Arial" w:hAnsi="Arial" w:cs="Arial"/>
          <w:sz w:val="20"/>
          <w:szCs w:val="20"/>
        </w:rPr>
      </w:pPr>
    </w:p>
    <w:p w14:paraId="120C45BF" w14:textId="77777777" w:rsidR="003632C3" w:rsidRDefault="003632C3" w:rsidP="00A0229D">
      <w:pPr>
        <w:spacing w:after="0"/>
        <w:jc w:val="both"/>
        <w:rPr>
          <w:rFonts w:ascii="Arial" w:hAnsi="Arial" w:cs="Arial"/>
          <w:sz w:val="20"/>
          <w:szCs w:val="20"/>
        </w:rPr>
      </w:pPr>
      <w:r>
        <w:rPr>
          <w:rFonts w:ascii="Arial" w:hAnsi="Arial" w:cs="Arial"/>
          <w:sz w:val="20"/>
          <w:szCs w:val="20"/>
        </w:rPr>
        <w:t>A fair degree of emphasis is given to the Walkabout Wantaim program (5 modules) which targets advisers and their counterparts, promotes cultural sensitivity on the part of the adviser and more effective collaboration between adviser and counterpart. The Review Team does not wish to enter into the merits or otherwise of this program except to say that adviser/counterpart collaboration could perhaps be more productively promoted through joint problem solving workshops applied to operational issues related to service delivery.</w:t>
      </w:r>
      <w:r w:rsidR="006D491D">
        <w:rPr>
          <w:rStyle w:val="FootnoteReference"/>
          <w:rFonts w:ascii="Arial" w:hAnsi="Arial" w:cs="Arial"/>
          <w:sz w:val="20"/>
          <w:szCs w:val="20"/>
        </w:rPr>
        <w:footnoteReference w:id="14"/>
      </w:r>
      <w:r>
        <w:rPr>
          <w:rFonts w:ascii="Arial" w:hAnsi="Arial" w:cs="Arial"/>
          <w:sz w:val="20"/>
          <w:szCs w:val="20"/>
        </w:rPr>
        <w:t xml:space="preserve"> </w:t>
      </w:r>
      <w:r w:rsidR="00D248CA">
        <w:rPr>
          <w:rFonts w:ascii="Arial" w:hAnsi="Arial" w:cs="Arial"/>
          <w:sz w:val="20"/>
          <w:szCs w:val="20"/>
        </w:rPr>
        <w:t xml:space="preserve"> </w:t>
      </w:r>
      <w:r>
        <w:rPr>
          <w:rFonts w:ascii="Arial" w:hAnsi="Arial" w:cs="Arial"/>
          <w:sz w:val="20"/>
          <w:szCs w:val="20"/>
        </w:rPr>
        <w:t xml:space="preserve">As to adviser cultural sensitivity, this should be a routine part of the contractor’s induction program for each adviser. </w:t>
      </w:r>
    </w:p>
    <w:p w14:paraId="120C45C0" w14:textId="77777777" w:rsidR="002504BA" w:rsidRDefault="002504BA" w:rsidP="00A0229D">
      <w:pPr>
        <w:spacing w:after="0"/>
        <w:jc w:val="both"/>
        <w:rPr>
          <w:rFonts w:ascii="Arial" w:hAnsi="Arial" w:cs="Arial"/>
          <w:b/>
          <w:i/>
          <w:sz w:val="20"/>
          <w:szCs w:val="20"/>
        </w:rPr>
      </w:pPr>
    </w:p>
    <w:p w14:paraId="120C45C1" w14:textId="77777777" w:rsidR="006E2F32" w:rsidRPr="00A7431E" w:rsidRDefault="00C64D8A" w:rsidP="00C64D8A">
      <w:pPr>
        <w:spacing w:after="0"/>
        <w:jc w:val="both"/>
        <w:rPr>
          <w:rFonts w:ascii="Arial" w:hAnsi="Arial" w:cs="Arial"/>
          <w:b/>
          <w:sz w:val="20"/>
          <w:szCs w:val="20"/>
        </w:rPr>
      </w:pPr>
      <w:r w:rsidRPr="00A7431E">
        <w:rPr>
          <w:rFonts w:ascii="Arial" w:hAnsi="Arial" w:cs="Arial"/>
          <w:b/>
          <w:sz w:val="20"/>
          <w:szCs w:val="20"/>
        </w:rPr>
        <w:t>Grants</w:t>
      </w:r>
      <w:r w:rsidR="006E2F32" w:rsidRPr="00A7431E">
        <w:rPr>
          <w:rFonts w:ascii="Arial" w:hAnsi="Arial" w:cs="Arial"/>
          <w:b/>
          <w:sz w:val="20"/>
          <w:szCs w:val="20"/>
        </w:rPr>
        <w:t xml:space="preserve"> </w:t>
      </w:r>
    </w:p>
    <w:p w14:paraId="120C45C2" w14:textId="77777777" w:rsidR="00C64D8A" w:rsidRPr="00110EB3" w:rsidRDefault="00C64D8A" w:rsidP="00C64D8A">
      <w:pPr>
        <w:spacing w:after="0"/>
        <w:jc w:val="both"/>
        <w:rPr>
          <w:rFonts w:ascii="Arial" w:hAnsi="Arial" w:cs="Arial"/>
          <w:sz w:val="20"/>
          <w:szCs w:val="20"/>
        </w:rPr>
      </w:pPr>
      <w:r w:rsidRPr="009848FD">
        <w:rPr>
          <w:rFonts w:ascii="Arial" w:hAnsi="Arial" w:cs="Arial"/>
          <w:sz w:val="20"/>
          <w:szCs w:val="20"/>
        </w:rPr>
        <w:t>EPSP’s grants facility is potentially a powerful mechanism to support problem resolution or organization change</w:t>
      </w:r>
      <w:r w:rsidR="00F42BDA" w:rsidRPr="009848FD">
        <w:rPr>
          <w:rFonts w:ascii="Arial" w:hAnsi="Arial" w:cs="Arial"/>
          <w:sz w:val="20"/>
          <w:szCs w:val="20"/>
        </w:rPr>
        <w:t xml:space="preserve">. A </w:t>
      </w:r>
      <w:r w:rsidRPr="009848FD">
        <w:rPr>
          <w:rFonts w:ascii="Arial" w:hAnsi="Arial" w:cs="Arial"/>
          <w:sz w:val="20"/>
          <w:szCs w:val="20"/>
        </w:rPr>
        <w:t>good</w:t>
      </w:r>
      <w:r w:rsidR="00F42BDA" w:rsidRPr="009848FD">
        <w:rPr>
          <w:rFonts w:ascii="Arial" w:hAnsi="Arial" w:cs="Arial"/>
          <w:sz w:val="20"/>
          <w:szCs w:val="20"/>
        </w:rPr>
        <w:t xml:space="preserve"> example of grants is</w:t>
      </w:r>
      <w:r w:rsidRPr="009848FD">
        <w:rPr>
          <w:rFonts w:ascii="Arial" w:hAnsi="Arial" w:cs="Arial"/>
          <w:sz w:val="20"/>
          <w:szCs w:val="20"/>
        </w:rPr>
        <w:t xml:space="preserve"> the </w:t>
      </w:r>
      <w:r w:rsidR="0021755B">
        <w:rPr>
          <w:rFonts w:ascii="Arial" w:hAnsi="Arial" w:cs="Arial"/>
          <w:sz w:val="20"/>
          <w:szCs w:val="20"/>
        </w:rPr>
        <w:t xml:space="preserve">one provided </w:t>
      </w:r>
      <w:r w:rsidR="006573B2">
        <w:rPr>
          <w:rFonts w:ascii="Arial" w:hAnsi="Arial" w:cs="Arial"/>
          <w:sz w:val="20"/>
          <w:szCs w:val="20"/>
        </w:rPr>
        <w:t xml:space="preserve">to DoF </w:t>
      </w:r>
      <w:r w:rsidRPr="009848FD">
        <w:rPr>
          <w:rFonts w:ascii="Arial" w:hAnsi="Arial" w:cs="Arial"/>
          <w:sz w:val="20"/>
          <w:szCs w:val="20"/>
        </w:rPr>
        <w:t xml:space="preserve">to support </w:t>
      </w:r>
      <w:r w:rsidR="0021755B">
        <w:rPr>
          <w:rFonts w:ascii="Arial" w:hAnsi="Arial" w:cs="Arial"/>
          <w:sz w:val="20"/>
          <w:szCs w:val="20"/>
        </w:rPr>
        <w:t xml:space="preserve">its assistance to provinces in </w:t>
      </w:r>
      <w:r w:rsidR="0021755B">
        <w:rPr>
          <w:rFonts w:ascii="Arial" w:hAnsi="Arial" w:cs="Arial"/>
          <w:sz w:val="20"/>
          <w:szCs w:val="20"/>
        </w:rPr>
        <w:lastRenderedPageBreak/>
        <w:t>revenue collection</w:t>
      </w:r>
      <w:r w:rsidR="001E4FAC">
        <w:rPr>
          <w:rFonts w:ascii="Arial" w:hAnsi="Arial" w:cs="Arial"/>
          <w:sz w:val="20"/>
          <w:szCs w:val="20"/>
        </w:rPr>
        <w:t>. This</w:t>
      </w:r>
      <w:r w:rsidRPr="009848FD">
        <w:rPr>
          <w:rFonts w:ascii="Arial" w:hAnsi="Arial" w:cs="Arial"/>
          <w:sz w:val="20"/>
          <w:szCs w:val="20"/>
        </w:rPr>
        <w:t xml:space="preserve"> has a direct link to the objective of improving services in the provi</w:t>
      </w:r>
      <w:r w:rsidR="007902E8">
        <w:rPr>
          <w:rFonts w:ascii="Arial" w:hAnsi="Arial" w:cs="Arial"/>
          <w:sz w:val="20"/>
          <w:szCs w:val="20"/>
        </w:rPr>
        <w:t>nces and districts</w:t>
      </w:r>
      <w:r w:rsidR="0021755B">
        <w:rPr>
          <w:rFonts w:ascii="Arial" w:hAnsi="Arial" w:cs="Arial"/>
          <w:sz w:val="20"/>
          <w:szCs w:val="20"/>
        </w:rPr>
        <w:t xml:space="preserve"> via supplementing the provincial operations budget. </w:t>
      </w:r>
      <w:r w:rsidR="00F42BDA" w:rsidRPr="009848FD">
        <w:rPr>
          <w:rFonts w:ascii="Arial" w:hAnsi="Arial" w:cs="Arial"/>
          <w:sz w:val="20"/>
          <w:szCs w:val="20"/>
        </w:rPr>
        <w:t>.</w:t>
      </w:r>
      <w:r w:rsidRPr="009848FD">
        <w:rPr>
          <w:rFonts w:ascii="Arial" w:hAnsi="Arial" w:cs="Arial"/>
          <w:sz w:val="20"/>
          <w:szCs w:val="20"/>
        </w:rPr>
        <w:t xml:space="preserve"> </w:t>
      </w:r>
    </w:p>
    <w:p w14:paraId="120C45C3" w14:textId="77777777" w:rsidR="00C64D8A" w:rsidRPr="009848FD" w:rsidRDefault="00C64D8A" w:rsidP="00C64D8A">
      <w:pPr>
        <w:spacing w:after="0"/>
        <w:jc w:val="both"/>
        <w:rPr>
          <w:rFonts w:ascii="Arial" w:hAnsi="Arial" w:cs="Arial"/>
          <w:sz w:val="20"/>
          <w:szCs w:val="20"/>
        </w:rPr>
      </w:pPr>
    </w:p>
    <w:p w14:paraId="120C45C4" w14:textId="77777777" w:rsidR="00F42BDA" w:rsidRDefault="00C64D8A" w:rsidP="00C64D8A">
      <w:pPr>
        <w:spacing w:after="0"/>
        <w:jc w:val="both"/>
        <w:rPr>
          <w:rFonts w:ascii="Arial" w:hAnsi="Arial" w:cs="Arial"/>
          <w:sz w:val="20"/>
          <w:szCs w:val="20"/>
        </w:rPr>
      </w:pPr>
      <w:r w:rsidRPr="009848FD">
        <w:rPr>
          <w:rFonts w:ascii="Arial" w:hAnsi="Arial" w:cs="Arial"/>
          <w:sz w:val="20"/>
          <w:szCs w:val="20"/>
        </w:rPr>
        <w:t xml:space="preserve">On the other hand, the danger is that grants become </w:t>
      </w:r>
      <w:r w:rsidR="00462B8B">
        <w:rPr>
          <w:rFonts w:ascii="Arial" w:hAnsi="Arial" w:cs="Arial"/>
          <w:sz w:val="20"/>
          <w:szCs w:val="20"/>
        </w:rPr>
        <w:t xml:space="preserve">simply </w:t>
      </w:r>
      <w:r w:rsidRPr="009848FD">
        <w:rPr>
          <w:rFonts w:ascii="Arial" w:hAnsi="Arial" w:cs="Arial"/>
          <w:sz w:val="20"/>
          <w:szCs w:val="20"/>
        </w:rPr>
        <w:t>an opportunity for agencies to access free good</w:t>
      </w:r>
      <w:r w:rsidR="00F442D4">
        <w:rPr>
          <w:rFonts w:ascii="Arial" w:hAnsi="Arial" w:cs="Arial"/>
          <w:sz w:val="20"/>
          <w:szCs w:val="20"/>
        </w:rPr>
        <w:t>s</w:t>
      </w:r>
      <w:r w:rsidRPr="009848FD">
        <w:rPr>
          <w:rFonts w:ascii="Arial" w:hAnsi="Arial" w:cs="Arial"/>
          <w:sz w:val="20"/>
          <w:szCs w:val="20"/>
        </w:rPr>
        <w:t>.</w:t>
      </w:r>
      <w:r w:rsidR="00F42BDA" w:rsidRPr="009848FD">
        <w:rPr>
          <w:rFonts w:ascii="Arial" w:hAnsi="Arial" w:cs="Arial"/>
          <w:sz w:val="20"/>
          <w:szCs w:val="20"/>
        </w:rPr>
        <w:t xml:space="preserve"> The grant to upgrade</w:t>
      </w:r>
      <w:r w:rsidRPr="009848FD">
        <w:rPr>
          <w:rFonts w:ascii="Arial" w:hAnsi="Arial" w:cs="Arial"/>
          <w:sz w:val="20"/>
          <w:szCs w:val="20"/>
        </w:rPr>
        <w:t xml:space="preserve"> an </w:t>
      </w:r>
      <w:r w:rsidR="00F42BDA" w:rsidRPr="009848FD">
        <w:rPr>
          <w:rFonts w:ascii="Arial" w:hAnsi="Arial" w:cs="Arial"/>
          <w:sz w:val="20"/>
          <w:szCs w:val="20"/>
        </w:rPr>
        <w:t xml:space="preserve">office in DoT, </w:t>
      </w:r>
      <w:r w:rsidRPr="009848FD">
        <w:rPr>
          <w:rFonts w:ascii="Arial" w:hAnsi="Arial" w:cs="Arial"/>
          <w:sz w:val="20"/>
          <w:szCs w:val="20"/>
        </w:rPr>
        <w:t xml:space="preserve"> the one to finance Department of Health </w:t>
      </w:r>
      <w:r w:rsidR="00F42BDA" w:rsidRPr="009848FD">
        <w:rPr>
          <w:rFonts w:ascii="Arial" w:hAnsi="Arial" w:cs="Arial"/>
          <w:sz w:val="20"/>
          <w:szCs w:val="20"/>
        </w:rPr>
        <w:t>auditors</w:t>
      </w:r>
      <w:r w:rsidRPr="009848FD">
        <w:rPr>
          <w:rFonts w:ascii="Arial" w:hAnsi="Arial" w:cs="Arial"/>
          <w:sz w:val="20"/>
          <w:szCs w:val="20"/>
        </w:rPr>
        <w:t xml:space="preserve"> to attend a SOPAC conference in Sydney</w:t>
      </w:r>
      <w:r w:rsidR="005A0C0E">
        <w:rPr>
          <w:rFonts w:ascii="Arial" w:hAnsi="Arial" w:cs="Arial"/>
          <w:sz w:val="20"/>
          <w:szCs w:val="20"/>
        </w:rPr>
        <w:t xml:space="preserve">, and another </w:t>
      </w:r>
      <w:r w:rsidR="00F42BDA" w:rsidRPr="009848FD">
        <w:rPr>
          <w:rFonts w:ascii="Arial" w:hAnsi="Arial" w:cs="Arial"/>
          <w:sz w:val="20"/>
          <w:szCs w:val="20"/>
        </w:rPr>
        <w:t>to finance PNG Association of Professional Evaluators to attend a conference in Adelaide</w:t>
      </w:r>
      <w:r w:rsidRPr="009848FD">
        <w:rPr>
          <w:rFonts w:ascii="Arial" w:hAnsi="Arial" w:cs="Arial"/>
          <w:sz w:val="20"/>
          <w:szCs w:val="20"/>
        </w:rPr>
        <w:t xml:space="preserve"> </w:t>
      </w:r>
      <w:r w:rsidR="00F42BDA" w:rsidRPr="009848FD">
        <w:rPr>
          <w:rFonts w:ascii="Arial" w:hAnsi="Arial" w:cs="Arial"/>
          <w:sz w:val="20"/>
          <w:szCs w:val="20"/>
        </w:rPr>
        <w:t>are questionable, and are examples where no clear link to service improvement is established to justify this expense.</w:t>
      </w:r>
    </w:p>
    <w:p w14:paraId="120C45C5" w14:textId="77777777" w:rsidR="00110EB3" w:rsidRDefault="00110EB3" w:rsidP="00C64D8A">
      <w:pPr>
        <w:spacing w:after="0"/>
        <w:jc w:val="both"/>
        <w:rPr>
          <w:rFonts w:ascii="Arial" w:hAnsi="Arial" w:cs="Arial"/>
          <w:sz w:val="20"/>
          <w:szCs w:val="20"/>
        </w:rPr>
      </w:pPr>
    </w:p>
    <w:p w14:paraId="120C45C6" w14:textId="77777777" w:rsidR="006C5717" w:rsidRPr="00110EB3" w:rsidRDefault="006C5717" w:rsidP="00110EB3">
      <w:pPr>
        <w:spacing w:after="0"/>
        <w:jc w:val="both"/>
        <w:rPr>
          <w:rFonts w:ascii="Arial" w:hAnsi="Arial" w:cs="Arial"/>
          <w:sz w:val="20"/>
          <w:szCs w:val="20"/>
        </w:rPr>
      </w:pPr>
      <w:r w:rsidRPr="00110EB3">
        <w:rPr>
          <w:rFonts w:ascii="Arial" w:hAnsi="Arial" w:cs="Arial"/>
          <w:sz w:val="20"/>
          <w:szCs w:val="20"/>
        </w:rPr>
        <w:t>EPSP has been engaging with provinces through the PLGP Program Director, PLGP/PPII Advisers and AusAID co-located officers on the application of the Grants Scheme to provinces. Notable grant applications from Southern Highlands and Milne Bay came through as a result of these engagements which clearly address service delivery issues.</w:t>
      </w:r>
    </w:p>
    <w:p w14:paraId="120C45C7" w14:textId="77777777" w:rsidR="00110EB3" w:rsidRPr="00110EB3" w:rsidRDefault="00110EB3" w:rsidP="00110EB3">
      <w:pPr>
        <w:spacing w:after="0"/>
        <w:jc w:val="both"/>
        <w:rPr>
          <w:rFonts w:ascii="Arial" w:hAnsi="Arial" w:cs="Arial"/>
          <w:sz w:val="20"/>
          <w:szCs w:val="20"/>
        </w:rPr>
      </w:pPr>
    </w:p>
    <w:p w14:paraId="120C45C8" w14:textId="77777777" w:rsidR="006573B2" w:rsidRDefault="006C5717" w:rsidP="00C64D8A">
      <w:pPr>
        <w:spacing w:after="0"/>
        <w:jc w:val="both"/>
        <w:rPr>
          <w:rFonts w:ascii="Arial" w:hAnsi="Arial" w:cs="Arial"/>
          <w:sz w:val="20"/>
          <w:szCs w:val="20"/>
        </w:rPr>
      </w:pPr>
      <w:r w:rsidRPr="00110EB3">
        <w:rPr>
          <w:rFonts w:ascii="Arial" w:hAnsi="Arial" w:cs="Arial"/>
          <w:sz w:val="20"/>
          <w:szCs w:val="20"/>
        </w:rPr>
        <w:t>Of the 28 applications received in the latest round of grant applications, only nine were considered compliant and of an adequate quality to be submitted to PMG for consideration. Of the 28, there were 11 provincial applications; only three (MBA &amp; SHP) were deem</w:t>
      </w:r>
      <w:r w:rsidR="009A781B" w:rsidRPr="00110EB3">
        <w:rPr>
          <w:rFonts w:ascii="Arial" w:hAnsi="Arial" w:cs="Arial"/>
          <w:sz w:val="20"/>
          <w:szCs w:val="20"/>
        </w:rPr>
        <w:t>ed</w:t>
      </w:r>
      <w:r w:rsidRPr="00110EB3">
        <w:rPr>
          <w:rFonts w:ascii="Arial" w:hAnsi="Arial" w:cs="Arial"/>
          <w:sz w:val="20"/>
          <w:szCs w:val="20"/>
        </w:rPr>
        <w:t xml:space="preserve"> to meet the criteria and considered by PMG.</w:t>
      </w:r>
    </w:p>
    <w:p w14:paraId="120C45C9" w14:textId="77777777" w:rsidR="00110EB3" w:rsidRDefault="00110EB3" w:rsidP="00C64D8A">
      <w:pPr>
        <w:spacing w:after="0"/>
        <w:jc w:val="both"/>
        <w:rPr>
          <w:rFonts w:ascii="Arial" w:hAnsi="Arial" w:cs="Arial"/>
          <w:sz w:val="20"/>
          <w:szCs w:val="20"/>
        </w:rPr>
      </w:pPr>
    </w:p>
    <w:p w14:paraId="120C45CA" w14:textId="77777777" w:rsidR="0021755B" w:rsidRPr="00110EB3" w:rsidRDefault="005649C7" w:rsidP="00110EB3">
      <w:pPr>
        <w:spacing w:after="0"/>
        <w:jc w:val="both"/>
        <w:rPr>
          <w:rFonts w:ascii="Arial" w:hAnsi="Arial" w:cs="Arial"/>
          <w:sz w:val="20"/>
          <w:szCs w:val="20"/>
        </w:rPr>
      </w:pPr>
      <w:r>
        <w:rPr>
          <w:rFonts w:ascii="Arial" w:hAnsi="Arial" w:cs="Arial"/>
          <w:sz w:val="20"/>
          <w:szCs w:val="20"/>
        </w:rPr>
        <w:t>The view of the R</w:t>
      </w:r>
      <w:r w:rsidR="00975964">
        <w:rPr>
          <w:rFonts w:ascii="Arial" w:hAnsi="Arial" w:cs="Arial"/>
          <w:sz w:val="20"/>
          <w:szCs w:val="20"/>
        </w:rPr>
        <w:t xml:space="preserve">eview team is that ‘open rounds’ which call for grant applications is not the best way to use this facility. </w:t>
      </w:r>
      <w:r w:rsidR="006E2F32">
        <w:rPr>
          <w:rFonts w:ascii="Arial" w:hAnsi="Arial" w:cs="Arial"/>
          <w:sz w:val="20"/>
          <w:szCs w:val="20"/>
        </w:rPr>
        <w:t>This encourages an input driven, free-goods-capture approach on the part of applying agencies. Rather, this facility should be used as part of a well-targeted package to address very specific capacity gaps affecting performa</w:t>
      </w:r>
      <w:r w:rsidR="00F442D4">
        <w:rPr>
          <w:rFonts w:ascii="Arial" w:hAnsi="Arial" w:cs="Arial"/>
          <w:sz w:val="20"/>
          <w:szCs w:val="20"/>
        </w:rPr>
        <w:t>nce related to service delivery, ideally as a supplement to an agency’s own resources being applied to the issue. The ICC</w:t>
      </w:r>
      <w:r w:rsidR="001D051B">
        <w:rPr>
          <w:rFonts w:ascii="Arial" w:hAnsi="Arial" w:cs="Arial"/>
          <w:sz w:val="20"/>
          <w:szCs w:val="20"/>
        </w:rPr>
        <w:t>C</w:t>
      </w:r>
      <w:r w:rsidR="00F442D4">
        <w:rPr>
          <w:rFonts w:ascii="Arial" w:hAnsi="Arial" w:cs="Arial"/>
          <w:sz w:val="20"/>
          <w:szCs w:val="20"/>
        </w:rPr>
        <w:t xml:space="preserve"> has done exactly this in the grant that it has accessed from EPSP.</w:t>
      </w:r>
    </w:p>
    <w:p w14:paraId="120C45CB" w14:textId="77777777" w:rsidR="006E2F32" w:rsidRDefault="006E2F32" w:rsidP="00C64D8A">
      <w:pPr>
        <w:spacing w:after="0"/>
        <w:jc w:val="both"/>
        <w:rPr>
          <w:rFonts w:ascii="Arial" w:hAnsi="Arial" w:cs="Arial"/>
          <w:sz w:val="20"/>
          <w:szCs w:val="20"/>
        </w:rPr>
      </w:pPr>
    </w:p>
    <w:p w14:paraId="120C45CC" w14:textId="77777777" w:rsidR="00C64D8A" w:rsidRDefault="00A0229D" w:rsidP="00C64D8A">
      <w:pPr>
        <w:spacing w:after="0"/>
        <w:jc w:val="both"/>
        <w:rPr>
          <w:rFonts w:ascii="Arial" w:hAnsi="Arial" w:cs="Arial"/>
          <w:sz w:val="20"/>
          <w:szCs w:val="20"/>
        </w:rPr>
      </w:pPr>
      <w:r w:rsidRPr="00A0229D">
        <w:rPr>
          <w:rFonts w:ascii="Arial" w:hAnsi="Arial" w:cs="Arial"/>
          <w:b/>
          <w:sz w:val="20"/>
          <w:szCs w:val="20"/>
        </w:rPr>
        <w:t>Research</w:t>
      </w:r>
    </w:p>
    <w:p w14:paraId="120C45CD" w14:textId="77777777" w:rsidR="006E2F32" w:rsidRDefault="006E2F32" w:rsidP="00C64D8A">
      <w:pPr>
        <w:spacing w:after="0"/>
        <w:jc w:val="both"/>
        <w:rPr>
          <w:rFonts w:ascii="Arial" w:hAnsi="Arial" w:cs="Arial"/>
          <w:sz w:val="20"/>
          <w:szCs w:val="20"/>
        </w:rPr>
      </w:pPr>
      <w:r>
        <w:rPr>
          <w:rFonts w:ascii="Arial" w:hAnsi="Arial" w:cs="Arial"/>
          <w:sz w:val="20"/>
          <w:szCs w:val="20"/>
        </w:rPr>
        <w:t xml:space="preserve">The EPSP research program is just starting up. All of the initiatives on the table appear useful, and </w:t>
      </w:r>
      <w:r w:rsidR="00FF65C5">
        <w:rPr>
          <w:rFonts w:ascii="Arial" w:hAnsi="Arial" w:cs="Arial"/>
          <w:sz w:val="20"/>
          <w:szCs w:val="20"/>
        </w:rPr>
        <w:t xml:space="preserve">some are </w:t>
      </w:r>
      <w:r>
        <w:rPr>
          <w:rFonts w:ascii="Arial" w:hAnsi="Arial" w:cs="Arial"/>
          <w:sz w:val="20"/>
          <w:szCs w:val="20"/>
        </w:rPr>
        <w:t xml:space="preserve">directly relevant to the recommended service delivery emphasis, </w:t>
      </w:r>
    </w:p>
    <w:p w14:paraId="120C45CE" w14:textId="77777777" w:rsidR="00036D3A" w:rsidRDefault="00036D3A" w:rsidP="00C64D8A">
      <w:pPr>
        <w:spacing w:after="0"/>
        <w:jc w:val="both"/>
        <w:rPr>
          <w:rFonts w:ascii="Arial" w:hAnsi="Arial" w:cs="Arial"/>
          <w:sz w:val="20"/>
          <w:szCs w:val="20"/>
        </w:rPr>
      </w:pPr>
    </w:p>
    <w:p w14:paraId="120C45CF" w14:textId="77777777" w:rsidR="00036D3A" w:rsidRDefault="00036D3A" w:rsidP="00C64D8A">
      <w:pPr>
        <w:spacing w:after="0"/>
        <w:jc w:val="both"/>
        <w:rPr>
          <w:rFonts w:ascii="Arial" w:hAnsi="Arial" w:cs="Arial"/>
          <w:sz w:val="20"/>
          <w:szCs w:val="20"/>
        </w:rPr>
      </w:pPr>
      <w:r>
        <w:rPr>
          <w:rFonts w:ascii="Arial" w:hAnsi="Arial" w:cs="Arial"/>
          <w:sz w:val="20"/>
          <w:szCs w:val="20"/>
        </w:rPr>
        <w:t xml:space="preserve">The PMO shared with the Review Team an overview of the issues being currently addressed – (i) research on the </w:t>
      </w:r>
      <w:r w:rsidR="00AF2A47">
        <w:rPr>
          <w:rFonts w:ascii="Arial" w:hAnsi="Arial" w:cs="Arial"/>
          <w:sz w:val="20"/>
          <w:szCs w:val="20"/>
        </w:rPr>
        <w:t>E</w:t>
      </w:r>
      <w:r>
        <w:rPr>
          <w:rFonts w:ascii="Arial" w:hAnsi="Arial" w:cs="Arial"/>
          <w:sz w:val="20"/>
          <w:szCs w:val="20"/>
        </w:rPr>
        <w:t xml:space="preserve">ffectiveness </w:t>
      </w:r>
      <w:r w:rsidR="00AF2A47">
        <w:rPr>
          <w:rFonts w:ascii="Arial" w:hAnsi="Arial" w:cs="Arial"/>
          <w:sz w:val="20"/>
          <w:szCs w:val="20"/>
        </w:rPr>
        <w:t>of C</w:t>
      </w:r>
      <w:r>
        <w:rPr>
          <w:rFonts w:ascii="Arial" w:hAnsi="Arial" w:cs="Arial"/>
          <w:sz w:val="20"/>
          <w:szCs w:val="20"/>
        </w:rPr>
        <w:t xml:space="preserve">apacity </w:t>
      </w:r>
      <w:r w:rsidR="00AF2A47">
        <w:rPr>
          <w:rFonts w:ascii="Arial" w:hAnsi="Arial" w:cs="Arial"/>
          <w:sz w:val="20"/>
          <w:szCs w:val="20"/>
        </w:rPr>
        <w:t>D</w:t>
      </w:r>
      <w:r>
        <w:rPr>
          <w:rFonts w:ascii="Arial" w:hAnsi="Arial" w:cs="Arial"/>
          <w:sz w:val="20"/>
          <w:szCs w:val="20"/>
        </w:rPr>
        <w:t xml:space="preserve">evelopment </w:t>
      </w:r>
      <w:r w:rsidR="00FF65C5">
        <w:rPr>
          <w:rFonts w:ascii="Arial" w:hAnsi="Arial" w:cs="Arial"/>
          <w:sz w:val="20"/>
          <w:szCs w:val="20"/>
        </w:rPr>
        <w:t>in GoPNG</w:t>
      </w:r>
      <w:r>
        <w:rPr>
          <w:rFonts w:ascii="Arial" w:hAnsi="Arial" w:cs="Arial"/>
          <w:sz w:val="20"/>
          <w:szCs w:val="20"/>
        </w:rPr>
        <w:t xml:space="preserve"> going back to 2006, (ii) </w:t>
      </w:r>
      <w:r w:rsidR="00FF65C5">
        <w:rPr>
          <w:rFonts w:ascii="Arial" w:hAnsi="Arial" w:cs="Arial"/>
          <w:sz w:val="20"/>
          <w:szCs w:val="20"/>
        </w:rPr>
        <w:t>a</w:t>
      </w:r>
      <w:r w:rsidR="00AF2A47">
        <w:rPr>
          <w:rFonts w:ascii="Arial" w:hAnsi="Arial" w:cs="Arial"/>
          <w:sz w:val="20"/>
          <w:szCs w:val="20"/>
        </w:rPr>
        <w:t xml:space="preserve"> Service Delivery Study, (iii) the Mainstreaming of Gender initiatives within central agencies, (iv) </w:t>
      </w:r>
      <w:r w:rsidR="000A509C">
        <w:rPr>
          <w:rFonts w:ascii="Arial" w:hAnsi="Arial" w:cs="Arial"/>
          <w:sz w:val="20"/>
          <w:szCs w:val="20"/>
        </w:rPr>
        <w:t xml:space="preserve">the ANU/NRI </w:t>
      </w:r>
      <w:r w:rsidR="002179A3">
        <w:rPr>
          <w:rFonts w:ascii="Arial" w:hAnsi="Arial" w:cs="Arial"/>
          <w:sz w:val="20"/>
          <w:szCs w:val="20"/>
        </w:rPr>
        <w:t xml:space="preserve">Budget and </w:t>
      </w:r>
      <w:r w:rsidR="00AF2A47">
        <w:rPr>
          <w:rFonts w:ascii="Arial" w:hAnsi="Arial" w:cs="Arial"/>
          <w:sz w:val="20"/>
          <w:szCs w:val="20"/>
        </w:rPr>
        <w:t xml:space="preserve">Tracking of Expenditures on Services, and (v) the Impact of Digital Technology on the four key service sectors. </w:t>
      </w:r>
    </w:p>
    <w:p w14:paraId="120C45D0" w14:textId="77777777" w:rsidR="00AF2A47" w:rsidRDefault="00AF2A47" w:rsidP="00C64D8A">
      <w:pPr>
        <w:spacing w:after="0"/>
        <w:jc w:val="both"/>
        <w:rPr>
          <w:rFonts w:ascii="Arial" w:hAnsi="Arial" w:cs="Arial"/>
          <w:sz w:val="20"/>
          <w:szCs w:val="20"/>
        </w:rPr>
      </w:pPr>
    </w:p>
    <w:p w14:paraId="120C45D1" w14:textId="77777777" w:rsidR="00AF2A47" w:rsidRDefault="00AF2A47" w:rsidP="00C64D8A">
      <w:pPr>
        <w:spacing w:after="0"/>
        <w:jc w:val="both"/>
        <w:rPr>
          <w:rFonts w:ascii="Arial" w:hAnsi="Arial" w:cs="Arial"/>
          <w:sz w:val="20"/>
          <w:szCs w:val="20"/>
        </w:rPr>
      </w:pPr>
      <w:r>
        <w:rPr>
          <w:rFonts w:ascii="Arial" w:hAnsi="Arial" w:cs="Arial"/>
          <w:sz w:val="20"/>
          <w:szCs w:val="20"/>
        </w:rPr>
        <w:t>Based on the information shared with the Review Team, it is only in a position to comment on the relevance of these issues to the goal of EPSP. The Team endorses this relevance</w:t>
      </w:r>
      <w:r w:rsidR="001A31B8">
        <w:rPr>
          <w:rFonts w:ascii="Arial" w:hAnsi="Arial" w:cs="Arial"/>
          <w:sz w:val="20"/>
          <w:szCs w:val="20"/>
        </w:rPr>
        <w:t>,</w:t>
      </w:r>
      <w:r>
        <w:rPr>
          <w:rFonts w:ascii="Arial" w:hAnsi="Arial" w:cs="Arial"/>
          <w:sz w:val="20"/>
          <w:szCs w:val="20"/>
        </w:rPr>
        <w:t xml:space="preserve"> </w:t>
      </w:r>
      <w:r w:rsidR="006D491D">
        <w:rPr>
          <w:rFonts w:ascii="Arial" w:hAnsi="Arial" w:cs="Arial"/>
          <w:sz w:val="20"/>
          <w:szCs w:val="20"/>
        </w:rPr>
        <w:t>although it notes that there appear to be several initiativ</w:t>
      </w:r>
      <w:r w:rsidR="00D248CA">
        <w:rPr>
          <w:rFonts w:ascii="Arial" w:hAnsi="Arial" w:cs="Arial"/>
          <w:sz w:val="20"/>
          <w:szCs w:val="20"/>
        </w:rPr>
        <w:t>es currently in train to study and track</w:t>
      </w:r>
      <w:r w:rsidR="006D491D">
        <w:rPr>
          <w:rFonts w:ascii="Arial" w:hAnsi="Arial" w:cs="Arial"/>
          <w:sz w:val="20"/>
          <w:szCs w:val="20"/>
        </w:rPr>
        <w:t xml:space="preserve"> budget expenditures, including one at the district level under the auspices of the CIMC, and work being done by the </w:t>
      </w:r>
      <w:r w:rsidR="00D248CA">
        <w:rPr>
          <w:rFonts w:ascii="Arial" w:hAnsi="Arial" w:cs="Arial"/>
          <w:sz w:val="20"/>
          <w:szCs w:val="20"/>
        </w:rPr>
        <w:t>ADB. This</w:t>
      </w:r>
      <w:r w:rsidR="006D491D">
        <w:rPr>
          <w:rFonts w:ascii="Arial" w:hAnsi="Arial" w:cs="Arial"/>
          <w:sz w:val="20"/>
          <w:szCs w:val="20"/>
        </w:rPr>
        <w:t xml:space="preserve"> begs a question</w:t>
      </w:r>
      <w:r w:rsidR="00D248CA">
        <w:rPr>
          <w:rFonts w:ascii="Arial" w:hAnsi="Arial" w:cs="Arial"/>
          <w:sz w:val="20"/>
          <w:szCs w:val="20"/>
        </w:rPr>
        <w:t xml:space="preserve"> of how well all the work in this</w:t>
      </w:r>
      <w:r w:rsidR="006D491D">
        <w:rPr>
          <w:rFonts w:ascii="Arial" w:hAnsi="Arial" w:cs="Arial"/>
          <w:sz w:val="20"/>
          <w:szCs w:val="20"/>
        </w:rPr>
        <w:t xml:space="preserve"> area is being coordinated at present.</w:t>
      </w:r>
    </w:p>
    <w:p w14:paraId="120C45D2" w14:textId="77777777" w:rsidR="008B789D" w:rsidRPr="00A81150" w:rsidRDefault="00181D2A" w:rsidP="00181D2A">
      <w:pPr>
        <w:pStyle w:val="Heading3"/>
        <w:rPr>
          <w:color w:val="auto"/>
        </w:rPr>
      </w:pPr>
      <w:bookmarkStart w:id="98" w:name="_Toc342551818"/>
      <w:r w:rsidRPr="00A81150">
        <w:rPr>
          <w:color w:val="auto"/>
        </w:rPr>
        <w:t xml:space="preserve">2.3.2 </w:t>
      </w:r>
      <w:r w:rsidR="00AB453B">
        <w:rPr>
          <w:color w:val="auto"/>
        </w:rPr>
        <w:tab/>
      </w:r>
      <w:r w:rsidR="008B789D" w:rsidRPr="00A81150">
        <w:rPr>
          <w:color w:val="auto"/>
        </w:rPr>
        <w:t>Monitoring and Evaluation</w:t>
      </w:r>
      <w:bookmarkEnd w:id="98"/>
    </w:p>
    <w:p w14:paraId="120C45D3" w14:textId="77777777" w:rsidR="00D43534" w:rsidRPr="009848FD" w:rsidRDefault="00D43534" w:rsidP="007D5403">
      <w:pPr>
        <w:spacing w:after="0"/>
        <w:jc w:val="both"/>
        <w:rPr>
          <w:rFonts w:ascii="Arial" w:hAnsi="Arial" w:cs="Arial"/>
          <w:sz w:val="20"/>
          <w:szCs w:val="20"/>
        </w:rPr>
      </w:pPr>
      <w:r w:rsidRPr="009848FD">
        <w:rPr>
          <w:rFonts w:ascii="Arial" w:hAnsi="Arial" w:cs="Arial"/>
          <w:sz w:val="20"/>
          <w:szCs w:val="20"/>
        </w:rPr>
        <w:t>Monitoring of the program as current</w:t>
      </w:r>
      <w:r w:rsidR="00B550FE">
        <w:rPr>
          <w:rFonts w:ascii="Arial" w:hAnsi="Arial" w:cs="Arial"/>
          <w:sz w:val="20"/>
          <w:szCs w:val="20"/>
        </w:rPr>
        <w:t>ly</w:t>
      </w:r>
      <w:r w:rsidRPr="009848FD">
        <w:rPr>
          <w:rFonts w:ascii="Arial" w:hAnsi="Arial" w:cs="Arial"/>
          <w:sz w:val="20"/>
          <w:szCs w:val="20"/>
        </w:rPr>
        <w:t xml:space="preserve"> designed is both difficult and burdensome.  </w:t>
      </w:r>
      <w:r w:rsidR="006573B2">
        <w:rPr>
          <w:rFonts w:ascii="Arial" w:hAnsi="Arial" w:cs="Arial"/>
          <w:sz w:val="20"/>
          <w:szCs w:val="20"/>
        </w:rPr>
        <w:t>Because t</w:t>
      </w:r>
      <w:r w:rsidRPr="009848FD">
        <w:rPr>
          <w:rFonts w:ascii="Arial" w:hAnsi="Arial" w:cs="Arial"/>
          <w:sz w:val="20"/>
          <w:szCs w:val="20"/>
        </w:rPr>
        <w:t xml:space="preserve">he </w:t>
      </w:r>
      <w:r w:rsidR="009848FD">
        <w:rPr>
          <w:rFonts w:ascii="Arial" w:hAnsi="Arial" w:cs="Arial"/>
          <w:sz w:val="20"/>
          <w:szCs w:val="20"/>
        </w:rPr>
        <w:t xml:space="preserve">program </w:t>
      </w:r>
      <w:r w:rsidRPr="009848FD">
        <w:rPr>
          <w:rFonts w:ascii="Arial" w:hAnsi="Arial" w:cs="Arial"/>
          <w:sz w:val="20"/>
          <w:szCs w:val="20"/>
        </w:rPr>
        <w:t>object</w:t>
      </w:r>
      <w:r w:rsidR="006573B2">
        <w:rPr>
          <w:rFonts w:ascii="Arial" w:hAnsi="Arial" w:cs="Arial"/>
          <w:sz w:val="20"/>
          <w:szCs w:val="20"/>
        </w:rPr>
        <w:t xml:space="preserve">ives are so broadly stated, </w:t>
      </w:r>
      <w:r w:rsidRPr="009848FD">
        <w:rPr>
          <w:rFonts w:ascii="Arial" w:hAnsi="Arial" w:cs="Arial"/>
          <w:sz w:val="20"/>
          <w:szCs w:val="20"/>
        </w:rPr>
        <w:t xml:space="preserve">it is difficult to establish meaningful indicators. </w:t>
      </w:r>
      <w:r w:rsidR="005649C7">
        <w:rPr>
          <w:rFonts w:ascii="Arial" w:hAnsi="Arial" w:cs="Arial"/>
          <w:sz w:val="20"/>
          <w:szCs w:val="20"/>
        </w:rPr>
        <w:t>Some</w:t>
      </w:r>
      <w:r w:rsidR="007D5403" w:rsidRPr="009848FD">
        <w:rPr>
          <w:rFonts w:ascii="Arial" w:hAnsi="Arial" w:cs="Arial"/>
          <w:sz w:val="20"/>
          <w:szCs w:val="20"/>
        </w:rPr>
        <w:t xml:space="preserve"> examples </w:t>
      </w:r>
      <w:r w:rsidRPr="009848FD">
        <w:rPr>
          <w:rFonts w:ascii="Arial" w:hAnsi="Arial" w:cs="Arial"/>
          <w:sz w:val="20"/>
          <w:szCs w:val="20"/>
        </w:rPr>
        <w:t xml:space="preserve">of </w:t>
      </w:r>
      <w:r w:rsidR="005649C7">
        <w:rPr>
          <w:rFonts w:ascii="Arial" w:hAnsi="Arial" w:cs="Arial"/>
          <w:sz w:val="20"/>
          <w:szCs w:val="20"/>
        </w:rPr>
        <w:t xml:space="preserve">the </w:t>
      </w:r>
      <w:r w:rsidRPr="009848FD">
        <w:rPr>
          <w:rFonts w:ascii="Arial" w:hAnsi="Arial" w:cs="Arial"/>
          <w:sz w:val="20"/>
          <w:szCs w:val="20"/>
        </w:rPr>
        <w:t xml:space="preserve">meaningless indicators </w:t>
      </w:r>
      <w:r w:rsidR="001E623D">
        <w:rPr>
          <w:rFonts w:ascii="Arial" w:hAnsi="Arial" w:cs="Arial"/>
          <w:sz w:val="20"/>
          <w:szCs w:val="20"/>
        </w:rPr>
        <w:t xml:space="preserve">(from the point of view of EPSP’s goal) </w:t>
      </w:r>
      <w:r w:rsidRPr="009848FD">
        <w:rPr>
          <w:rFonts w:ascii="Arial" w:hAnsi="Arial" w:cs="Arial"/>
          <w:sz w:val="20"/>
          <w:szCs w:val="20"/>
        </w:rPr>
        <w:t xml:space="preserve">provided by the M &amp; E Framework of the program </w:t>
      </w:r>
      <w:r w:rsidR="006573B2">
        <w:rPr>
          <w:rFonts w:ascii="Arial" w:hAnsi="Arial" w:cs="Arial"/>
          <w:sz w:val="20"/>
          <w:szCs w:val="20"/>
        </w:rPr>
        <w:t xml:space="preserve">are </w:t>
      </w:r>
      <w:r w:rsidRPr="009848FD">
        <w:rPr>
          <w:rFonts w:ascii="Arial" w:hAnsi="Arial" w:cs="Arial"/>
          <w:sz w:val="20"/>
          <w:szCs w:val="20"/>
        </w:rPr>
        <w:t xml:space="preserve">– </w:t>
      </w:r>
    </w:p>
    <w:p w14:paraId="120C45D4" w14:textId="77777777" w:rsidR="00D43534" w:rsidRDefault="00D43534" w:rsidP="00F478CA">
      <w:pPr>
        <w:pStyle w:val="ListParagraph"/>
        <w:numPr>
          <w:ilvl w:val="1"/>
          <w:numId w:val="2"/>
        </w:numPr>
        <w:spacing w:after="0"/>
        <w:jc w:val="both"/>
        <w:rPr>
          <w:rFonts w:ascii="Arial" w:hAnsi="Arial" w:cs="Arial"/>
          <w:sz w:val="20"/>
          <w:szCs w:val="20"/>
        </w:rPr>
      </w:pPr>
      <w:r w:rsidRPr="009848FD">
        <w:rPr>
          <w:rFonts w:ascii="Arial" w:hAnsi="Arial" w:cs="Arial"/>
          <w:sz w:val="20"/>
          <w:szCs w:val="20"/>
        </w:rPr>
        <w:t>“%of managers showing improved management practices””</w:t>
      </w:r>
      <w:r w:rsidR="005649C7">
        <w:rPr>
          <w:rFonts w:ascii="Arial" w:hAnsi="Arial" w:cs="Arial"/>
          <w:sz w:val="20"/>
          <w:szCs w:val="20"/>
        </w:rPr>
        <w:t xml:space="preserve"> – We ask: which senior managers? </w:t>
      </w:r>
      <w:r w:rsidR="001E623D">
        <w:rPr>
          <w:rFonts w:ascii="Arial" w:hAnsi="Arial" w:cs="Arial"/>
          <w:sz w:val="20"/>
          <w:szCs w:val="20"/>
        </w:rPr>
        <w:t xml:space="preserve">What management practices? </w:t>
      </w:r>
      <w:r w:rsidR="005649C7">
        <w:rPr>
          <w:rFonts w:ascii="Arial" w:hAnsi="Arial" w:cs="Arial"/>
          <w:sz w:val="20"/>
          <w:szCs w:val="20"/>
        </w:rPr>
        <w:t>And how is this helping agency contributions to service delivery?</w:t>
      </w:r>
    </w:p>
    <w:p w14:paraId="120C45D5" w14:textId="77777777" w:rsidR="005649C7" w:rsidRPr="009848FD" w:rsidRDefault="005649C7" w:rsidP="00F478CA">
      <w:pPr>
        <w:pStyle w:val="ListParagraph"/>
        <w:numPr>
          <w:ilvl w:val="1"/>
          <w:numId w:val="2"/>
        </w:numPr>
        <w:spacing w:after="0"/>
        <w:jc w:val="both"/>
        <w:rPr>
          <w:rFonts w:ascii="Arial" w:hAnsi="Arial" w:cs="Arial"/>
          <w:sz w:val="20"/>
          <w:szCs w:val="20"/>
        </w:rPr>
      </w:pPr>
      <w:r>
        <w:rPr>
          <w:rFonts w:ascii="Arial" w:hAnsi="Arial" w:cs="Arial"/>
          <w:sz w:val="20"/>
          <w:szCs w:val="20"/>
        </w:rPr>
        <w:t xml:space="preserve">“Reduction in Absenteeism?” We ask – in which parts of the agency? And what is the link with service delivery? </w:t>
      </w:r>
    </w:p>
    <w:p w14:paraId="120C45D6" w14:textId="77777777" w:rsidR="00D43534" w:rsidRDefault="00D43534" w:rsidP="001E623D">
      <w:pPr>
        <w:spacing w:after="0"/>
        <w:jc w:val="both"/>
        <w:rPr>
          <w:rFonts w:ascii="Arial" w:hAnsi="Arial" w:cs="Arial"/>
          <w:sz w:val="20"/>
          <w:szCs w:val="20"/>
        </w:rPr>
      </w:pPr>
    </w:p>
    <w:p w14:paraId="120C45D7" w14:textId="77777777" w:rsidR="00B3141F" w:rsidRDefault="007D5403" w:rsidP="007D5403">
      <w:pPr>
        <w:spacing w:after="0"/>
        <w:jc w:val="both"/>
        <w:rPr>
          <w:rFonts w:ascii="Arial" w:hAnsi="Arial" w:cs="Arial"/>
          <w:sz w:val="20"/>
          <w:szCs w:val="20"/>
        </w:rPr>
      </w:pPr>
      <w:r w:rsidRPr="009848FD">
        <w:rPr>
          <w:rFonts w:ascii="Arial" w:hAnsi="Arial" w:cs="Arial"/>
          <w:sz w:val="20"/>
          <w:szCs w:val="20"/>
        </w:rPr>
        <w:lastRenderedPageBreak/>
        <w:t xml:space="preserve">The fault is not </w:t>
      </w:r>
      <w:r w:rsidR="00B3141F">
        <w:rPr>
          <w:rFonts w:ascii="Arial" w:hAnsi="Arial" w:cs="Arial"/>
          <w:sz w:val="20"/>
          <w:szCs w:val="20"/>
        </w:rPr>
        <w:t xml:space="preserve">of </w:t>
      </w:r>
      <w:r w:rsidRPr="009848FD">
        <w:rPr>
          <w:rFonts w:ascii="Arial" w:hAnsi="Arial" w:cs="Arial"/>
          <w:sz w:val="20"/>
          <w:szCs w:val="20"/>
        </w:rPr>
        <w:t xml:space="preserve">the M&amp;E framework. It is the focus and design of the program. If the program is designed with concrete, problem-solving, result-oriented objectives, </w:t>
      </w:r>
      <w:r w:rsidR="001D051B">
        <w:rPr>
          <w:rFonts w:ascii="Arial" w:hAnsi="Arial" w:cs="Arial"/>
          <w:sz w:val="20"/>
          <w:szCs w:val="20"/>
        </w:rPr>
        <w:t>meaningful</w:t>
      </w:r>
      <w:r w:rsidR="00B550FE">
        <w:rPr>
          <w:rFonts w:ascii="Arial" w:hAnsi="Arial" w:cs="Arial"/>
          <w:sz w:val="20"/>
          <w:szCs w:val="20"/>
        </w:rPr>
        <w:t xml:space="preserve"> </w:t>
      </w:r>
      <w:r w:rsidR="00B3141F">
        <w:rPr>
          <w:rFonts w:ascii="Arial" w:hAnsi="Arial" w:cs="Arial"/>
          <w:sz w:val="20"/>
          <w:szCs w:val="20"/>
        </w:rPr>
        <w:t>indic</w:t>
      </w:r>
      <w:r w:rsidR="005A0C0E">
        <w:rPr>
          <w:rFonts w:ascii="Arial" w:hAnsi="Arial" w:cs="Arial"/>
          <w:sz w:val="20"/>
          <w:szCs w:val="20"/>
        </w:rPr>
        <w:t xml:space="preserve">ators for M&amp;E would naturally emerge from this focus. </w:t>
      </w:r>
      <w:r w:rsidR="00B3141F">
        <w:rPr>
          <w:rFonts w:ascii="Arial" w:hAnsi="Arial" w:cs="Arial"/>
          <w:sz w:val="20"/>
          <w:szCs w:val="20"/>
        </w:rPr>
        <w:t>Each targeted service blockage</w:t>
      </w:r>
      <w:r w:rsidR="00B550FE">
        <w:rPr>
          <w:rFonts w:ascii="Arial" w:hAnsi="Arial" w:cs="Arial"/>
          <w:sz w:val="20"/>
          <w:szCs w:val="20"/>
        </w:rPr>
        <w:t xml:space="preserve"> becomes a tangible</w:t>
      </w:r>
      <w:r w:rsidR="00B3141F">
        <w:rPr>
          <w:rFonts w:ascii="Arial" w:hAnsi="Arial" w:cs="Arial"/>
          <w:sz w:val="20"/>
          <w:szCs w:val="20"/>
        </w:rPr>
        <w:t xml:space="preserve"> performance gap to be monitored for improvement. </w:t>
      </w:r>
      <w:r w:rsidR="00B550FE">
        <w:rPr>
          <w:rFonts w:ascii="Arial" w:hAnsi="Arial" w:cs="Arial"/>
          <w:sz w:val="20"/>
          <w:szCs w:val="20"/>
        </w:rPr>
        <w:t xml:space="preserve">Linked to it, the </w:t>
      </w:r>
      <w:r w:rsidR="00D248CA">
        <w:rPr>
          <w:rFonts w:ascii="Arial" w:hAnsi="Arial" w:cs="Arial"/>
          <w:sz w:val="20"/>
          <w:szCs w:val="20"/>
        </w:rPr>
        <w:t xml:space="preserve">specifically identified </w:t>
      </w:r>
      <w:r w:rsidR="00B550FE">
        <w:rPr>
          <w:rFonts w:ascii="Arial" w:hAnsi="Arial" w:cs="Arial"/>
          <w:sz w:val="20"/>
          <w:szCs w:val="20"/>
        </w:rPr>
        <w:t xml:space="preserve">capacity gaps in the contributing agencies become </w:t>
      </w:r>
      <w:r w:rsidR="00B3141F">
        <w:rPr>
          <w:rFonts w:ascii="Arial" w:hAnsi="Arial" w:cs="Arial"/>
          <w:sz w:val="20"/>
          <w:szCs w:val="20"/>
        </w:rPr>
        <w:t>the contributory indicator</w:t>
      </w:r>
      <w:r w:rsidR="00B550FE">
        <w:rPr>
          <w:rFonts w:ascii="Arial" w:hAnsi="Arial" w:cs="Arial"/>
          <w:sz w:val="20"/>
          <w:szCs w:val="20"/>
        </w:rPr>
        <w:t>s</w:t>
      </w:r>
      <w:r w:rsidR="00B3141F">
        <w:rPr>
          <w:rFonts w:ascii="Arial" w:hAnsi="Arial" w:cs="Arial"/>
          <w:sz w:val="20"/>
          <w:szCs w:val="20"/>
        </w:rPr>
        <w:t xml:space="preserve"> that </w:t>
      </w:r>
      <w:r w:rsidR="001E623D">
        <w:rPr>
          <w:rFonts w:ascii="Arial" w:hAnsi="Arial" w:cs="Arial"/>
          <w:sz w:val="20"/>
          <w:szCs w:val="20"/>
        </w:rPr>
        <w:t xml:space="preserve">can and </w:t>
      </w:r>
      <w:r w:rsidR="00B3141F">
        <w:rPr>
          <w:rFonts w:ascii="Arial" w:hAnsi="Arial" w:cs="Arial"/>
          <w:sz w:val="20"/>
          <w:szCs w:val="20"/>
        </w:rPr>
        <w:t>should be tracked.</w:t>
      </w:r>
    </w:p>
    <w:p w14:paraId="120C45D8" w14:textId="77777777" w:rsidR="00B550FE" w:rsidRDefault="00B550FE" w:rsidP="007D5403">
      <w:pPr>
        <w:spacing w:after="0"/>
        <w:jc w:val="both"/>
        <w:rPr>
          <w:rFonts w:ascii="Arial" w:hAnsi="Arial" w:cs="Arial"/>
          <w:sz w:val="20"/>
          <w:szCs w:val="20"/>
        </w:rPr>
      </w:pPr>
    </w:p>
    <w:p w14:paraId="120C45D9" w14:textId="77777777" w:rsidR="00F01F93" w:rsidRDefault="001D051B" w:rsidP="00F01F93">
      <w:pPr>
        <w:spacing w:after="0"/>
        <w:jc w:val="both"/>
        <w:rPr>
          <w:rFonts w:ascii="Arial" w:hAnsi="Arial" w:cs="Arial"/>
          <w:sz w:val="20"/>
          <w:szCs w:val="20"/>
        </w:rPr>
      </w:pPr>
      <w:r>
        <w:rPr>
          <w:rFonts w:ascii="Arial" w:hAnsi="Arial" w:cs="Arial"/>
          <w:sz w:val="20"/>
          <w:szCs w:val="20"/>
        </w:rPr>
        <w:t xml:space="preserve">If the </w:t>
      </w:r>
      <w:r w:rsidR="001E623D">
        <w:rPr>
          <w:rFonts w:ascii="Arial" w:hAnsi="Arial" w:cs="Arial"/>
          <w:sz w:val="20"/>
          <w:szCs w:val="20"/>
        </w:rPr>
        <w:t>issue focused approach is adopted</w:t>
      </w:r>
      <w:r w:rsidR="00D248CA">
        <w:rPr>
          <w:rFonts w:ascii="Arial" w:hAnsi="Arial" w:cs="Arial"/>
          <w:sz w:val="20"/>
          <w:szCs w:val="20"/>
        </w:rPr>
        <w:t>, the M&amp;E framework sh</w:t>
      </w:r>
      <w:r>
        <w:rPr>
          <w:rFonts w:ascii="Arial" w:hAnsi="Arial" w:cs="Arial"/>
          <w:sz w:val="20"/>
          <w:szCs w:val="20"/>
        </w:rPr>
        <w:t xml:space="preserve">ould </w:t>
      </w:r>
      <w:r w:rsidR="00B550FE">
        <w:rPr>
          <w:rFonts w:ascii="Arial" w:hAnsi="Arial" w:cs="Arial"/>
          <w:sz w:val="20"/>
          <w:szCs w:val="20"/>
        </w:rPr>
        <w:t xml:space="preserve">be </w:t>
      </w:r>
      <w:r>
        <w:rPr>
          <w:rFonts w:ascii="Arial" w:hAnsi="Arial" w:cs="Arial"/>
          <w:sz w:val="20"/>
          <w:szCs w:val="20"/>
        </w:rPr>
        <w:t>re</w:t>
      </w:r>
      <w:r w:rsidR="00B550FE">
        <w:rPr>
          <w:rFonts w:ascii="Arial" w:hAnsi="Arial" w:cs="Arial"/>
          <w:sz w:val="20"/>
          <w:szCs w:val="20"/>
        </w:rPr>
        <w:t>designed around two foci – the issue or blockage and the contributing capacity gap</w:t>
      </w:r>
      <w:r w:rsidR="005A0C0E">
        <w:rPr>
          <w:rFonts w:ascii="Arial" w:hAnsi="Arial" w:cs="Arial"/>
          <w:sz w:val="20"/>
          <w:szCs w:val="20"/>
        </w:rPr>
        <w:t>/</w:t>
      </w:r>
      <w:r w:rsidR="00B550FE">
        <w:rPr>
          <w:rFonts w:ascii="Arial" w:hAnsi="Arial" w:cs="Arial"/>
          <w:sz w:val="20"/>
          <w:szCs w:val="20"/>
        </w:rPr>
        <w:t>s</w:t>
      </w:r>
      <w:r w:rsidR="001E623D">
        <w:rPr>
          <w:rFonts w:ascii="Arial" w:hAnsi="Arial" w:cs="Arial"/>
          <w:sz w:val="20"/>
          <w:szCs w:val="20"/>
        </w:rPr>
        <w:t xml:space="preserve"> which have been shown to have a clear link to poor performance.  </w:t>
      </w:r>
    </w:p>
    <w:p w14:paraId="120C45DA" w14:textId="77777777" w:rsidR="00F360E4" w:rsidRPr="00A81150" w:rsidRDefault="00720E80" w:rsidP="00F478CA">
      <w:pPr>
        <w:pStyle w:val="Heading3"/>
        <w:numPr>
          <w:ilvl w:val="2"/>
          <w:numId w:val="7"/>
        </w:numPr>
        <w:rPr>
          <w:color w:val="auto"/>
        </w:rPr>
      </w:pPr>
      <w:bookmarkStart w:id="99" w:name="_Toc342551819"/>
      <w:r w:rsidRPr="00A81150">
        <w:rPr>
          <w:color w:val="auto"/>
        </w:rPr>
        <w:t>Program Management</w:t>
      </w:r>
      <w:bookmarkEnd w:id="99"/>
    </w:p>
    <w:p w14:paraId="120C45DB" w14:textId="77777777" w:rsidR="00110EB3" w:rsidRDefault="00110EB3" w:rsidP="00F01F93">
      <w:pPr>
        <w:spacing w:after="0"/>
        <w:jc w:val="both"/>
        <w:rPr>
          <w:rFonts w:ascii="Arial" w:hAnsi="Arial" w:cs="Arial"/>
          <w:b/>
          <w:sz w:val="20"/>
          <w:szCs w:val="20"/>
        </w:rPr>
      </w:pPr>
    </w:p>
    <w:p w14:paraId="120C45DC" w14:textId="77777777" w:rsidR="002E5C22" w:rsidRPr="00F01F93" w:rsidRDefault="006A2158" w:rsidP="00F01F93">
      <w:pPr>
        <w:spacing w:after="0"/>
        <w:jc w:val="both"/>
        <w:rPr>
          <w:rFonts w:ascii="Arial" w:hAnsi="Arial" w:cs="Arial"/>
          <w:sz w:val="20"/>
          <w:szCs w:val="20"/>
        </w:rPr>
      </w:pPr>
      <w:r w:rsidRPr="00F01F93">
        <w:rPr>
          <w:rFonts w:ascii="Arial" w:hAnsi="Arial" w:cs="Arial"/>
          <w:b/>
          <w:sz w:val="20"/>
          <w:szCs w:val="20"/>
        </w:rPr>
        <w:t xml:space="preserve">The </w:t>
      </w:r>
      <w:r w:rsidR="00DF3509">
        <w:rPr>
          <w:rFonts w:ascii="Arial" w:hAnsi="Arial" w:cs="Arial"/>
          <w:b/>
          <w:sz w:val="20"/>
          <w:szCs w:val="20"/>
        </w:rPr>
        <w:t>Program Management Group</w:t>
      </w:r>
    </w:p>
    <w:p w14:paraId="120C45DD" w14:textId="77777777" w:rsidR="00334E02" w:rsidRDefault="000B039A" w:rsidP="00334E02">
      <w:pPr>
        <w:spacing w:after="0"/>
        <w:ind w:left="12"/>
        <w:jc w:val="both"/>
        <w:rPr>
          <w:rFonts w:ascii="Arial" w:hAnsi="Arial" w:cs="Arial"/>
          <w:sz w:val="20"/>
          <w:szCs w:val="20"/>
        </w:rPr>
      </w:pPr>
      <w:r w:rsidRPr="00BF7BA6">
        <w:rPr>
          <w:rFonts w:ascii="Arial" w:hAnsi="Arial" w:cs="Arial"/>
          <w:i/>
          <w:sz w:val="20"/>
          <w:szCs w:val="20"/>
          <w:u w:val="single"/>
        </w:rPr>
        <w:t>Composition</w:t>
      </w:r>
      <w:r w:rsidRPr="000B039A">
        <w:rPr>
          <w:rFonts w:ascii="Arial" w:hAnsi="Arial" w:cs="Arial"/>
          <w:i/>
          <w:sz w:val="20"/>
          <w:szCs w:val="20"/>
        </w:rPr>
        <w:t>:</w:t>
      </w:r>
      <w:r>
        <w:rPr>
          <w:rFonts w:ascii="Arial" w:hAnsi="Arial" w:cs="Arial"/>
          <w:sz w:val="20"/>
          <w:szCs w:val="20"/>
        </w:rPr>
        <w:t xml:space="preserve"> </w:t>
      </w:r>
      <w:r w:rsidR="00334E02">
        <w:rPr>
          <w:rFonts w:ascii="Arial" w:hAnsi="Arial" w:cs="Arial"/>
          <w:sz w:val="20"/>
          <w:szCs w:val="20"/>
        </w:rPr>
        <w:t>The PMG comprises representation “a</w:t>
      </w:r>
      <w:r w:rsidR="00263B82">
        <w:rPr>
          <w:rFonts w:ascii="Arial" w:hAnsi="Arial" w:cs="Arial"/>
          <w:sz w:val="20"/>
          <w:szCs w:val="20"/>
        </w:rPr>
        <w:t xml:space="preserve">t a senior officer level” from </w:t>
      </w:r>
      <w:r w:rsidR="00334E02">
        <w:rPr>
          <w:rFonts w:ascii="Arial" w:hAnsi="Arial" w:cs="Arial"/>
          <w:sz w:val="20"/>
          <w:szCs w:val="20"/>
        </w:rPr>
        <w:t xml:space="preserve">PM&amp;NEC, DNPM, DPM, Treasury, Finance and DPLGA. Originally, the PMG was chaired by the DG – CACC Secretariat. More recently, the Chief Secretary has become the chair, while the Head of Aid, AusAID, has become a member. </w:t>
      </w:r>
    </w:p>
    <w:p w14:paraId="120C45DE" w14:textId="77777777" w:rsidR="00334E02" w:rsidRDefault="00334E02" w:rsidP="009D37C5">
      <w:pPr>
        <w:spacing w:after="0"/>
        <w:jc w:val="both"/>
        <w:rPr>
          <w:rFonts w:ascii="Arial" w:hAnsi="Arial" w:cs="Arial"/>
          <w:sz w:val="20"/>
          <w:szCs w:val="20"/>
        </w:rPr>
      </w:pPr>
    </w:p>
    <w:p w14:paraId="120C45DF" w14:textId="77777777" w:rsidR="001E623D" w:rsidRDefault="00D248CA" w:rsidP="009D37C5">
      <w:pPr>
        <w:spacing w:after="0"/>
        <w:jc w:val="both"/>
        <w:rPr>
          <w:rFonts w:ascii="Arial" w:hAnsi="Arial" w:cs="Arial"/>
          <w:sz w:val="20"/>
          <w:szCs w:val="20"/>
        </w:rPr>
      </w:pPr>
      <w:r>
        <w:rPr>
          <w:rFonts w:ascii="Arial" w:hAnsi="Arial" w:cs="Arial"/>
          <w:sz w:val="20"/>
          <w:szCs w:val="20"/>
        </w:rPr>
        <w:t>The membership</w:t>
      </w:r>
      <w:r w:rsidR="005A0C0E">
        <w:rPr>
          <w:rFonts w:ascii="Arial" w:hAnsi="Arial" w:cs="Arial"/>
          <w:sz w:val="20"/>
          <w:szCs w:val="20"/>
        </w:rPr>
        <w:t xml:space="preserve"> of the PMG </w:t>
      </w:r>
      <w:r w:rsidR="00517832">
        <w:rPr>
          <w:rFonts w:ascii="Arial" w:hAnsi="Arial" w:cs="Arial"/>
          <w:sz w:val="20"/>
          <w:szCs w:val="20"/>
        </w:rPr>
        <w:t xml:space="preserve">could be considered </w:t>
      </w:r>
      <w:r w:rsidR="001E623D">
        <w:rPr>
          <w:rFonts w:ascii="Arial" w:hAnsi="Arial" w:cs="Arial"/>
          <w:sz w:val="20"/>
          <w:szCs w:val="20"/>
        </w:rPr>
        <w:t xml:space="preserve"> somewhat contentious</w:t>
      </w:r>
      <w:r>
        <w:rPr>
          <w:rFonts w:ascii="Arial" w:hAnsi="Arial" w:cs="Arial"/>
          <w:sz w:val="20"/>
          <w:szCs w:val="20"/>
        </w:rPr>
        <w:t xml:space="preserve"> given its role</w:t>
      </w:r>
      <w:r w:rsidR="001E623D">
        <w:rPr>
          <w:rFonts w:ascii="Arial" w:hAnsi="Arial" w:cs="Arial"/>
          <w:sz w:val="20"/>
          <w:szCs w:val="20"/>
        </w:rPr>
        <w:t>. The role of the PMG include</w:t>
      </w:r>
      <w:r w:rsidR="00334E02">
        <w:rPr>
          <w:rFonts w:ascii="Arial" w:hAnsi="Arial" w:cs="Arial"/>
          <w:sz w:val="20"/>
          <w:szCs w:val="20"/>
        </w:rPr>
        <w:t>s, among other responsibilities</w:t>
      </w:r>
      <w:r w:rsidR="001E623D">
        <w:rPr>
          <w:rFonts w:ascii="Arial" w:hAnsi="Arial" w:cs="Arial"/>
          <w:sz w:val="20"/>
          <w:szCs w:val="20"/>
        </w:rPr>
        <w:t xml:space="preserve"> - </w:t>
      </w:r>
    </w:p>
    <w:p w14:paraId="120C45E0" w14:textId="77777777" w:rsidR="001E623D" w:rsidRDefault="001E623D" w:rsidP="00F478CA">
      <w:pPr>
        <w:pStyle w:val="ListParagraph"/>
        <w:numPr>
          <w:ilvl w:val="0"/>
          <w:numId w:val="9"/>
        </w:numPr>
        <w:spacing w:after="0"/>
        <w:jc w:val="both"/>
        <w:rPr>
          <w:rFonts w:ascii="Arial" w:hAnsi="Arial" w:cs="Arial"/>
          <w:sz w:val="20"/>
          <w:szCs w:val="20"/>
        </w:rPr>
      </w:pPr>
      <w:r w:rsidRPr="001E623D">
        <w:rPr>
          <w:rFonts w:ascii="Arial" w:hAnsi="Arial" w:cs="Arial"/>
          <w:sz w:val="20"/>
          <w:szCs w:val="20"/>
        </w:rPr>
        <w:t xml:space="preserve">“ensuring high quality activity proposals are approved within the agreed capacity development approach..” </w:t>
      </w:r>
    </w:p>
    <w:p w14:paraId="120C45E1" w14:textId="77777777" w:rsidR="001E623D" w:rsidRDefault="001E623D" w:rsidP="00F478CA">
      <w:pPr>
        <w:pStyle w:val="ListParagraph"/>
        <w:numPr>
          <w:ilvl w:val="0"/>
          <w:numId w:val="9"/>
        </w:numPr>
        <w:spacing w:after="0"/>
        <w:jc w:val="both"/>
        <w:rPr>
          <w:rFonts w:ascii="Arial" w:hAnsi="Arial" w:cs="Arial"/>
          <w:sz w:val="20"/>
          <w:szCs w:val="20"/>
        </w:rPr>
      </w:pPr>
      <w:r w:rsidRPr="001E623D">
        <w:rPr>
          <w:rFonts w:ascii="Arial" w:hAnsi="Arial" w:cs="Arial"/>
          <w:sz w:val="20"/>
          <w:szCs w:val="20"/>
        </w:rPr>
        <w:t xml:space="preserve">“approving the allocation of program resources…” </w:t>
      </w:r>
      <w:r>
        <w:rPr>
          <w:rFonts w:ascii="Arial" w:hAnsi="Arial" w:cs="Arial"/>
          <w:sz w:val="20"/>
          <w:szCs w:val="20"/>
        </w:rPr>
        <w:t xml:space="preserve">and </w:t>
      </w:r>
    </w:p>
    <w:p w14:paraId="120C45E2" w14:textId="77777777" w:rsidR="001E623D" w:rsidRDefault="001E623D" w:rsidP="00F478CA">
      <w:pPr>
        <w:pStyle w:val="ListParagraph"/>
        <w:numPr>
          <w:ilvl w:val="0"/>
          <w:numId w:val="9"/>
        </w:numPr>
        <w:spacing w:after="0"/>
        <w:jc w:val="both"/>
        <w:rPr>
          <w:rFonts w:ascii="Arial" w:hAnsi="Arial" w:cs="Arial"/>
          <w:sz w:val="20"/>
          <w:szCs w:val="20"/>
        </w:rPr>
      </w:pPr>
      <w:r w:rsidRPr="001E623D">
        <w:rPr>
          <w:rFonts w:ascii="Arial" w:hAnsi="Arial" w:cs="Arial"/>
          <w:sz w:val="20"/>
          <w:szCs w:val="20"/>
        </w:rPr>
        <w:t>“monitoring the effectiveness of the program…”</w:t>
      </w:r>
      <w:r w:rsidR="009148C2">
        <w:rPr>
          <w:rStyle w:val="FootnoteReference"/>
          <w:rFonts w:ascii="Arial" w:hAnsi="Arial" w:cs="Arial"/>
          <w:sz w:val="20"/>
          <w:szCs w:val="20"/>
        </w:rPr>
        <w:footnoteReference w:id="15"/>
      </w:r>
    </w:p>
    <w:p w14:paraId="120C45E3" w14:textId="77777777" w:rsidR="001E623D" w:rsidRDefault="001E623D" w:rsidP="001E623D">
      <w:pPr>
        <w:spacing w:after="0"/>
        <w:ind w:left="12"/>
        <w:jc w:val="both"/>
        <w:rPr>
          <w:rFonts w:ascii="Arial" w:hAnsi="Arial" w:cs="Arial"/>
          <w:sz w:val="20"/>
          <w:szCs w:val="20"/>
        </w:rPr>
      </w:pPr>
    </w:p>
    <w:p w14:paraId="120C45E4" w14:textId="77777777" w:rsidR="001E623D" w:rsidRDefault="00334E02" w:rsidP="001E623D">
      <w:pPr>
        <w:spacing w:after="0"/>
        <w:ind w:left="12"/>
        <w:jc w:val="both"/>
        <w:rPr>
          <w:rFonts w:ascii="Arial" w:hAnsi="Arial" w:cs="Arial"/>
          <w:sz w:val="20"/>
          <w:szCs w:val="20"/>
        </w:rPr>
      </w:pPr>
      <w:r>
        <w:rPr>
          <w:rFonts w:ascii="Arial" w:hAnsi="Arial" w:cs="Arial"/>
          <w:sz w:val="20"/>
          <w:szCs w:val="20"/>
        </w:rPr>
        <w:t xml:space="preserve">However, </w:t>
      </w:r>
      <w:r w:rsidR="009148C2">
        <w:rPr>
          <w:rFonts w:ascii="Arial" w:hAnsi="Arial" w:cs="Arial"/>
          <w:sz w:val="20"/>
          <w:szCs w:val="20"/>
        </w:rPr>
        <w:t>PMG mem</w:t>
      </w:r>
      <w:r w:rsidR="00475102">
        <w:rPr>
          <w:rFonts w:ascii="Arial" w:hAnsi="Arial" w:cs="Arial"/>
          <w:sz w:val="20"/>
          <w:szCs w:val="20"/>
        </w:rPr>
        <w:t xml:space="preserve">bership comprises </w:t>
      </w:r>
      <w:r w:rsidR="009148C2">
        <w:rPr>
          <w:rFonts w:ascii="Arial" w:hAnsi="Arial" w:cs="Arial"/>
          <w:sz w:val="20"/>
          <w:szCs w:val="20"/>
        </w:rPr>
        <w:t xml:space="preserve">agencies that are at the same time the participating agencies of the program. Hence, we </w:t>
      </w:r>
      <w:r w:rsidR="00517832">
        <w:rPr>
          <w:rFonts w:ascii="Arial" w:hAnsi="Arial" w:cs="Arial"/>
          <w:sz w:val="20"/>
          <w:szCs w:val="20"/>
        </w:rPr>
        <w:t xml:space="preserve">could </w:t>
      </w:r>
      <w:r w:rsidR="009148C2">
        <w:rPr>
          <w:rFonts w:ascii="Arial" w:hAnsi="Arial" w:cs="Arial"/>
          <w:sz w:val="20"/>
          <w:szCs w:val="20"/>
        </w:rPr>
        <w:t xml:space="preserve">have a situation where agencies participate in decisions to approve their own capacity development proposals, approve their own resource allocations, and monitor their own progress. </w:t>
      </w:r>
    </w:p>
    <w:p w14:paraId="120C45E5" w14:textId="77777777" w:rsidR="00517832" w:rsidRDefault="00517832" w:rsidP="001E623D">
      <w:pPr>
        <w:spacing w:after="0"/>
        <w:ind w:left="12"/>
        <w:jc w:val="both"/>
        <w:rPr>
          <w:rFonts w:ascii="Arial" w:hAnsi="Arial" w:cs="Arial"/>
          <w:sz w:val="20"/>
          <w:szCs w:val="20"/>
        </w:rPr>
      </w:pPr>
    </w:p>
    <w:p w14:paraId="120C45E6" w14:textId="77777777" w:rsidR="00517832" w:rsidRDefault="00517832" w:rsidP="001E623D">
      <w:pPr>
        <w:spacing w:after="0"/>
        <w:ind w:left="12"/>
        <w:jc w:val="both"/>
        <w:rPr>
          <w:rFonts w:ascii="Arial" w:hAnsi="Arial" w:cs="Arial"/>
          <w:sz w:val="20"/>
          <w:szCs w:val="20"/>
        </w:rPr>
      </w:pPr>
      <w:r>
        <w:rPr>
          <w:rFonts w:ascii="Arial" w:hAnsi="Arial" w:cs="Arial"/>
          <w:sz w:val="20"/>
          <w:szCs w:val="20"/>
        </w:rPr>
        <w:t xml:space="preserve">In practice, members acknowledge their conflict of interest when issues / requests arise from their own agencies; and they desist from participating in related decisions. This practice is lauded; but the potential conflict of interest risk remains and needs to be guarded against.,  </w:t>
      </w:r>
    </w:p>
    <w:p w14:paraId="120C45E7" w14:textId="77777777" w:rsidR="009148C2" w:rsidRDefault="009148C2" w:rsidP="001E623D">
      <w:pPr>
        <w:spacing w:after="0"/>
        <w:ind w:left="12"/>
        <w:jc w:val="both"/>
        <w:rPr>
          <w:rFonts w:ascii="Arial" w:hAnsi="Arial" w:cs="Arial"/>
          <w:sz w:val="20"/>
          <w:szCs w:val="20"/>
        </w:rPr>
      </w:pPr>
    </w:p>
    <w:p w14:paraId="120C45E8" w14:textId="77777777" w:rsidR="009148C2" w:rsidRDefault="000B039A" w:rsidP="001E623D">
      <w:pPr>
        <w:spacing w:after="0"/>
        <w:ind w:left="12"/>
        <w:jc w:val="both"/>
        <w:rPr>
          <w:rFonts w:ascii="Arial" w:hAnsi="Arial" w:cs="Arial"/>
          <w:sz w:val="20"/>
          <w:szCs w:val="20"/>
        </w:rPr>
      </w:pPr>
      <w:r w:rsidRPr="00BF7BA6">
        <w:rPr>
          <w:rFonts w:ascii="Arial" w:hAnsi="Arial" w:cs="Arial"/>
          <w:i/>
          <w:sz w:val="20"/>
          <w:szCs w:val="20"/>
          <w:u w:val="single"/>
        </w:rPr>
        <w:t>Coordination with SGP/Twinning</w:t>
      </w:r>
      <w:r>
        <w:rPr>
          <w:rFonts w:ascii="Arial" w:hAnsi="Arial" w:cs="Arial"/>
          <w:sz w:val="20"/>
          <w:szCs w:val="20"/>
        </w:rPr>
        <w:t xml:space="preserve">: </w:t>
      </w:r>
      <w:r w:rsidR="002869AD">
        <w:rPr>
          <w:rFonts w:ascii="Arial" w:hAnsi="Arial" w:cs="Arial"/>
          <w:sz w:val="20"/>
          <w:szCs w:val="20"/>
        </w:rPr>
        <w:t xml:space="preserve">An issue </w:t>
      </w:r>
      <w:r w:rsidR="007343FE">
        <w:rPr>
          <w:rFonts w:ascii="Arial" w:hAnsi="Arial" w:cs="Arial"/>
          <w:sz w:val="20"/>
          <w:szCs w:val="20"/>
        </w:rPr>
        <w:t>raised</w:t>
      </w:r>
      <w:r w:rsidR="00574CAF">
        <w:rPr>
          <w:rFonts w:ascii="Arial" w:hAnsi="Arial" w:cs="Arial"/>
          <w:sz w:val="20"/>
          <w:szCs w:val="20"/>
        </w:rPr>
        <w:t xml:space="preserve"> by the Chief Secretary at his me</w:t>
      </w:r>
      <w:r w:rsidR="00D248CA">
        <w:rPr>
          <w:rFonts w:ascii="Arial" w:hAnsi="Arial" w:cs="Arial"/>
          <w:sz w:val="20"/>
          <w:szCs w:val="20"/>
        </w:rPr>
        <w:t>eting with the Review T</w:t>
      </w:r>
      <w:r w:rsidR="002869AD">
        <w:rPr>
          <w:rFonts w:ascii="Arial" w:hAnsi="Arial" w:cs="Arial"/>
          <w:sz w:val="20"/>
          <w:szCs w:val="20"/>
        </w:rPr>
        <w:t xml:space="preserve">eam is the need to integrate </w:t>
      </w:r>
      <w:r w:rsidR="007343FE">
        <w:rPr>
          <w:rFonts w:ascii="Arial" w:hAnsi="Arial" w:cs="Arial"/>
          <w:sz w:val="20"/>
          <w:szCs w:val="20"/>
        </w:rPr>
        <w:t xml:space="preserve">the governance and oversight bodies of </w:t>
      </w:r>
      <w:r w:rsidR="00574CAF">
        <w:rPr>
          <w:rFonts w:ascii="Arial" w:hAnsi="Arial" w:cs="Arial"/>
          <w:sz w:val="20"/>
          <w:szCs w:val="20"/>
        </w:rPr>
        <w:t>EPSP, SGP and Twinning to ensure greater complementarity and integration of support. All</w:t>
      </w:r>
      <w:r w:rsidR="007343FE">
        <w:rPr>
          <w:rFonts w:ascii="Arial" w:hAnsi="Arial" w:cs="Arial"/>
          <w:sz w:val="20"/>
          <w:szCs w:val="20"/>
        </w:rPr>
        <w:t xml:space="preserve"> thre</w:t>
      </w:r>
      <w:r w:rsidR="00574CAF">
        <w:rPr>
          <w:rFonts w:ascii="Arial" w:hAnsi="Arial" w:cs="Arial"/>
          <w:sz w:val="20"/>
          <w:szCs w:val="20"/>
        </w:rPr>
        <w:t xml:space="preserve">e governance programs support a core </w:t>
      </w:r>
      <w:r w:rsidR="00D248CA">
        <w:rPr>
          <w:rFonts w:ascii="Arial" w:hAnsi="Arial" w:cs="Arial"/>
          <w:sz w:val="20"/>
          <w:szCs w:val="20"/>
        </w:rPr>
        <w:t xml:space="preserve">of </w:t>
      </w:r>
      <w:r w:rsidR="007343FE">
        <w:rPr>
          <w:rFonts w:ascii="Arial" w:hAnsi="Arial" w:cs="Arial"/>
          <w:sz w:val="20"/>
          <w:szCs w:val="20"/>
        </w:rPr>
        <w:t xml:space="preserve">central agencies viz </w:t>
      </w:r>
      <w:r w:rsidR="00574CAF">
        <w:rPr>
          <w:rFonts w:ascii="Arial" w:hAnsi="Arial" w:cs="Arial"/>
          <w:sz w:val="20"/>
          <w:szCs w:val="20"/>
        </w:rPr>
        <w:t>DoT, DoF, DPM (which has no SGP bu</w:t>
      </w:r>
      <w:r>
        <w:rPr>
          <w:rFonts w:ascii="Arial" w:hAnsi="Arial" w:cs="Arial"/>
          <w:sz w:val="20"/>
          <w:szCs w:val="20"/>
        </w:rPr>
        <w:t>t does have Twinning), AGO, IRC, Immigration.</w:t>
      </w:r>
      <w:r w:rsidR="00574CAF">
        <w:rPr>
          <w:rFonts w:ascii="Arial" w:hAnsi="Arial" w:cs="Arial"/>
          <w:sz w:val="20"/>
          <w:szCs w:val="20"/>
        </w:rPr>
        <w:t xml:space="preserve"> </w:t>
      </w:r>
    </w:p>
    <w:p w14:paraId="120C45E9" w14:textId="77777777" w:rsidR="00574CAF" w:rsidRDefault="00574CAF" w:rsidP="001E623D">
      <w:pPr>
        <w:spacing w:after="0"/>
        <w:ind w:left="12"/>
        <w:jc w:val="both"/>
        <w:rPr>
          <w:rFonts w:ascii="Arial" w:hAnsi="Arial" w:cs="Arial"/>
          <w:sz w:val="20"/>
          <w:szCs w:val="20"/>
        </w:rPr>
      </w:pPr>
    </w:p>
    <w:p w14:paraId="120C45EA" w14:textId="77777777" w:rsidR="00574CAF" w:rsidRDefault="00574CAF" w:rsidP="001E623D">
      <w:pPr>
        <w:spacing w:after="0"/>
        <w:ind w:left="12"/>
        <w:jc w:val="both"/>
        <w:rPr>
          <w:rFonts w:ascii="Arial" w:hAnsi="Arial" w:cs="Arial"/>
          <w:sz w:val="20"/>
          <w:szCs w:val="20"/>
        </w:rPr>
      </w:pPr>
      <w:r>
        <w:rPr>
          <w:rFonts w:ascii="Arial" w:hAnsi="Arial" w:cs="Arial"/>
          <w:sz w:val="20"/>
          <w:szCs w:val="20"/>
        </w:rPr>
        <w:t xml:space="preserve">The Steering Committee of the SGP, which has similar functions to the PMG of EPSP, </w:t>
      </w:r>
      <w:r w:rsidR="009E21A9">
        <w:rPr>
          <w:rFonts w:ascii="Arial" w:hAnsi="Arial" w:cs="Arial"/>
          <w:sz w:val="20"/>
          <w:szCs w:val="20"/>
        </w:rPr>
        <w:t xml:space="preserve">comprises </w:t>
      </w:r>
      <w:r w:rsidR="000B039A">
        <w:rPr>
          <w:rFonts w:ascii="Arial" w:hAnsi="Arial" w:cs="Arial"/>
          <w:sz w:val="20"/>
          <w:szCs w:val="20"/>
        </w:rPr>
        <w:t xml:space="preserve">PM&amp;NEC, DNPM, </w:t>
      </w:r>
      <w:r w:rsidR="00D32D20">
        <w:rPr>
          <w:rFonts w:ascii="Arial" w:hAnsi="Arial" w:cs="Arial"/>
          <w:sz w:val="20"/>
          <w:szCs w:val="20"/>
        </w:rPr>
        <w:t xml:space="preserve">Head of </w:t>
      </w:r>
      <w:r w:rsidR="000B039A">
        <w:rPr>
          <w:rFonts w:ascii="Arial" w:hAnsi="Arial" w:cs="Arial"/>
          <w:sz w:val="20"/>
          <w:szCs w:val="20"/>
        </w:rPr>
        <w:t xml:space="preserve">CACC Secretariat, AusAID and DFAT. As is evident, there is less potential for conflict of interest </w:t>
      </w:r>
      <w:r w:rsidR="009E21A9">
        <w:rPr>
          <w:rFonts w:ascii="Arial" w:hAnsi="Arial" w:cs="Arial"/>
          <w:sz w:val="20"/>
          <w:szCs w:val="20"/>
        </w:rPr>
        <w:t xml:space="preserve">here </w:t>
      </w:r>
      <w:r w:rsidR="000B039A">
        <w:rPr>
          <w:rFonts w:ascii="Arial" w:hAnsi="Arial" w:cs="Arial"/>
          <w:sz w:val="20"/>
          <w:szCs w:val="20"/>
        </w:rPr>
        <w:t xml:space="preserve">since members of the SGP Steering Committee are not themselves a beneficiary of the program. </w:t>
      </w:r>
    </w:p>
    <w:p w14:paraId="120C45EB" w14:textId="77777777" w:rsidR="000B039A" w:rsidRDefault="000B039A" w:rsidP="001E623D">
      <w:pPr>
        <w:spacing w:after="0"/>
        <w:ind w:left="12"/>
        <w:jc w:val="both"/>
        <w:rPr>
          <w:rFonts w:ascii="Arial" w:hAnsi="Arial" w:cs="Arial"/>
          <w:sz w:val="20"/>
          <w:szCs w:val="20"/>
        </w:rPr>
      </w:pPr>
    </w:p>
    <w:p w14:paraId="120C45EC" w14:textId="77777777" w:rsidR="000B039A" w:rsidRDefault="00334E02" w:rsidP="001E623D">
      <w:pPr>
        <w:spacing w:after="0"/>
        <w:ind w:left="12"/>
        <w:jc w:val="both"/>
        <w:rPr>
          <w:rFonts w:ascii="Arial" w:hAnsi="Arial" w:cs="Arial"/>
          <w:sz w:val="20"/>
          <w:szCs w:val="20"/>
        </w:rPr>
      </w:pPr>
      <w:r>
        <w:rPr>
          <w:rFonts w:ascii="Arial" w:hAnsi="Arial" w:cs="Arial"/>
          <w:sz w:val="20"/>
          <w:szCs w:val="20"/>
        </w:rPr>
        <w:t xml:space="preserve">It is important to pursue the Chief Secretary’s concern about program coordination and ask in this connection </w:t>
      </w:r>
      <w:r w:rsidR="000B039A">
        <w:rPr>
          <w:rFonts w:ascii="Arial" w:hAnsi="Arial" w:cs="Arial"/>
          <w:sz w:val="20"/>
          <w:szCs w:val="20"/>
        </w:rPr>
        <w:t xml:space="preserve">– should EPSP adopt the same Steering Committee as </w:t>
      </w:r>
      <w:r w:rsidR="001A31B8">
        <w:rPr>
          <w:rFonts w:ascii="Arial" w:hAnsi="Arial" w:cs="Arial"/>
          <w:sz w:val="20"/>
          <w:szCs w:val="20"/>
        </w:rPr>
        <w:t>SGP?</w:t>
      </w:r>
      <w:r w:rsidR="000B039A">
        <w:rPr>
          <w:rFonts w:ascii="Arial" w:hAnsi="Arial" w:cs="Arial"/>
          <w:sz w:val="20"/>
          <w:szCs w:val="20"/>
        </w:rPr>
        <w:t xml:space="preserve"> There is merit in considering this, both from the point of view of better coordination between the two programs, as well as to avoid the above discussed potenti</w:t>
      </w:r>
      <w:r w:rsidR="009E21A9">
        <w:rPr>
          <w:rFonts w:ascii="Arial" w:hAnsi="Arial" w:cs="Arial"/>
          <w:sz w:val="20"/>
          <w:szCs w:val="20"/>
        </w:rPr>
        <w:t xml:space="preserve">al conflict of interest. While </w:t>
      </w:r>
      <w:r w:rsidR="000B039A">
        <w:rPr>
          <w:rFonts w:ascii="Arial" w:hAnsi="Arial" w:cs="Arial"/>
          <w:sz w:val="20"/>
          <w:szCs w:val="20"/>
        </w:rPr>
        <w:t xml:space="preserve">PM&amp;NEC and DNPM do access EPSP support, exception could possibly be made on the grounds that the Chief Secretary needs to chair such a joint committee, and DNPM needs to be involved given its responsibilities relating to the development budget and aid coordination. </w:t>
      </w:r>
    </w:p>
    <w:p w14:paraId="120C45ED" w14:textId="77777777" w:rsidR="000B039A" w:rsidRDefault="000B039A" w:rsidP="000B039A">
      <w:pPr>
        <w:spacing w:after="0"/>
        <w:jc w:val="both"/>
        <w:rPr>
          <w:rFonts w:ascii="Arial" w:hAnsi="Arial" w:cs="Arial"/>
          <w:sz w:val="20"/>
          <w:szCs w:val="20"/>
        </w:rPr>
      </w:pPr>
      <w:r>
        <w:rPr>
          <w:rFonts w:ascii="Arial" w:hAnsi="Arial" w:cs="Arial"/>
          <w:sz w:val="20"/>
          <w:szCs w:val="20"/>
        </w:rPr>
        <w:lastRenderedPageBreak/>
        <w:t xml:space="preserve"> </w:t>
      </w:r>
    </w:p>
    <w:p w14:paraId="120C45EE" w14:textId="77777777" w:rsidR="00B63A4F" w:rsidRDefault="00334E02" w:rsidP="009D37C5">
      <w:pPr>
        <w:spacing w:after="0"/>
        <w:jc w:val="both"/>
        <w:rPr>
          <w:rFonts w:ascii="Arial" w:hAnsi="Arial" w:cs="Arial"/>
          <w:sz w:val="20"/>
          <w:szCs w:val="20"/>
        </w:rPr>
      </w:pPr>
      <w:r w:rsidRPr="00BF7BA6">
        <w:rPr>
          <w:rFonts w:ascii="Arial" w:hAnsi="Arial" w:cs="Arial"/>
          <w:i/>
          <w:sz w:val="20"/>
          <w:szCs w:val="20"/>
          <w:u w:val="single"/>
        </w:rPr>
        <w:t>Strategic Focus</w:t>
      </w:r>
      <w:r>
        <w:rPr>
          <w:rFonts w:ascii="Arial" w:hAnsi="Arial" w:cs="Arial"/>
          <w:sz w:val="20"/>
          <w:szCs w:val="20"/>
        </w:rPr>
        <w:t xml:space="preserve">: </w:t>
      </w:r>
      <w:r w:rsidR="00D248CA">
        <w:rPr>
          <w:rFonts w:ascii="Arial" w:hAnsi="Arial" w:cs="Arial"/>
          <w:sz w:val="20"/>
          <w:szCs w:val="20"/>
        </w:rPr>
        <w:t>A shift in emphasis from corporate function</w:t>
      </w:r>
      <w:r w:rsidR="00B656F5" w:rsidRPr="00BF7BA6">
        <w:rPr>
          <w:rFonts w:ascii="Arial" w:hAnsi="Arial" w:cs="Arial"/>
          <w:sz w:val="20"/>
          <w:szCs w:val="20"/>
        </w:rPr>
        <w:t xml:space="preserve"> capacity building to resolving issues or blockages to service delivery poses some significant challenges for the way in which the EPSP is managed.</w:t>
      </w:r>
      <w:r w:rsidR="00B656F5">
        <w:rPr>
          <w:rFonts w:ascii="Arial" w:hAnsi="Arial" w:cs="Arial"/>
          <w:sz w:val="20"/>
          <w:szCs w:val="20"/>
        </w:rPr>
        <w:t xml:space="preserve"> </w:t>
      </w:r>
      <w:r w:rsidR="00475102">
        <w:rPr>
          <w:rFonts w:ascii="Arial" w:hAnsi="Arial" w:cs="Arial"/>
          <w:sz w:val="20"/>
          <w:szCs w:val="20"/>
        </w:rPr>
        <w:t>The Review T</w:t>
      </w:r>
      <w:r w:rsidR="006734B6">
        <w:rPr>
          <w:rFonts w:ascii="Arial" w:hAnsi="Arial" w:cs="Arial"/>
          <w:sz w:val="20"/>
          <w:szCs w:val="20"/>
        </w:rPr>
        <w:t xml:space="preserve">eam feels that the PMG, or possibly, the joint Steering Committee </w:t>
      </w:r>
      <w:r w:rsidR="00BF7BA6">
        <w:rPr>
          <w:rFonts w:ascii="Arial" w:hAnsi="Arial" w:cs="Arial"/>
          <w:sz w:val="20"/>
          <w:szCs w:val="20"/>
        </w:rPr>
        <w:t xml:space="preserve">as </w:t>
      </w:r>
      <w:r w:rsidR="006734B6">
        <w:rPr>
          <w:rFonts w:ascii="Arial" w:hAnsi="Arial" w:cs="Arial"/>
          <w:sz w:val="20"/>
          <w:szCs w:val="20"/>
        </w:rPr>
        <w:t xml:space="preserve">discussed above, needs to provide stronger leadership on the focus of EPSP. It is the responsibility of the PMG to ensure the program is indeed focusing on its primary goal. </w:t>
      </w:r>
      <w:r w:rsidR="005A0C0E">
        <w:rPr>
          <w:rFonts w:ascii="Arial" w:hAnsi="Arial" w:cs="Arial"/>
          <w:sz w:val="20"/>
          <w:szCs w:val="20"/>
        </w:rPr>
        <w:t>I</w:t>
      </w:r>
      <w:r w:rsidR="006A2158">
        <w:rPr>
          <w:rFonts w:ascii="Arial" w:hAnsi="Arial" w:cs="Arial"/>
          <w:sz w:val="20"/>
          <w:szCs w:val="20"/>
        </w:rPr>
        <w:t>t</w:t>
      </w:r>
      <w:r w:rsidR="00840304">
        <w:rPr>
          <w:rFonts w:ascii="Arial" w:hAnsi="Arial" w:cs="Arial"/>
          <w:sz w:val="20"/>
          <w:szCs w:val="20"/>
        </w:rPr>
        <w:t xml:space="preserve"> </w:t>
      </w:r>
      <w:r w:rsidR="00B63A4F">
        <w:rPr>
          <w:rFonts w:ascii="Arial" w:hAnsi="Arial" w:cs="Arial"/>
          <w:sz w:val="20"/>
          <w:szCs w:val="20"/>
        </w:rPr>
        <w:t xml:space="preserve">needs to be more </w:t>
      </w:r>
      <w:r w:rsidR="000131F6">
        <w:rPr>
          <w:rFonts w:ascii="Arial" w:hAnsi="Arial" w:cs="Arial"/>
          <w:sz w:val="20"/>
          <w:szCs w:val="20"/>
        </w:rPr>
        <w:t>engaged</w:t>
      </w:r>
      <w:r w:rsidR="00840304">
        <w:rPr>
          <w:rFonts w:ascii="Arial" w:hAnsi="Arial" w:cs="Arial"/>
          <w:sz w:val="20"/>
          <w:szCs w:val="20"/>
        </w:rPr>
        <w:t xml:space="preserve"> in </w:t>
      </w:r>
      <w:r w:rsidR="005A0C0E">
        <w:rPr>
          <w:rFonts w:ascii="Arial" w:hAnsi="Arial" w:cs="Arial"/>
          <w:sz w:val="20"/>
          <w:szCs w:val="20"/>
        </w:rPr>
        <w:t xml:space="preserve">identifying and </w:t>
      </w:r>
      <w:r w:rsidR="00840304">
        <w:rPr>
          <w:rFonts w:ascii="Arial" w:hAnsi="Arial" w:cs="Arial"/>
          <w:sz w:val="20"/>
          <w:szCs w:val="20"/>
        </w:rPr>
        <w:t xml:space="preserve">debating </w:t>
      </w:r>
      <w:r w:rsidR="000131F6">
        <w:rPr>
          <w:rFonts w:ascii="Arial" w:hAnsi="Arial" w:cs="Arial"/>
          <w:sz w:val="20"/>
          <w:szCs w:val="20"/>
        </w:rPr>
        <w:t xml:space="preserve">service delivery </w:t>
      </w:r>
      <w:r w:rsidR="00BF7BA6">
        <w:rPr>
          <w:rFonts w:ascii="Arial" w:hAnsi="Arial" w:cs="Arial"/>
          <w:sz w:val="20"/>
          <w:szCs w:val="20"/>
        </w:rPr>
        <w:t xml:space="preserve">blockages </w:t>
      </w:r>
      <w:r w:rsidR="000131F6">
        <w:rPr>
          <w:rFonts w:ascii="Arial" w:hAnsi="Arial" w:cs="Arial"/>
          <w:sz w:val="20"/>
          <w:szCs w:val="20"/>
        </w:rPr>
        <w:t xml:space="preserve">where central agencies have a role. </w:t>
      </w:r>
      <w:r w:rsidR="00B63A4F">
        <w:rPr>
          <w:rFonts w:ascii="Arial" w:hAnsi="Arial" w:cs="Arial"/>
          <w:sz w:val="20"/>
          <w:szCs w:val="20"/>
        </w:rPr>
        <w:t>It needs to cajole and persuade central agencies who have contributions to the same blockage in services to come together as a task group and work collaboratively.</w:t>
      </w:r>
    </w:p>
    <w:p w14:paraId="120C45EF" w14:textId="77777777" w:rsidR="00B63A4F" w:rsidRDefault="00B63A4F" w:rsidP="009D37C5">
      <w:pPr>
        <w:spacing w:after="0"/>
        <w:jc w:val="both"/>
        <w:rPr>
          <w:rFonts w:ascii="Arial" w:hAnsi="Arial" w:cs="Arial"/>
          <w:sz w:val="20"/>
          <w:szCs w:val="20"/>
        </w:rPr>
      </w:pPr>
    </w:p>
    <w:p w14:paraId="120C45F0" w14:textId="77777777" w:rsidR="00BF7BA6" w:rsidRPr="00BF7BA6" w:rsidRDefault="00EC6F5C" w:rsidP="00BF7BA6">
      <w:pPr>
        <w:spacing w:after="0"/>
        <w:jc w:val="both"/>
        <w:rPr>
          <w:rFonts w:ascii="Arial" w:hAnsi="Arial" w:cs="Arial"/>
          <w:sz w:val="20"/>
          <w:szCs w:val="20"/>
        </w:rPr>
      </w:pPr>
      <w:r>
        <w:rPr>
          <w:rFonts w:ascii="Arial" w:hAnsi="Arial" w:cs="Arial"/>
          <w:sz w:val="20"/>
          <w:szCs w:val="20"/>
        </w:rPr>
        <w:t>I</w:t>
      </w:r>
      <w:r w:rsidR="00BF7BA6" w:rsidRPr="00BF7BA6">
        <w:rPr>
          <w:rFonts w:ascii="Arial" w:hAnsi="Arial" w:cs="Arial"/>
          <w:sz w:val="20"/>
          <w:szCs w:val="20"/>
        </w:rPr>
        <w:t>t is u</w:t>
      </w:r>
      <w:r>
        <w:rPr>
          <w:rFonts w:ascii="Arial" w:hAnsi="Arial" w:cs="Arial"/>
          <w:sz w:val="20"/>
          <w:szCs w:val="20"/>
        </w:rPr>
        <w:t xml:space="preserve">nlikely that </w:t>
      </w:r>
      <w:r w:rsidR="00BF7BA6" w:rsidRPr="00BF7BA6">
        <w:rPr>
          <w:rFonts w:ascii="Arial" w:hAnsi="Arial" w:cs="Arial"/>
          <w:sz w:val="20"/>
          <w:szCs w:val="20"/>
        </w:rPr>
        <w:t>the PMG will be in a position to</w:t>
      </w:r>
      <w:r w:rsidR="002869AD" w:rsidRPr="002869AD">
        <w:rPr>
          <w:rFonts w:ascii="Arial" w:hAnsi="Arial" w:cs="Arial"/>
          <w:sz w:val="20"/>
          <w:szCs w:val="20"/>
        </w:rPr>
        <w:t xml:space="preserve"> effectively</w:t>
      </w:r>
      <w:r w:rsidR="00BF7BA6" w:rsidRPr="00BF7BA6">
        <w:rPr>
          <w:rFonts w:ascii="Arial" w:hAnsi="Arial" w:cs="Arial"/>
          <w:sz w:val="20"/>
          <w:szCs w:val="20"/>
        </w:rPr>
        <w:t xml:space="preserve"> perform this strategic role, </w:t>
      </w:r>
      <w:r>
        <w:rPr>
          <w:rFonts w:ascii="Arial" w:hAnsi="Arial" w:cs="Arial"/>
          <w:sz w:val="20"/>
          <w:szCs w:val="20"/>
        </w:rPr>
        <w:t>if only for the fact that its</w:t>
      </w:r>
      <w:r w:rsidR="00B656F5">
        <w:rPr>
          <w:rFonts w:ascii="Arial" w:hAnsi="Arial" w:cs="Arial"/>
          <w:sz w:val="20"/>
          <w:szCs w:val="20"/>
        </w:rPr>
        <w:t xml:space="preserve"> </w:t>
      </w:r>
      <w:r w:rsidR="00BF7BA6" w:rsidRPr="00BF7BA6">
        <w:rPr>
          <w:rFonts w:ascii="Arial" w:hAnsi="Arial" w:cs="Arial"/>
          <w:sz w:val="20"/>
          <w:szCs w:val="20"/>
        </w:rPr>
        <w:t xml:space="preserve">members </w:t>
      </w:r>
      <w:r w:rsidR="00B656F5">
        <w:rPr>
          <w:rFonts w:ascii="Arial" w:hAnsi="Arial" w:cs="Arial"/>
          <w:sz w:val="20"/>
          <w:szCs w:val="20"/>
        </w:rPr>
        <w:t>have extraordinarily</w:t>
      </w:r>
      <w:r w:rsidR="00BF7BA6" w:rsidRPr="00BF7BA6">
        <w:rPr>
          <w:rFonts w:ascii="Arial" w:hAnsi="Arial" w:cs="Arial"/>
          <w:sz w:val="20"/>
          <w:szCs w:val="20"/>
        </w:rPr>
        <w:t xml:space="preserve"> high demands on their time.  To the extent that they are in a position to</w:t>
      </w:r>
      <w:r w:rsidR="002869AD">
        <w:rPr>
          <w:rFonts w:ascii="Arial" w:hAnsi="Arial" w:cs="Arial"/>
          <w:sz w:val="20"/>
          <w:szCs w:val="20"/>
        </w:rPr>
        <w:t xml:space="preserve"> provide strategic guidance to </w:t>
      </w:r>
      <w:r w:rsidR="00BF7BA6" w:rsidRPr="00BF7BA6">
        <w:rPr>
          <w:rFonts w:ascii="Arial" w:hAnsi="Arial" w:cs="Arial"/>
          <w:sz w:val="20"/>
          <w:szCs w:val="20"/>
        </w:rPr>
        <w:t>the EPSP, this is more likely to be in response to suggestions or ideas</w:t>
      </w:r>
      <w:r w:rsidR="002869AD">
        <w:rPr>
          <w:rFonts w:ascii="Arial" w:hAnsi="Arial" w:cs="Arial"/>
          <w:sz w:val="20"/>
          <w:szCs w:val="20"/>
        </w:rPr>
        <w:t xml:space="preserve"> put to them rather than original</w:t>
      </w:r>
      <w:r w:rsidR="00BF7BA6" w:rsidRPr="00BF7BA6">
        <w:rPr>
          <w:rFonts w:ascii="Arial" w:hAnsi="Arial" w:cs="Arial"/>
          <w:sz w:val="20"/>
          <w:szCs w:val="20"/>
        </w:rPr>
        <w:t xml:space="preserve"> thinking from within.  The question then is who is be</w:t>
      </w:r>
      <w:r w:rsidR="00B656F5">
        <w:rPr>
          <w:rFonts w:ascii="Arial" w:hAnsi="Arial" w:cs="Arial"/>
          <w:sz w:val="20"/>
          <w:szCs w:val="20"/>
        </w:rPr>
        <w:t>st placed between the PMO</w:t>
      </w:r>
      <w:r w:rsidR="00BF7BA6" w:rsidRPr="00BF7BA6">
        <w:rPr>
          <w:rFonts w:ascii="Arial" w:hAnsi="Arial" w:cs="Arial"/>
          <w:sz w:val="20"/>
          <w:szCs w:val="20"/>
        </w:rPr>
        <w:t xml:space="preserve"> and AusAID to </w:t>
      </w:r>
      <w:r w:rsidR="00AD2546">
        <w:rPr>
          <w:rFonts w:ascii="Arial" w:hAnsi="Arial" w:cs="Arial"/>
          <w:sz w:val="20"/>
          <w:szCs w:val="20"/>
        </w:rPr>
        <w:t xml:space="preserve">help </w:t>
      </w:r>
      <w:r w:rsidR="00BF7BA6" w:rsidRPr="00BF7BA6">
        <w:rPr>
          <w:rFonts w:ascii="Arial" w:hAnsi="Arial" w:cs="Arial"/>
          <w:sz w:val="20"/>
          <w:szCs w:val="20"/>
        </w:rPr>
        <w:t>provide this input?</w:t>
      </w:r>
      <w:r w:rsidR="002869AD">
        <w:rPr>
          <w:rFonts w:ascii="Arial" w:hAnsi="Arial" w:cs="Arial"/>
          <w:sz w:val="20"/>
          <w:szCs w:val="20"/>
        </w:rPr>
        <w:t xml:space="preserve"> </w:t>
      </w:r>
    </w:p>
    <w:p w14:paraId="120C45F1" w14:textId="77777777" w:rsidR="00BF7BA6" w:rsidRPr="00BF7BA6" w:rsidRDefault="00BF7BA6" w:rsidP="00BF7BA6">
      <w:pPr>
        <w:spacing w:after="0"/>
        <w:jc w:val="both"/>
        <w:rPr>
          <w:rFonts w:ascii="Arial" w:hAnsi="Arial" w:cs="Arial"/>
          <w:sz w:val="20"/>
          <w:szCs w:val="20"/>
        </w:rPr>
      </w:pPr>
    </w:p>
    <w:p w14:paraId="120C45F2" w14:textId="77777777" w:rsidR="00720E80" w:rsidRDefault="00BF7BA6" w:rsidP="00BF7BA6">
      <w:pPr>
        <w:spacing w:after="0"/>
        <w:jc w:val="both"/>
        <w:rPr>
          <w:rFonts w:ascii="Arial" w:hAnsi="Arial" w:cs="Arial"/>
          <w:sz w:val="20"/>
          <w:szCs w:val="20"/>
        </w:rPr>
      </w:pPr>
      <w:r w:rsidRPr="00BF7BA6">
        <w:rPr>
          <w:rFonts w:ascii="Arial" w:hAnsi="Arial" w:cs="Arial"/>
          <w:sz w:val="20"/>
          <w:szCs w:val="20"/>
        </w:rPr>
        <w:t>In the view of the Review Team</w:t>
      </w:r>
      <w:r w:rsidR="00B656F5">
        <w:rPr>
          <w:rFonts w:ascii="Arial" w:hAnsi="Arial" w:cs="Arial"/>
          <w:sz w:val="20"/>
          <w:szCs w:val="20"/>
        </w:rPr>
        <w:t xml:space="preserve">, </w:t>
      </w:r>
      <w:r w:rsidRPr="00BF7BA6">
        <w:rPr>
          <w:rFonts w:ascii="Arial" w:hAnsi="Arial" w:cs="Arial"/>
          <w:sz w:val="20"/>
          <w:szCs w:val="20"/>
        </w:rPr>
        <w:t>AusAID</w:t>
      </w:r>
      <w:r w:rsidR="00B656F5">
        <w:rPr>
          <w:rFonts w:ascii="Arial" w:hAnsi="Arial" w:cs="Arial"/>
          <w:sz w:val="20"/>
          <w:szCs w:val="20"/>
        </w:rPr>
        <w:t xml:space="preserve"> has or should have the relationships with central a</w:t>
      </w:r>
      <w:r w:rsidRPr="00BF7BA6">
        <w:rPr>
          <w:rFonts w:ascii="Arial" w:hAnsi="Arial" w:cs="Arial"/>
          <w:sz w:val="20"/>
          <w:szCs w:val="20"/>
        </w:rPr>
        <w:t>gencies needed for t</w:t>
      </w:r>
      <w:r w:rsidR="006D491D">
        <w:rPr>
          <w:rFonts w:ascii="Arial" w:hAnsi="Arial" w:cs="Arial"/>
          <w:sz w:val="20"/>
          <w:szCs w:val="20"/>
        </w:rPr>
        <w:t xml:space="preserve">he task.  It is also in a better position, relative to the program manager, </w:t>
      </w:r>
      <w:r w:rsidRPr="00BF7BA6">
        <w:rPr>
          <w:rFonts w:ascii="Arial" w:hAnsi="Arial" w:cs="Arial"/>
          <w:sz w:val="20"/>
          <w:szCs w:val="20"/>
        </w:rPr>
        <w:t>to draw on the knowledge and understanding of its o</w:t>
      </w:r>
      <w:r w:rsidR="002869AD">
        <w:rPr>
          <w:rFonts w:ascii="Arial" w:hAnsi="Arial" w:cs="Arial"/>
          <w:sz w:val="20"/>
          <w:szCs w:val="20"/>
        </w:rPr>
        <w:t>ther relevant programs (SGP, PLGP</w:t>
      </w:r>
      <w:r w:rsidRPr="00BF7BA6">
        <w:rPr>
          <w:rFonts w:ascii="Arial" w:hAnsi="Arial" w:cs="Arial"/>
          <w:sz w:val="20"/>
          <w:szCs w:val="20"/>
        </w:rPr>
        <w:t xml:space="preserve">, the Sectoral Programs) in assessing where reform priorities lie.  AusAID therefore, needs to put in place a structure that will allow it </w:t>
      </w:r>
      <w:r w:rsidR="002869AD">
        <w:rPr>
          <w:rFonts w:ascii="Arial" w:hAnsi="Arial" w:cs="Arial"/>
          <w:sz w:val="20"/>
          <w:szCs w:val="20"/>
        </w:rPr>
        <w:t xml:space="preserve">to </w:t>
      </w:r>
      <w:r w:rsidR="00AD2546">
        <w:rPr>
          <w:rFonts w:ascii="Arial" w:hAnsi="Arial" w:cs="Arial"/>
          <w:sz w:val="20"/>
          <w:szCs w:val="20"/>
        </w:rPr>
        <w:t xml:space="preserve">more </w:t>
      </w:r>
      <w:r w:rsidR="002869AD">
        <w:rPr>
          <w:rFonts w:ascii="Arial" w:hAnsi="Arial" w:cs="Arial"/>
          <w:sz w:val="20"/>
          <w:szCs w:val="20"/>
        </w:rPr>
        <w:t xml:space="preserve">effectively </w:t>
      </w:r>
      <w:r w:rsidRPr="00BF7BA6">
        <w:rPr>
          <w:rFonts w:ascii="Arial" w:hAnsi="Arial" w:cs="Arial"/>
          <w:sz w:val="20"/>
          <w:szCs w:val="20"/>
        </w:rPr>
        <w:t xml:space="preserve">exploit these comparative advantages.  Such a structure was in fact intended as part of the EPSP Design, namely: “An Economic and Public Sector Coordination Group will operate in PNG and comprise AusAID (both EPSP and SNS), SGP Team Leaders in economic and public sector agencies, DFAT and EPSP Program Office. … in particular, SGP Team Leaders have a key role in helping to shape priorities and activities under the program.” </w:t>
      </w:r>
      <w:r w:rsidR="00B656F5">
        <w:rPr>
          <w:rStyle w:val="FootnoteReference"/>
          <w:rFonts w:ascii="Arial" w:hAnsi="Arial" w:cs="Arial"/>
          <w:sz w:val="20"/>
          <w:szCs w:val="20"/>
        </w:rPr>
        <w:footnoteReference w:id="16"/>
      </w:r>
      <w:r w:rsidRPr="00BF7BA6">
        <w:rPr>
          <w:rFonts w:ascii="Arial" w:hAnsi="Arial" w:cs="Arial"/>
          <w:sz w:val="20"/>
          <w:szCs w:val="20"/>
        </w:rPr>
        <w:t xml:space="preserve"> </w:t>
      </w:r>
    </w:p>
    <w:p w14:paraId="120C45F3" w14:textId="77777777" w:rsidR="00B656F5" w:rsidRDefault="00B656F5" w:rsidP="00BF7BA6">
      <w:pPr>
        <w:spacing w:after="0"/>
        <w:jc w:val="both"/>
        <w:rPr>
          <w:rFonts w:ascii="Arial" w:hAnsi="Arial" w:cs="Arial"/>
          <w:sz w:val="20"/>
          <w:szCs w:val="20"/>
        </w:rPr>
      </w:pPr>
    </w:p>
    <w:p w14:paraId="120C45F4" w14:textId="77777777" w:rsidR="00720E80" w:rsidRPr="00F01F93" w:rsidRDefault="00720E80" w:rsidP="00F01F93">
      <w:pPr>
        <w:spacing w:after="0"/>
        <w:jc w:val="both"/>
        <w:rPr>
          <w:rFonts w:ascii="Arial" w:hAnsi="Arial" w:cs="Arial"/>
          <w:b/>
          <w:sz w:val="20"/>
          <w:szCs w:val="20"/>
        </w:rPr>
      </w:pPr>
      <w:r w:rsidRPr="00F01F93">
        <w:rPr>
          <w:rFonts w:ascii="Arial" w:hAnsi="Arial" w:cs="Arial"/>
          <w:b/>
          <w:sz w:val="20"/>
          <w:szCs w:val="20"/>
        </w:rPr>
        <w:t xml:space="preserve">Role of AusAID </w:t>
      </w:r>
    </w:p>
    <w:p w14:paraId="120C45F5" w14:textId="77777777" w:rsidR="006734B6" w:rsidRDefault="00E70434" w:rsidP="009D37C5">
      <w:pPr>
        <w:spacing w:after="0"/>
        <w:jc w:val="both"/>
        <w:rPr>
          <w:rFonts w:ascii="Arial" w:hAnsi="Arial" w:cs="Arial"/>
          <w:sz w:val="20"/>
          <w:szCs w:val="20"/>
        </w:rPr>
      </w:pPr>
      <w:r>
        <w:rPr>
          <w:rFonts w:ascii="Arial" w:hAnsi="Arial" w:cs="Arial"/>
          <w:sz w:val="20"/>
          <w:szCs w:val="20"/>
        </w:rPr>
        <w:t>AusAID is deeply commi</w:t>
      </w:r>
      <w:r w:rsidR="001D051B">
        <w:rPr>
          <w:rFonts w:ascii="Arial" w:hAnsi="Arial" w:cs="Arial"/>
          <w:sz w:val="20"/>
          <w:szCs w:val="20"/>
        </w:rPr>
        <w:t>tted to promoting</w:t>
      </w:r>
      <w:r>
        <w:rPr>
          <w:rFonts w:ascii="Arial" w:hAnsi="Arial" w:cs="Arial"/>
          <w:sz w:val="20"/>
          <w:szCs w:val="20"/>
        </w:rPr>
        <w:t xml:space="preserve"> public sector reform </w:t>
      </w:r>
      <w:r w:rsidR="001D051B">
        <w:rPr>
          <w:rFonts w:ascii="Arial" w:hAnsi="Arial" w:cs="Arial"/>
          <w:sz w:val="20"/>
          <w:szCs w:val="20"/>
        </w:rPr>
        <w:t>to help address service delivery problems and blockages</w:t>
      </w:r>
      <w:r>
        <w:rPr>
          <w:rFonts w:ascii="Arial" w:hAnsi="Arial" w:cs="Arial"/>
          <w:sz w:val="20"/>
          <w:szCs w:val="20"/>
        </w:rPr>
        <w:t xml:space="preserve">. </w:t>
      </w:r>
      <w:r w:rsidR="006734B6">
        <w:rPr>
          <w:rFonts w:ascii="Arial" w:hAnsi="Arial" w:cs="Arial"/>
          <w:sz w:val="20"/>
          <w:szCs w:val="20"/>
        </w:rPr>
        <w:t xml:space="preserve">In pursuit of this objective, AusAID coordinates four major governance and public sector strengthening programs in GoPNG – EPSP, SGP, Twinning and PLGP. These cover the vertical institutional linkages from central agencies to provinces, districts and LLGs.  </w:t>
      </w:r>
    </w:p>
    <w:p w14:paraId="120C45F6" w14:textId="77777777" w:rsidR="006734B6" w:rsidRDefault="006734B6" w:rsidP="009D37C5">
      <w:pPr>
        <w:spacing w:after="0"/>
        <w:jc w:val="both"/>
        <w:rPr>
          <w:rFonts w:ascii="Arial" w:hAnsi="Arial" w:cs="Arial"/>
          <w:sz w:val="20"/>
          <w:szCs w:val="20"/>
        </w:rPr>
      </w:pPr>
    </w:p>
    <w:p w14:paraId="120C45F7" w14:textId="77777777" w:rsidR="006734B6" w:rsidRDefault="006734B6" w:rsidP="009D37C5">
      <w:pPr>
        <w:spacing w:after="0"/>
        <w:jc w:val="both"/>
        <w:rPr>
          <w:rFonts w:ascii="Arial" w:hAnsi="Arial" w:cs="Arial"/>
          <w:sz w:val="20"/>
          <w:szCs w:val="20"/>
        </w:rPr>
      </w:pPr>
      <w:r>
        <w:rPr>
          <w:rFonts w:ascii="Arial" w:hAnsi="Arial" w:cs="Arial"/>
          <w:sz w:val="20"/>
          <w:szCs w:val="20"/>
        </w:rPr>
        <w:t xml:space="preserve">In addition, AusAID has active sector programs in the four key service sectors – health, education, law &amp; justice and transport. Each of these programs has its own governance and capacity development components as an integral part of each program. </w:t>
      </w:r>
    </w:p>
    <w:p w14:paraId="120C45F8" w14:textId="77777777" w:rsidR="005737A1" w:rsidRDefault="005737A1" w:rsidP="009D37C5">
      <w:pPr>
        <w:spacing w:after="0"/>
        <w:jc w:val="both"/>
        <w:rPr>
          <w:rFonts w:ascii="Arial" w:hAnsi="Arial" w:cs="Arial"/>
          <w:sz w:val="20"/>
          <w:szCs w:val="20"/>
        </w:rPr>
      </w:pPr>
    </w:p>
    <w:p w14:paraId="120C45F9" w14:textId="77777777" w:rsidR="006734B6" w:rsidRDefault="005737A1" w:rsidP="009D37C5">
      <w:pPr>
        <w:spacing w:after="0"/>
        <w:jc w:val="both"/>
        <w:rPr>
          <w:rFonts w:ascii="Arial" w:hAnsi="Arial" w:cs="Arial"/>
          <w:sz w:val="20"/>
          <w:szCs w:val="20"/>
        </w:rPr>
      </w:pPr>
      <w:r>
        <w:rPr>
          <w:rFonts w:ascii="Arial" w:hAnsi="Arial" w:cs="Arial"/>
          <w:sz w:val="20"/>
          <w:szCs w:val="20"/>
        </w:rPr>
        <w:t>This is a huge investment in governance and capacity development in PNG. And give</w:t>
      </w:r>
      <w:r w:rsidR="00511FF4">
        <w:rPr>
          <w:rFonts w:ascii="Arial" w:hAnsi="Arial" w:cs="Arial"/>
          <w:sz w:val="20"/>
          <w:szCs w:val="20"/>
        </w:rPr>
        <w:t>s</w:t>
      </w:r>
      <w:r>
        <w:rPr>
          <w:rFonts w:ascii="Arial" w:hAnsi="Arial" w:cs="Arial"/>
          <w:sz w:val="20"/>
          <w:szCs w:val="20"/>
        </w:rPr>
        <w:t xml:space="preserve"> rise to a number of questions – Is progress on improving governance and public sector effectiveness being made? Are these investments providing value for money? Are the program strategies and designs appropriate and problem focused?  Do programs complement each other and is potential for synergies being adequately exploited? </w:t>
      </w:r>
    </w:p>
    <w:p w14:paraId="120C45FA" w14:textId="77777777" w:rsidR="005737A1" w:rsidRDefault="005737A1" w:rsidP="009D37C5">
      <w:pPr>
        <w:spacing w:after="0"/>
        <w:jc w:val="both"/>
        <w:rPr>
          <w:rFonts w:ascii="Arial" w:hAnsi="Arial" w:cs="Arial"/>
          <w:sz w:val="20"/>
          <w:szCs w:val="20"/>
        </w:rPr>
      </w:pPr>
    </w:p>
    <w:p w14:paraId="120C45FB" w14:textId="77777777" w:rsidR="009D2908" w:rsidRDefault="002158DC" w:rsidP="009D37C5">
      <w:pPr>
        <w:spacing w:after="0"/>
        <w:jc w:val="both"/>
        <w:rPr>
          <w:rFonts w:ascii="Arial" w:hAnsi="Arial" w:cs="Arial"/>
          <w:sz w:val="20"/>
          <w:szCs w:val="20"/>
        </w:rPr>
      </w:pPr>
      <w:r>
        <w:rPr>
          <w:rFonts w:ascii="Arial" w:hAnsi="Arial" w:cs="Arial"/>
          <w:sz w:val="20"/>
          <w:szCs w:val="20"/>
        </w:rPr>
        <w:t>Given AusAID’s</w:t>
      </w:r>
      <w:r w:rsidR="006734B6">
        <w:rPr>
          <w:rFonts w:ascii="Arial" w:hAnsi="Arial" w:cs="Arial"/>
          <w:sz w:val="20"/>
          <w:szCs w:val="20"/>
        </w:rPr>
        <w:t xml:space="preserve"> </w:t>
      </w:r>
      <w:r w:rsidR="001D051B">
        <w:rPr>
          <w:rFonts w:ascii="Arial" w:hAnsi="Arial" w:cs="Arial"/>
          <w:sz w:val="20"/>
          <w:szCs w:val="20"/>
        </w:rPr>
        <w:t xml:space="preserve">active presence </w:t>
      </w:r>
      <w:r>
        <w:rPr>
          <w:rFonts w:ascii="Arial" w:hAnsi="Arial" w:cs="Arial"/>
          <w:sz w:val="20"/>
          <w:szCs w:val="20"/>
        </w:rPr>
        <w:t xml:space="preserve">at the central, national and sub national levels, as well as in the service sectors, and given its established institutional relationships with the agencies concerned through its various programs, </w:t>
      </w:r>
      <w:r w:rsidR="009D2908">
        <w:rPr>
          <w:rFonts w:ascii="Arial" w:hAnsi="Arial" w:cs="Arial"/>
          <w:sz w:val="20"/>
          <w:szCs w:val="20"/>
        </w:rPr>
        <w:t>it appears</w:t>
      </w:r>
      <w:r>
        <w:rPr>
          <w:rFonts w:ascii="Arial" w:hAnsi="Arial" w:cs="Arial"/>
          <w:sz w:val="20"/>
          <w:szCs w:val="20"/>
        </w:rPr>
        <w:t xml:space="preserve"> incumbent on AusAID to leverage this influence to improve the direly needed GoPNG agency coordination.</w:t>
      </w:r>
      <w:r w:rsidR="009D2908">
        <w:rPr>
          <w:rFonts w:ascii="Arial" w:hAnsi="Arial" w:cs="Arial"/>
          <w:sz w:val="20"/>
          <w:szCs w:val="20"/>
        </w:rPr>
        <w:t xml:space="preserve"> </w:t>
      </w:r>
      <w:r>
        <w:rPr>
          <w:rFonts w:ascii="Arial" w:hAnsi="Arial" w:cs="Arial"/>
          <w:sz w:val="20"/>
          <w:szCs w:val="20"/>
        </w:rPr>
        <w:t>Delegating this responsibility to the various contractors</w:t>
      </w:r>
      <w:r w:rsidR="009D2908">
        <w:rPr>
          <w:rFonts w:ascii="Arial" w:hAnsi="Arial" w:cs="Arial"/>
          <w:sz w:val="20"/>
          <w:szCs w:val="20"/>
        </w:rPr>
        <w:t xml:space="preserve"> of its</w:t>
      </w:r>
      <w:r>
        <w:rPr>
          <w:rFonts w:ascii="Arial" w:hAnsi="Arial" w:cs="Arial"/>
          <w:sz w:val="20"/>
          <w:szCs w:val="20"/>
        </w:rPr>
        <w:t xml:space="preserve"> individual programs has not worked and will not in future.</w:t>
      </w:r>
      <w:r w:rsidR="009D2908">
        <w:rPr>
          <w:rFonts w:ascii="Arial" w:hAnsi="Arial" w:cs="Arial"/>
          <w:sz w:val="20"/>
          <w:szCs w:val="20"/>
        </w:rPr>
        <w:t xml:space="preserve"> The quality of strategic thinking and the required coordination between programs leaves much to be desired. </w:t>
      </w:r>
    </w:p>
    <w:p w14:paraId="120C45FC" w14:textId="77777777" w:rsidR="009D2908" w:rsidRDefault="009D2908" w:rsidP="009D37C5">
      <w:pPr>
        <w:spacing w:after="0"/>
        <w:jc w:val="both"/>
        <w:rPr>
          <w:rFonts w:ascii="Arial" w:hAnsi="Arial" w:cs="Arial"/>
          <w:sz w:val="20"/>
          <w:szCs w:val="20"/>
        </w:rPr>
      </w:pPr>
    </w:p>
    <w:p w14:paraId="120C45FD" w14:textId="77777777" w:rsidR="00511FF4" w:rsidRDefault="009D2908" w:rsidP="009D37C5">
      <w:pPr>
        <w:spacing w:after="0"/>
        <w:jc w:val="both"/>
        <w:rPr>
          <w:rFonts w:ascii="Arial" w:hAnsi="Arial" w:cs="Arial"/>
          <w:sz w:val="20"/>
          <w:szCs w:val="20"/>
        </w:rPr>
      </w:pPr>
      <w:r>
        <w:rPr>
          <w:rFonts w:ascii="Arial" w:hAnsi="Arial" w:cs="Arial"/>
          <w:sz w:val="20"/>
          <w:szCs w:val="20"/>
        </w:rPr>
        <w:t xml:space="preserve">AusAID should </w:t>
      </w:r>
      <w:r w:rsidR="00511FF4">
        <w:rPr>
          <w:rFonts w:ascii="Arial" w:hAnsi="Arial" w:cs="Arial"/>
          <w:sz w:val="20"/>
          <w:szCs w:val="20"/>
        </w:rPr>
        <w:t xml:space="preserve">therefore </w:t>
      </w:r>
      <w:r>
        <w:rPr>
          <w:rFonts w:ascii="Arial" w:hAnsi="Arial" w:cs="Arial"/>
          <w:sz w:val="20"/>
          <w:szCs w:val="20"/>
        </w:rPr>
        <w:t xml:space="preserve">consider </w:t>
      </w:r>
      <w:r w:rsidR="00511FF4">
        <w:rPr>
          <w:rFonts w:ascii="Arial" w:hAnsi="Arial" w:cs="Arial"/>
          <w:sz w:val="20"/>
          <w:szCs w:val="20"/>
        </w:rPr>
        <w:t xml:space="preserve">the establishment </w:t>
      </w:r>
      <w:r w:rsidR="00511FF4" w:rsidRPr="00511FF4">
        <w:rPr>
          <w:rFonts w:ascii="Arial" w:hAnsi="Arial" w:cs="Arial"/>
          <w:sz w:val="20"/>
          <w:szCs w:val="20"/>
        </w:rPr>
        <w:t>of the above referred to “</w:t>
      </w:r>
      <w:r w:rsidR="00511FF4" w:rsidRPr="00EC6F5C">
        <w:rPr>
          <w:rFonts w:ascii="Arial" w:hAnsi="Arial" w:cs="Arial"/>
          <w:i/>
          <w:sz w:val="20"/>
          <w:szCs w:val="20"/>
        </w:rPr>
        <w:t>Economic and Public Sector Coordination Group</w:t>
      </w:r>
      <w:r w:rsidR="00511FF4">
        <w:rPr>
          <w:rFonts w:ascii="Arial" w:hAnsi="Arial" w:cs="Arial"/>
          <w:sz w:val="20"/>
          <w:szCs w:val="20"/>
        </w:rPr>
        <w:t xml:space="preserve">. </w:t>
      </w:r>
    </w:p>
    <w:p w14:paraId="120C45FE" w14:textId="77777777" w:rsidR="00511FF4" w:rsidRDefault="00511FF4" w:rsidP="009D37C5">
      <w:pPr>
        <w:spacing w:after="0"/>
        <w:jc w:val="both"/>
        <w:rPr>
          <w:rFonts w:ascii="Arial" w:hAnsi="Arial" w:cs="Arial"/>
          <w:sz w:val="20"/>
          <w:szCs w:val="20"/>
        </w:rPr>
      </w:pPr>
    </w:p>
    <w:p w14:paraId="120C45FF" w14:textId="77777777" w:rsidR="009D2908" w:rsidRPr="00511FF4" w:rsidRDefault="00511FF4" w:rsidP="00511FF4">
      <w:pPr>
        <w:spacing w:after="0"/>
        <w:jc w:val="both"/>
        <w:rPr>
          <w:rFonts w:ascii="Arial" w:hAnsi="Arial" w:cs="Arial"/>
          <w:sz w:val="20"/>
          <w:szCs w:val="20"/>
        </w:rPr>
      </w:pPr>
      <w:r>
        <w:rPr>
          <w:rFonts w:ascii="Arial" w:hAnsi="Arial" w:cs="Arial"/>
          <w:sz w:val="20"/>
          <w:szCs w:val="20"/>
        </w:rPr>
        <w:lastRenderedPageBreak/>
        <w:t xml:space="preserve">In addition, AusAID should also consider </w:t>
      </w:r>
      <w:r w:rsidR="009D2908" w:rsidRPr="00511FF4">
        <w:rPr>
          <w:rFonts w:ascii="Arial" w:hAnsi="Arial" w:cs="Arial"/>
          <w:sz w:val="20"/>
          <w:szCs w:val="20"/>
        </w:rPr>
        <w:t xml:space="preserve">the appointment of a </w:t>
      </w:r>
      <w:r w:rsidR="009D2908" w:rsidRPr="00511FF4">
        <w:rPr>
          <w:rFonts w:ascii="Arial" w:hAnsi="Arial" w:cs="Arial"/>
          <w:i/>
          <w:sz w:val="20"/>
          <w:szCs w:val="20"/>
        </w:rPr>
        <w:t xml:space="preserve">senior public sector / governance advisory </w:t>
      </w:r>
      <w:r w:rsidR="005737A1" w:rsidRPr="00511FF4">
        <w:rPr>
          <w:rFonts w:ascii="Arial" w:hAnsi="Arial" w:cs="Arial"/>
          <w:i/>
          <w:sz w:val="20"/>
          <w:szCs w:val="20"/>
        </w:rPr>
        <w:t>position</w:t>
      </w:r>
      <w:r w:rsidR="005737A1" w:rsidRPr="00511FF4">
        <w:rPr>
          <w:rFonts w:ascii="Arial" w:hAnsi="Arial" w:cs="Arial"/>
          <w:sz w:val="20"/>
          <w:szCs w:val="20"/>
        </w:rPr>
        <w:t xml:space="preserve"> within</w:t>
      </w:r>
      <w:r w:rsidR="009D2908" w:rsidRPr="00511FF4">
        <w:rPr>
          <w:rFonts w:ascii="Arial" w:hAnsi="Arial" w:cs="Arial"/>
          <w:sz w:val="20"/>
          <w:szCs w:val="20"/>
        </w:rPr>
        <w:t xml:space="preserve"> the country off</w:t>
      </w:r>
      <w:r w:rsidR="00D248CA">
        <w:rPr>
          <w:rFonts w:ascii="Arial" w:hAnsi="Arial" w:cs="Arial"/>
          <w:sz w:val="20"/>
          <w:szCs w:val="20"/>
        </w:rPr>
        <w:t>ice with responsibility to advis</w:t>
      </w:r>
      <w:r w:rsidR="009D2908" w:rsidRPr="00511FF4">
        <w:rPr>
          <w:rFonts w:ascii="Arial" w:hAnsi="Arial" w:cs="Arial"/>
          <w:sz w:val="20"/>
          <w:szCs w:val="20"/>
        </w:rPr>
        <w:t xml:space="preserve">e </w:t>
      </w:r>
      <w:r w:rsidR="009D2908" w:rsidRPr="00511FF4">
        <w:rPr>
          <w:rFonts w:ascii="Arial" w:hAnsi="Arial" w:cs="Arial"/>
          <w:i/>
          <w:sz w:val="20"/>
          <w:szCs w:val="20"/>
        </w:rPr>
        <w:t>across all its programs</w:t>
      </w:r>
      <w:r w:rsidR="005737A1" w:rsidRPr="00511FF4">
        <w:rPr>
          <w:rFonts w:ascii="Arial" w:hAnsi="Arial" w:cs="Arial"/>
          <w:sz w:val="20"/>
          <w:szCs w:val="20"/>
        </w:rPr>
        <w:t xml:space="preserve"> on governance issues. The position </w:t>
      </w:r>
      <w:r w:rsidR="00F3465B">
        <w:rPr>
          <w:rFonts w:ascii="Arial" w:hAnsi="Arial" w:cs="Arial"/>
          <w:sz w:val="20"/>
          <w:szCs w:val="20"/>
        </w:rPr>
        <w:t>should report to senior management of the country office</w:t>
      </w:r>
      <w:r w:rsidR="005737A1" w:rsidRPr="00511FF4">
        <w:rPr>
          <w:rFonts w:ascii="Arial" w:hAnsi="Arial" w:cs="Arial"/>
          <w:sz w:val="20"/>
          <w:szCs w:val="20"/>
        </w:rPr>
        <w:t xml:space="preserve">. </w:t>
      </w:r>
      <w:r w:rsidR="009D2908" w:rsidRPr="00511FF4">
        <w:rPr>
          <w:rFonts w:ascii="Arial" w:hAnsi="Arial" w:cs="Arial"/>
          <w:sz w:val="20"/>
          <w:szCs w:val="20"/>
        </w:rPr>
        <w:t xml:space="preserve">This cross program / sector responsibility is important to </w:t>
      </w:r>
      <w:r w:rsidR="005737A1" w:rsidRPr="00511FF4">
        <w:rPr>
          <w:rFonts w:ascii="Arial" w:hAnsi="Arial" w:cs="Arial"/>
          <w:sz w:val="20"/>
          <w:szCs w:val="20"/>
        </w:rPr>
        <w:t xml:space="preserve">ensure the quality, rigour, </w:t>
      </w:r>
      <w:r w:rsidR="00F3465B">
        <w:rPr>
          <w:rFonts w:ascii="Arial" w:hAnsi="Arial" w:cs="Arial"/>
          <w:sz w:val="20"/>
          <w:szCs w:val="20"/>
        </w:rPr>
        <w:t xml:space="preserve">focus and </w:t>
      </w:r>
      <w:r w:rsidR="005737A1" w:rsidRPr="00511FF4">
        <w:rPr>
          <w:rFonts w:ascii="Arial" w:hAnsi="Arial" w:cs="Arial"/>
          <w:sz w:val="20"/>
          <w:szCs w:val="20"/>
        </w:rPr>
        <w:t>respo</w:t>
      </w:r>
      <w:r w:rsidR="00F3465B">
        <w:rPr>
          <w:rFonts w:ascii="Arial" w:hAnsi="Arial" w:cs="Arial"/>
          <w:sz w:val="20"/>
          <w:szCs w:val="20"/>
        </w:rPr>
        <w:t xml:space="preserve">nsiveness </w:t>
      </w:r>
      <w:r w:rsidR="005737A1" w:rsidRPr="00511FF4">
        <w:rPr>
          <w:rFonts w:ascii="Arial" w:hAnsi="Arial" w:cs="Arial"/>
          <w:sz w:val="20"/>
          <w:szCs w:val="20"/>
        </w:rPr>
        <w:t xml:space="preserve">of </w:t>
      </w:r>
      <w:r w:rsidR="009D2908" w:rsidRPr="00511FF4">
        <w:rPr>
          <w:rFonts w:ascii="Arial" w:hAnsi="Arial" w:cs="Arial"/>
          <w:sz w:val="20"/>
          <w:szCs w:val="20"/>
        </w:rPr>
        <w:t xml:space="preserve">AusAID’s own overarching governance </w:t>
      </w:r>
      <w:r w:rsidR="005737A1" w:rsidRPr="00511FF4">
        <w:rPr>
          <w:rFonts w:ascii="Arial" w:hAnsi="Arial" w:cs="Arial"/>
          <w:sz w:val="20"/>
          <w:szCs w:val="20"/>
        </w:rPr>
        <w:t>strategy in PNG</w:t>
      </w:r>
      <w:r w:rsidR="004732DD" w:rsidRPr="00511FF4">
        <w:rPr>
          <w:rFonts w:ascii="Arial" w:hAnsi="Arial" w:cs="Arial"/>
          <w:sz w:val="20"/>
          <w:szCs w:val="20"/>
        </w:rPr>
        <w:t>. T</w:t>
      </w:r>
      <w:r w:rsidR="005737A1" w:rsidRPr="00511FF4">
        <w:rPr>
          <w:rFonts w:ascii="Arial" w:hAnsi="Arial" w:cs="Arial"/>
          <w:sz w:val="20"/>
          <w:szCs w:val="20"/>
        </w:rPr>
        <w:t xml:space="preserve">his perspective and analysis </w:t>
      </w:r>
      <w:r w:rsidR="009D2908" w:rsidRPr="00511FF4">
        <w:rPr>
          <w:rFonts w:ascii="Arial" w:hAnsi="Arial" w:cs="Arial"/>
          <w:sz w:val="20"/>
          <w:szCs w:val="20"/>
        </w:rPr>
        <w:t xml:space="preserve">cannot be provided by </w:t>
      </w:r>
      <w:r w:rsidR="00643FC3">
        <w:rPr>
          <w:rFonts w:ascii="Arial" w:hAnsi="Arial" w:cs="Arial"/>
          <w:sz w:val="20"/>
          <w:szCs w:val="20"/>
        </w:rPr>
        <w:t xml:space="preserve">AusAID </w:t>
      </w:r>
      <w:r w:rsidR="009D2908" w:rsidRPr="00511FF4">
        <w:rPr>
          <w:rFonts w:ascii="Arial" w:hAnsi="Arial" w:cs="Arial"/>
          <w:sz w:val="20"/>
          <w:szCs w:val="20"/>
        </w:rPr>
        <w:t xml:space="preserve">program managers or advisers located within sectors or programs. </w:t>
      </w:r>
      <w:r w:rsidR="004732DD" w:rsidRPr="00511FF4">
        <w:rPr>
          <w:rFonts w:ascii="Arial" w:hAnsi="Arial" w:cs="Arial"/>
          <w:sz w:val="20"/>
          <w:szCs w:val="20"/>
        </w:rPr>
        <w:t>There is also need to subject</w:t>
      </w:r>
      <w:r w:rsidR="005737A1" w:rsidRPr="00511FF4">
        <w:rPr>
          <w:rFonts w:ascii="Arial" w:hAnsi="Arial" w:cs="Arial"/>
          <w:sz w:val="20"/>
          <w:szCs w:val="20"/>
        </w:rPr>
        <w:t xml:space="preserve"> every program </w:t>
      </w:r>
      <w:r w:rsidR="004732DD" w:rsidRPr="00511FF4">
        <w:rPr>
          <w:rFonts w:ascii="Arial" w:hAnsi="Arial" w:cs="Arial"/>
          <w:sz w:val="20"/>
          <w:szCs w:val="20"/>
        </w:rPr>
        <w:t xml:space="preserve">to </w:t>
      </w:r>
      <w:r w:rsidR="005737A1" w:rsidRPr="00511FF4">
        <w:rPr>
          <w:rFonts w:ascii="Arial" w:hAnsi="Arial" w:cs="Arial"/>
          <w:sz w:val="20"/>
          <w:szCs w:val="20"/>
        </w:rPr>
        <w:t xml:space="preserve">a quality check with regard to the proposed governance and capacity strengthening strategy being advocated, and how this links with other governance and capacity strengthening initiatives across the spectrum. </w:t>
      </w:r>
    </w:p>
    <w:p w14:paraId="120C4600" w14:textId="77777777" w:rsidR="009D2908" w:rsidRDefault="009D2908" w:rsidP="009D37C5">
      <w:pPr>
        <w:spacing w:after="0"/>
        <w:jc w:val="both"/>
        <w:rPr>
          <w:rFonts w:ascii="Arial" w:hAnsi="Arial" w:cs="Arial"/>
          <w:sz w:val="20"/>
          <w:szCs w:val="20"/>
        </w:rPr>
      </w:pPr>
    </w:p>
    <w:p w14:paraId="120C4601" w14:textId="77777777" w:rsidR="00F90782" w:rsidRDefault="00912C40" w:rsidP="009D37C5">
      <w:pPr>
        <w:spacing w:after="0"/>
        <w:jc w:val="both"/>
        <w:rPr>
          <w:rFonts w:ascii="Arial" w:hAnsi="Arial" w:cs="Arial"/>
          <w:sz w:val="20"/>
          <w:szCs w:val="20"/>
        </w:rPr>
      </w:pPr>
      <w:r>
        <w:rPr>
          <w:rFonts w:ascii="Arial" w:hAnsi="Arial" w:cs="Arial"/>
          <w:sz w:val="20"/>
          <w:szCs w:val="20"/>
        </w:rPr>
        <w:t xml:space="preserve">More </w:t>
      </w:r>
      <w:r w:rsidR="00DF47F8">
        <w:rPr>
          <w:rFonts w:ascii="Arial" w:hAnsi="Arial" w:cs="Arial"/>
          <w:sz w:val="20"/>
          <w:szCs w:val="20"/>
        </w:rPr>
        <w:t>effective internal coordination and communication between the various programs of AusAID</w:t>
      </w:r>
      <w:r>
        <w:rPr>
          <w:rFonts w:ascii="Arial" w:hAnsi="Arial" w:cs="Arial"/>
          <w:sz w:val="20"/>
          <w:szCs w:val="20"/>
        </w:rPr>
        <w:t xml:space="preserve"> </w:t>
      </w:r>
      <w:r w:rsidR="00511FF4">
        <w:rPr>
          <w:rFonts w:ascii="Arial" w:hAnsi="Arial" w:cs="Arial"/>
          <w:sz w:val="20"/>
          <w:szCs w:val="20"/>
        </w:rPr>
        <w:t xml:space="preserve">would </w:t>
      </w:r>
      <w:r w:rsidR="00DF47F8">
        <w:rPr>
          <w:rFonts w:ascii="Arial" w:hAnsi="Arial" w:cs="Arial"/>
          <w:sz w:val="20"/>
          <w:szCs w:val="20"/>
        </w:rPr>
        <w:t xml:space="preserve">help. The </w:t>
      </w:r>
      <w:r>
        <w:rPr>
          <w:rFonts w:ascii="Arial" w:hAnsi="Arial" w:cs="Arial"/>
          <w:sz w:val="20"/>
          <w:szCs w:val="20"/>
        </w:rPr>
        <w:t xml:space="preserve">sharing of information and </w:t>
      </w:r>
      <w:r w:rsidR="00DF47F8">
        <w:rPr>
          <w:rFonts w:ascii="Arial" w:hAnsi="Arial" w:cs="Arial"/>
          <w:sz w:val="20"/>
          <w:szCs w:val="20"/>
        </w:rPr>
        <w:t xml:space="preserve">the </w:t>
      </w:r>
      <w:r>
        <w:rPr>
          <w:rFonts w:ascii="Arial" w:hAnsi="Arial" w:cs="Arial"/>
          <w:sz w:val="20"/>
          <w:szCs w:val="20"/>
        </w:rPr>
        <w:t xml:space="preserve">linking </w:t>
      </w:r>
      <w:r w:rsidR="00DF47F8">
        <w:rPr>
          <w:rFonts w:ascii="Arial" w:hAnsi="Arial" w:cs="Arial"/>
          <w:sz w:val="20"/>
          <w:szCs w:val="20"/>
        </w:rPr>
        <w:t xml:space="preserve">of </w:t>
      </w:r>
      <w:r>
        <w:rPr>
          <w:rFonts w:ascii="Arial" w:hAnsi="Arial" w:cs="Arial"/>
          <w:sz w:val="20"/>
          <w:szCs w:val="20"/>
        </w:rPr>
        <w:t>program efforts</w:t>
      </w:r>
      <w:r w:rsidR="00DF47F8">
        <w:rPr>
          <w:rFonts w:ascii="Arial" w:hAnsi="Arial" w:cs="Arial"/>
          <w:sz w:val="20"/>
          <w:szCs w:val="20"/>
        </w:rPr>
        <w:t xml:space="preserve"> by the managing contractors of the various AusAID programs must be made mandatory and actively guided by AusAID. This would bring increased coherence to AusAID’s assistance, and greatly assist</w:t>
      </w:r>
      <w:r w:rsidR="001D051B">
        <w:rPr>
          <w:rFonts w:ascii="Arial" w:hAnsi="Arial" w:cs="Arial"/>
          <w:sz w:val="20"/>
          <w:szCs w:val="20"/>
        </w:rPr>
        <w:t xml:space="preserve"> </w:t>
      </w:r>
      <w:r w:rsidR="00DF47F8">
        <w:rPr>
          <w:rFonts w:ascii="Arial" w:hAnsi="Arial" w:cs="Arial"/>
          <w:sz w:val="20"/>
          <w:szCs w:val="20"/>
        </w:rPr>
        <w:t>GoPNG</w:t>
      </w:r>
      <w:r w:rsidR="001D051B">
        <w:rPr>
          <w:rFonts w:ascii="Arial" w:hAnsi="Arial" w:cs="Arial"/>
          <w:sz w:val="20"/>
          <w:szCs w:val="20"/>
        </w:rPr>
        <w:t xml:space="preserve"> </w:t>
      </w:r>
      <w:r w:rsidR="00DF47F8">
        <w:rPr>
          <w:rFonts w:ascii="Arial" w:hAnsi="Arial" w:cs="Arial"/>
          <w:sz w:val="20"/>
          <w:szCs w:val="20"/>
        </w:rPr>
        <w:t xml:space="preserve">address </w:t>
      </w:r>
      <w:r>
        <w:rPr>
          <w:rFonts w:ascii="Arial" w:hAnsi="Arial" w:cs="Arial"/>
          <w:sz w:val="20"/>
          <w:szCs w:val="20"/>
        </w:rPr>
        <w:t xml:space="preserve">service </w:t>
      </w:r>
      <w:r w:rsidR="00DF47F8">
        <w:rPr>
          <w:rFonts w:ascii="Arial" w:hAnsi="Arial" w:cs="Arial"/>
          <w:sz w:val="20"/>
          <w:szCs w:val="20"/>
        </w:rPr>
        <w:t xml:space="preserve">delivery </w:t>
      </w:r>
      <w:r>
        <w:rPr>
          <w:rFonts w:ascii="Arial" w:hAnsi="Arial" w:cs="Arial"/>
          <w:sz w:val="20"/>
          <w:szCs w:val="20"/>
        </w:rPr>
        <w:t>re</w:t>
      </w:r>
      <w:r w:rsidR="00DF47F8">
        <w:rPr>
          <w:rFonts w:ascii="Arial" w:hAnsi="Arial" w:cs="Arial"/>
          <w:sz w:val="20"/>
          <w:szCs w:val="20"/>
        </w:rPr>
        <w:t>lated blockages</w:t>
      </w:r>
      <w:r>
        <w:rPr>
          <w:rFonts w:ascii="Arial" w:hAnsi="Arial" w:cs="Arial"/>
          <w:sz w:val="20"/>
          <w:szCs w:val="20"/>
        </w:rPr>
        <w:t>.</w:t>
      </w:r>
    </w:p>
    <w:p w14:paraId="120C4602" w14:textId="77777777" w:rsidR="003807BA" w:rsidRDefault="003807BA" w:rsidP="009D37C5">
      <w:pPr>
        <w:spacing w:after="0"/>
        <w:jc w:val="both"/>
        <w:rPr>
          <w:rFonts w:ascii="Arial" w:hAnsi="Arial" w:cs="Arial"/>
          <w:sz w:val="20"/>
          <w:szCs w:val="20"/>
        </w:rPr>
      </w:pPr>
    </w:p>
    <w:p w14:paraId="120C4603" w14:textId="77777777" w:rsidR="003807BA" w:rsidRDefault="003807BA" w:rsidP="009D37C5">
      <w:pPr>
        <w:spacing w:after="0"/>
        <w:jc w:val="both"/>
        <w:rPr>
          <w:rFonts w:ascii="Arial" w:hAnsi="Arial" w:cs="Arial"/>
          <w:sz w:val="20"/>
          <w:szCs w:val="20"/>
        </w:rPr>
      </w:pPr>
      <w:r w:rsidRPr="003807BA">
        <w:rPr>
          <w:rFonts w:ascii="Arial" w:hAnsi="Arial" w:cs="Arial"/>
          <w:b/>
          <w:sz w:val="20"/>
          <w:szCs w:val="20"/>
        </w:rPr>
        <w:t>(Note on Sustainability</w:t>
      </w:r>
      <w:r>
        <w:rPr>
          <w:rFonts w:ascii="Arial" w:hAnsi="Arial" w:cs="Arial"/>
          <w:sz w:val="20"/>
          <w:szCs w:val="20"/>
        </w:rPr>
        <w:t>: This Report has consciously not touched on the issue of sustainability. It is the view of the Review Team that until EPSP has established appropriate strategic settings to better achieve its mandated results, there is little</w:t>
      </w:r>
      <w:r w:rsidR="007F7B36">
        <w:rPr>
          <w:rFonts w:ascii="Arial" w:hAnsi="Arial" w:cs="Arial"/>
          <w:sz w:val="20"/>
          <w:szCs w:val="20"/>
        </w:rPr>
        <w:t xml:space="preserve"> point to</w:t>
      </w:r>
      <w:r>
        <w:rPr>
          <w:rFonts w:ascii="Arial" w:hAnsi="Arial" w:cs="Arial"/>
          <w:sz w:val="20"/>
          <w:szCs w:val="20"/>
        </w:rPr>
        <w:t xml:space="preserve"> discussing sustainability. Sustainability becomes relevant wh</w:t>
      </w:r>
      <w:r w:rsidR="007F7B36">
        <w:rPr>
          <w:rFonts w:ascii="Arial" w:hAnsi="Arial" w:cs="Arial"/>
          <w:sz w:val="20"/>
          <w:szCs w:val="20"/>
        </w:rPr>
        <w:t xml:space="preserve">en strategies are right and </w:t>
      </w:r>
      <w:r>
        <w:rPr>
          <w:rFonts w:ascii="Arial" w:hAnsi="Arial" w:cs="Arial"/>
          <w:sz w:val="20"/>
          <w:szCs w:val="20"/>
        </w:rPr>
        <w:t>appropriate results are indeed being achieved. The sustainability of these results then becomes pertinent).</w:t>
      </w:r>
    </w:p>
    <w:p w14:paraId="120C4604" w14:textId="77777777" w:rsidR="00B81B5B" w:rsidRPr="00A81150" w:rsidRDefault="00B81B5B" w:rsidP="00321BD7">
      <w:pPr>
        <w:pStyle w:val="Heading1"/>
        <w:numPr>
          <w:ilvl w:val="0"/>
          <w:numId w:val="37"/>
        </w:numPr>
        <w:spacing w:before="240"/>
        <w:rPr>
          <w:color w:val="auto"/>
        </w:rPr>
      </w:pPr>
      <w:bookmarkStart w:id="100" w:name="_Toc342551820"/>
      <w:r w:rsidRPr="00A81150">
        <w:rPr>
          <w:color w:val="auto"/>
        </w:rPr>
        <w:t xml:space="preserve">Conclusions and </w:t>
      </w:r>
      <w:r w:rsidR="00395182" w:rsidRPr="00A81150">
        <w:rPr>
          <w:color w:val="auto"/>
        </w:rPr>
        <w:t>Recommendations</w:t>
      </w:r>
      <w:bookmarkEnd w:id="100"/>
      <w:r w:rsidR="007D109A" w:rsidRPr="00A81150">
        <w:rPr>
          <w:color w:val="auto"/>
        </w:rPr>
        <w:t xml:space="preserve"> </w:t>
      </w:r>
    </w:p>
    <w:p w14:paraId="120C4605" w14:textId="77777777" w:rsidR="00B81B5B" w:rsidRPr="00A81150" w:rsidRDefault="00B81B5B" w:rsidP="00B81B5B">
      <w:pPr>
        <w:pStyle w:val="Heading2"/>
        <w:rPr>
          <w:color w:val="auto"/>
        </w:rPr>
      </w:pPr>
      <w:bookmarkStart w:id="101" w:name="_Toc342551821"/>
      <w:r w:rsidRPr="00A81150">
        <w:rPr>
          <w:color w:val="auto"/>
        </w:rPr>
        <w:t>3.1 Conclusions</w:t>
      </w:r>
      <w:bookmarkEnd w:id="101"/>
      <w:r w:rsidRPr="00A81150">
        <w:rPr>
          <w:color w:val="auto"/>
        </w:rPr>
        <w:t xml:space="preserve"> </w:t>
      </w:r>
    </w:p>
    <w:p w14:paraId="120C4606" w14:textId="77777777" w:rsidR="00DE1370" w:rsidRDefault="00DE1370" w:rsidP="007D109A">
      <w:pPr>
        <w:spacing w:after="0"/>
        <w:jc w:val="both"/>
        <w:rPr>
          <w:rFonts w:ascii="Arial" w:hAnsi="Arial" w:cs="Arial"/>
          <w:iCs/>
          <w:sz w:val="20"/>
          <w:szCs w:val="20"/>
        </w:rPr>
      </w:pPr>
      <w:r>
        <w:rPr>
          <w:rFonts w:ascii="Arial" w:hAnsi="Arial" w:cs="Arial"/>
          <w:iCs/>
          <w:sz w:val="20"/>
          <w:szCs w:val="20"/>
        </w:rPr>
        <w:t xml:space="preserve">The governance and public sector strengthening issues in PNG are complex and challenging. In general, the governance framework does not appear responsive to the overarching issue of </w:t>
      </w:r>
      <w:r w:rsidR="00643FC3">
        <w:rPr>
          <w:rFonts w:ascii="Arial" w:hAnsi="Arial" w:cs="Arial"/>
          <w:iCs/>
          <w:sz w:val="20"/>
          <w:szCs w:val="20"/>
        </w:rPr>
        <w:t xml:space="preserve">improving services and </w:t>
      </w:r>
      <w:r>
        <w:rPr>
          <w:rFonts w:ascii="Arial" w:hAnsi="Arial" w:cs="Arial"/>
          <w:iCs/>
          <w:sz w:val="20"/>
          <w:szCs w:val="20"/>
        </w:rPr>
        <w:t xml:space="preserve">reducing poverty. It </w:t>
      </w:r>
      <w:r w:rsidR="00194F64">
        <w:rPr>
          <w:rFonts w:ascii="Arial" w:hAnsi="Arial" w:cs="Arial"/>
          <w:iCs/>
          <w:sz w:val="20"/>
          <w:szCs w:val="20"/>
        </w:rPr>
        <w:t xml:space="preserve">is ironic that while PNG is </w:t>
      </w:r>
      <w:r>
        <w:rPr>
          <w:rFonts w:ascii="Arial" w:hAnsi="Arial" w:cs="Arial"/>
          <w:iCs/>
          <w:sz w:val="20"/>
          <w:szCs w:val="20"/>
        </w:rPr>
        <w:t xml:space="preserve">increasingly awash with monies coming in from the big LNG and mining projects, its </w:t>
      </w:r>
      <w:r w:rsidR="00F3465B">
        <w:rPr>
          <w:rFonts w:ascii="Arial" w:hAnsi="Arial" w:cs="Arial"/>
          <w:iCs/>
          <w:sz w:val="20"/>
          <w:szCs w:val="20"/>
        </w:rPr>
        <w:t xml:space="preserve">services, poverty levels and </w:t>
      </w:r>
      <w:r>
        <w:rPr>
          <w:rFonts w:ascii="Arial" w:hAnsi="Arial" w:cs="Arial"/>
          <w:iCs/>
          <w:sz w:val="20"/>
          <w:szCs w:val="20"/>
        </w:rPr>
        <w:t xml:space="preserve">human development index keep slipping. </w:t>
      </w:r>
    </w:p>
    <w:p w14:paraId="120C4607" w14:textId="77777777" w:rsidR="00DE1370" w:rsidRDefault="00DE1370" w:rsidP="007D109A">
      <w:pPr>
        <w:spacing w:after="0"/>
        <w:jc w:val="both"/>
        <w:rPr>
          <w:rFonts w:ascii="Arial" w:hAnsi="Arial" w:cs="Arial"/>
          <w:iCs/>
          <w:sz w:val="20"/>
          <w:szCs w:val="20"/>
        </w:rPr>
      </w:pPr>
    </w:p>
    <w:p w14:paraId="120C4608" w14:textId="77777777" w:rsidR="00DE1370" w:rsidRDefault="00475AF6" w:rsidP="007D109A">
      <w:pPr>
        <w:spacing w:after="0"/>
        <w:jc w:val="both"/>
        <w:rPr>
          <w:rFonts w:ascii="Arial" w:hAnsi="Arial" w:cs="Arial"/>
          <w:iCs/>
          <w:sz w:val="20"/>
          <w:szCs w:val="20"/>
        </w:rPr>
      </w:pPr>
      <w:r>
        <w:rPr>
          <w:rFonts w:ascii="Arial" w:hAnsi="Arial" w:cs="Arial"/>
          <w:iCs/>
          <w:sz w:val="20"/>
          <w:szCs w:val="20"/>
        </w:rPr>
        <w:t>A</w:t>
      </w:r>
      <w:r w:rsidR="00DE1370">
        <w:rPr>
          <w:rFonts w:ascii="Arial" w:hAnsi="Arial" w:cs="Arial"/>
          <w:iCs/>
          <w:sz w:val="20"/>
          <w:szCs w:val="20"/>
        </w:rPr>
        <w:t xml:space="preserve"> key contributor is the inability of government to </w:t>
      </w:r>
      <w:r>
        <w:rPr>
          <w:rFonts w:ascii="Arial" w:hAnsi="Arial" w:cs="Arial"/>
          <w:iCs/>
          <w:sz w:val="20"/>
          <w:szCs w:val="20"/>
        </w:rPr>
        <w:t>perform basic functions such as delivering essential services</w:t>
      </w:r>
      <w:r w:rsidR="00DE1370">
        <w:rPr>
          <w:rFonts w:ascii="Arial" w:hAnsi="Arial" w:cs="Arial"/>
          <w:iCs/>
          <w:sz w:val="20"/>
          <w:szCs w:val="20"/>
        </w:rPr>
        <w:t>. A number of initiatives have</w:t>
      </w:r>
      <w:r>
        <w:rPr>
          <w:rFonts w:ascii="Arial" w:hAnsi="Arial" w:cs="Arial"/>
          <w:iCs/>
          <w:sz w:val="20"/>
          <w:szCs w:val="20"/>
        </w:rPr>
        <w:t xml:space="preserve"> been attempted</w:t>
      </w:r>
      <w:r w:rsidR="00DE1370">
        <w:rPr>
          <w:rFonts w:ascii="Arial" w:hAnsi="Arial" w:cs="Arial"/>
          <w:iCs/>
          <w:sz w:val="20"/>
          <w:szCs w:val="20"/>
        </w:rPr>
        <w:t xml:space="preserve"> but with little if any impact. Budget allocations to education, health and transport have increased. Function grants to the provinces have been compulsorily applied to priority activities in the four service sectors – health, education, law &amp; justice and transport. Successive governments have ar</w:t>
      </w:r>
      <w:r w:rsidR="00194F64">
        <w:rPr>
          <w:rFonts w:ascii="Arial" w:hAnsi="Arial" w:cs="Arial"/>
          <w:iCs/>
          <w:sz w:val="20"/>
          <w:szCs w:val="20"/>
        </w:rPr>
        <w:t>ranged for direct funding</w:t>
      </w:r>
      <w:r w:rsidR="00DE1370">
        <w:rPr>
          <w:rFonts w:ascii="Arial" w:hAnsi="Arial" w:cs="Arial"/>
          <w:iCs/>
          <w:sz w:val="20"/>
          <w:szCs w:val="20"/>
        </w:rPr>
        <w:t xml:space="preserve"> to the districts, through Open Members</w:t>
      </w:r>
      <w:r>
        <w:rPr>
          <w:rFonts w:ascii="Arial" w:hAnsi="Arial" w:cs="Arial"/>
          <w:iCs/>
          <w:sz w:val="20"/>
          <w:szCs w:val="20"/>
        </w:rPr>
        <w:t xml:space="preserve"> and bypassing the national/provincial bureaucracy</w:t>
      </w:r>
      <w:r w:rsidR="00DE1370">
        <w:rPr>
          <w:rFonts w:ascii="Arial" w:hAnsi="Arial" w:cs="Arial"/>
          <w:iCs/>
          <w:sz w:val="20"/>
          <w:szCs w:val="20"/>
        </w:rPr>
        <w:t>, to support the District Service Improvement</w:t>
      </w:r>
      <w:r>
        <w:rPr>
          <w:rFonts w:ascii="Arial" w:hAnsi="Arial" w:cs="Arial"/>
          <w:iCs/>
          <w:sz w:val="20"/>
          <w:szCs w:val="20"/>
        </w:rPr>
        <w:t xml:space="preserve"> Program (DSIP)</w:t>
      </w:r>
      <w:r w:rsidR="00DE1370">
        <w:rPr>
          <w:rFonts w:ascii="Arial" w:hAnsi="Arial" w:cs="Arial"/>
          <w:iCs/>
          <w:sz w:val="20"/>
          <w:szCs w:val="20"/>
        </w:rPr>
        <w:t>. AusAID has b</w:t>
      </w:r>
      <w:r>
        <w:rPr>
          <w:rFonts w:ascii="Arial" w:hAnsi="Arial" w:cs="Arial"/>
          <w:iCs/>
          <w:sz w:val="20"/>
          <w:szCs w:val="20"/>
        </w:rPr>
        <w:t>e</w:t>
      </w:r>
      <w:r w:rsidR="00DE1370">
        <w:rPr>
          <w:rFonts w:ascii="Arial" w:hAnsi="Arial" w:cs="Arial"/>
          <w:iCs/>
          <w:sz w:val="20"/>
          <w:szCs w:val="20"/>
        </w:rPr>
        <w:t xml:space="preserve">en supporting the </w:t>
      </w:r>
      <w:r w:rsidR="000E1F69">
        <w:rPr>
          <w:rFonts w:ascii="Arial" w:hAnsi="Arial" w:cs="Arial"/>
          <w:iCs/>
          <w:sz w:val="20"/>
          <w:szCs w:val="20"/>
        </w:rPr>
        <w:t>EPSP as well as the SNS/</w:t>
      </w:r>
      <w:r w:rsidR="00DE1370">
        <w:rPr>
          <w:rFonts w:ascii="Arial" w:hAnsi="Arial" w:cs="Arial"/>
          <w:iCs/>
          <w:sz w:val="20"/>
          <w:szCs w:val="20"/>
        </w:rPr>
        <w:t xml:space="preserve">PLGP with a focus on </w:t>
      </w:r>
      <w:r w:rsidR="00194F64">
        <w:rPr>
          <w:rFonts w:ascii="Arial" w:hAnsi="Arial" w:cs="Arial"/>
          <w:iCs/>
          <w:sz w:val="20"/>
          <w:szCs w:val="20"/>
        </w:rPr>
        <w:t xml:space="preserve">strengthening capacities of </w:t>
      </w:r>
      <w:r w:rsidR="00DE1370">
        <w:rPr>
          <w:rFonts w:ascii="Arial" w:hAnsi="Arial" w:cs="Arial"/>
          <w:iCs/>
          <w:sz w:val="20"/>
          <w:szCs w:val="20"/>
        </w:rPr>
        <w:t>provinces, districts and LLGs</w:t>
      </w:r>
      <w:r w:rsidR="0060597E">
        <w:rPr>
          <w:rFonts w:ascii="Arial" w:hAnsi="Arial" w:cs="Arial"/>
          <w:iCs/>
          <w:sz w:val="20"/>
          <w:szCs w:val="20"/>
        </w:rPr>
        <w:t xml:space="preserve"> to better deliver </w:t>
      </w:r>
      <w:r w:rsidR="00175DAB">
        <w:rPr>
          <w:rFonts w:ascii="Arial" w:hAnsi="Arial" w:cs="Arial"/>
          <w:iCs/>
          <w:sz w:val="20"/>
          <w:szCs w:val="20"/>
        </w:rPr>
        <w:t>services</w:t>
      </w:r>
      <w:r w:rsidR="00DE1370">
        <w:rPr>
          <w:rFonts w:ascii="Arial" w:hAnsi="Arial" w:cs="Arial"/>
          <w:iCs/>
          <w:sz w:val="20"/>
          <w:szCs w:val="20"/>
        </w:rPr>
        <w:t xml:space="preserve">. However, service indicators keep deteriorating. </w:t>
      </w:r>
    </w:p>
    <w:p w14:paraId="120C4609" w14:textId="77777777" w:rsidR="000E1F69" w:rsidRDefault="000E1F69" w:rsidP="007D109A">
      <w:pPr>
        <w:spacing w:after="0"/>
        <w:jc w:val="both"/>
        <w:rPr>
          <w:rFonts w:ascii="Arial" w:hAnsi="Arial" w:cs="Arial"/>
          <w:iCs/>
          <w:sz w:val="20"/>
          <w:szCs w:val="20"/>
        </w:rPr>
      </w:pPr>
    </w:p>
    <w:p w14:paraId="120C460A" w14:textId="77777777" w:rsidR="009E21A9" w:rsidRDefault="000E1F69" w:rsidP="007D109A">
      <w:pPr>
        <w:spacing w:after="0"/>
        <w:jc w:val="both"/>
        <w:rPr>
          <w:rFonts w:ascii="Arial" w:hAnsi="Arial" w:cs="Arial"/>
          <w:iCs/>
          <w:sz w:val="20"/>
          <w:szCs w:val="20"/>
        </w:rPr>
      </w:pPr>
      <w:r>
        <w:rPr>
          <w:rFonts w:ascii="Arial" w:hAnsi="Arial" w:cs="Arial"/>
          <w:iCs/>
          <w:sz w:val="20"/>
          <w:szCs w:val="20"/>
        </w:rPr>
        <w:t xml:space="preserve">It is largely apparent that the EPSP, in its current design, focus and operation, is having at best a marginal impact on improving service delivery. </w:t>
      </w:r>
      <w:r w:rsidR="009E21A9">
        <w:rPr>
          <w:rFonts w:ascii="Arial" w:hAnsi="Arial" w:cs="Arial"/>
          <w:iCs/>
          <w:sz w:val="20"/>
          <w:szCs w:val="20"/>
        </w:rPr>
        <w:t xml:space="preserve">Given the approach it has adopted in its diagnostics, it has been drawn into supporting, by and large, corporate functions within its client </w:t>
      </w:r>
      <w:r w:rsidR="00175DAB">
        <w:rPr>
          <w:rFonts w:ascii="Arial" w:hAnsi="Arial" w:cs="Arial"/>
          <w:iCs/>
          <w:sz w:val="20"/>
          <w:szCs w:val="20"/>
        </w:rPr>
        <w:t xml:space="preserve">central </w:t>
      </w:r>
      <w:r w:rsidR="009E21A9">
        <w:rPr>
          <w:rFonts w:ascii="Arial" w:hAnsi="Arial" w:cs="Arial"/>
          <w:iCs/>
          <w:sz w:val="20"/>
          <w:szCs w:val="20"/>
        </w:rPr>
        <w:t xml:space="preserve">agencies. This focus does little to help it become an active player in catalysing a strengthened GoPNG focus on service delivery issues. If it does not change direction, there is a risk that its </w:t>
      </w:r>
      <w:r w:rsidR="009E21A9" w:rsidRPr="009E21A9">
        <w:rPr>
          <w:rFonts w:ascii="Arial" w:hAnsi="Arial" w:cs="Arial"/>
          <w:iCs/>
          <w:sz w:val="20"/>
          <w:szCs w:val="20"/>
        </w:rPr>
        <w:t>res</w:t>
      </w:r>
      <w:r w:rsidR="009E21A9">
        <w:rPr>
          <w:rFonts w:ascii="Arial" w:hAnsi="Arial" w:cs="Arial"/>
          <w:iCs/>
          <w:sz w:val="20"/>
          <w:szCs w:val="20"/>
        </w:rPr>
        <w:t>ources will increasingly be drawn to the</w:t>
      </w:r>
      <w:r w:rsidR="009E21A9" w:rsidRPr="009E21A9">
        <w:rPr>
          <w:rFonts w:ascii="Arial" w:hAnsi="Arial" w:cs="Arial"/>
          <w:iCs/>
          <w:sz w:val="20"/>
          <w:szCs w:val="20"/>
        </w:rPr>
        <w:t xml:space="preserve"> few agencies who are most adept in framing their requests for assistance, rather than to those most directly relevant to service delivery.  </w:t>
      </w:r>
    </w:p>
    <w:p w14:paraId="120C460B" w14:textId="77777777" w:rsidR="000E1F69" w:rsidRDefault="009E21A9" w:rsidP="007D109A">
      <w:pPr>
        <w:spacing w:after="0"/>
        <w:jc w:val="both"/>
        <w:rPr>
          <w:rFonts w:ascii="Arial" w:hAnsi="Arial" w:cs="Arial"/>
          <w:iCs/>
          <w:sz w:val="20"/>
          <w:szCs w:val="20"/>
        </w:rPr>
      </w:pPr>
      <w:r>
        <w:rPr>
          <w:rFonts w:ascii="Arial" w:hAnsi="Arial" w:cs="Arial"/>
          <w:iCs/>
          <w:sz w:val="20"/>
          <w:szCs w:val="20"/>
        </w:rPr>
        <w:t>EPSP</w:t>
      </w:r>
      <w:r w:rsidR="000E1F69">
        <w:rPr>
          <w:rFonts w:ascii="Arial" w:hAnsi="Arial" w:cs="Arial"/>
          <w:iCs/>
          <w:sz w:val="20"/>
          <w:szCs w:val="20"/>
        </w:rPr>
        <w:t xml:space="preserve"> has 18 months to run and the question is – does it continue in current mode or use the remaining time to explore options for genera</w:t>
      </w:r>
      <w:r w:rsidR="00643FC3">
        <w:rPr>
          <w:rFonts w:ascii="Arial" w:hAnsi="Arial" w:cs="Arial"/>
          <w:iCs/>
          <w:sz w:val="20"/>
          <w:szCs w:val="20"/>
        </w:rPr>
        <w:t>ting greater impact on its goal?</w:t>
      </w:r>
      <w:r w:rsidR="000E1F69">
        <w:rPr>
          <w:rFonts w:ascii="Arial" w:hAnsi="Arial" w:cs="Arial"/>
          <w:iCs/>
          <w:sz w:val="20"/>
          <w:szCs w:val="20"/>
        </w:rPr>
        <w:t xml:space="preserve"> </w:t>
      </w:r>
    </w:p>
    <w:p w14:paraId="120C460C" w14:textId="77777777" w:rsidR="00DE1370" w:rsidRDefault="00DE1370" w:rsidP="007D109A">
      <w:pPr>
        <w:spacing w:after="0"/>
        <w:jc w:val="both"/>
        <w:rPr>
          <w:rFonts w:ascii="Arial" w:hAnsi="Arial" w:cs="Arial"/>
          <w:iCs/>
          <w:sz w:val="20"/>
          <w:szCs w:val="20"/>
        </w:rPr>
      </w:pPr>
    </w:p>
    <w:p w14:paraId="120C460D" w14:textId="77777777" w:rsidR="00475AF6" w:rsidRDefault="000E1F69" w:rsidP="007D109A">
      <w:pPr>
        <w:spacing w:after="0"/>
        <w:jc w:val="both"/>
        <w:rPr>
          <w:rFonts w:ascii="Arial" w:hAnsi="Arial" w:cs="Arial"/>
          <w:iCs/>
          <w:sz w:val="20"/>
          <w:szCs w:val="20"/>
        </w:rPr>
      </w:pPr>
      <w:r>
        <w:rPr>
          <w:rFonts w:ascii="Arial" w:hAnsi="Arial" w:cs="Arial"/>
          <w:iCs/>
          <w:sz w:val="20"/>
          <w:szCs w:val="20"/>
        </w:rPr>
        <w:t>The following are some lessons that have emerged from this Review that could be used by EPSP, in the remaining</w:t>
      </w:r>
      <w:r w:rsidR="007D46C9">
        <w:rPr>
          <w:rFonts w:ascii="Arial" w:hAnsi="Arial" w:cs="Arial"/>
          <w:iCs/>
          <w:sz w:val="20"/>
          <w:szCs w:val="20"/>
        </w:rPr>
        <w:t xml:space="preserve"> </w:t>
      </w:r>
      <w:r>
        <w:rPr>
          <w:rFonts w:ascii="Arial" w:hAnsi="Arial" w:cs="Arial"/>
          <w:iCs/>
          <w:sz w:val="20"/>
          <w:szCs w:val="20"/>
        </w:rPr>
        <w:t xml:space="preserve">18 months, to prepare the ground for a more effective national approach to improving services. </w:t>
      </w:r>
    </w:p>
    <w:p w14:paraId="120C460E" w14:textId="77777777" w:rsidR="000E1F69" w:rsidRDefault="000E1F69" w:rsidP="007D109A">
      <w:pPr>
        <w:spacing w:after="0"/>
        <w:jc w:val="both"/>
        <w:rPr>
          <w:rFonts w:ascii="Arial" w:hAnsi="Arial" w:cs="Arial"/>
          <w:iCs/>
          <w:sz w:val="20"/>
          <w:szCs w:val="20"/>
        </w:rPr>
      </w:pPr>
    </w:p>
    <w:p w14:paraId="120C460F" w14:textId="77777777" w:rsidR="00475AF6" w:rsidRDefault="00475AF6" w:rsidP="00475AF6">
      <w:pPr>
        <w:pStyle w:val="ListParagraph"/>
        <w:numPr>
          <w:ilvl w:val="0"/>
          <w:numId w:val="33"/>
        </w:numPr>
        <w:spacing w:after="0"/>
        <w:jc w:val="both"/>
        <w:rPr>
          <w:rFonts w:ascii="Arial" w:hAnsi="Arial" w:cs="Arial"/>
          <w:iCs/>
          <w:sz w:val="20"/>
          <w:szCs w:val="20"/>
        </w:rPr>
      </w:pPr>
      <w:r w:rsidRPr="00475AF6">
        <w:rPr>
          <w:rFonts w:ascii="Arial" w:hAnsi="Arial" w:cs="Arial"/>
          <w:iCs/>
          <w:sz w:val="20"/>
          <w:szCs w:val="20"/>
        </w:rPr>
        <w:t xml:space="preserve">Top-down </w:t>
      </w:r>
      <w:r>
        <w:rPr>
          <w:rFonts w:ascii="Arial" w:hAnsi="Arial" w:cs="Arial"/>
          <w:iCs/>
          <w:sz w:val="20"/>
          <w:szCs w:val="20"/>
        </w:rPr>
        <w:t>initiatives,</w:t>
      </w:r>
      <w:r w:rsidR="00336B28">
        <w:rPr>
          <w:rFonts w:ascii="Arial" w:hAnsi="Arial" w:cs="Arial"/>
          <w:iCs/>
          <w:sz w:val="20"/>
          <w:szCs w:val="20"/>
        </w:rPr>
        <w:t xml:space="preserve"> </w:t>
      </w:r>
      <w:r w:rsidR="006D491D">
        <w:rPr>
          <w:rFonts w:ascii="Arial" w:hAnsi="Arial" w:cs="Arial"/>
          <w:iCs/>
          <w:sz w:val="20"/>
          <w:szCs w:val="20"/>
        </w:rPr>
        <w:t xml:space="preserve">aimed at building generic public sector skills and competencies in central agencies, </w:t>
      </w:r>
      <w:r w:rsidRPr="00475AF6">
        <w:rPr>
          <w:rFonts w:ascii="Arial" w:hAnsi="Arial" w:cs="Arial"/>
          <w:iCs/>
          <w:sz w:val="20"/>
          <w:szCs w:val="20"/>
        </w:rPr>
        <w:t>do not seem to work</w:t>
      </w:r>
      <w:r w:rsidR="007D46C9">
        <w:rPr>
          <w:rFonts w:ascii="Arial" w:hAnsi="Arial" w:cs="Arial"/>
          <w:iCs/>
          <w:sz w:val="20"/>
          <w:szCs w:val="20"/>
        </w:rPr>
        <w:t xml:space="preserve"> in improving service delivery</w:t>
      </w:r>
      <w:r w:rsidRPr="00475AF6">
        <w:rPr>
          <w:rFonts w:ascii="Arial" w:hAnsi="Arial" w:cs="Arial"/>
          <w:iCs/>
          <w:sz w:val="20"/>
          <w:szCs w:val="20"/>
        </w:rPr>
        <w:t>. Their trickledown effect takes too long, and becomes too diluted in the process, to have tangible and sustained impact.</w:t>
      </w:r>
    </w:p>
    <w:p w14:paraId="120C4610" w14:textId="77777777" w:rsidR="00FF65C5" w:rsidRDefault="00FF65C5" w:rsidP="00FF65C5">
      <w:pPr>
        <w:pStyle w:val="ListParagraph"/>
        <w:spacing w:after="0"/>
        <w:ind w:left="360"/>
        <w:jc w:val="both"/>
        <w:rPr>
          <w:rFonts w:ascii="Arial" w:hAnsi="Arial" w:cs="Arial"/>
          <w:iCs/>
          <w:sz w:val="20"/>
          <w:szCs w:val="20"/>
        </w:rPr>
      </w:pPr>
    </w:p>
    <w:p w14:paraId="120C4611" w14:textId="77777777" w:rsidR="00336B28" w:rsidRDefault="00475AF6" w:rsidP="00475AF6">
      <w:pPr>
        <w:pStyle w:val="ListParagraph"/>
        <w:numPr>
          <w:ilvl w:val="0"/>
          <w:numId w:val="33"/>
        </w:numPr>
        <w:spacing w:after="0"/>
        <w:jc w:val="both"/>
        <w:rPr>
          <w:rFonts w:ascii="Arial" w:hAnsi="Arial" w:cs="Arial"/>
          <w:iCs/>
          <w:sz w:val="20"/>
          <w:szCs w:val="20"/>
        </w:rPr>
      </w:pPr>
      <w:r>
        <w:rPr>
          <w:rFonts w:ascii="Arial" w:hAnsi="Arial" w:cs="Arial"/>
          <w:iCs/>
          <w:sz w:val="20"/>
          <w:szCs w:val="20"/>
        </w:rPr>
        <w:t>There</w:t>
      </w:r>
      <w:r w:rsidR="00336B28">
        <w:rPr>
          <w:rFonts w:ascii="Arial" w:hAnsi="Arial" w:cs="Arial"/>
          <w:iCs/>
          <w:sz w:val="20"/>
          <w:szCs w:val="20"/>
        </w:rPr>
        <w:t xml:space="preserve"> are no incentives </w:t>
      </w:r>
      <w:r>
        <w:rPr>
          <w:rFonts w:ascii="Arial" w:hAnsi="Arial" w:cs="Arial"/>
          <w:iCs/>
          <w:sz w:val="20"/>
          <w:szCs w:val="20"/>
        </w:rPr>
        <w:t xml:space="preserve">for agencies, be they national or provincial, to perform and deliver. </w:t>
      </w:r>
      <w:r w:rsidR="00336B28">
        <w:rPr>
          <w:rFonts w:ascii="Arial" w:hAnsi="Arial" w:cs="Arial"/>
          <w:iCs/>
          <w:sz w:val="20"/>
          <w:szCs w:val="20"/>
        </w:rPr>
        <w:t xml:space="preserve">No rigorous performance management system exists. </w:t>
      </w:r>
      <w:r w:rsidR="000E1F69">
        <w:rPr>
          <w:rFonts w:ascii="Arial" w:hAnsi="Arial" w:cs="Arial"/>
          <w:iCs/>
          <w:sz w:val="20"/>
          <w:szCs w:val="20"/>
        </w:rPr>
        <w:t xml:space="preserve">Performance reporting is not taken seriously. </w:t>
      </w:r>
      <w:r w:rsidR="00336B28">
        <w:rPr>
          <w:rFonts w:ascii="Arial" w:hAnsi="Arial" w:cs="Arial"/>
          <w:iCs/>
          <w:sz w:val="20"/>
          <w:szCs w:val="20"/>
        </w:rPr>
        <w:t xml:space="preserve">Poor performance does not seem to have any consequences. </w:t>
      </w:r>
    </w:p>
    <w:p w14:paraId="120C4612" w14:textId="77777777" w:rsidR="00FF65C5" w:rsidRPr="00FF65C5" w:rsidRDefault="00FF65C5" w:rsidP="00FF65C5">
      <w:pPr>
        <w:spacing w:after="0"/>
        <w:jc w:val="both"/>
        <w:rPr>
          <w:rFonts w:ascii="Arial" w:hAnsi="Arial" w:cs="Arial"/>
          <w:iCs/>
          <w:sz w:val="20"/>
          <w:szCs w:val="20"/>
        </w:rPr>
      </w:pPr>
    </w:p>
    <w:p w14:paraId="120C4613" w14:textId="77777777" w:rsidR="00336B28" w:rsidRDefault="00336B28" w:rsidP="00475AF6">
      <w:pPr>
        <w:pStyle w:val="ListParagraph"/>
        <w:numPr>
          <w:ilvl w:val="0"/>
          <w:numId w:val="33"/>
        </w:numPr>
        <w:spacing w:after="0"/>
        <w:jc w:val="both"/>
        <w:rPr>
          <w:rFonts w:ascii="Arial" w:hAnsi="Arial" w:cs="Arial"/>
          <w:iCs/>
          <w:sz w:val="20"/>
          <w:szCs w:val="20"/>
        </w:rPr>
      </w:pPr>
      <w:r>
        <w:rPr>
          <w:rFonts w:ascii="Arial" w:hAnsi="Arial" w:cs="Arial"/>
          <w:iCs/>
          <w:sz w:val="20"/>
          <w:szCs w:val="20"/>
        </w:rPr>
        <w:t>While</w:t>
      </w:r>
      <w:r w:rsidR="007D46C9">
        <w:rPr>
          <w:rFonts w:ascii="Arial" w:hAnsi="Arial" w:cs="Arial"/>
          <w:iCs/>
          <w:sz w:val="20"/>
          <w:szCs w:val="20"/>
        </w:rPr>
        <w:t xml:space="preserve"> </w:t>
      </w:r>
      <w:r>
        <w:rPr>
          <w:rFonts w:ascii="Arial" w:hAnsi="Arial" w:cs="Arial"/>
          <w:iCs/>
          <w:sz w:val="20"/>
          <w:szCs w:val="20"/>
        </w:rPr>
        <w:t xml:space="preserve">politicians are rightly agitated about the state of service delivery (and have been for a while now), the public sector bureaucracy continues to be largely indifferent to the </w:t>
      </w:r>
      <w:r w:rsidR="00AF13F2">
        <w:rPr>
          <w:rFonts w:ascii="Arial" w:hAnsi="Arial" w:cs="Arial"/>
          <w:iCs/>
          <w:sz w:val="20"/>
          <w:szCs w:val="20"/>
        </w:rPr>
        <w:t xml:space="preserve">seriousness and </w:t>
      </w:r>
      <w:r>
        <w:rPr>
          <w:rFonts w:ascii="Arial" w:hAnsi="Arial" w:cs="Arial"/>
          <w:iCs/>
          <w:sz w:val="20"/>
          <w:szCs w:val="20"/>
        </w:rPr>
        <w:t xml:space="preserve">urgency of the matter. </w:t>
      </w:r>
      <w:r w:rsidR="0060597E">
        <w:rPr>
          <w:rFonts w:ascii="Arial" w:hAnsi="Arial" w:cs="Arial"/>
          <w:iCs/>
          <w:sz w:val="20"/>
          <w:szCs w:val="20"/>
        </w:rPr>
        <w:t>They do give lip service to it. But there is no evidence of any concerted effort to</w:t>
      </w:r>
      <w:r w:rsidR="00AD2546">
        <w:rPr>
          <w:rFonts w:ascii="Arial" w:hAnsi="Arial" w:cs="Arial"/>
          <w:iCs/>
          <w:sz w:val="20"/>
          <w:szCs w:val="20"/>
        </w:rPr>
        <w:t xml:space="preserve"> address the blockages that</w:t>
      </w:r>
      <w:r w:rsidR="0060597E">
        <w:rPr>
          <w:rFonts w:ascii="Arial" w:hAnsi="Arial" w:cs="Arial"/>
          <w:iCs/>
          <w:sz w:val="20"/>
          <w:szCs w:val="20"/>
        </w:rPr>
        <w:t xml:space="preserve"> contribute to</w:t>
      </w:r>
      <w:r w:rsidR="007D46C9">
        <w:rPr>
          <w:rFonts w:ascii="Arial" w:hAnsi="Arial" w:cs="Arial"/>
          <w:iCs/>
          <w:sz w:val="20"/>
          <w:szCs w:val="20"/>
        </w:rPr>
        <w:t xml:space="preserve"> it</w:t>
      </w:r>
      <w:r w:rsidR="0060597E">
        <w:rPr>
          <w:rFonts w:ascii="Arial" w:hAnsi="Arial" w:cs="Arial"/>
          <w:iCs/>
          <w:sz w:val="20"/>
          <w:szCs w:val="20"/>
        </w:rPr>
        <w:t xml:space="preserve">. </w:t>
      </w:r>
    </w:p>
    <w:p w14:paraId="120C4614" w14:textId="77777777" w:rsidR="00FF65C5" w:rsidRPr="00FF65C5" w:rsidRDefault="00FF65C5" w:rsidP="00FF65C5">
      <w:pPr>
        <w:spacing w:after="0"/>
        <w:jc w:val="both"/>
        <w:rPr>
          <w:rFonts w:ascii="Arial" w:hAnsi="Arial" w:cs="Arial"/>
          <w:iCs/>
          <w:sz w:val="20"/>
          <w:szCs w:val="20"/>
        </w:rPr>
      </w:pPr>
    </w:p>
    <w:p w14:paraId="120C4615" w14:textId="77777777" w:rsidR="00336B28" w:rsidRDefault="00336B28" w:rsidP="00475AF6">
      <w:pPr>
        <w:pStyle w:val="ListParagraph"/>
        <w:numPr>
          <w:ilvl w:val="0"/>
          <w:numId w:val="33"/>
        </w:numPr>
        <w:spacing w:after="0"/>
        <w:jc w:val="both"/>
        <w:rPr>
          <w:rFonts w:ascii="Arial" w:hAnsi="Arial" w:cs="Arial"/>
          <w:iCs/>
          <w:sz w:val="20"/>
          <w:szCs w:val="20"/>
        </w:rPr>
      </w:pPr>
      <w:r>
        <w:rPr>
          <w:rFonts w:ascii="Arial" w:hAnsi="Arial" w:cs="Arial"/>
          <w:iCs/>
          <w:sz w:val="20"/>
          <w:szCs w:val="20"/>
        </w:rPr>
        <w:t xml:space="preserve">Responsibilities for each key service are </w:t>
      </w:r>
      <w:r w:rsidR="00AF13F2">
        <w:rPr>
          <w:rFonts w:ascii="Arial" w:hAnsi="Arial" w:cs="Arial"/>
          <w:iCs/>
          <w:sz w:val="20"/>
          <w:szCs w:val="20"/>
        </w:rPr>
        <w:t xml:space="preserve">widely </w:t>
      </w:r>
      <w:r>
        <w:rPr>
          <w:rFonts w:ascii="Arial" w:hAnsi="Arial" w:cs="Arial"/>
          <w:iCs/>
          <w:sz w:val="20"/>
          <w:szCs w:val="20"/>
        </w:rPr>
        <w:t xml:space="preserve">spread </w:t>
      </w:r>
      <w:r w:rsidR="0060597E">
        <w:rPr>
          <w:rFonts w:ascii="Arial" w:hAnsi="Arial" w:cs="Arial"/>
          <w:iCs/>
          <w:sz w:val="20"/>
          <w:szCs w:val="20"/>
        </w:rPr>
        <w:t>through</w:t>
      </w:r>
      <w:r>
        <w:rPr>
          <w:rFonts w:ascii="Arial" w:hAnsi="Arial" w:cs="Arial"/>
          <w:iCs/>
          <w:sz w:val="20"/>
          <w:szCs w:val="20"/>
        </w:rPr>
        <w:t xml:space="preserve"> a fairly complex bureaucracy</w:t>
      </w:r>
      <w:r w:rsidR="00194F64">
        <w:rPr>
          <w:rFonts w:ascii="Arial" w:hAnsi="Arial" w:cs="Arial"/>
          <w:iCs/>
          <w:sz w:val="20"/>
          <w:szCs w:val="20"/>
        </w:rPr>
        <w:t xml:space="preserve"> from national and central agencies to ground level LLGs. Getting all these agencies to fulfil their respective roles, in synchronized fashion, seems to have become an insurmountable challenge. </w:t>
      </w:r>
      <w:r w:rsidR="003C06ED">
        <w:rPr>
          <w:rFonts w:ascii="Arial" w:hAnsi="Arial" w:cs="Arial"/>
          <w:iCs/>
          <w:sz w:val="20"/>
          <w:szCs w:val="20"/>
        </w:rPr>
        <w:t xml:space="preserve">Joint problem solving, across agency boundaries, is virtually non-existent. </w:t>
      </w:r>
    </w:p>
    <w:p w14:paraId="120C4616" w14:textId="77777777" w:rsidR="00FF65C5" w:rsidRPr="00FF65C5" w:rsidRDefault="00FF65C5" w:rsidP="00FF65C5">
      <w:pPr>
        <w:spacing w:after="0"/>
        <w:jc w:val="both"/>
        <w:rPr>
          <w:rFonts w:ascii="Arial" w:hAnsi="Arial" w:cs="Arial"/>
          <w:iCs/>
          <w:sz w:val="20"/>
          <w:szCs w:val="20"/>
        </w:rPr>
      </w:pPr>
    </w:p>
    <w:p w14:paraId="120C4617" w14:textId="77777777" w:rsidR="00AF13F2" w:rsidRDefault="00194F64" w:rsidP="00475AF6">
      <w:pPr>
        <w:pStyle w:val="ListParagraph"/>
        <w:numPr>
          <w:ilvl w:val="0"/>
          <w:numId w:val="33"/>
        </w:numPr>
        <w:spacing w:after="0"/>
        <w:jc w:val="both"/>
        <w:rPr>
          <w:rFonts w:ascii="Arial" w:hAnsi="Arial" w:cs="Arial"/>
          <w:iCs/>
          <w:sz w:val="20"/>
          <w:szCs w:val="20"/>
        </w:rPr>
      </w:pPr>
      <w:r>
        <w:rPr>
          <w:rFonts w:ascii="Arial" w:hAnsi="Arial" w:cs="Arial"/>
          <w:iCs/>
          <w:sz w:val="20"/>
          <w:szCs w:val="20"/>
        </w:rPr>
        <w:t>Perhaps the sol</w:t>
      </w:r>
      <w:r w:rsidR="00AF13F2">
        <w:rPr>
          <w:rFonts w:ascii="Arial" w:hAnsi="Arial" w:cs="Arial"/>
          <w:iCs/>
          <w:sz w:val="20"/>
          <w:szCs w:val="20"/>
        </w:rPr>
        <w:t xml:space="preserve">ution may be to start bottom up. To choose </w:t>
      </w:r>
      <w:r w:rsidR="0053303D">
        <w:rPr>
          <w:rFonts w:ascii="Arial" w:hAnsi="Arial" w:cs="Arial"/>
          <w:iCs/>
          <w:sz w:val="20"/>
          <w:szCs w:val="20"/>
        </w:rPr>
        <w:t>a select</w:t>
      </w:r>
      <w:r w:rsidR="00AF13F2">
        <w:rPr>
          <w:rFonts w:ascii="Arial" w:hAnsi="Arial" w:cs="Arial"/>
          <w:iCs/>
          <w:sz w:val="20"/>
          <w:szCs w:val="20"/>
        </w:rPr>
        <w:t xml:space="preserve"> list of </w:t>
      </w:r>
      <w:r>
        <w:rPr>
          <w:rFonts w:ascii="Arial" w:hAnsi="Arial" w:cs="Arial"/>
          <w:iCs/>
          <w:sz w:val="20"/>
          <w:szCs w:val="20"/>
        </w:rPr>
        <w:t>key</w:t>
      </w:r>
      <w:r w:rsidR="00AF13F2">
        <w:rPr>
          <w:rFonts w:ascii="Arial" w:hAnsi="Arial" w:cs="Arial"/>
          <w:iCs/>
          <w:sz w:val="20"/>
          <w:szCs w:val="20"/>
        </w:rPr>
        <w:t xml:space="preserve"> service</w:t>
      </w:r>
      <w:r>
        <w:rPr>
          <w:rFonts w:ascii="Arial" w:hAnsi="Arial" w:cs="Arial"/>
          <w:iCs/>
          <w:sz w:val="20"/>
          <w:szCs w:val="20"/>
        </w:rPr>
        <w:t xml:space="preserve"> indicators such as those identified as </w:t>
      </w:r>
      <w:r w:rsidR="00AD2546">
        <w:rPr>
          <w:rFonts w:ascii="Arial" w:hAnsi="Arial" w:cs="Arial"/>
          <w:iCs/>
          <w:sz w:val="20"/>
          <w:szCs w:val="20"/>
        </w:rPr>
        <w:t>the minimum priority activities (</w:t>
      </w:r>
      <w:r>
        <w:rPr>
          <w:rFonts w:ascii="Arial" w:hAnsi="Arial" w:cs="Arial"/>
          <w:iCs/>
          <w:sz w:val="20"/>
          <w:szCs w:val="20"/>
        </w:rPr>
        <w:t>MPAs</w:t>
      </w:r>
      <w:r w:rsidR="00AD2546">
        <w:rPr>
          <w:rFonts w:ascii="Arial" w:hAnsi="Arial" w:cs="Arial"/>
          <w:iCs/>
          <w:sz w:val="20"/>
          <w:szCs w:val="20"/>
        </w:rPr>
        <w:t>)</w:t>
      </w:r>
      <w:r>
        <w:rPr>
          <w:rFonts w:ascii="Arial" w:hAnsi="Arial" w:cs="Arial"/>
          <w:iCs/>
          <w:sz w:val="20"/>
          <w:szCs w:val="20"/>
        </w:rPr>
        <w:t xml:space="preserve">, and </w:t>
      </w:r>
      <w:r w:rsidR="0053303D">
        <w:rPr>
          <w:rFonts w:ascii="Arial" w:hAnsi="Arial" w:cs="Arial"/>
          <w:iCs/>
          <w:sz w:val="20"/>
          <w:szCs w:val="20"/>
        </w:rPr>
        <w:t xml:space="preserve">literally </w:t>
      </w:r>
      <w:r>
        <w:rPr>
          <w:rFonts w:ascii="Arial" w:hAnsi="Arial" w:cs="Arial"/>
          <w:iCs/>
          <w:sz w:val="20"/>
          <w:szCs w:val="20"/>
        </w:rPr>
        <w:t xml:space="preserve">build a </w:t>
      </w:r>
      <w:r w:rsidR="0053303D">
        <w:rPr>
          <w:rFonts w:ascii="Arial" w:hAnsi="Arial" w:cs="Arial"/>
          <w:iCs/>
          <w:sz w:val="20"/>
          <w:szCs w:val="20"/>
        </w:rPr>
        <w:t>‘</w:t>
      </w:r>
      <w:r w:rsidR="00EC6F5C">
        <w:rPr>
          <w:rFonts w:ascii="Arial" w:hAnsi="Arial" w:cs="Arial"/>
          <w:iCs/>
          <w:sz w:val="20"/>
          <w:szCs w:val="20"/>
        </w:rPr>
        <w:t>national initiative</w:t>
      </w:r>
      <w:r w:rsidR="0053303D">
        <w:rPr>
          <w:rFonts w:ascii="Arial" w:hAnsi="Arial" w:cs="Arial"/>
          <w:iCs/>
          <w:sz w:val="20"/>
          <w:szCs w:val="20"/>
        </w:rPr>
        <w:t>’</w:t>
      </w:r>
      <w:r>
        <w:rPr>
          <w:rFonts w:ascii="Arial" w:hAnsi="Arial" w:cs="Arial"/>
          <w:iCs/>
          <w:sz w:val="20"/>
          <w:szCs w:val="20"/>
        </w:rPr>
        <w:t xml:space="preserve"> around each, drawing in each contributing agency. </w:t>
      </w:r>
    </w:p>
    <w:p w14:paraId="120C4618" w14:textId="77777777" w:rsidR="00FF65C5" w:rsidRPr="00FF65C5" w:rsidRDefault="00FF65C5" w:rsidP="00FF65C5">
      <w:pPr>
        <w:spacing w:after="0"/>
        <w:jc w:val="both"/>
        <w:rPr>
          <w:rFonts w:ascii="Arial" w:hAnsi="Arial" w:cs="Arial"/>
          <w:iCs/>
          <w:sz w:val="20"/>
          <w:szCs w:val="20"/>
        </w:rPr>
      </w:pPr>
    </w:p>
    <w:p w14:paraId="120C4619" w14:textId="77777777" w:rsidR="00194F64" w:rsidRDefault="00AF13F2" w:rsidP="00475AF6">
      <w:pPr>
        <w:pStyle w:val="ListParagraph"/>
        <w:numPr>
          <w:ilvl w:val="0"/>
          <w:numId w:val="33"/>
        </w:numPr>
        <w:spacing w:after="0"/>
        <w:jc w:val="both"/>
        <w:rPr>
          <w:rFonts w:ascii="Arial" w:hAnsi="Arial" w:cs="Arial"/>
          <w:iCs/>
          <w:sz w:val="20"/>
          <w:szCs w:val="20"/>
        </w:rPr>
      </w:pPr>
      <w:r>
        <w:rPr>
          <w:rFonts w:ascii="Arial" w:hAnsi="Arial" w:cs="Arial"/>
          <w:iCs/>
          <w:sz w:val="20"/>
          <w:szCs w:val="20"/>
        </w:rPr>
        <w:t>To succeed, the</w:t>
      </w:r>
      <w:r w:rsidR="0060597E">
        <w:rPr>
          <w:rFonts w:ascii="Arial" w:hAnsi="Arial" w:cs="Arial"/>
          <w:iCs/>
          <w:sz w:val="20"/>
          <w:szCs w:val="20"/>
        </w:rPr>
        <w:t>se</w:t>
      </w:r>
      <w:r w:rsidR="00EC6F5C">
        <w:rPr>
          <w:rFonts w:ascii="Arial" w:hAnsi="Arial" w:cs="Arial"/>
          <w:iCs/>
          <w:sz w:val="20"/>
          <w:szCs w:val="20"/>
        </w:rPr>
        <w:t xml:space="preserve"> initiatives</w:t>
      </w:r>
      <w:r>
        <w:rPr>
          <w:rFonts w:ascii="Arial" w:hAnsi="Arial" w:cs="Arial"/>
          <w:iCs/>
          <w:sz w:val="20"/>
          <w:szCs w:val="20"/>
        </w:rPr>
        <w:t xml:space="preserve"> will require – (i) rigorous diagnostics to identify bottle necks up the ladder </w:t>
      </w:r>
      <w:r w:rsidR="0060597E">
        <w:rPr>
          <w:rFonts w:ascii="Arial" w:hAnsi="Arial" w:cs="Arial"/>
          <w:iCs/>
          <w:sz w:val="20"/>
          <w:szCs w:val="20"/>
        </w:rPr>
        <w:t>right</w:t>
      </w:r>
      <w:r>
        <w:rPr>
          <w:rFonts w:ascii="Arial" w:hAnsi="Arial" w:cs="Arial"/>
          <w:iCs/>
          <w:sz w:val="20"/>
          <w:szCs w:val="20"/>
        </w:rPr>
        <w:t xml:space="preserve"> to central agencies, (ii) clear leadership </w:t>
      </w:r>
      <w:r w:rsidR="00EC6F5C">
        <w:rPr>
          <w:rFonts w:ascii="Arial" w:hAnsi="Arial" w:cs="Arial"/>
          <w:iCs/>
          <w:sz w:val="20"/>
          <w:szCs w:val="20"/>
        </w:rPr>
        <w:t>per initiative</w:t>
      </w:r>
      <w:r w:rsidR="0060597E">
        <w:rPr>
          <w:rFonts w:ascii="Arial" w:hAnsi="Arial" w:cs="Arial"/>
          <w:iCs/>
          <w:sz w:val="20"/>
          <w:szCs w:val="20"/>
        </w:rPr>
        <w:t xml:space="preserve"> </w:t>
      </w:r>
      <w:r>
        <w:rPr>
          <w:rFonts w:ascii="Arial" w:hAnsi="Arial" w:cs="Arial"/>
          <w:iCs/>
          <w:sz w:val="20"/>
          <w:szCs w:val="20"/>
        </w:rPr>
        <w:t xml:space="preserve">by a single agency, and clear allocated responsibilities to supporting agencies, (iii) a well-publicized performance management system that tracks contributions and performance of each agency as per its responsibilities, and reports these to </w:t>
      </w:r>
      <w:r w:rsidR="00F3465B">
        <w:rPr>
          <w:rFonts w:ascii="Arial" w:hAnsi="Arial" w:cs="Arial"/>
          <w:iCs/>
          <w:sz w:val="20"/>
          <w:szCs w:val="20"/>
        </w:rPr>
        <w:t xml:space="preserve">NEC and </w:t>
      </w:r>
      <w:r>
        <w:rPr>
          <w:rFonts w:ascii="Arial" w:hAnsi="Arial" w:cs="Arial"/>
          <w:iCs/>
          <w:sz w:val="20"/>
          <w:szCs w:val="20"/>
        </w:rPr>
        <w:t xml:space="preserve">Parliament, (iv) public commitment by the Prime Minister and the Chief Secretary on the priority of these </w:t>
      </w:r>
      <w:r w:rsidR="0053303D">
        <w:rPr>
          <w:rFonts w:ascii="Arial" w:hAnsi="Arial" w:cs="Arial"/>
          <w:iCs/>
          <w:sz w:val="20"/>
          <w:szCs w:val="20"/>
        </w:rPr>
        <w:t xml:space="preserve">national </w:t>
      </w:r>
      <w:r w:rsidR="00EC6F5C">
        <w:rPr>
          <w:rFonts w:ascii="Arial" w:hAnsi="Arial" w:cs="Arial"/>
          <w:iCs/>
          <w:sz w:val="20"/>
          <w:szCs w:val="20"/>
        </w:rPr>
        <w:t>initiatives</w:t>
      </w:r>
      <w:r>
        <w:rPr>
          <w:rFonts w:ascii="Arial" w:hAnsi="Arial" w:cs="Arial"/>
          <w:iCs/>
          <w:sz w:val="20"/>
          <w:szCs w:val="20"/>
        </w:rPr>
        <w:t xml:space="preserve"> and their national significance, and (v) resources to support this very focus</w:t>
      </w:r>
      <w:r w:rsidR="0053303D">
        <w:rPr>
          <w:rFonts w:ascii="Arial" w:hAnsi="Arial" w:cs="Arial"/>
          <w:iCs/>
          <w:sz w:val="20"/>
          <w:szCs w:val="20"/>
        </w:rPr>
        <w:t>ed</w:t>
      </w:r>
      <w:r>
        <w:rPr>
          <w:rFonts w:ascii="Arial" w:hAnsi="Arial" w:cs="Arial"/>
          <w:iCs/>
          <w:sz w:val="20"/>
          <w:szCs w:val="20"/>
        </w:rPr>
        <w:t xml:space="preserve"> </w:t>
      </w:r>
      <w:r w:rsidR="00EC6F5C">
        <w:rPr>
          <w:rFonts w:ascii="Arial" w:hAnsi="Arial" w:cs="Arial"/>
          <w:iCs/>
          <w:sz w:val="20"/>
          <w:szCs w:val="20"/>
        </w:rPr>
        <w:t>approach</w:t>
      </w:r>
      <w:r>
        <w:rPr>
          <w:rFonts w:ascii="Arial" w:hAnsi="Arial" w:cs="Arial"/>
          <w:iCs/>
          <w:sz w:val="20"/>
          <w:szCs w:val="20"/>
        </w:rPr>
        <w:t xml:space="preserve">. </w:t>
      </w:r>
    </w:p>
    <w:p w14:paraId="120C461A" w14:textId="77777777" w:rsidR="00194F64" w:rsidRDefault="00194F64" w:rsidP="00194F64">
      <w:pPr>
        <w:spacing w:after="0"/>
        <w:jc w:val="both"/>
        <w:rPr>
          <w:rFonts w:ascii="Arial" w:hAnsi="Arial" w:cs="Arial"/>
          <w:iCs/>
          <w:sz w:val="20"/>
          <w:szCs w:val="20"/>
        </w:rPr>
      </w:pPr>
    </w:p>
    <w:p w14:paraId="120C461B" w14:textId="77777777" w:rsidR="0053303D" w:rsidRDefault="000E1F69" w:rsidP="00194F64">
      <w:pPr>
        <w:spacing w:after="0"/>
        <w:jc w:val="both"/>
        <w:rPr>
          <w:rFonts w:ascii="Arial" w:hAnsi="Arial" w:cs="Arial"/>
          <w:iCs/>
          <w:sz w:val="20"/>
          <w:szCs w:val="20"/>
        </w:rPr>
      </w:pPr>
      <w:r>
        <w:rPr>
          <w:rFonts w:ascii="Arial" w:hAnsi="Arial" w:cs="Arial"/>
          <w:iCs/>
          <w:sz w:val="20"/>
          <w:szCs w:val="20"/>
        </w:rPr>
        <w:t>The starting point for the above is getting the Prime Minister and the Chief Secretary to commit to the concept</w:t>
      </w:r>
      <w:r w:rsidR="0053303D">
        <w:rPr>
          <w:rFonts w:ascii="Arial" w:hAnsi="Arial" w:cs="Arial"/>
          <w:iCs/>
          <w:sz w:val="20"/>
          <w:szCs w:val="20"/>
        </w:rPr>
        <w:t>, and back it with the power of their office</w:t>
      </w:r>
      <w:r w:rsidR="00EC6F5C">
        <w:rPr>
          <w:rFonts w:ascii="Arial" w:hAnsi="Arial" w:cs="Arial"/>
          <w:iCs/>
          <w:sz w:val="20"/>
          <w:szCs w:val="20"/>
        </w:rPr>
        <w:t>s</w:t>
      </w:r>
      <w:r w:rsidR="0053303D">
        <w:rPr>
          <w:rFonts w:ascii="Arial" w:hAnsi="Arial" w:cs="Arial"/>
          <w:iCs/>
          <w:sz w:val="20"/>
          <w:szCs w:val="20"/>
        </w:rPr>
        <w:t xml:space="preserve">. </w:t>
      </w:r>
      <w:r w:rsidR="007D46C9">
        <w:rPr>
          <w:rFonts w:ascii="Arial" w:hAnsi="Arial" w:cs="Arial"/>
          <w:iCs/>
          <w:sz w:val="20"/>
          <w:szCs w:val="20"/>
        </w:rPr>
        <w:t>It would also mean</w:t>
      </w:r>
      <w:r w:rsidR="0053303D">
        <w:rPr>
          <w:rFonts w:ascii="Arial" w:hAnsi="Arial" w:cs="Arial"/>
          <w:iCs/>
          <w:sz w:val="20"/>
          <w:szCs w:val="20"/>
        </w:rPr>
        <w:t xml:space="preserve">, in particular, </w:t>
      </w:r>
      <w:r w:rsidR="0060597E">
        <w:rPr>
          <w:rFonts w:ascii="Arial" w:hAnsi="Arial" w:cs="Arial"/>
          <w:iCs/>
          <w:sz w:val="20"/>
          <w:szCs w:val="20"/>
        </w:rPr>
        <w:t xml:space="preserve">requiring the heads of central agencies and provincial administrators to focus their attention on </w:t>
      </w:r>
      <w:r w:rsidR="00EC6F5C">
        <w:rPr>
          <w:rFonts w:ascii="Arial" w:hAnsi="Arial" w:cs="Arial"/>
          <w:iCs/>
          <w:sz w:val="20"/>
          <w:szCs w:val="20"/>
        </w:rPr>
        <w:t>these</w:t>
      </w:r>
      <w:r w:rsidR="0060597E">
        <w:rPr>
          <w:rFonts w:ascii="Arial" w:hAnsi="Arial" w:cs="Arial"/>
          <w:iCs/>
          <w:sz w:val="20"/>
          <w:szCs w:val="20"/>
        </w:rPr>
        <w:t xml:space="preserve"> </w:t>
      </w:r>
      <w:r w:rsidR="00AD2546">
        <w:rPr>
          <w:rFonts w:ascii="Arial" w:hAnsi="Arial" w:cs="Arial"/>
          <w:iCs/>
          <w:sz w:val="20"/>
          <w:szCs w:val="20"/>
        </w:rPr>
        <w:t>initiatives</w:t>
      </w:r>
      <w:r w:rsidR="0060597E">
        <w:rPr>
          <w:rFonts w:ascii="Arial" w:hAnsi="Arial" w:cs="Arial"/>
          <w:iCs/>
          <w:sz w:val="20"/>
          <w:szCs w:val="20"/>
        </w:rPr>
        <w:t xml:space="preserve">, and </w:t>
      </w:r>
      <w:r w:rsidR="007D46C9">
        <w:rPr>
          <w:rFonts w:ascii="Arial" w:hAnsi="Arial" w:cs="Arial"/>
          <w:iCs/>
          <w:sz w:val="20"/>
          <w:szCs w:val="20"/>
        </w:rPr>
        <w:t>support</w:t>
      </w:r>
      <w:r w:rsidR="0053303D">
        <w:rPr>
          <w:rFonts w:ascii="Arial" w:hAnsi="Arial" w:cs="Arial"/>
          <w:iCs/>
          <w:sz w:val="20"/>
          <w:szCs w:val="20"/>
        </w:rPr>
        <w:t xml:space="preserve"> the institution of the proposed rigorous performance management system for each key service delivery issue, and for each agency involved.</w:t>
      </w:r>
    </w:p>
    <w:p w14:paraId="120C461C" w14:textId="77777777" w:rsidR="0053303D" w:rsidRDefault="0053303D" w:rsidP="00194F64">
      <w:pPr>
        <w:spacing w:after="0"/>
        <w:jc w:val="both"/>
        <w:rPr>
          <w:rFonts w:ascii="Arial" w:hAnsi="Arial" w:cs="Arial"/>
          <w:iCs/>
          <w:sz w:val="20"/>
          <w:szCs w:val="20"/>
        </w:rPr>
      </w:pPr>
    </w:p>
    <w:p w14:paraId="120C461D" w14:textId="77777777" w:rsidR="0060597E" w:rsidRDefault="0060597E" w:rsidP="00194F64">
      <w:pPr>
        <w:spacing w:after="0"/>
        <w:jc w:val="both"/>
        <w:rPr>
          <w:rFonts w:ascii="Arial" w:hAnsi="Arial" w:cs="Arial"/>
          <w:iCs/>
          <w:sz w:val="20"/>
          <w:szCs w:val="20"/>
        </w:rPr>
      </w:pPr>
      <w:r>
        <w:rPr>
          <w:rFonts w:ascii="Arial" w:hAnsi="Arial" w:cs="Arial"/>
          <w:iCs/>
          <w:sz w:val="20"/>
          <w:szCs w:val="20"/>
        </w:rPr>
        <w:t>It would become the business of EPSP to obtain the</w:t>
      </w:r>
      <w:r w:rsidR="0053303D">
        <w:rPr>
          <w:rFonts w:ascii="Arial" w:hAnsi="Arial" w:cs="Arial"/>
          <w:iCs/>
          <w:sz w:val="20"/>
          <w:szCs w:val="20"/>
        </w:rPr>
        <w:t xml:space="preserve"> Chief Secretary</w:t>
      </w:r>
      <w:r>
        <w:rPr>
          <w:rFonts w:ascii="Arial" w:hAnsi="Arial" w:cs="Arial"/>
          <w:iCs/>
          <w:sz w:val="20"/>
          <w:szCs w:val="20"/>
        </w:rPr>
        <w:t>’s support initially</w:t>
      </w:r>
      <w:r w:rsidR="0053303D">
        <w:rPr>
          <w:rFonts w:ascii="Arial" w:hAnsi="Arial" w:cs="Arial"/>
          <w:iCs/>
          <w:sz w:val="20"/>
          <w:szCs w:val="20"/>
        </w:rPr>
        <w:t>. It needs to present him with a cohesive, well thought</w:t>
      </w:r>
      <w:r>
        <w:rPr>
          <w:rFonts w:ascii="Arial" w:hAnsi="Arial" w:cs="Arial"/>
          <w:iCs/>
          <w:sz w:val="20"/>
          <w:szCs w:val="20"/>
        </w:rPr>
        <w:t xml:space="preserve"> out proposal.</w:t>
      </w:r>
    </w:p>
    <w:p w14:paraId="120C461E" w14:textId="77777777" w:rsidR="0060597E" w:rsidRDefault="0060597E" w:rsidP="00194F64">
      <w:pPr>
        <w:spacing w:after="0"/>
        <w:jc w:val="both"/>
        <w:rPr>
          <w:rFonts w:ascii="Arial" w:hAnsi="Arial" w:cs="Arial"/>
          <w:iCs/>
          <w:sz w:val="20"/>
          <w:szCs w:val="20"/>
        </w:rPr>
      </w:pPr>
    </w:p>
    <w:p w14:paraId="120C461F" w14:textId="77777777" w:rsidR="007D109A" w:rsidRDefault="004C3B76" w:rsidP="007D109A">
      <w:pPr>
        <w:spacing w:after="0"/>
        <w:jc w:val="both"/>
        <w:rPr>
          <w:rFonts w:ascii="Arial" w:hAnsi="Arial" w:cs="Arial"/>
          <w:iCs/>
          <w:sz w:val="20"/>
          <w:szCs w:val="20"/>
        </w:rPr>
      </w:pPr>
      <w:r>
        <w:rPr>
          <w:rFonts w:ascii="Arial" w:hAnsi="Arial" w:cs="Arial"/>
          <w:iCs/>
          <w:sz w:val="20"/>
          <w:szCs w:val="20"/>
        </w:rPr>
        <w:t xml:space="preserve">The above summarises the Review’s views on where the EPSP is currently </w:t>
      </w:r>
      <w:r w:rsidR="0032294F">
        <w:rPr>
          <w:rFonts w:ascii="Arial" w:hAnsi="Arial" w:cs="Arial"/>
          <w:iCs/>
          <w:sz w:val="20"/>
          <w:szCs w:val="20"/>
        </w:rPr>
        <w:t xml:space="preserve">in terms of its strategic direction and impact, </w:t>
      </w:r>
      <w:r>
        <w:rPr>
          <w:rFonts w:ascii="Arial" w:hAnsi="Arial" w:cs="Arial"/>
          <w:iCs/>
          <w:sz w:val="20"/>
          <w:szCs w:val="20"/>
        </w:rPr>
        <w:t xml:space="preserve">and where it should be going. The other major issue that has emerged from the Review is the need for EPSP and all AusAID-supported governance and public sector programs to link more effectively. There is currently no clear narrative that runs through these programs. There are no strong coordination arrangements. And there is no provision for exchanging views on progress or problems, debating these, and forging consensus on ways forward. </w:t>
      </w:r>
      <w:r w:rsidR="0032294F">
        <w:rPr>
          <w:rFonts w:ascii="Arial" w:hAnsi="Arial" w:cs="Arial"/>
          <w:iCs/>
          <w:sz w:val="20"/>
          <w:szCs w:val="20"/>
        </w:rPr>
        <w:t xml:space="preserve">In particular, EPSP needs to address, on an urgent basis, its links with SGP and Twinning which operate in the same agencies as it does. The Review provides some specific recommendations below in this regard. </w:t>
      </w:r>
    </w:p>
    <w:p w14:paraId="120C4620" w14:textId="77777777" w:rsidR="001842A9" w:rsidRPr="00A81150" w:rsidRDefault="004732DD" w:rsidP="001842A9">
      <w:pPr>
        <w:pStyle w:val="Heading2"/>
        <w:rPr>
          <w:color w:val="auto"/>
        </w:rPr>
      </w:pPr>
      <w:bookmarkStart w:id="102" w:name="_Toc342551822"/>
      <w:r w:rsidRPr="00A81150">
        <w:rPr>
          <w:color w:val="auto"/>
        </w:rPr>
        <w:t>3.</w:t>
      </w:r>
      <w:r w:rsidR="00B81B5B" w:rsidRPr="00A81150">
        <w:rPr>
          <w:color w:val="auto"/>
        </w:rPr>
        <w:t>2</w:t>
      </w:r>
      <w:r w:rsidRPr="00A81150">
        <w:rPr>
          <w:color w:val="auto"/>
        </w:rPr>
        <w:t xml:space="preserve"> Recommendations</w:t>
      </w:r>
      <w:bookmarkEnd w:id="102"/>
    </w:p>
    <w:p w14:paraId="120C4621" w14:textId="77777777" w:rsidR="001842A9" w:rsidRDefault="001842A9" w:rsidP="001842A9">
      <w:pPr>
        <w:pStyle w:val="ListParagraph"/>
        <w:numPr>
          <w:ilvl w:val="0"/>
          <w:numId w:val="42"/>
        </w:numPr>
        <w:spacing w:after="0"/>
        <w:jc w:val="both"/>
        <w:rPr>
          <w:rFonts w:ascii="Arial" w:hAnsi="Arial" w:cs="Arial"/>
          <w:iCs/>
          <w:sz w:val="20"/>
          <w:szCs w:val="20"/>
        </w:rPr>
      </w:pPr>
      <w:r>
        <w:rPr>
          <w:rFonts w:ascii="Arial" w:hAnsi="Arial" w:cs="Arial"/>
          <w:iCs/>
          <w:sz w:val="20"/>
          <w:szCs w:val="20"/>
        </w:rPr>
        <w:t>The EPSP</w:t>
      </w:r>
      <w:r w:rsidRPr="004732DD">
        <w:rPr>
          <w:rFonts w:ascii="Arial" w:hAnsi="Arial" w:cs="Arial"/>
          <w:iCs/>
          <w:sz w:val="20"/>
          <w:szCs w:val="20"/>
        </w:rPr>
        <w:t xml:space="preserve"> has about 18 months to go ti</w:t>
      </w:r>
      <w:r>
        <w:rPr>
          <w:rFonts w:ascii="Arial" w:hAnsi="Arial" w:cs="Arial"/>
          <w:iCs/>
          <w:sz w:val="20"/>
          <w:szCs w:val="20"/>
        </w:rPr>
        <w:t>l</w:t>
      </w:r>
      <w:r w:rsidRPr="004732DD">
        <w:rPr>
          <w:rFonts w:ascii="Arial" w:hAnsi="Arial" w:cs="Arial"/>
          <w:iCs/>
          <w:sz w:val="20"/>
          <w:szCs w:val="20"/>
        </w:rPr>
        <w:t>l the mid-2014</w:t>
      </w:r>
      <w:r>
        <w:rPr>
          <w:rFonts w:ascii="Arial" w:hAnsi="Arial" w:cs="Arial"/>
          <w:iCs/>
          <w:sz w:val="20"/>
          <w:szCs w:val="20"/>
        </w:rPr>
        <w:t>. Despite the overall recommendation that the EPSP move to the issue focused approach as quickly as possible, it</w:t>
      </w:r>
      <w:r w:rsidRPr="004732DD">
        <w:rPr>
          <w:rFonts w:ascii="Arial" w:hAnsi="Arial" w:cs="Arial"/>
          <w:iCs/>
          <w:sz w:val="20"/>
          <w:szCs w:val="20"/>
        </w:rPr>
        <w:t xml:space="preserve"> is important that during this </w:t>
      </w:r>
      <w:r>
        <w:rPr>
          <w:rFonts w:ascii="Arial" w:hAnsi="Arial" w:cs="Arial"/>
          <w:iCs/>
          <w:sz w:val="20"/>
          <w:szCs w:val="20"/>
        </w:rPr>
        <w:t xml:space="preserve">period, EPSP </w:t>
      </w:r>
      <w:r w:rsidRPr="00741EE2">
        <w:rPr>
          <w:rFonts w:ascii="Arial" w:hAnsi="Arial" w:cs="Arial"/>
          <w:i/>
          <w:iCs/>
          <w:sz w:val="20"/>
          <w:szCs w:val="20"/>
        </w:rPr>
        <w:t>honour</w:t>
      </w:r>
      <w:r>
        <w:rPr>
          <w:rFonts w:ascii="Arial" w:hAnsi="Arial" w:cs="Arial"/>
          <w:i/>
          <w:iCs/>
          <w:sz w:val="20"/>
          <w:szCs w:val="20"/>
        </w:rPr>
        <w:t>s</w:t>
      </w:r>
      <w:r w:rsidRPr="00741EE2">
        <w:rPr>
          <w:rFonts w:ascii="Arial" w:hAnsi="Arial" w:cs="Arial"/>
          <w:i/>
          <w:iCs/>
          <w:sz w:val="20"/>
          <w:szCs w:val="20"/>
        </w:rPr>
        <w:t xml:space="preserve"> the commitments it has made to its participating agencies</w:t>
      </w:r>
      <w:r w:rsidRPr="004732DD">
        <w:rPr>
          <w:rFonts w:ascii="Arial" w:hAnsi="Arial" w:cs="Arial"/>
          <w:iCs/>
          <w:sz w:val="20"/>
          <w:szCs w:val="20"/>
        </w:rPr>
        <w:t xml:space="preserve"> via the capacity development agreements. </w:t>
      </w:r>
    </w:p>
    <w:p w14:paraId="120C4622" w14:textId="77777777" w:rsidR="001842A9" w:rsidRDefault="001842A9" w:rsidP="001842A9">
      <w:pPr>
        <w:pStyle w:val="ListParagraph"/>
        <w:spacing w:after="0"/>
        <w:ind w:left="360"/>
        <w:jc w:val="both"/>
        <w:rPr>
          <w:rFonts w:ascii="Arial" w:hAnsi="Arial" w:cs="Arial"/>
          <w:iCs/>
          <w:sz w:val="20"/>
          <w:szCs w:val="20"/>
        </w:rPr>
      </w:pPr>
    </w:p>
    <w:p w14:paraId="120C4623" w14:textId="77777777" w:rsidR="001842A9" w:rsidRDefault="001842A9" w:rsidP="001842A9">
      <w:pPr>
        <w:pStyle w:val="ListParagraph"/>
        <w:numPr>
          <w:ilvl w:val="0"/>
          <w:numId w:val="42"/>
        </w:numPr>
        <w:spacing w:after="0"/>
        <w:jc w:val="both"/>
        <w:rPr>
          <w:rFonts w:ascii="Arial" w:hAnsi="Arial" w:cs="Arial"/>
          <w:iCs/>
          <w:sz w:val="20"/>
          <w:szCs w:val="20"/>
        </w:rPr>
      </w:pPr>
      <w:r>
        <w:rPr>
          <w:rFonts w:ascii="Arial" w:hAnsi="Arial" w:cs="Arial"/>
          <w:iCs/>
          <w:sz w:val="20"/>
          <w:szCs w:val="20"/>
        </w:rPr>
        <w:t xml:space="preserve">It has yet to develop </w:t>
      </w:r>
      <w:r w:rsidRPr="00741EE2">
        <w:rPr>
          <w:rFonts w:ascii="Arial" w:hAnsi="Arial" w:cs="Arial"/>
          <w:i/>
          <w:iCs/>
          <w:sz w:val="20"/>
          <w:szCs w:val="20"/>
        </w:rPr>
        <w:t xml:space="preserve">capacity development </w:t>
      </w:r>
      <w:r>
        <w:rPr>
          <w:rFonts w:ascii="Arial" w:hAnsi="Arial" w:cs="Arial"/>
          <w:i/>
          <w:iCs/>
          <w:sz w:val="20"/>
          <w:szCs w:val="20"/>
        </w:rPr>
        <w:t xml:space="preserve">(CD) </w:t>
      </w:r>
      <w:r w:rsidRPr="00741EE2">
        <w:rPr>
          <w:rFonts w:ascii="Arial" w:hAnsi="Arial" w:cs="Arial"/>
          <w:i/>
          <w:iCs/>
          <w:sz w:val="20"/>
          <w:szCs w:val="20"/>
        </w:rPr>
        <w:t>agreements with DNPM and AGO</w:t>
      </w:r>
      <w:r>
        <w:rPr>
          <w:rFonts w:ascii="Arial" w:hAnsi="Arial" w:cs="Arial"/>
          <w:iCs/>
          <w:sz w:val="20"/>
          <w:szCs w:val="20"/>
        </w:rPr>
        <w:t xml:space="preserve">. These are two key agencies linked to service delivery. The Review recommends that the issue focused approach, with its emphasis on agency contributions to service delivery, be used in developing the CD agreements for these two agencies. </w:t>
      </w:r>
      <w:r w:rsidRPr="00741EE2">
        <w:rPr>
          <w:rFonts w:ascii="Arial" w:hAnsi="Arial" w:cs="Arial"/>
          <w:iCs/>
          <w:sz w:val="20"/>
          <w:szCs w:val="20"/>
        </w:rPr>
        <w:t>In terms</w:t>
      </w:r>
      <w:r>
        <w:rPr>
          <w:rFonts w:ascii="Arial" w:hAnsi="Arial" w:cs="Arial"/>
          <w:iCs/>
          <w:sz w:val="20"/>
          <w:szCs w:val="20"/>
        </w:rPr>
        <w:t xml:space="preserve"> of issue-</w:t>
      </w:r>
      <w:r w:rsidRPr="00741EE2">
        <w:rPr>
          <w:rFonts w:ascii="Arial" w:hAnsi="Arial" w:cs="Arial"/>
          <w:iCs/>
          <w:sz w:val="20"/>
          <w:szCs w:val="20"/>
        </w:rPr>
        <w:t xml:space="preserve">focused diagnostics, both these agencies have had their strategic/corporate plans completed. They are clearly aware of their responsibilities </w:t>
      </w:r>
      <w:r>
        <w:rPr>
          <w:rFonts w:ascii="Arial" w:hAnsi="Arial" w:cs="Arial"/>
          <w:iCs/>
          <w:sz w:val="20"/>
          <w:szCs w:val="20"/>
        </w:rPr>
        <w:t xml:space="preserve">and outputs </w:t>
      </w:r>
      <w:r w:rsidRPr="00741EE2">
        <w:rPr>
          <w:rFonts w:ascii="Arial" w:hAnsi="Arial" w:cs="Arial"/>
          <w:iCs/>
          <w:sz w:val="20"/>
          <w:szCs w:val="20"/>
        </w:rPr>
        <w:t>to support service delivery. A series of guided discussion</w:t>
      </w:r>
      <w:r>
        <w:rPr>
          <w:rFonts w:ascii="Arial" w:hAnsi="Arial" w:cs="Arial"/>
          <w:iCs/>
          <w:sz w:val="20"/>
          <w:szCs w:val="20"/>
        </w:rPr>
        <w:t>s</w:t>
      </w:r>
      <w:r w:rsidRPr="00741EE2">
        <w:rPr>
          <w:rFonts w:ascii="Arial" w:hAnsi="Arial" w:cs="Arial"/>
          <w:iCs/>
          <w:sz w:val="20"/>
          <w:szCs w:val="20"/>
        </w:rPr>
        <w:t xml:space="preserve"> with management should be adequate to arrive at the performance issues and related capacity gaps that need to be addressed. </w:t>
      </w:r>
    </w:p>
    <w:p w14:paraId="120C4624" w14:textId="77777777" w:rsidR="001842A9" w:rsidRPr="004C3B76" w:rsidRDefault="001842A9" w:rsidP="001842A9">
      <w:pPr>
        <w:spacing w:after="0"/>
        <w:jc w:val="both"/>
        <w:rPr>
          <w:rFonts w:ascii="Arial" w:hAnsi="Arial" w:cs="Arial"/>
          <w:iCs/>
          <w:sz w:val="20"/>
          <w:szCs w:val="20"/>
        </w:rPr>
      </w:pPr>
    </w:p>
    <w:p w14:paraId="120C4625" w14:textId="77777777" w:rsidR="001842A9" w:rsidRPr="006317F1" w:rsidRDefault="001842A9" w:rsidP="001842A9">
      <w:pPr>
        <w:pStyle w:val="ListParagraph"/>
        <w:numPr>
          <w:ilvl w:val="0"/>
          <w:numId w:val="42"/>
        </w:numPr>
        <w:spacing w:after="0"/>
        <w:jc w:val="both"/>
        <w:rPr>
          <w:rFonts w:ascii="Arial" w:hAnsi="Arial" w:cs="Arial"/>
          <w:iCs/>
          <w:sz w:val="20"/>
          <w:szCs w:val="20"/>
        </w:rPr>
      </w:pPr>
      <w:r>
        <w:rPr>
          <w:rFonts w:ascii="Arial" w:hAnsi="Arial" w:cs="Arial"/>
          <w:iCs/>
          <w:sz w:val="20"/>
          <w:szCs w:val="20"/>
        </w:rPr>
        <w:t xml:space="preserve">The EPSP should </w:t>
      </w:r>
      <w:r w:rsidRPr="00741EE2">
        <w:rPr>
          <w:rFonts w:ascii="Arial" w:hAnsi="Arial" w:cs="Arial"/>
          <w:i/>
          <w:iCs/>
          <w:sz w:val="20"/>
          <w:szCs w:val="20"/>
        </w:rPr>
        <w:t xml:space="preserve">use available </w:t>
      </w:r>
      <w:r>
        <w:rPr>
          <w:rFonts w:ascii="Arial" w:hAnsi="Arial" w:cs="Arial"/>
          <w:i/>
          <w:iCs/>
          <w:sz w:val="20"/>
          <w:szCs w:val="20"/>
        </w:rPr>
        <w:t xml:space="preserve">resources and its remaining 18 month period to move </w:t>
      </w:r>
      <w:r w:rsidRPr="00741EE2">
        <w:rPr>
          <w:rFonts w:ascii="Arial" w:hAnsi="Arial" w:cs="Arial"/>
          <w:i/>
          <w:iCs/>
          <w:sz w:val="20"/>
          <w:szCs w:val="20"/>
        </w:rPr>
        <w:t>program emphasis to an issue focus</w:t>
      </w:r>
      <w:r>
        <w:rPr>
          <w:rFonts w:ascii="Arial" w:hAnsi="Arial" w:cs="Arial"/>
          <w:iCs/>
          <w:sz w:val="20"/>
          <w:szCs w:val="20"/>
        </w:rPr>
        <w:t xml:space="preserve">. In this connection, the following are some of the initial recommended actions: </w:t>
      </w:r>
    </w:p>
    <w:p w14:paraId="120C4626" w14:textId="77777777" w:rsidR="001842A9" w:rsidRDefault="001842A9" w:rsidP="001842A9">
      <w:pPr>
        <w:pStyle w:val="ListParagraph"/>
        <w:numPr>
          <w:ilvl w:val="0"/>
          <w:numId w:val="43"/>
        </w:numPr>
        <w:jc w:val="both"/>
        <w:rPr>
          <w:rFonts w:ascii="Arial" w:hAnsi="Arial" w:cs="Arial"/>
          <w:iCs/>
          <w:sz w:val="20"/>
          <w:szCs w:val="20"/>
        </w:rPr>
      </w:pPr>
      <w:r w:rsidRPr="00B81B5B">
        <w:rPr>
          <w:rFonts w:ascii="Arial" w:hAnsi="Arial" w:cs="Arial"/>
          <w:i/>
          <w:iCs/>
          <w:sz w:val="20"/>
          <w:szCs w:val="20"/>
        </w:rPr>
        <w:t>A shortlist of key blockages to service delivery</w:t>
      </w:r>
      <w:r>
        <w:rPr>
          <w:rFonts w:ascii="Arial" w:hAnsi="Arial" w:cs="Arial"/>
          <w:iCs/>
          <w:sz w:val="20"/>
          <w:szCs w:val="20"/>
        </w:rPr>
        <w:t xml:space="preserve"> which are contributed to by central agencies should be developed and approved by the PMG as the primary focus of the program. Wide consultation, with centra</w:t>
      </w:r>
      <w:r w:rsidR="00A81150">
        <w:rPr>
          <w:rFonts w:ascii="Arial" w:hAnsi="Arial" w:cs="Arial"/>
          <w:iCs/>
          <w:sz w:val="20"/>
          <w:szCs w:val="20"/>
        </w:rPr>
        <w:t xml:space="preserve">l agencies, sector agencies, </w:t>
      </w:r>
      <w:r>
        <w:rPr>
          <w:rFonts w:ascii="Arial" w:hAnsi="Arial" w:cs="Arial"/>
          <w:iCs/>
          <w:sz w:val="20"/>
          <w:szCs w:val="20"/>
        </w:rPr>
        <w:t xml:space="preserve">provinces </w:t>
      </w:r>
      <w:r w:rsidR="00A81150">
        <w:rPr>
          <w:rFonts w:ascii="Arial" w:hAnsi="Arial" w:cs="Arial"/>
          <w:iCs/>
          <w:sz w:val="20"/>
          <w:szCs w:val="20"/>
        </w:rPr>
        <w:t>and with AusAIDs’ sector pr</w:t>
      </w:r>
      <w:r w:rsidR="0078211E">
        <w:rPr>
          <w:rFonts w:ascii="Arial" w:hAnsi="Arial" w:cs="Arial"/>
          <w:iCs/>
          <w:sz w:val="20"/>
          <w:szCs w:val="20"/>
        </w:rPr>
        <w:t>ograms and possibly other donor</w:t>
      </w:r>
      <w:r w:rsidR="00A81150">
        <w:rPr>
          <w:rFonts w:ascii="Arial" w:hAnsi="Arial" w:cs="Arial"/>
          <w:iCs/>
          <w:sz w:val="20"/>
          <w:szCs w:val="20"/>
        </w:rPr>
        <w:t>s</w:t>
      </w:r>
      <w:r w:rsidR="0078211E">
        <w:rPr>
          <w:rFonts w:ascii="Arial" w:hAnsi="Arial" w:cs="Arial"/>
          <w:iCs/>
          <w:sz w:val="20"/>
          <w:szCs w:val="20"/>
        </w:rPr>
        <w:t>’</w:t>
      </w:r>
      <w:r w:rsidR="00A81150">
        <w:rPr>
          <w:rFonts w:ascii="Arial" w:hAnsi="Arial" w:cs="Arial"/>
          <w:iCs/>
          <w:sz w:val="20"/>
          <w:szCs w:val="20"/>
        </w:rPr>
        <w:t xml:space="preserve"> as well </w:t>
      </w:r>
      <w:r>
        <w:rPr>
          <w:rFonts w:ascii="Arial" w:hAnsi="Arial" w:cs="Arial"/>
          <w:iCs/>
          <w:sz w:val="20"/>
          <w:szCs w:val="20"/>
        </w:rPr>
        <w:t xml:space="preserve">will be necessary in arriving at the shortlist. </w:t>
      </w:r>
    </w:p>
    <w:p w14:paraId="120C4627" w14:textId="77777777" w:rsidR="001842A9" w:rsidRDefault="001842A9" w:rsidP="001842A9">
      <w:pPr>
        <w:pStyle w:val="ListParagraph"/>
        <w:numPr>
          <w:ilvl w:val="0"/>
          <w:numId w:val="43"/>
        </w:numPr>
        <w:jc w:val="both"/>
        <w:rPr>
          <w:rFonts w:ascii="Arial" w:hAnsi="Arial" w:cs="Arial"/>
          <w:iCs/>
          <w:sz w:val="20"/>
          <w:szCs w:val="20"/>
        </w:rPr>
      </w:pPr>
      <w:r>
        <w:rPr>
          <w:rFonts w:ascii="Arial" w:hAnsi="Arial" w:cs="Arial"/>
          <w:i/>
          <w:iCs/>
          <w:sz w:val="20"/>
          <w:szCs w:val="20"/>
        </w:rPr>
        <w:t xml:space="preserve">A lead agency must be nominated for each key issue. </w:t>
      </w:r>
      <w:r>
        <w:rPr>
          <w:rFonts w:ascii="Arial" w:hAnsi="Arial" w:cs="Arial"/>
          <w:iCs/>
          <w:sz w:val="20"/>
          <w:szCs w:val="20"/>
        </w:rPr>
        <w:t xml:space="preserve">This will be the decision of the Chief Secretary, in consultation with the concerned head of agency. </w:t>
      </w:r>
    </w:p>
    <w:p w14:paraId="120C4628" w14:textId="77777777" w:rsidR="001842A9" w:rsidRDefault="001842A9" w:rsidP="001842A9">
      <w:pPr>
        <w:pStyle w:val="ListParagraph"/>
        <w:numPr>
          <w:ilvl w:val="0"/>
          <w:numId w:val="43"/>
        </w:numPr>
        <w:jc w:val="both"/>
        <w:rPr>
          <w:rFonts w:ascii="Arial" w:hAnsi="Arial" w:cs="Arial"/>
          <w:iCs/>
          <w:sz w:val="20"/>
          <w:szCs w:val="20"/>
        </w:rPr>
      </w:pPr>
      <w:r>
        <w:rPr>
          <w:rFonts w:ascii="Arial" w:hAnsi="Arial" w:cs="Arial"/>
          <w:i/>
          <w:iCs/>
          <w:sz w:val="20"/>
          <w:szCs w:val="20"/>
        </w:rPr>
        <w:t>D</w:t>
      </w:r>
      <w:r w:rsidRPr="00741EE2">
        <w:rPr>
          <w:rFonts w:ascii="Arial" w:hAnsi="Arial" w:cs="Arial"/>
          <w:i/>
          <w:iCs/>
          <w:sz w:val="20"/>
          <w:szCs w:val="20"/>
        </w:rPr>
        <w:t xml:space="preserve">isciplined diagnostics should be applied </w:t>
      </w:r>
      <w:r>
        <w:rPr>
          <w:rFonts w:ascii="Arial" w:hAnsi="Arial" w:cs="Arial"/>
          <w:i/>
          <w:iCs/>
          <w:sz w:val="20"/>
          <w:szCs w:val="20"/>
        </w:rPr>
        <w:t xml:space="preserve">to </w:t>
      </w:r>
      <w:r w:rsidRPr="00741EE2">
        <w:rPr>
          <w:rFonts w:ascii="Arial" w:hAnsi="Arial" w:cs="Arial"/>
          <w:i/>
          <w:iCs/>
          <w:sz w:val="20"/>
          <w:szCs w:val="20"/>
        </w:rPr>
        <w:t>each priority issue</w:t>
      </w:r>
      <w:r w:rsidRPr="00741EE2">
        <w:rPr>
          <w:rFonts w:ascii="Arial" w:hAnsi="Arial" w:cs="Arial"/>
          <w:iCs/>
          <w:sz w:val="20"/>
          <w:szCs w:val="20"/>
        </w:rPr>
        <w:t xml:space="preserve"> to identify the contributions by central agencies</w:t>
      </w:r>
      <w:r>
        <w:rPr>
          <w:rFonts w:ascii="Arial" w:hAnsi="Arial" w:cs="Arial"/>
          <w:iCs/>
          <w:sz w:val="20"/>
          <w:szCs w:val="20"/>
        </w:rPr>
        <w:t xml:space="preserve">. Again, EPSP must ensure that the diagnostics are a participatory process, headed by the lead agency.  </w:t>
      </w:r>
    </w:p>
    <w:p w14:paraId="120C4629" w14:textId="77777777" w:rsidR="001842A9" w:rsidRDefault="001842A9" w:rsidP="001842A9">
      <w:pPr>
        <w:pStyle w:val="ListParagraph"/>
        <w:numPr>
          <w:ilvl w:val="0"/>
          <w:numId w:val="43"/>
        </w:numPr>
        <w:jc w:val="both"/>
        <w:rPr>
          <w:rFonts w:ascii="Arial" w:hAnsi="Arial" w:cs="Arial"/>
          <w:iCs/>
          <w:sz w:val="20"/>
          <w:szCs w:val="20"/>
        </w:rPr>
      </w:pPr>
      <w:r>
        <w:rPr>
          <w:rFonts w:ascii="Arial" w:hAnsi="Arial" w:cs="Arial"/>
          <w:iCs/>
          <w:sz w:val="20"/>
          <w:szCs w:val="20"/>
        </w:rPr>
        <w:t>T</w:t>
      </w:r>
      <w:r w:rsidRPr="00B81B5B">
        <w:rPr>
          <w:rFonts w:ascii="Arial" w:hAnsi="Arial" w:cs="Arial"/>
          <w:iCs/>
          <w:sz w:val="20"/>
          <w:szCs w:val="20"/>
        </w:rPr>
        <w:t xml:space="preserve">he program should </w:t>
      </w:r>
      <w:r w:rsidR="00C765F4">
        <w:rPr>
          <w:rFonts w:ascii="Arial" w:hAnsi="Arial" w:cs="Arial"/>
          <w:iCs/>
          <w:sz w:val="20"/>
          <w:szCs w:val="20"/>
        </w:rPr>
        <w:t>develop and present to the Chief Secretary</w:t>
      </w:r>
      <w:r w:rsidR="00A7520D">
        <w:rPr>
          <w:rFonts w:ascii="Arial" w:hAnsi="Arial" w:cs="Arial"/>
          <w:iCs/>
          <w:sz w:val="20"/>
          <w:szCs w:val="20"/>
        </w:rPr>
        <w:t xml:space="preserve"> (as Chair of CACC)</w:t>
      </w:r>
      <w:r w:rsidR="00C765F4">
        <w:rPr>
          <w:rFonts w:ascii="Arial" w:hAnsi="Arial" w:cs="Arial"/>
          <w:iCs/>
          <w:sz w:val="20"/>
          <w:szCs w:val="20"/>
        </w:rPr>
        <w:t xml:space="preserve"> a proposal to </w:t>
      </w:r>
      <w:r w:rsidRPr="00B81B5B">
        <w:rPr>
          <w:rFonts w:ascii="Arial" w:hAnsi="Arial" w:cs="Arial"/>
          <w:iCs/>
          <w:sz w:val="20"/>
          <w:szCs w:val="20"/>
        </w:rPr>
        <w:t>support</w:t>
      </w:r>
      <w:r w:rsidR="00C765F4">
        <w:rPr>
          <w:rFonts w:ascii="Arial" w:hAnsi="Arial" w:cs="Arial"/>
          <w:iCs/>
          <w:sz w:val="20"/>
          <w:szCs w:val="20"/>
        </w:rPr>
        <w:t xml:space="preserve"> PM&amp;NEC </w:t>
      </w:r>
      <w:r>
        <w:rPr>
          <w:rFonts w:ascii="Arial" w:hAnsi="Arial" w:cs="Arial"/>
          <w:iCs/>
          <w:sz w:val="20"/>
          <w:szCs w:val="20"/>
        </w:rPr>
        <w:t>begin work on a</w:t>
      </w:r>
      <w:r w:rsidRPr="00B81B5B">
        <w:rPr>
          <w:rFonts w:ascii="Arial" w:hAnsi="Arial" w:cs="Arial"/>
          <w:iCs/>
          <w:sz w:val="20"/>
          <w:szCs w:val="20"/>
        </w:rPr>
        <w:t xml:space="preserve"> tighter </w:t>
      </w:r>
      <w:r w:rsidRPr="00B81B5B">
        <w:rPr>
          <w:rFonts w:ascii="Arial" w:hAnsi="Arial" w:cs="Arial"/>
          <w:i/>
          <w:iCs/>
          <w:sz w:val="20"/>
          <w:szCs w:val="20"/>
        </w:rPr>
        <w:t xml:space="preserve">performance management </w:t>
      </w:r>
      <w:r>
        <w:rPr>
          <w:rFonts w:ascii="Arial" w:hAnsi="Arial" w:cs="Arial"/>
          <w:i/>
          <w:iCs/>
          <w:sz w:val="20"/>
          <w:szCs w:val="20"/>
        </w:rPr>
        <w:t xml:space="preserve">process </w:t>
      </w:r>
      <w:r w:rsidRPr="00B81B5B">
        <w:rPr>
          <w:rFonts w:ascii="Arial" w:hAnsi="Arial" w:cs="Arial"/>
          <w:i/>
          <w:iCs/>
          <w:sz w:val="20"/>
          <w:szCs w:val="20"/>
        </w:rPr>
        <w:t>for central agencies,</w:t>
      </w:r>
      <w:r w:rsidRPr="00B81B5B">
        <w:rPr>
          <w:rFonts w:ascii="Arial" w:hAnsi="Arial" w:cs="Arial"/>
          <w:iCs/>
          <w:sz w:val="20"/>
          <w:szCs w:val="20"/>
        </w:rPr>
        <w:t xml:space="preserve"> focusing on their co</w:t>
      </w:r>
      <w:r>
        <w:rPr>
          <w:rFonts w:ascii="Arial" w:hAnsi="Arial" w:cs="Arial"/>
          <w:iCs/>
          <w:sz w:val="20"/>
          <w:szCs w:val="20"/>
        </w:rPr>
        <w:t>ntributions to service delivery, related annual targets, a performance tracking system, and biannual performance reporting throug</w:t>
      </w:r>
      <w:r w:rsidR="00A81150">
        <w:rPr>
          <w:rFonts w:ascii="Arial" w:hAnsi="Arial" w:cs="Arial"/>
          <w:iCs/>
          <w:sz w:val="20"/>
          <w:szCs w:val="20"/>
        </w:rPr>
        <w:t>h the Chief Secretary to the NEC</w:t>
      </w:r>
      <w:r>
        <w:rPr>
          <w:rFonts w:ascii="Arial" w:hAnsi="Arial" w:cs="Arial"/>
          <w:iCs/>
          <w:sz w:val="20"/>
          <w:szCs w:val="20"/>
        </w:rPr>
        <w:t xml:space="preserve">.  </w:t>
      </w:r>
    </w:p>
    <w:p w14:paraId="120C462A" w14:textId="77777777" w:rsidR="001842A9" w:rsidRPr="00A61F92" w:rsidRDefault="001842A9" w:rsidP="001842A9">
      <w:pPr>
        <w:pStyle w:val="ListParagraph"/>
        <w:numPr>
          <w:ilvl w:val="0"/>
          <w:numId w:val="43"/>
        </w:numPr>
        <w:jc w:val="both"/>
        <w:rPr>
          <w:rFonts w:ascii="Arial" w:hAnsi="Arial" w:cs="Arial"/>
          <w:iCs/>
          <w:sz w:val="20"/>
          <w:szCs w:val="20"/>
        </w:rPr>
      </w:pPr>
      <w:r>
        <w:rPr>
          <w:rFonts w:ascii="Arial" w:hAnsi="Arial" w:cs="Arial"/>
          <w:iCs/>
          <w:sz w:val="20"/>
          <w:szCs w:val="20"/>
        </w:rPr>
        <w:t>T</w:t>
      </w:r>
      <w:r w:rsidRPr="00B81B5B">
        <w:rPr>
          <w:rFonts w:ascii="Arial" w:hAnsi="Arial" w:cs="Arial"/>
          <w:iCs/>
          <w:sz w:val="20"/>
          <w:szCs w:val="20"/>
        </w:rPr>
        <w:t xml:space="preserve">he number </w:t>
      </w:r>
      <w:r w:rsidRPr="00B81B5B">
        <w:rPr>
          <w:rFonts w:ascii="Arial" w:hAnsi="Arial" w:cs="Arial"/>
          <w:i/>
          <w:iCs/>
          <w:sz w:val="20"/>
          <w:szCs w:val="20"/>
        </w:rPr>
        <w:t>of target agencies should be reduced</w:t>
      </w:r>
      <w:r w:rsidRPr="00B81B5B">
        <w:rPr>
          <w:rFonts w:ascii="Arial" w:hAnsi="Arial" w:cs="Arial"/>
          <w:iCs/>
          <w:sz w:val="20"/>
          <w:szCs w:val="20"/>
        </w:rPr>
        <w:t xml:space="preserve"> to focus on those with the most influence on service delivery</w:t>
      </w:r>
      <w:r>
        <w:rPr>
          <w:rFonts w:ascii="Arial" w:hAnsi="Arial" w:cs="Arial"/>
          <w:iCs/>
          <w:sz w:val="20"/>
          <w:szCs w:val="20"/>
        </w:rPr>
        <w:t>. This will happen automatically should the above recommendations on the issue focused approach be adopted. Agencies with the most</w:t>
      </w:r>
      <w:r w:rsidRPr="00BC6D6A">
        <w:rPr>
          <w:rFonts w:ascii="Arial" w:hAnsi="Arial" w:cs="Arial"/>
          <w:iCs/>
          <w:sz w:val="20"/>
          <w:szCs w:val="20"/>
        </w:rPr>
        <w:t xml:space="preserve"> direct lin</w:t>
      </w:r>
      <w:r>
        <w:rPr>
          <w:rFonts w:ascii="Arial" w:hAnsi="Arial" w:cs="Arial"/>
          <w:iCs/>
          <w:sz w:val="20"/>
          <w:szCs w:val="20"/>
        </w:rPr>
        <w:t xml:space="preserve">e of sight to service </w:t>
      </w:r>
      <w:r w:rsidR="0078211E">
        <w:rPr>
          <w:rFonts w:ascii="Arial" w:hAnsi="Arial" w:cs="Arial"/>
          <w:iCs/>
          <w:sz w:val="20"/>
          <w:szCs w:val="20"/>
        </w:rPr>
        <w:t>delivery would</w:t>
      </w:r>
      <w:r>
        <w:rPr>
          <w:rFonts w:ascii="Arial" w:hAnsi="Arial" w:cs="Arial"/>
          <w:iCs/>
          <w:sz w:val="20"/>
          <w:szCs w:val="20"/>
        </w:rPr>
        <w:t xml:space="preserve"> be </w:t>
      </w:r>
      <w:r w:rsidR="00A81150">
        <w:rPr>
          <w:rFonts w:ascii="Arial" w:hAnsi="Arial" w:cs="Arial"/>
          <w:iCs/>
          <w:sz w:val="20"/>
          <w:szCs w:val="20"/>
        </w:rPr>
        <w:t xml:space="preserve">PM&amp;NEC, </w:t>
      </w:r>
      <w:r w:rsidRPr="00BC6D6A">
        <w:rPr>
          <w:rFonts w:ascii="Arial" w:hAnsi="Arial" w:cs="Arial"/>
          <w:iCs/>
          <w:sz w:val="20"/>
          <w:szCs w:val="20"/>
        </w:rPr>
        <w:t>Do</w:t>
      </w:r>
      <w:r>
        <w:rPr>
          <w:rFonts w:ascii="Arial" w:hAnsi="Arial" w:cs="Arial"/>
          <w:iCs/>
          <w:sz w:val="20"/>
          <w:szCs w:val="20"/>
        </w:rPr>
        <w:t>T, DoF, DNPM, DPM, CSTB and AGO. T</w:t>
      </w:r>
      <w:r w:rsidRPr="00BC6D6A">
        <w:rPr>
          <w:rFonts w:ascii="Arial" w:hAnsi="Arial" w:cs="Arial"/>
          <w:iCs/>
          <w:sz w:val="20"/>
          <w:szCs w:val="20"/>
        </w:rPr>
        <w:t>hough</w:t>
      </w:r>
      <w:r>
        <w:rPr>
          <w:rFonts w:ascii="Arial" w:hAnsi="Arial" w:cs="Arial"/>
          <w:iCs/>
          <w:sz w:val="20"/>
          <w:szCs w:val="20"/>
        </w:rPr>
        <w:t xml:space="preserve"> EPSP should retain</w:t>
      </w:r>
      <w:r w:rsidRPr="00BC6D6A">
        <w:rPr>
          <w:rFonts w:ascii="Arial" w:hAnsi="Arial" w:cs="Arial"/>
          <w:iCs/>
          <w:sz w:val="20"/>
          <w:szCs w:val="20"/>
        </w:rPr>
        <w:t xml:space="preserve"> a degree of flexibility to support other agencies on issues that may have indirect but important impact</w:t>
      </w:r>
      <w:r w:rsidR="0078211E">
        <w:rPr>
          <w:rFonts w:ascii="Arial" w:hAnsi="Arial" w:cs="Arial"/>
          <w:iCs/>
          <w:sz w:val="20"/>
          <w:szCs w:val="20"/>
        </w:rPr>
        <w:t xml:space="preserve"> on services</w:t>
      </w:r>
      <w:r w:rsidRPr="00BC6D6A">
        <w:rPr>
          <w:rFonts w:ascii="Arial" w:hAnsi="Arial" w:cs="Arial"/>
          <w:iCs/>
          <w:sz w:val="20"/>
          <w:szCs w:val="20"/>
        </w:rPr>
        <w:t xml:space="preserve"> (eg IRC through revenue col</w:t>
      </w:r>
      <w:r w:rsidR="00A81150">
        <w:rPr>
          <w:rFonts w:ascii="Arial" w:hAnsi="Arial" w:cs="Arial"/>
          <w:iCs/>
          <w:sz w:val="20"/>
          <w:szCs w:val="20"/>
        </w:rPr>
        <w:t xml:space="preserve">lection; ICCC in regard to market </w:t>
      </w:r>
      <w:r w:rsidR="005107F6">
        <w:rPr>
          <w:rFonts w:ascii="Arial" w:hAnsi="Arial" w:cs="Arial"/>
          <w:iCs/>
          <w:sz w:val="20"/>
          <w:szCs w:val="20"/>
        </w:rPr>
        <w:t>regulation</w:t>
      </w:r>
      <w:r w:rsidRPr="00BC6D6A">
        <w:rPr>
          <w:rFonts w:ascii="Arial" w:hAnsi="Arial" w:cs="Arial"/>
          <w:iCs/>
          <w:sz w:val="20"/>
          <w:szCs w:val="20"/>
        </w:rPr>
        <w:t xml:space="preserve">). </w:t>
      </w:r>
    </w:p>
    <w:p w14:paraId="120C462B" w14:textId="77777777" w:rsidR="001842A9" w:rsidRDefault="001842A9" w:rsidP="001842A9">
      <w:pPr>
        <w:pStyle w:val="ListParagraph"/>
        <w:numPr>
          <w:ilvl w:val="0"/>
          <w:numId w:val="43"/>
        </w:numPr>
        <w:jc w:val="both"/>
        <w:rPr>
          <w:rFonts w:ascii="Arial" w:hAnsi="Arial" w:cs="Arial"/>
          <w:iCs/>
          <w:sz w:val="20"/>
          <w:szCs w:val="20"/>
        </w:rPr>
      </w:pPr>
      <w:r w:rsidRPr="00EB029F">
        <w:rPr>
          <w:rFonts w:ascii="Arial" w:hAnsi="Arial" w:cs="Arial"/>
          <w:iCs/>
          <w:sz w:val="20"/>
          <w:szCs w:val="20"/>
        </w:rPr>
        <w:t>EPSP’s training</w:t>
      </w:r>
      <w:r w:rsidRPr="00EB029F">
        <w:rPr>
          <w:rFonts w:ascii="Arial" w:hAnsi="Arial" w:cs="Arial"/>
          <w:i/>
          <w:iCs/>
          <w:sz w:val="20"/>
          <w:szCs w:val="20"/>
        </w:rPr>
        <w:t xml:space="preserve"> assistance, grants,</w:t>
      </w:r>
      <w:r>
        <w:rPr>
          <w:rFonts w:ascii="Arial" w:hAnsi="Arial" w:cs="Arial"/>
          <w:i/>
          <w:iCs/>
          <w:sz w:val="20"/>
          <w:szCs w:val="20"/>
        </w:rPr>
        <w:t xml:space="preserve"> and</w:t>
      </w:r>
      <w:r w:rsidRPr="00EB029F">
        <w:rPr>
          <w:rFonts w:ascii="Arial" w:hAnsi="Arial" w:cs="Arial"/>
          <w:i/>
          <w:iCs/>
          <w:sz w:val="20"/>
          <w:szCs w:val="20"/>
        </w:rPr>
        <w:t xml:space="preserve"> m</w:t>
      </w:r>
      <w:r>
        <w:rPr>
          <w:rFonts w:ascii="Arial" w:hAnsi="Arial" w:cs="Arial"/>
          <w:i/>
          <w:iCs/>
          <w:sz w:val="20"/>
          <w:szCs w:val="20"/>
        </w:rPr>
        <w:t>onitoring and evaluation system</w:t>
      </w:r>
      <w:r w:rsidRPr="00EB029F">
        <w:rPr>
          <w:rFonts w:ascii="Arial" w:hAnsi="Arial" w:cs="Arial"/>
          <w:iCs/>
          <w:sz w:val="20"/>
          <w:szCs w:val="20"/>
        </w:rPr>
        <w:t xml:space="preserve"> must move</w:t>
      </w:r>
      <w:r w:rsidRPr="00EB029F">
        <w:rPr>
          <w:rFonts w:ascii="Arial" w:hAnsi="Arial" w:cs="Arial"/>
          <w:i/>
          <w:iCs/>
          <w:sz w:val="20"/>
          <w:szCs w:val="20"/>
        </w:rPr>
        <w:t xml:space="preserve"> focus to service delivery</w:t>
      </w:r>
      <w:r w:rsidRPr="00EB029F">
        <w:rPr>
          <w:rFonts w:ascii="Arial" w:hAnsi="Arial" w:cs="Arial"/>
          <w:iCs/>
          <w:sz w:val="20"/>
          <w:szCs w:val="20"/>
        </w:rPr>
        <w:t xml:space="preserve"> </w:t>
      </w:r>
      <w:r w:rsidRPr="00EB029F">
        <w:rPr>
          <w:rFonts w:ascii="Arial" w:hAnsi="Arial" w:cs="Arial"/>
          <w:i/>
          <w:iCs/>
          <w:sz w:val="20"/>
          <w:szCs w:val="20"/>
        </w:rPr>
        <w:t>issues</w:t>
      </w:r>
      <w:r w:rsidRPr="00EB029F">
        <w:rPr>
          <w:rFonts w:ascii="Arial" w:hAnsi="Arial" w:cs="Arial"/>
          <w:iCs/>
          <w:sz w:val="20"/>
          <w:szCs w:val="20"/>
        </w:rPr>
        <w:t xml:space="preserve"> and blockages.</w:t>
      </w:r>
    </w:p>
    <w:p w14:paraId="120C462C" w14:textId="77777777" w:rsidR="001842A9" w:rsidRPr="00EB029F" w:rsidRDefault="001842A9" w:rsidP="001842A9">
      <w:pPr>
        <w:pStyle w:val="ListParagraph"/>
        <w:numPr>
          <w:ilvl w:val="0"/>
          <w:numId w:val="43"/>
        </w:numPr>
        <w:jc w:val="both"/>
        <w:rPr>
          <w:rFonts w:ascii="Arial" w:hAnsi="Arial" w:cs="Arial"/>
          <w:iCs/>
          <w:sz w:val="20"/>
          <w:szCs w:val="20"/>
        </w:rPr>
      </w:pPr>
      <w:r>
        <w:rPr>
          <w:rFonts w:ascii="Arial" w:hAnsi="Arial" w:cs="Arial"/>
          <w:iCs/>
          <w:sz w:val="20"/>
          <w:szCs w:val="20"/>
        </w:rPr>
        <w:t xml:space="preserve">To assist in all of the above, EPSP needs </w:t>
      </w:r>
      <w:r w:rsidRPr="00963BBF">
        <w:rPr>
          <w:rFonts w:ascii="Arial" w:hAnsi="Arial" w:cs="Arial"/>
          <w:i/>
          <w:iCs/>
          <w:sz w:val="20"/>
          <w:szCs w:val="20"/>
        </w:rPr>
        <w:t xml:space="preserve">to </w:t>
      </w:r>
      <w:r>
        <w:rPr>
          <w:rFonts w:ascii="Arial" w:hAnsi="Arial" w:cs="Arial"/>
          <w:i/>
          <w:iCs/>
          <w:sz w:val="20"/>
          <w:szCs w:val="20"/>
        </w:rPr>
        <w:t xml:space="preserve">urgently appoint </w:t>
      </w:r>
      <w:r w:rsidRPr="00963BBF">
        <w:rPr>
          <w:rFonts w:ascii="Arial" w:hAnsi="Arial" w:cs="Arial"/>
          <w:i/>
          <w:iCs/>
          <w:sz w:val="20"/>
          <w:szCs w:val="20"/>
        </w:rPr>
        <w:t>a senior public sector adviser</w:t>
      </w:r>
      <w:r>
        <w:rPr>
          <w:rFonts w:ascii="Arial" w:hAnsi="Arial" w:cs="Arial"/>
          <w:iCs/>
          <w:sz w:val="20"/>
          <w:szCs w:val="20"/>
        </w:rPr>
        <w:t xml:space="preserve"> who would be capable of facilitating the processes behind all of the above actions. </w:t>
      </w:r>
    </w:p>
    <w:p w14:paraId="120C462D" w14:textId="77777777" w:rsidR="001842A9" w:rsidRPr="00CF7AA0" w:rsidRDefault="001842A9" w:rsidP="001842A9">
      <w:pPr>
        <w:pStyle w:val="ListParagraph"/>
        <w:rPr>
          <w:rFonts w:ascii="Arial" w:hAnsi="Arial" w:cs="Arial"/>
          <w:iCs/>
          <w:sz w:val="20"/>
          <w:szCs w:val="20"/>
        </w:rPr>
      </w:pPr>
    </w:p>
    <w:p w14:paraId="120C462E" w14:textId="77777777" w:rsidR="001842A9" w:rsidRPr="00EB029F" w:rsidRDefault="001842A9" w:rsidP="001842A9">
      <w:pPr>
        <w:pStyle w:val="ListParagraph"/>
        <w:numPr>
          <w:ilvl w:val="0"/>
          <w:numId w:val="42"/>
        </w:numPr>
        <w:jc w:val="both"/>
        <w:rPr>
          <w:rFonts w:ascii="Arial" w:hAnsi="Arial" w:cs="Arial"/>
          <w:iCs/>
          <w:sz w:val="20"/>
          <w:szCs w:val="20"/>
        </w:rPr>
      </w:pPr>
      <w:r w:rsidRPr="00EB029F">
        <w:rPr>
          <w:rFonts w:ascii="Arial" w:hAnsi="Arial" w:cs="Arial"/>
          <w:iCs/>
          <w:sz w:val="20"/>
          <w:szCs w:val="20"/>
        </w:rPr>
        <w:t xml:space="preserve">The ongoing emphasis on </w:t>
      </w:r>
      <w:r w:rsidRPr="00EB029F">
        <w:rPr>
          <w:rFonts w:ascii="Arial" w:hAnsi="Arial" w:cs="Arial"/>
          <w:i/>
          <w:iCs/>
          <w:sz w:val="20"/>
          <w:szCs w:val="20"/>
        </w:rPr>
        <w:t>mainstreaming</w:t>
      </w:r>
      <w:r w:rsidRPr="00EB029F">
        <w:rPr>
          <w:rFonts w:ascii="Arial" w:hAnsi="Arial" w:cs="Arial"/>
          <w:iCs/>
          <w:sz w:val="20"/>
          <w:szCs w:val="20"/>
        </w:rPr>
        <w:t xml:space="preserve"> </w:t>
      </w:r>
      <w:r w:rsidRPr="00EB029F">
        <w:rPr>
          <w:rFonts w:ascii="Arial" w:hAnsi="Arial" w:cs="Arial"/>
          <w:i/>
          <w:iCs/>
          <w:sz w:val="20"/>
          <w:szCs w:val="20"/>
        </w:rPr>
        <w:t>gender and social inclusion</w:t>
      </w:r>
      <w:r w:rsidRPr="00EB029F">
        <w:rPr>
          <w:rFonts w:ascii="Arial" w:hAnsi="Arial" w:cs="Arial"/>
          <w:iCs/>
          <w:sz w:val="20"/>
          <w:szCs w:val="20"/>
        </w:rPr>
        <w:t xml:space="preserve"> into agency operations must continue. </w:t>
      </w:r>
    </w:p>
    <w:p w14:paraId="120C462F" w14:textId="77777777" w:rsidR="001842A9" w:rsidRPr="00BC6D6A" w:rsidRDefault="001842A9" w:rsidP="001842A9">
      <w:pPr>
        <w:pStyle w:val="ListParagraph"/>
        <w:ind w:left="1080"/>
        <w:jc w:val="both"/>
        <w:rPr>
          <w:rFonts w:ascii="Arial" w:hAnsi="Arial" w:cs="Arial"/>
          <w:iCs/>
          <w:sz w:val="20"/>
          <w:szCs w:val="20"/>
        </w:rPr>
      </w:pPr>
    </w:p>
    <w:p w14:paraId="120C4630" w14:textId="77777777" w:rsidR="0078211E" w:rsidRDefault="0078211E" w:rsidP="0078211E">
      <w:pPr>
        <w:pStyle w:val="ListParagraph"/>
        <w:numPr>
          <w:ilvl w:val="0"/>
          <w:numId w:val="42"/>
        </w:numPr>
        <w:jc w:val="both"/>
        <w:rPr>
          <w:rFonts w:ascii="Arial" w:hAnsi="Arial" w:cs="Arial"/>
          <w:iCs/>
          <w:sz w:val="20"/>
          <w:szCs w:val="20"/>
        </w:rPr>
      </w:pPr>
      <w:r w:rsidRPr="00D32D20">
        <w:rPr>
          <w:rFonts w:ascii="Arial" w:hAnsi="Arial" w:cs="Arial"/>
          <w:iCs/>
          <w:sz w:val="20"/>
          <w:szCs w:val="20"/>
        </w:rPr>
        <w:t xml:space="preserve">The </w:t>
      </w:r>
      <w:r w:rsidRPr="00CF7AA0">
        <w:rPr>
          <w:rFonts w:ascii="Arial" w:hAnsi="Arial" w:cs="Arial"/>
          <w:i/>
          <w:iCs/>
          <w:sz w:val="20"/>
          <w:szCs w:val="20"/>
        </w:rPr>
        <w:t>PMG of the EPSP and the Steering Committee of SGP/Twinning should be merged into one</w:t>
      </w:r>
      <w:r w:rsidRPr="00D32D20">
        <w:rPr>
          <w:rFonts w:ascii="Arial" w:hAnsi="Arial" w:cs="Arial"/>
          <w:iCs/>
          <w:sz w:val="20"/>
          <w:szCs w:val="20"/>
        </w:rPr>
        <w:t xml:space="preserve"> body. The </w:t>
      </w:r>
      <w:r>
        <w:rPr>
          <w:rFonts w:ascii="Arial" w:hAnsi="Arial" w:cs="Arial"/>
          <w:iCs/>
          <w:sz w:val="20"/>
          <w:szCs w:val="20"/>
        </w:rPr>
        <w:t xml:space="preserve">committee need meet only biannually. Its role should be to provide the strategic focus on service delivery, ensure links and integration between EPSP/SGP/Twinning, approve six monthly investment plans and monitor progress. </w:t>
      </w:r>
      <w:r>
        <w:rPr>
          <w:rFonts w:ascii="Arial" w:hAnsi="Arial" w:cs="Arial"/>
          <w:sz w:val="20"/>
          <w:szCs w:val="20"/>
        </w:rPr>
        <w:t>Down the line, consideration should be given to integrating the PLGP oversight body into this committee thus ensuring that all governance / public sector management programs in GoPNG have one oversight body.</w:t>
      </w:r>
    </w:p>
    <w:p w14:paraId="120C4631" w14:textId="77777777" w:rsidR="001842A9" w:rsidRDefault="001842A9" w:rsidP="001842A9">
      <w:pPr>
        <w:pStyle w:val="ListParagraph"/>
        <w:ind w:left="360"/>
        <w:jc w:val="both"/>
        <w:rPr>
          <w:rFonts w:ascii="Arial" w:hAnsi="Arial" w:cs="Arial"/>
          <w:iCs/>
          <w:sz w:val="20"/>
          <w:szCs w:val="20"/>
        </w:rPr>
      </w:pPr>
    </w:p>
    <w:p w14:paraId="120C4632" w14:textId="77777777" w:rsidR="001842A9" w:rsidRDefault="00432F95" w:rsidP="001842A9">
      <w:pPr>
        <w:pStyle w:val="ListParagraph"/>
        <w:numPr>
          <w:ilvl w:val="0"/>
          <w:numId w:val="42"/>
        </w:numPr>
        <w:jc w:val="both"/>
        <w:rPr>
          <w:rFonts w:ascii="Arial" w:hAnsi="Arial" w:cs="Arial"/>
          <w:iCs/>
          <w:sz w:val="20"/>
          <w:szCs w:val="20"/>
        </w:rPr>
      </w:pPr>
      <w:r>
        <w:rPr>
          <w:rFonts w:ascii="Arial" w:hAnsi="Arial" w:cs="Arial"/>
          <w:iCs/>
          <w:sz w:val="20"/>
          <w:szCs w:val="20"/>
        </w:rPr>
        <w:t>At the operational level, AusAID and t</w:t>
      </w:r>
      <w:r w:rsidR="001842A9" w:rsidRPr="00CF7AA0">
        <w:rPr>
          <w:rFonts w:ascii="Arial" w:hAnsi="Arial" w:cs="Arial"/>
          <w:iCs/>
          <w:sz w:val="20"/>
          <w:szCs w:val="20"/>
        </w:rPr>
        <w:t xml:space="preserve">he PMO must ensure </w:t>
      </w:r>
      <w:r w:rsidR="001842A9" w:rsidRPr="00CF7AA0">
        <w:rPr>
          <w:rFonts w:ascii="Arial" w:hAnsi="Arial" w:cs="Arial"/>
          <w:i/>
          <w:iCs/>
          <w:sz w:val="20"/>
          <w:szCs w:val="20"/>
        </w:rPr>
        <w:t>closer integration of EPSP with SGP and the twinning program</w:t>
      </w:r>
      <w:r w:rsidR="001842A9" w:rsidRPr="00CF7AA0">
        <w:rPr>
          <w:rFonts w:ascii="Arial" w:hAnsi="Arial" w:cs="Arial"/>
          <w:iCs/>
          <w:sz w:val="20"/>
          <w:szCs w:val="20"/>
        </w:rPr>
        <w:t xml:space="preserve"> in agencies where all three programs operate. This would include – (a) engaging with the SGP team leaders more a</w:t>
      </w:r>
      <w:r w:rsidR="001842A9">
        <w:rPr>
          <w:rFonts w:ascii="Arial" w:hAnsi="Arial" w:cs="Arial"/>
          <w:iCs/>
          <w:sz w:val="20"/>
          <w:szCs w:val="20"/>
        </w:rPr>
        <w:t xml:space="preserve">ctively; (b) sharing of annual work plans and monthly </w:t>
      </w:r>
      <w:r w:rsidR="001842A9" w:rsidRPr="00CF7AA0">
        <w:rPr>
          <w:rFonts w:ascii="Arial" w:hAnsi="Arial" w:cs="Arial"/>
          <w:iCs/>
          <w:sz w:val="20"/>
          <w:szCs w:val="20"/>
        </w:rPr>
        <w:t xml:space="preserve">reports among advisers, and (c) regular (weekly) meetings among advisers of all three programs.  </w:t>
      </w:r>
    </w:p>
    <w:p w14:paraId="120C4633" w14:textId="77777777" w:rsidR="001842A9" w:rsidRPr="00CF7AA0" w:rsidRDefault="001842A9" w:rsidP="001842A9">
      <w:pPr>
        <w:pStyle w:val="ListParagraph"/>
        <w:rPr>
          <w:rFonts w:ascii="Arial" w:hAnsi="Arial" w:cs="Arial"/>
          <w:iCs/>
          <w:sz w:val="20"/>
          <w:szCs w:val="20"/>
        </w:rPr>
      </w:pPr>
    </w:p>
    <w:p w14:paraId="120C4634" w14:textId="77777777" w:rsidR="001842A9" w:rsidRPr="00CF7AA0" w:rsidRDefault="00432F95" w:rsidP="001842A9">
      <w:pPr>
        <w:pStyle w:val="ListParagraph"/>
        <w:numPr>
          <w:ilvl w:val="0"/>
          <w:numId w:val="42"/>
        </w:numPr>
        <w:jc w:val="both"/>
        <w:rPr>
          <w:rFonts w:ascii="Arial" w:hAnsi="Arial" w:cs="Arial"/>
          <w:iCs/>
          <w:sz w:val="20"/>
          <w:szCs w:val="20"/>
        </w:rPr>
      </w:pPr>
      <w:r>
        <w:rPr>
          <w:rFonts w:ascii="Arial" w:hAnsi="Arial" w:cs="Arial"/>
          <w:iCs/>
          <w:sz w:val="20"/>
          <w:szCs w:val="20"/>
        </w:rPr>
        <w:lastRenderedPageBreak/>
        <w:t>AusAID and t</w:t>
      </w:r>
      <w:r w:rsidR="001842A9" w:rsidRPr="00CF7AA0">
        <w:rPr>
          <w:rFonts w:ascii="Arial" w:hAnsi="Arial" w:cs="Arial"/>
          <w:iCs/>
          <w:sz w:val="20"/>
          <w:szCs w:val="20"/>
        </w:rPr>
        <w:t xml:space="preserve">he PMO must more actively pursue </w:t>
      </w:r>
      <w:r w:rsidR="001842A9" w:rsidRPr="00CF7AA0">
        <w:rPr>
          <w:rFonts w:ascii="Arial" w:hAnsi="Arial" w:cs="Arial"/>
          <w:i/>
          <w:iCs/>
          <w:sz w:val="20"/>
          <w:szCs w:val="20"/>
        </w:rPr>
        <w:t xml:space="preserve">deeper links </w:t>
      </w:r>
      <w:r>
        <w:rPr>
          <w:rFonts w:ascii="Arial" w:hAnsi="Arial" w:cs="Arial"/>
          <w:i/>
          <w:iCs/>
          <w:sz w:val="20"/>
          <w:szCs w:val="20"/>
        </w:rPr>
        <w:t>between EPSP on the one hand and the</w:t>
      </w:r>
      <w:r w:rsidR="001842A9" w:rsidRPr="00CF7AA0">
        <w:rPr>
          <w:rFonts w:ascii="Arial" w:hAnsi="Arial" w:cs="Arial"/>
          <w:i/>
          <w:iCs/>
          <w:sz w:val="20"/>
          <w:szCs w:val="20"/>
        </w:rPr>
        <w:t xml:space="preserve"> PLGP and the sector programs</w:t>
      </w:r>
      <w:r>
        <w:rPr>
          <w:rFonts w:ascii="Arial" w:hAnsi="Arial" w:cs="Arial"/>
          <w:i/>
          <w:iCs/>
          <w:sz w:val="20"/>
          <w:szCs w:val="20"/>
        </w:rPr>
        <w:t xml:space="preserve"> on the other</w:t>
      </w:r>
      <w:r w:rsidR="001842A9" w:rsidRPr="00CF7AA0">
        <w:rPr>
          <w:rFonts w:ascii="Arial" w:hAnsi="Arial" w:cs="Arial"/>
          <w:iCs/>
          <w:sz w:val="20"/>
          <w:szCs w:val="20"/>
        </w:rPr>
        <w:t xml:space="preserve">, with a focus on the service delivery blockages contributed by central agencies.  </w:t>
      </w:r>
    </w:p>
    <w:p w14:paraId="120C4635" w14:textId="77777777" w:rsidR="001842A9" w:rsidRPr="00CF7AA0" w:rsidRDefault="001842A9" w:rsidP="001842A9">
      <w:pPr>
        <w:pStyle w:val="ListParagraph"/>
        <w:rPr>
          <w:rFonts w:ascii="Arial" w:hAnsi="Arial" w:cs="Arial"/>
          <w:iCs/>
          <w:sz w:val="20"/>
          <w:szCs w:val="20"/>
        </w:rPr>
      </w:pPr>
    </w:p>
    <w:p w14:paraId="120C4636" w14:textId="77777777" w:rsidR="001842A9" w:rsidRDefault="001842A9" w:rsidP="001842A9">
      <w:pPr>
        <w:pStyle w:val="ListParagraph"/>
        <w:numPr>
          <w:ilvl w:val="0"/>
          <w:numId w:val="42"/>
        </w:numPr>
        <w:jc w:val="both"/>
        <w:rPr>
          <w:rFonts w:ascii="Arial" w:hAnsi="Arial" w:cs="Arial"/>
          <w:iCs/>
          <w:sz w:val="20"/>
          <w:szCs w:val="20"/>
        </w:rPr>
      </w:pPr>
      <w:r w:rsidRPr="00CF7AA0">
        <w:rPr>
          <w:rFonts w:ascii="Arial" w:hAnsi="Arial" w:cs="Arial"/>
          <w:iCs/>
          <w:sz w:val="20"/>
          <w:szCs w:val="20"/>
        </w:rPr>
        <w:t xml:space="preserve">Both AusAID and the PMO must </w:t>
      </w:r>
      <w:r w:rsidRPr="00CF7AA0">
        <w:rPr>
          <w:rFonts w:ascii="Arial" w:hAnsi="Arial" w:cs="Arial"/>
          <w:i/>
          <w:iCs/>
          <w:sz w:val="20"/>
          <w:szCs w:val="20"/>
        </w:rPr>
        <w:t>engage more actively with the leadership of each agency</w:t>
      </w:r>
      <w:r>
        <w:rPr>
          <w:rFonts w:ascii="Arial" w:hAnsi="Arial" w:cs="Arial"/>
          <w:iCs/>
          <w:sz w:val="20"/>
          <w:szCs w:val="20"/>
        </w:rPr>
        <w:t xml:space="preserve"> to discuss the agency’s</w:t>
      </w:r>
      <w:r w:rsidRPr="00CF7AA0">
        <w:rPr>
          <w:rFonts w:ascii="Arial" w:hAnsi="Arial" w:cs="Arial"/>
          <w:iCs/>
          <w:sz w:val="20"/>
          <w:szCs w:val="20"/>
        </w:rPr>
        <w:t xml:space="preserve"> contributions and </w:t>
      </w:r>
      <w:r>
        <w:rPr>
          <w:rFonts w:ascii="Arial" w:hAnsi="Arial" w:cs="Arial"/>
          <w:iCs/>
          <w:sz w:val="20"/>
          <w:szCs w:val="20"/>
        </w:rPr>
        <w:t xml:space="preserve">links to service delivery, and facilitate the institution of the performance management system referred to under 3.iv </w:t>
      </w:r>
      <w:r w:rsidR="0078211E">
        <w:rPr>
          <w:rFonts w:ascii="Arial" w:hAnsi="Arial" w:cs="Arial"/>
          <w:iCs/>
          <w:sz w:val="20"/>
          <w:szCs w:val="20"/>
        </w:rPr>
        <w:t xml:space="preserve">above. </w:t>
      </w:r>
      <w:r>
        <w:rPr>
          <w:rFonts w:ascii="Arial" w:hAnsi="Arial" w:cs="Arial"/>
          <w:iCs/>
          <w:sz w:val="20"/>
          <w:szCs w:val="20"/>
        </w:rPr>
        <w:t>T</w:t>
      </w:r>
      <w:r w:rsidRPr="00CF7AA0">
        <w:rPr>
          <w:rFonts w:ascii="Arial" w:hAnsi="Arial" w:cs="Arial"/>
          <w:iCs/>
          <w:sz w:val="20"/>
          <w:szCs w:val="20"/>
        </w:rPr>
        <w:t>his should lead to an adjustment of EPSP’s support</w:t>
      </w:r>
      <w:r>
        <w:rPr>
          <w:rFonts w:ascii="Arial" w:hAnsi="Arial" w:cs="Arial"/>
          <w:iCs/>
          <w:sz w:val="20"/>
          <w:szCs w:val="20"/>
        </w:rPr>
        <w:t xml:space="preserve"> to the agency and enhance its</w:t>
      </w:r>
      <w:r w:rsidRPr="00CF7AA0">
        <w:rPr>
          <w:rFonts w:ascii="Arial" w:hAnsi="Arial" w:cs="Arial"/>
          <w:iCs/>
          <w:sz w:val="20"/>
          <w:szCs w:val="20"/>
        </w:rPr>
        <w:t xml:space="preserve"> focus on service delivery. This Independent Review Report can and should be used as a trigger to engage on this issue. </w:t>
      </w:r>
    </w:p>
    <w:p w14:paraId="120C4637" w14:textId="77777777" w:rsidR="001842A9" w:rsidRPr="00CF7AA0" w:rsidRDefault="001842A9" w:rsidP="001842A9">
      <w:pPr>
        <w:pStyle w:val="ListParagraph"/>
        <w:rPr>
          <w:rFonts w:ascii="Arial" w:hAnsi="Arial" w:cs="Arial"/>
          <w:iCs/>
          <w:sz w:val="20"/>
          <w:szCs w:val="20"/>
        </w:rPr>
      </w:pPr>
    </w:p>
    <w:p w14:paraId="120C4638" w14:textId="77777777" w:rsidR="001842A9" w:rsidRPr="00D32D20" w:rsidRDefault="001842A9" w:rsidP="00432F95">
      <w:pPr>
        <w:pStyle w:val="ListParagraph"/>
        <w:numPr>
          <w:ilvl w:val="0"/>
          <w:numId w:val="42"/>
        </w:numPr>
        <w:spacing w:after="0"/>
        <w:jc w:val="both"/>
        <w:rPr>
          <w:rFonts w:ascii="Arial" w:hAnsi="Arial" w:cs="Arial"/>
          <w:iCs/>
          <w:sz w:val="20"/>
          <w:szCs w:val="20"/>
        </w:rPr>
      </w:pPr>
      <w:r>
        <w:rPr>
          <w:rFonts w:ascii="Arial" w:hAnsi="Arial" w:cs="Arial"/>
          <w:iCs/>
          <w:sz w:val="20"/>
          <w:szCs w:val="20"/>
        </w:rPr>
        <w:t xml:space="preserve">AusAID should appoint a </w:t>
      </w:r>
      <w:r w:rsidRPr="00CF7AA0">
        <w:rPr>
          <w:rFonts w:ascii="Arial" w:hAnsi="Arial" w:cs="Arial"/>
          <w:i/>
          <w:iCs/>
          <w:sz w:val="20"/>
          <w:szCs w:val="20"/>
        </w:rPr>
        <w:t>Senior Public Sector Adviser in its country office</w:t>
      </w:r>
      <w:r>
        <w:rPr>
          <w:rFonts w:ascii="Arial" w:hAnsi="Arial" w:cs="Arial"/>
          <w:iCs/>
          <w:sz w:val="20"/>
          <w:szCs w:val="20"/>
        </w:rPr>
        <w:t xml:space="preserve">, who will advise programs across the board on governance / public sector issues. The position will support consistency in AusAID’s approach to governance and capacity development, encourage sharing of information and linkages between the programs. The position will </w:t>
      </w:r>
      <w:r w:rsidR="00B21DB6">
        <w:rPr>
          <w:rFonts w:ascii="Arial" w:hAnsi="Arial" w:cs="Arial"/>
          <w:iCs/>
          <w:sz w:val="20"/>
          <w:szCs w:val="20"/>
        </w:rPr>
        <w:t xml:space="preserve">report to senior management within the AusAID country office. </w:t>
      </w:r>
      <w:r>
        <w:rPr>
          <w:rFonts w:ascii="Arial" w:hAnsi="Arial" w:cs="Arial"/>
          <w:iCs/>
          <w:sz w:val="20"/>
          <w:szCs w:val="20"/>
        </w:rPr>
        <w:t xml:space="preserve"> </w:t>
      </w:r>
    </w:p>
    <w:p w14:paraId="120C4639" w14:textId="77777777" w:rsidR="00B90FF6" w:rsidRDefault="00B90FF6" w:rsidP="00432F95">
      <w:pPr>
        <w:spacing w:after="0"/>
        <w:jc w:val="both"/>
        <w:rPr>
          <w:rFonts w:ascii="Arial" w:hAnsi="Arial" w:cs="Arial"/>
          <w:sz w:val="20"/>
          <w:szCs w:val="20"/>
        </w:rPr>
      </w:pPr>
    </w:p>
    <w:p w14:paraId="120C463A" w14:textId="77777777" w:rsidR="00B376D2" w:rsidRDefault="00722E77" w:rsidP="009A1CFD">
      <w:pPr>
        <w:spacing w:after="0"/>
        <w:jc w:val="both"/>
        <w:rPr>
          <w:rFonts w:ascii="Arial" w:hAnsi="Arial" w:cs="Arial"/>
          <w:iCs/>
          <w:sz w:val="20"/>
          <w:szCs w:val="20"/>
        </w:rPr>
      </w:pPr>
      <w:r w:rsidRPr="009A1CFD">
        <w:rPr>
          <w:rFonts w:ascii="Arial" w:hAnsi="Arial" w:cs="Arial"/>
          <w:iCs/>
          <w:sz w:val="20"/>
          <w:szCs w:val="20"/>
        </w:rPr>
        <w:t>T</w:t>
      </w:r>
      <w:r w:rsidR="000B3A31" w:rsidRPr="009A1CFD">
        <w:rPr>
          <w:rFonts w:ascii="Arial" w:hAnsi="Arial" w:cs="Arial"/>
          <w:iCs/>
          <w:sz w:val="20"/>
          <w:szCs w:val="20"/>
        </w:rPr>
        <w:t>he next 18 months will be</w:t>
      </w:r>
      <w:r w:rsidR="00D32D20" w:rsidRPr="009A1CFD">
        <w:rPr>
          <w:rFonts w:ascii="Arial" w:hAnsi="Arial" w:cs="Arial"/>
          <w:iCs/>
          <w:sz w:val="20"/>
          <w:szCs w:val="20"/>
        </w:rPr>
        <w:t xml:space="preserve"> </w:t>
      </w:r>
      <w:r w:rsidRPr="009A1CFD">
        <w:rPr>
          <w:rFonts w:ascii="Arial" w:hAnsi="Arial" w:cs="Arial"/>
          <w:iCs/>
          <w:sz w:val="20"/>
          <w:szCs w:val="20"/>
        </w:rPr>
        <w:t>a</w:t>
      </w:r>
      <w:r w:rsidR="00B376D2" w:rsidRPr="009A1CFD">
        <w:rPr>
          <w:rFonts w:ascii="Arial" w:hAnsi="Arial" w:cs="Arial"/>
          <w:iCs/>
          <w:sz w:val="20"/>
          <w:szCs w:val="20"/>
        </w:rPr>
        <w:t xml:space="preserve"> significant period for the EPSP. If </w:t>
      </w:r>
      <w:r w:rsidR="00241AEE" w:rsidRPr="009A1CFD">
        <w:rPr>
          <w:rFonts w:ascii="Arial" w:hAnsi="Arial" w:cs="Arial"/>
          <w:iCs/>
          <w:sz w:val="20"/>
          <w:szCs w:val="20"/>
        </w:rPr>
        <w:t xml:space="preserve">the </w:t>
      </w:r>
      <w:r w:rsidR="00B376D2" w:rsidRPr="009A1CFD">
        <w:rPr>
          <w:rFonts w:ascii="Arial" w:hAnsi="Arial" w:cs="Arial"/>
          <w:iCs/>
          <w:sz w:val="20"/>
          <w:szCs w:val="20"/>
        </w:rPr>
        <w:t>program</w:t>
      </w:r>
      <w:r w:rsidR="00241AEE" w:rsidRPr="009A1CFD">
        <w:rPr>
          <w:rFonts w:ascii="Arial" w:hAnsi="Arial" w:cs="Arial"/>
          <w:iCs/>
          <w:sz w:val="20"/>
          <w:szCs w:val="20"/>
        </w:rPr>
        <w:t>’s</w:t>
      </w:r>
      <w:r w:rsidR="00B376D2" w:rsidRPr="009A1CFD">
        <w:rPr>
          <w:rFonts w:ascii="Arial" w:hAnsi="Arial" w:cs="Arial"/>
          <w:iCs/>
          <w:sz w:val="20"/>
          <w:szCs w:val="20"/>
        </w:rPr>
        <w:t xml:space="preserve"> management is indeed receptive to the feedback and recommendations of this Review </w:t>
      </w:r>
      <w:r w:rsidR="00241AEE" w:rsidRPr="009A1CFD">
        <w:rPr>
          <w:rFonts w:ascii="Arial" w:hAnsi="Arial" w:cs="Arial"/>
          <w:iCs/>
          <w:sz w:val="20"/>
          <w:szCs w:val="20"/>
        </w:rPr>
        <w:t xml:space="preserve">Report, </w:t>
      </w:r>
      <w:r w:rsidR="00B376D2" w:rsidRPr="009A1CFD">
        <w:rPr>
          <w:rFonts w:ascii="Arial" w:hAnsi="Arial" w:cs="Arial"/>
          <w:iCs/>
          <w:sz w:val="20"/>
          <w:szCs w:val="20"/>
        </w:rPr>
        <w:t xml:space="preserve">they will use this period as an </w:t>
      </w:r>
      <w:r w:rsidRPr="009A1CFD">
        <w:rPr>
          <w:rFonts w:ascii="Arial" w:hAnsi="Arial" w:cs="Arial"/>
          <w:iCs/>
          <w:sz w:val="20"/>
          <w:szCs w:val="20"/>
        </w:rPr>
        <w:t xml:space="preserve">opportunity </w:t>
      </w:r>
      <w:r w:rsidR="00B376D2" w:rsidRPr="009A1CFD">
        <w:rPr>
          <w:rFonts w:ascii="Arial" w:hAnsi="Arial" w:cs="Arial"/>
          <w:iCs/>
          <w:sz w:val="20"/>
          <w:szCs w:val="20"/>
        </w:rPr>
        <w:t>to adjust strategic focus, engage more deeply with central agency leadership on service delivery issues and related</w:t>
      </w:r>
      <w:r w:rsidR="00241AEE" w:rsidRPr="009A1CFD">
        <w:rPr>
          <w:rFonts w:ascii="Arial" w:hAnsi="Arial" w:cs="Arial"/>
          <w:iCs/>
          <w:sz w:val="20"/>
          <w:szCs w:val="20"/>
        </w:rPr>
        <w:t xml:space="preserve"> agency</w:t>
      </w:r>
      <w:r w:rsidR="00B376D2" w:rsidRPr="009A1CFD">
        <w:rPr>
          <w:rFonts w:ascii="Arial" w:hAnsi="Arial" w:cs="Arial"/>
          <w:iCs/>
          <w:sz w:val="20"/>
          <w:szCs w:val="20"/>
        </w:rPr>
        <w:t xml:space="preserve"> </w:t>
      </w:r>
      <w:r w:rsidR="00241AEE" w:rsidRPr="009A1CFD">
        <w:rPr>
          <w:rFonts w:ascii="Arial" w:hAnsi="Arial" w:cs="Arial"/>
          <w:iCs/>
          <w:sz w:val="20"/>
          <w:szCs w:val="20"/>
        </w:rPr>
        <w:t>performance, and integrate the program</w:t>
      </w:r>
      <w:r w:rsidR="00B376D2" w:rsidRPr="009A1CFD">
        <w:rPr>
          <w:rFonts w:ascii="Arial" w:hAnsi="Arial" w:cs="Arial"/>
          <w:iCs/>
          <w:sz w:val="20"/>
          <w:szCs w:val="20"/>
        </w:rPr>
        <w:t xml:space="preserve"> more effectively with SGP and the Twinning</w:t>
      </w:r>
      <w:r w:rsidR="00241AEE" w:rsidRPr="009A1CFD">
        <w:rPr>
          <w:rFonts w:ascii="Arial" w:hAnsi="Arial" w:cs="Arial"/>
          <w:iCs/>
          <w:sz w:val="20"/>
          <w:szCs w:val="20"/>
        </w:rPr>
        <w:t xml:space="preserve"> initiative</w:t>
      </w:r>
      <w:r w:rsidR="00B376D2" w:rsidRPr="009A1CFD">
        <w:rPr>
          <w:rFonts w:ascii="Arial" w:hAnsi="Arial" w:cs="Arial"/>
          <w:iCs/>
          <w:sz w:val="20"/>
          <w:szCs w:val="20"/>
        </w:rPr>
        <w:t>.</w:t>
      </w:r>
    </w:p>
    <w:p w14:paraId="120C463B" w14:textId="77777777" w:rsidR="009A1CFD" w:rsidRPr="009A1CFD" w:rsidRDefault="009A1CFD" w:rsidP="009A1CFD">
      <w:pPr>
        <w:spacing w:after="0"/>
        <w:jc w:val="both"/>
        <w:rPr>
          <w:rFonts w:ascii="Arial" w:hAnsi="Arial" w:cs="Arial"/>
          <w:iCs/>
          <w:sz w:val="20"/>
          <w:szCs w:val="20"/>
        </w:rPr>
      </w:pPr>
    </w:p>
    <w:p w14:paraId="120C463C" w14:textId="77777777" w:rsidR="00E2652E" w:rsidRPr="009A1CFD" w:rsidRDefault="00B376D2" w:rsidP="009A1CFD">
      <w:pPr>
        <w:spacing w:after="0"/>
        <w:jc w:val="both"/>
        <w:rPr>
          <w:rFonts w:ascii="Arial" w:hAnsi="Arial" w:cs="Arial"/>
          <w:iCs/>
          <w:sz w:val="20"/>
          <w:szCs w:val="20"/>
        </w:rPr>
      </w:pPr>
      <w:r w:rsidRPr="009A1CFD">
        <w:rPr>
          <w:rFonts w:ascii="Arial" w:hAnsi="Arial" w:cs="Arial"/>
          <w:iCs/>
          <w:sz w:val="20"/>
          <w:szCs w:val="20"/>
        </w:rPr>
        <w:t>It is fortunate that there is currently in place a government that is receptive to reform effort, and a Chief Secretary who is results oriented.</w:t>
      </w:r>
      <w:r w:rsidR="00E2652E" w:rsidRPr="009A1CFD">
        <w:rPr>
          <w:rFonts w:ascii="Arial" w:hAnsi="Arial" w:cs="Arial"/>
          <w:iCs/>
          <w:sz w:val="20"/>
          <w:szCs w:val="20"/>
        </w:rPr>
        <w:t xml:space="preserve"> There also appears renewed urgency and commitment within AusAID to strengthen the service delivery focus and the results-orientation of its programs. All of the above </w:t>
      </w:r>
      <w:r w:rsidR="00241AEE" w:rsidRPr="009A1CFD">
        <w:rPr>
          <w:rFonts w:ascii="Arial" w:hAnsi="Arial" w:cs="Arial"/>
          <w:iCs/>
          <w:sz w:val="20"/>
          <w:szCs w:val="20"/>
        </w:rPr>
        <w:t>provide</w:t>
      </w:r>
      <w:r w:rsidR="00B90FF6" w:rsidRPr="009A1CFD">
        <w:rPr>
          <w:rFonts w:ascii="Arial" w:hAnsi="Arial" w:cs="Arial"/>
          <w:iCs/>
          <w:sz w:val="20"/>
          <w:szCs w:val="20"/>
        </w:rPr>
        <w:t>s</w:t>
      </w:r>
      <w:r w:rsidR="00241AEE" w:rsidRPr="009A1CFD">
        <w:rPr>
          <w:rFonts w:ascii="Arial" w:hAnsi="Arial" w:cs="Arial"/>
          <w:iCs/>
          <w:sz w:val="20"/>
          <w:szCs w:val="20"/>
        </w:rPr>
        <w:t xml:space="preserve"> valuable opportunity for the program to move forward with adjustments to its settings and focus. </w:t>
      </w:r>
    </w:p>
    <w:p w14:paraId="120C463D" w14:textId="77777777" w:rsidR="009D37C5" w:rsidRPr="00A81150" w:rsidRDefault="009D37C5" w:rsidP="00AB453B">
      <w:pPr>
        <w:pStyle w:val="Heading1"/>
        <w:numPr>
          <w:ilvl w:val="0"/>
          <w:numId w:val="37"/>
        </w:numPr>
        <w:spacing w:before="240"/>
        <w:ind w:left="357" w:hanging="357"/>
        <w:rPr>
          <w:color w:val="auto"/>
        </w:rPr>
      </w:pPr>
      <w:bookmarkStart w:id="103" w:name="_Toc342551823"/>
      <w:r w:rsidRPr="00A81150">
        <w:rPr>
          <w:color w:val="auto"/>
        </w:rPr>
        <w:t>Acknowledgements</w:t>
      </w:r>
      <w:bookmarkEnd w:id="103"/>
    </w:p>
    <w:p w14:paraId="120C463E" w14:textId="77777777" w:rsidR="009D37C5" w:rsidRDefault="004350B2" w:rsidP="009D37C5">
      <w:pPr>
        <w:spacing w:after="0"/>
        <w:jc w:val="both"/>
        <w:rPr>
          <w:rFonts w:ascii="Arial" w:hAnsi="Arial" w:cs="Arial"/>
          <w:sz w:val="20"/>
          <w:szCs w:val="20"/>
        </w:rPr>
      </w:pPr>
      <w:r>
        <w:rPr>
          <w:rFonts w:ascii="Arial" w:hAnsi="Arial" w:cs="Arial"/>
          <w:sz w:val="20"/>
          <w:szCs w:val="20"/>
        </w:rPr>
        <w:t>The review team wishes to specific</w:t>
      </w:r>
      <w:r w:rsidR="00471438">
        <w:rPr>
          <w:rFonts w:ascii="Arial" w:hAnsi="Arial" w:cs="Arial"/>
          <w:sz w:val="20"/>
          <w:szCs w:val="20"/>
        </w:rPr>
        <w:t xml:space="preserve">ally acknowledge the </w:t>
      </w:r>
      <w:r>
        <w:rPr>
          <w:rFonts w:ascii="Arial" w:hAnsi="Arial" w:cs="Arial"/>
          <w:sz w:val="20"/>
          <w:szCs w:val="20"/>
        </w:rPr>
        <w:t>support provided by the AusAID team in Canberra, the AusAID Port Moresby office, the PMO and those consulted for their ti</w:t>
      </w:r>
      <w:r w:rsidR="001842A9">
        <w:rPr>
          <w:rFonts w:ascii="Arial" w:hAnsi="Arial" w:cs="Arial"/>
          <w:sz w:val="20"/>
          <w:szCs w:val="20"/>
        </w:rPr>
        <w:t>me, effort and inputs into the Review exercise. The R</w:t>
      </w:r>
      <w:r>
        <w:rPr>
          <w:rFonts w:ascii="Arial" w:hAnsi="Arial" w:cs="Arial"/>
          <w:sz w:val="20"/>
          <w:szCs w:val="20"/>
        </w:rPr>
        <w:t xml:space="preserve">eview would of course not have been possible without their generous </w:t>
      </w:r>
      <w:r w:rsidR="00471438">
        <w:rPr>
          <w:rFonts w:ascii="Arial" w:hAnsi="Arial" w:cs="Arial"/>
          <w:sz w:val="20"/>
          <w:szCs w:val="20"/>
        </w:rPr>
        <w:t xml:space="preserve">and valuable </w:t>
      </w:r>
      <w:r>
        <w:rPr>
          <w:rFonts w:ascii="Arial" w:hAnsi="Arial" w:cs="Arial"/>
          <w:sz w:val="20"/>
          <w:szCs w:val="20"/>
        </w:rPr>
        <w:t xml:space="preserve">support. </w:t>
      </w:r>
    </w:p>
    <w:p w14:paraId="120C463F" w14:textId="77777777" w:rsidR="00EC67E0" w:rsidRDefault="00EC67E0" w:rsidP="00EC67E0">
      <w:pPr>
        <w:spacing w:after="0"/>
        <w:jc w:val="both"/>
        <w:rPr>
          <w:rFonts w:ascii="Arial" w:hAnsi="Arial" w:cs="Arial"/>
          <w:b/>
          <w:sz w:val="20"/>
          <w:szCs w:val="20"/>
        </w:rPr>
      </w:pPr>
    </w:p>
    <w:p w14:paraId="120C4640" w14:textId="77777777" w:rsidR="001842A9" w:rsidRDefault="001842A9" w:rsidP="00EC67E0">
      <w:pPr>
        <w:spacing w:after="0"/>
        <w:jc w:val="both"/>
        <w:rPr>
          <w:rFonts w:ascii="Arial" w:hAnsi="Arial" w:cs="Arial"/>
          <w:b/>
          <w:iCs/>
          <w:sz w:val="20"/>
          <w:szCs w:val="20"/>
        </w:rPr>
      </w:pPr>
    </w:p>
    <w:p w14:paraId="120C4641" w14:textId="77777777" w:rsidR="00B31596" w:rsidRDefault="00B31596" w:rsidP="00EC67E0">
      <w:pPr>
        <w:spacing w:after="0"/>
        <w:jc w:val="both"/>
        <w:rPr>
          <w:rFonts w:ascii="Arial" w:hAnsi="Arial" w:cs="Arial"/>
          <w:b/>
          <w:iCs/>
          <w:sz w:val="20"/>
          <w:szCs w:val="20"/>
        </w:rPr>
      </w:pPr>
    </w:p>
    <w:p w14:paraId="120C4642" w14:textId="77777777" w:rsidR="009D37C5" w:rsidRDefault="009D37C5" w:rsidP="00EC67E0">
      <w:pPr>
        <w:spacing w:after="0"/>
        <w:jc w:val="both"/>
        <w:rPr>
          <w:rFonts w:ascii="Arial" w:hAnsi="Arial" w:cs="Arial"/>
          <w:b/>
          <w:iCs/>
          <w:sz w:val="20"/>
          <w:szCs w:val="20"/>
        </w:rPr>
      </w:pPr>
      <w:r w:rsidRPr="009848FD">
        <w:rPr>
          <w:rFonts w:ascii="Arial" w:hAnsi="Arial" w:cs="Arial"/>
          <w:b/>
          <w:iCs/>
          <w:sz w:val="20"/>
          <w:szCs w:val="20"/>
        </w:rPr>
        <w:t>Annexes</w:t>
      </w:r>
    </w:p>
    <w:p w14:paraId="120C4643" w14:textId="77777777" w:rsidR="001842A9" w:rsidRPr="009848FD" w:rsidRDefault="001842A9" w:rsidP="00EC67E0">
      <w:pPr>
        <w:spacing w:after="0"/>
        <w:jc w:val="both"/>
        <w:rPr>
          <w:rFonts w:ascii="Arial" w:hAnsi="Arial" w:cs="Arial"/>
          <w:b/>
          <w:iCs/>
          <w:sz w:val="20"/>
          <w:szCs w:val="20"/>
        </w:rPr>
      </w:pPr>
    </w:p>
    <w:p w14:paraId="120C4644" w14:textId="77777777" w:rsidR="001842A9" w:rsidRDefault="001842A9" w:rsidP="001842A9">
      <w:pPr>
        <w:pStyle w:val="ListParagraph"/>
        <w:numPr>
          <w:ilvl w:val="0"/>
          <w:numId w:val="44"/>
        </w:numPr>
        <w:rPr>
          <w:rFonts w:ascii="Arial" w:hAnsi="Arial" w:cs="Arial"/>
          <w:sz w:val="20"/>
          <w:szCs w:val="20"/>
        </w:rPr>
      </w:pPr>
      <w:r w:rsidRPr="001842A9">
        <w:rPr>
          <w:rFonts w:ascii="Arial" w:hAnsi="Arial" w:cs="Arial"/>
          <w:sz w:val="20"/>
          <w:szCs w:val="20"/>
        </w:rPr>
        <w:t>Annex 1 - Terms of Reference: Independent Review of the PNG-Australia Economic and Public Sector Program (EPSP)</w:t>
      </w:r>
    </w:p>
    <w:p w14:paraId="120C4645" w14:textId="77777777" w:rsidR="00B31596" w:rsidRPr="001842A9" w:rsidRDefault="00B31596" w:rsidP="001842A9">
      <w:pPr>
        <w:pStyle w:val="ListParagraph"/>
        <w:numPr>
          <w:ilvl w:val="0"/>
          <w:numId w:val="44"/>
        </w:numPr>
        <w:rPr>
          <w:rFonts w:ascii="Arial" w:hAnsi="Arial" w:cs="Arial"/>
          <w:sz w:val="20"/>
          <w:szCs w:val="20"/>
        </w:rPr>
      </w:pPr>
      <w:r>
        <w:rPr>
          <w:rFonts w:ascii="Arial" w:hAnsi="Arial" w:cs="Arial"/>
          <w:sz w:val="20"/>
          <w:szCs w:val="20"/>
        </w:rPr>
        <w:t>Annex 2 – Document s Reviewed</w:t>
      </w:r>
    </w:p>
    <w:p w14:paraId="120C4646" w14:textId="77777777" w:rsidR="001842A9" w:rsidRPr="001842A9" w:rsidRDefault="00B31596" w:rsidP="001842A9">
      <w:pPr>
        <w:pStyle w:val="ListParagraph"/>
        <w:numPr>
          <w:ilvl w:val="0"/>
          <w:numId w:val="44"/>
        </w:numPr>
        <w:rPr>
          <w:rFonts w:ascii="Arial" w:hAnsi="Arial" w:cs="Arial"/>
          <w:sz w:val="20"/>
          <w:szCs w:val="20"/>
        </w:rPr>
      </w:pPr>
      <w:r>
        <w:rPr>
          <w:rFonts w:ascii="Arial" w:hAnsi="Arial" w:cs="Arial"/>
          <w:sz w:val="20"/>
          <w:szCs w:val="20"/>
        </w:rPr>
        <w:t>Annex 3</w:t>
      </w:r>
      <w:r w:rsidR="001842A9" w:rsidRPr="001842A9">
        <w:rPr>
          <w:rFonts w:ascii="Arial" w:hAnsi="Arial" w:cs="Arial"/>
          <w:sz w:val="20"/>
          <w:szCs w:val="20"/>
        </w:rPr>
        <w:t xml:space="preserve"> - List of Persons and Agencies Consulted by the EPSP Review Team</w:t>
      </w:r>
    </w:p>
    <w:p w14:paraId="120C4647" w14:textId="77777777" w:rsidR="002504BA" w:rsidRPr="002504BA" w:rsidRDefault="00B31596" w:rsidP="001842A9">
      <w:pPr>
        <w:pStyle w:val="ListParagraph"/>
        <w:numPr>
          <w:ilvl w:val="0"/>
          <w:numId w:val="44"/>
        </w:numPr>
        <w:rPr>
          <w:rFonts w:ascii="Arial" w:hAnsi="Arial" w:cs="Arial"/>
          <w:b/>
          <w:sz w:val="20"/>
          <w:szCs w:val="20"/>
        </w:rPr>
      </w:pPr>
      <w:r>
        <w:rPr>
          <w:rFonts w:ascii="Arial" w:hAnsi="Arial" w:cs="Arial"/>
          <w:sz w:val="20"/>
          <w:szCs w:val="20"/>
        </w:rPr>
        <w:t>Annex 4</w:t>
      </w:r>
      <w:r w:rsidR="002504BA">
        <w:rPr>
          <w:rFonts w:ascii="Arial" w:hAnsi="Arial" w:cs="Arial"/>
          <w:sz w:val="20"/>
          <w:szCs w:val="20"/>
        </w:rPr>
        <w:t xml:space="preserve"> – </w:t>
      </w:r>
      <w:r w:rsidR="001842A9" w:rsidRPr="001842A9">
        <w:rPr>
          <w:rFonts w:ascii="Arial" w:hAnsi="Arial" w:cs="Arial"/>
          <w:sz w:val="20"/>
          <w:szCs w:val="20"/>
        </w:rPr>
        <w:t>Support for Departments of Treasury and Finance</w:t>
      </w:r>
    </w:p>
    <w:p w14:paraId="120C4648" w14:textId="77777777" w:rsidR="002504BA" w:rsidRPr="002504BA" w:rsidRDefault="00B31596" w:rsidP="001842A9">
      <w:pPr>
        <w:pStyle w:val="ListParagraph"/>
        <w:numPr>
          <w:ilvl w:val="0"/>
          <w:numId w:val="44"/>
        </w:numPr>
        <w:rPr>
          <w:rFonts w:ascii="Arial" w:hAnsi="Arial" w:cs="Arial"/>
          <w:b/>
          <w:sz w:val="20"/>
          <w:szCs w:val="20"/>
        </w:rPr>
      </w:pPr>
      <w:r>
        <w:rPr>
          <w:rFonts w:ascii="Arial" w:hAnsi="Arial" w:cs="Arial"/>
          <w:sz w:val="20"/>
          <w:szCs w:val="20"/>
        </w:rPr>
        <w:t>Annex 5</w:t>
      </w:r>
      <w:r w:rsidR="002504BA">
        <w:rPr>
          <w:rFonts w:ascii="Arial" w:hAnsi="Arial" w:cs="Arial"/>
          <w:sz w:val="20"/>
          <w:szCs w:val="20"/>
        </w:rPr>
        <w:t xml:space="preserve"> – Support for Department of Personnel Management </w:t>
      </w:r>
    </w:p>
    <w:p w14:paraId="120C4649" w14:textId="77777777" w:rsidR="00B63403" w:rsidRPr="001842A9" w:rsidRDefault="00B63403" w:rsidP="001842A9">
      <w:pPr>
        <w:pStyle w:val="ListParagraph"/>
        <w:numPr>
          <w:ilvl w:val="0"/>
          <w:numId w:val="44"/>
        </w:numPr>
        <w:rPr>
          <w:rFonts w:ascii="Arial" w:hAnsi="Arial" w:cs="Arial"/>
          <w:b/>
          <w:sz w:val="20"/>
          <w:szCs w:val="20"/>
        </w:rPr>
      </w:pPr>
      <w:r w:rsidRPr="001842A9">
        <w:rPr>
          <w:rFonts w:ascii="Arial" w:hAnsi="Arial" w:cs="Arial"/>
          <w:b/>
          <w:sz w:val="20"/>
          <w:szCs w:val="20"/>
        </w:rPr>
        <w:br w:type="page"/>
      </w:r>
    </w:p>
    <w:p w14:paraId="120C464A" w14:textId="77777777" w:rsidR="00B63403" w:rsidRPr="00A81150" w:rsidRDefault="00B63403" w:rsidP="00D70B28">
      <w:pPr>
        <w:pStyle w:val="Heading1"/>
        <w:rPr>
          <w:color w:val="auto"/>
        </w:rPr>
      </w:pPr>
      <w:bookmarkStart w:id="104" w:name="OLE_LINK5"/>
      <w:bookmarkStart w:id="105" w:name="_Toc342551824"/>
      <w:r w:rsidRPr="00A81150">
        <w:rPr>
          <w:color w:val="auto"/>
        </w:rPr>
        <w:lastRenderedPageBreak/>
        <w:t>Annex 1 - Terms of Reference</w:t>
      </w:r>
      <w:bookmarkStart w:id="106" w:name="_Toc336852302"/>
      <w:bookmarkStart w:id="107" w:name="_Toc337036979"/>
      <w:bookmarkEnd w:id="104"/>
      <w:r w:rsidR="00D70B28" w:rsidRPr="00A81150">
        <w:rPr>
          <w:color w:val="auto"/>
        </w:rPr>
        <w:t xml:space="preserve">: </w:t>
      </w:r>
      <w:r w:rsidR="00D70B28" w:rsidRPr="00A81150">
        <w:rPr>
          <w:rFonts w:ascii="Calibri" w:hAnsi="Calibri"/>
          <w:color w:val="auto"/>
        </w:rPr>
        <w:t>Independent Review of the PNG-Australia Economic and Public Sector Program (EPSP</w:t>
      </w:r>
      <w:bookmarkEnd w:id="106"/>
      <w:bookmarkEnd w:id="107"/>
      <w:r w:rsidR="00D70B28" w:rsidRPr="00A81150">
        <w:rPr>
          <w:rFonts w:ascii="Calibri" w:hAnsi="Calibri"/>
          <w:color w:val="auto"/>
        </w:rPr>
        <w:t>)</w:t>
      </w:r>
      <w:bookmarkEnd w:id="105"/>
    </w:p>
    <w:tbl>
      <w:tblPr>
        <w:tblW w:w="0" w:type="auto"/>
        <w:shd w:val="clear" w:color="auto" w:fill="C6D9F1"/>
        <w:tblLook w:val="04A0" w:firstRow="1" w:lastRow="0" w:firstColumn="1" w:lastColumn="0" w:noHBand="0" w:noVBand="1"/>
      </w:tblPr>
      <w:tblGrid>
        <w:gridCol w:w="9322"/>
      </w:tblGrid>
      <w:tr w:rsidR="00B63403" w14:paraId="120C464C" w14:textId="77777777" w:rsidTr="00B63403">
        <w:tc>
          <w:tcPr>
            <w:tcW w:w="9322" w:type="dxa"/>
            <w:shd w:val="clear" w:color="auto" w:fill="C6D9F1"/>
            <w:hideMark/>
          </w:tcPr>
          <w:p w14:paraId="120C464B" w14:textId="77777777" w:rsidR="00B63403" w:rsidRDefault="00B63403" w:rsidP="00F478CA">
            <w:pPr>
              <w:numPr>
                <w:ilvl w:val="0"/>
                <w:numId w:val="10"/>
              </w:numPr>
              <w:spacing w:before="120" w:after="120" w:line="240" w:lineRule="auto"/>
              <w:ind w:left="426"/>
              <w:rPr>
                <w:rFonts w:ascii="Calibri" w:hAnsi="Calibri"/>
                <w:b/>
              </w:rPr>
            </w:pPr>
            <w:r>
              <w:rPr>
                <w:rFonts w:ascii="Calibri" w:hAnsi="Calibri"/>
                <w:b/>
              </w:rPr>
              <w:t>INTRODUCTION</w:t>
            </w:r>
          </w:p>
        </w:tc>
      </w:tr>
    </w:tbl>
    <w:p w14:paraId="120C464D" w14:textId="77777777" w:rsidR="00B63403" w:rsidRDefault="00B63403" w:rsidP="00B63403">
      <w:pPr>
        <w:jc w:val="both"/>
        <w:outlineLvl w:val="0"/>
        <w:rPr>
          <w:rFonts w:ascii="Calibri" w:hAnsi="Calibri"/>
        </w:rPr>
      </w:pPr>
      <w:bookmarkStart w:id="108" w:name="_Toc336852303"/>
      <w:bookmarkStart w:id="109" w:name="_Toc337036980"/>
      <w:bookmarkStart w:id="110" w:name="_Toc337129148"/>
      <w:bookmarkStart w:id="111" w:name="_Toc337129327"/>
      <w:bookmarkStart w:id="112" w:name="_Toc337300598"/>
      <w:bookmarkStart w:id="113" w:name="_Toc337300722"/>
      <w:bookmarkStart w:id="114" w:name="_Toc337459451"/>
      <w:bookmarkStart w:id="115" w:name="_Toc337475640"/>
      <w:bookmarkStart w:id="116" w:name="_Toc337475786"/>
      <w:bookmarkStart w:id="117" w:name="_Toc337986732"/>
      <w:bookmarkStart w:id="118" w:name="_Toc341966701"/>
      <w:bookmarkStart w:id="119" w:name="_Toc342551825"/>
      <w:r>
        <w:rPr>
          <w:rFonts w:ascii="Calibri" w:hAnsi="Calibri"/>
        </w:rPr>
        <w:t>These Terms of Reference (TORs) are for an independent review of the PNG-Australia Economic and Public Sector Program (EPSP). The purpose of the review is to provide senior AusAID management and EPSP Program Management Group (PMG) with:</w:t>
      </w:r>
      <w:bookmarkEnd w:id="108"/>
      <w:bookmarkEnd w:id="109"/>
      <w:bookmarkEnd w:id="110"/>
      <w:bookmarkEnd w:id="111"/>
      <w:bookmarkEnd w:id="112"/>
      <w:bookmarkEnd w:id="113"/>
      <w:bookmarkEnd w:id="114"/>
      <w:bookmarkEnd w:id="115"/>
      <w:bookmarkEnd w:id="116"/>
      <w:bookmarkEnd w:id="117"/>
      <w:bookmarkEnd w:id="118"/>
      <w:bookmarkEnd w:id="119"/>
    </w:p>
    <w:p w14:paraId="120C464E" w14:textId="77777777" w:rsidR="00B63403" w:rsidRDefault="00B63403" w:rsidP="00F478CA">
      <w:pPr>
        <w:numPr>
          <w:ilvl w:val="0"/>
          <w:numId w:val="11"/>
        </w:numPr>
        <w:spacing w:before="120" w:after="0" w:line="240" w:lineRule="auto"/>
        <w:ind w:left="714" w:hanging="357"/>
        <w:jc w:val="both"/>
        <w:outlineLvl w:val="0"/>
        <w:rPr>
          <w:rFonts w:ascii="Calibri" w:hAnsi="Calibri"/>
        </w:rPr>
      </w:pPr>
      <w:bookmarkStart w:id="120" w:name="_Toc336852304"/>
      <w:bookmarkStart w:id="121" w:name="_Toc337036981"/>
      <w:bookmarkStart w:id="122" w:name="_Toc337129149"/>
      <w:bookmarkStart w:id="123" w:name="_Toc337129328"/>
      <w:bookmarkStart w:id="124" w:name="_Toc337300599"/>
      <w:bookmarkStart w:id="125" w:name="_Toc337300723"/>
      <w:bookmarkStart w:id="126" w:name="_Toc337459452"/>
      <w:bookmarkStart w:id="127" w:name="_Toc337475641"/>
      <w:bookmarkStart w:id="128" w:name="_Toc337475787"/>
      <w:bookmarkStart w:id="129" w:name="_Toc337986733"/>
      <w:bookmarkStart w:id="130" w:name="_Toc341966702"/>
      <w:bookmarkStart w:id="131" w:name="_Toc342551826"/>
      <w:r>
        <w:rPr>
          <w:rFonts w:ascii="Calibri" w:hAnsi="Calibri"/>
        </w:rPr>
        <w:t>an assessment of the adequacy of progress toward EPSP’s end-of-program outcomes outlined in the results framework;</w:t>
      </w:r>
      <w:bookmarkEnd w:id="120"/>
      <w:bookmarkEnd w:id="121"/>
      <w:bookmarkEnd w:id="122"/>
      <w:bookmarkEnd w:id="123"/>
      <w:bookmarkEnd w:id="124"/>
      <w:bookmarkEnd w:id="125"/>
      <w:bookmarkEnd w:id="126"/>
      <w:bookmarkEnd w:id="127"/>
      <w:bookmarkEnd w:id="128"/>
      <w:bookmarkEnd w:id="129"/>
      <w:bookmarkEnd w:id="130"/>
      <w:bookmarkEnd w:id="131"/>
    </w:p>
    <w:p w14:paraId="120C464F" w14:textId="77777777" w:rsidR="00B63403" w:rsidRDefault="00B63403" w:rsidP="00F478CA">
      <w:pPr>
        <w:numPr>
          <w:ilvl w:val="0"/>
          <w:numId w:val="11"/>
        </w:numPr>
        <w:spacing w:after="0" w:line="240" w:lineRule="auto"/>
        <w:ind w:left="720"/>
        <w:jc w:val="both"/>
        <w:outlineLvl w:val="0"/>
        <w:rPr>
          <w:rFonts w:ascii="Calibri" w:hAnsi="Calibri"/>
        </w:rPr>
      </w:pPr>
      <w:bookmarkStart w:id="132" w:name="_Toc336852305"/>
      <w:bookmarkStart w:id="133" w:name="_Toc337036982"/>
      <w:bookmarkStart w:id="134" w:name="_Toc337129150"/>
      <w:bookmarkStart w:id="135" w:name="_Toc337129329"/>
      <w:bookmarkStart w:id="136" w:name="_Toc337300600"/>
      <w:bookmarkStart w:id="137" w:name="_Toc337300724"/>
      <w:bookmarkStart w:id="138" w:name="_Toc337459453"/>
      <w:bookmarkStart w:id="139" w:name="_Toc337475642"/>
      <w:bookmarkStart w:id="140" w:name="_Toc337475788"/>
      <w:bookmarkStart w:id="141" w:name="_Toc337986734"/>
      <w:bookmarkStart w:id="142" w:name="_Toc341966703"/>
      <w:bookmarkStart w:id="143" w:name="_Toc342551827"/>
      <w:r>
        <w:rPr>
          <w:rFonts w:ascii="Calibri" w:hAnsi="Calibri"/>
        </w:rPr>
        <w:t>an assessment of whether the successes are contributing to improved service delivery;</w:t>
      </w:r>
      <w:bookmarkEnd w:id="132"/>
      <w:bookmarkEnd w:id="133"/>
      <w:bookmarkEnd w:id="134"/>
      <w:bookmarkEnd w:id="135"/>
      <w:bookmarkEnd w:id="136"/>
      <w:bookmarkEnd w:id="137"/>
      <w:bookmarkEnd w:id="138"/>
      <w:bookmarkEnd w:id="139"/>
      <w:bookmarkEnd w:id="140"/>
      <w:bookmarkEnd w:id="141"/>
      <w:bookmarkEnd w:id="142"/>
      <w:bookmarkEnd w:id="143"/>
    </w:p>
    <w:p w14:paraId="120C4650" w14:textId="77777777" w:rsidR="00B63403" w:rsidRDefault="00B63403" w:rsidP="00F478CA">
      <w:pPr>
        <w:numPr>
          <w:ilvl w:val="0"/>
          <w:numId w:val="11"/>
        </w:numPr>
        <w:spacing w:after="0" w:line="240" w:lineRule="auto"/>
        <w:ind w:left="720"/>
        <w:jc w:val="both"/>
        <w:outlineLvl w:val="0"/>
        <w:rPr>
          <w:rFonts w:ascii="Calibri" w:hAnsi="Calibri"/>
        </w:rPr>
      </w:pPr>
      <w:bookmarkStart w:id="144" w:name="_Toc336852306"/>
      <w:bookmarkStart w:id="145" w:name="_Toc337036983"/>
      <w:bookmarkStart w:id="146" w:name="_Toc337129151"/>
      <w:bookmarkStart w:id="147" w:name="_Toc337129330"/>
      <w:bookmarkStart w:id="148" w:name="_Toc337300601"/>
      <w:bookmarkStart w:id="149" w:name="_Toc337300725"/>
      <w:bookmarkStart w:id="150" w:name="_Toc337459454"/>
      <w:bookmarkStart w:id="151" w:name="_Toc337475643"/>
      <w:bookmarkStart w:id="152" w:name="_Toc337475789"/>
      <w:bookmarkStart w:id="153" w:name="_Toc337986735"/>
      <w:bookmarkStart w:id="154" w:name="_Toc341966704"/>
      <w:bookmarkStart w:id="155" w:name="_Toc342551828"/>
      <w:r>
        <w:rPr>
          <w:rFonts w:ascii="Calibri" w:hAnsi="Calibri"/>
        </w:rPr>
        <w:t>lessons learnt from successful and less successful aspects of the EPSP initiative;</w:t>
      </w:r>
      <w:bookmarkEnd w:id="144"/>
      <w:bookmarkEnd w:id="145"/>
      <w:bookmarkEnd w:id="146"/>
      <w:bookmarkEnd w:id="147"/>
      <w:bookmarkEnd w:id="148"/>
      <w:bookmarkEnd w:id="149"/>
      <w:bookmarkEnd w:id="150"/>
      <w:bookmarkEnd w:id="151"/>
      <w:bookmarkEnd w:id="152"/>
      <w:bookmarkEnd w:id="153"/>
      <w:bookmarkEnd w:id="154"/>
      <w:bookmarkEnd w:id="155"/>
    </w:p>
    <w:p w14:paraId="120C4651" w14:textId="77777777" w:rsidR="00B63403" w:rsidRDefault="00B63403" w:rsidP="00F478CA">
      <w:pPr>
        <w:numPr>
          <w:ilvl w:val="0"/>
          <w:numId w:val="11"/>
        </w:numPr>
        <w:spacing w:after="0" w:line="240" w:lineRule="auto"/>
        <w:ind w:left="720"/>
        <w:jc w:val="both"/>
        <w:outlineLvl w:val="0"/>
        <w:rPr>
          <w:rFonts w:ascii="Calibri" w:hAnsi="Calibri"/>
        </w:rPr>
      </w:pPr>
      <w:bookmarkStart w:id="156" w:name="_Toc336852307"/>
      <w:bookmarkStart w:id="157" w:name="_Toc337036984"/>
      <w:bookmarkStart w:id="158" w:name="_Toc337129152"/>
      <w:bookmarkStart w:id="159" w:name="_Toc337129331"/>
      <w:bookmarkStart w:id="160" w:name="_Toc337300602"/>
      <w:bookmarkStart w:id="161" w:name="_Toc337300726"/>
      <w:bookmarkStart w:id="162" w:name="_Toc337459455"/>
      <w:bookmarkStart w:id="163" w:name="_Toc337475644"/>
      <w:bookmarkStart w:id="164" w:name="_Toc337475790"/>
      <w:bookmarkStart w:id="165" w:name="_Toc337986736"/>
      <w:bookmarkStart w:id="166" w:name="_Toc341966705"/>
      <w:bookmarkStart w:id="167" w:name="_Toc342551829"/>
      <w:r>
        <w:rPr>
          <w:rFonts w:ascii="Calibri" w:hAnsi="Calibri"/>
        </w:rPr>
        <w:t>strategic recommendations to enhance the current phase of EPSP, taking into account findings from the recent governance analysis report, EPSP Strategic Review (November 2011) and the Strongim Gavman Program (SGP) Mid Term Review; and</w:t>
      </w:r>
      <w:bookmarkEnd w:id="156"/>
      <w:bookmarkEnd w:id="157"/>
      <w:bookmarkEnd w:id="158"/>
      <w:bookmarkEnd w:id="159"/>
      <w:bookmarkEnd w:id="160"/>
      <w:bookmarkEnd w:id="161"/>
      <w:bookmarkEnd w:id="162"/>
      <w:bookmarkEnd w:id="163"/>
      <w:bookmarkEnd w:id="164"/>
      <w:bookmarkEnd w:id="165"/>
      <w:bookmarkEnd w:id="166"/>
      <w:bookmarkEnd w:id="167"/>
    </w:p>
    <w:p w14:paraId="120C4652" w14:textId="77777777" w:rsidR="00B63403" w:rsidRDefault="00B63403" w:rsidP="00F478CA">
      <w:pPr>
        <w:numPr>
          <w:ilvl w:val="0"/>
          <w:numId w:val="11"/>
        </w:numPr>
        <w:spacing w:after="0" w:line="240" w:lineRule="auto"/>
        <w:ind w:left="720"/>
        <w:jc w:val="both"/>
        <w:outlineLvl w:val="0"/>
        <w:rPr>
          <w:rFonts w:ascii="Calibri" w:hAnsi="Calibri"/>
        </w:rPr>
      </w:pPr>
      <w:bookmarkStart w:id="168" w:name="_Toc336852308"/>
      <w:bookmarkStart w:id="169" w:name="_Toc337036985"/>
      <w:bookmarkStart w:id="170" w:name="_Toc337129153"/>
      <w:bookmarkStart w:id="171" w:name="_Toc337129332"/>
      <w:bookmarkStart w:id="172" w:name="_Toc337300603"/>
      <w:bookmarkStart w:id="173" w:name="_Toc337300727"/>
      <w:bookmarkStart w:id="174" w:name="_Toc337459456"/>
      <w:bookmarkStart w:id="175" w:name="_Toc337475645"/>
      <w:bookmarkStart w:id="176" w:name="_Toc337475791"/>
      <w:bookmarkStart w:id="177" w:name="_Toc337986737"/>
      <w:bookmarkStart w:id="178" w:name="_Toc341966706"/>
      <w:bookmarkStart w:id="179" w:name="_Toc342551830"/>
      <w:r>
        <w:rPr>
          <w:rFonts w:ascii="Calibri" w:hAnsi="Calibri"/>
        </w:rPr>
        <w:t>advice on better harmonising EPSP with assistance provided under Australian Whole-of-Government Programs (specifically The Australia-PNG Twinning Initiative and the SGP).</w:t>
      </w:r>
      <w:bookmarkEnd w:id="168"/>
      <w:bookmarkEnd w:id="169"/>
      <w:bookmarkEnd w:id="170"/>
      <w:bookmarkEnd w:id="171"/>
      <w:bookmarkEnd w:id="172"/>
      <w:bookmarkEnd w:id="173"/>
      <w:bookmarkEnd w:id="174"/>
      <w:bookmarkEnd w:id="175"/>
      <w:bookmarkEnd w:id="176"/>
      <w:bookmarkEnd w:id="177"/>
      <w:bookmarkEnd w:id="178"/>
      <w:bookmarkEnd w:id="179"/>
    </w:p>
    <w:p w14:paraId="120C4653" w14:textId="77777777" w:rsidR="00B63403" w:rsidRDefault="00B63403" w:rsidP="00B63403">
      <w:pPr>
        <w:jc w:val="both"/>
        <w:outlineLvl w:val="0"/>
        <w:rPr>
          <w:rFonts w:ascii="Calibri" w:hAnsi="Calibri"/>
        </w:rPr>
      </w:pPr>
    </w:p>
    <w:p w14:paraId="120C4654" w14:textId="77777777" w:rsidR="00B63403" w:rsidRDefault="00B63403" w:rsidP="00B63403">
      <w:pPr>
        <w:jc w:val="both"/>
        <w:outlineLvl w:val="0"/>
        <w:rPr>
          <w:rFonts w:ascii="Calibri" w:hAnsi="Calibri"/>
        </w:rPr>
      </w:pPr>
      <w:bookmarkStart w:id="180" w:name="_Toc336852309"/>
      <w:bookmarkStart w:id="181" w:name="_Toc337036986"/>
      <w:bookmarkStart w:id="182" w:name="_Toc337129154"/>
      <w:bookmarkStart w:id="183" w:name="_Toc337129333"/>
      <w:bookmarkStart w:id="184" w:name="_Toc337300604"/>
      <w:bookmarkStart w:id="185" w:name="_Toc337300728"/>
      <w:bookmarkStart w:id="186" w:name="_Toc337459457"/>
      <w:bookmarkStart w:id="187" w:name="_Toc337475646"/>
      <w:bookmarkStart w:id="188" w:name="_Toc337475792"/>
      <w:bookmarkStart w:id="189" w:name="_Toc337986738"/>
      <w:bookmarkStart w:id="190" w:name="_Toc341966707"/>
      <w:bookmarkStart w:id="191" w:name="_Toc342551831"/>
      <w:r>
        <w:rPr>
          <w:rFonts w:ascii="Calibri" w:hAnsi="Calibri"/>
        </w:rPr>
        <w:t>This review will build on analytical work currently underway on governance issues in PNG, and will complement recent and current reviews in AusAID’s Governance Program in PNG (including SGP, Strongim Pipol Strongim Nesen and the Electoral Support Program). Together, these reports will inform a strategic framework and future designs in the governance sector in PNG.</w:t>
      </w:r>
      <w:bookmarkEnd w:id="180"/>
      <w:bookmarkEnd w:id="181"/>
      <w:bookmarkEnd w:id="182"/>
      <w:bookmarkEnd w:id="183"/>
      <w:bookmarkEnd w:id="184"/>
      <w:bookmarkEnd w:id="185"/>
      <w:bookmarkEnd w:id="186"/>
      <w:bookmarkEnd w:id="187"/>
      <w:bookmarkEnd w:id="188"/>
      <w:bookmarkEnd w:id="189"/>
      <w:bookmarkEnd w:id="190"/>
      <w:bookmarkEnd w:id="191"/>
    </w:p>
    <w:p w14:paraId="120C4655" w14:textId="77777777" w:rsidR="00B63403" w:rsidRDefault="00B63403" w:rsidP="00B63403">
      <w:pPr>
        <w:jc w:val="both"/>
        <w:outlineLvl w:val="0"/>
        <w:rPr>
          <w:rFonts w:ascii="Calibri" w:hAnsi="Calibri"/>
        </w:rPr>
      </w:pPr>
      <w:bookmarkStart w:id="192" w:name="_Toc336852310"/>
      <w:bookmarkStart w:id="193" w:name="_Toc337036987"/>
      <w:bookmarkStart w:id="194" w:name="_Toc337129155"/>
      <w:bookmarkStart w:id="195" w:name="_Toc337129334"/>
      <w:bookmarkStart w:id="196" w:name="_Toc337300605"/>
      <w:bookmarkStart w:id="197" w:name="_Toc337300729"/>
      <w:bookmarkStart w:id="198" w:name="_Toc337459458"/>
      <w:bookmarkStart w:id="199" w:name="_Toc337475647"/>
      <w:bookmarkStart w:id="200" w:name="_Toc337475793"/>
      <w:bookmarkStart w:id="201" w:name="_Toc337986739"/>
      <w:bookmarkStart w:id="202" w:name="_Toc341966708"/>
      <w:bookmarkStart w:id="203" w:name="_Toc342551832"/>
      <w:r>
        <w:rPr>
          <w:rFonts w:ascii="Calibri" w:hAnsi="Calibri"/>
        </w:rPr>
        <w:t>This review will be the first biennial Program Effectiveness Review (PER) required under the Program Design Document (PDD). It should be a mix of formative and summative review of progress toward outcomes. It also provides an opportunity to test key assumptions in the program design and to assess the most effective methods for achieving positive, sustainable change.</w:t>
      </w:r>
      <w:bookmarkEnd w:id="192"/>
      <w:bookmarkEnd w:id="193"/>
      <w:bookmarkEnd w:id="194"/>
      <w:bookmarkEnd w:id="195"/>
      <w:bookmarkEnd w:id="196"/>
      <w:bookmarkEnd w:id="197"/>
      <w:bookmarkEnd w:id="198"/>
      <w:bookmarkEnd w:id="199"/>
      <w:bookmarkEnd w:id="200"/>
      <w:bookmarkEnd w:id="201"/>
      <w:bookmarkEnd w:id="202"/>
      <w:bookmarkEnd w:id="203"/>
    </w:p>
    <w:tbl>
      <w:tblPr>
        <w:tblW w:w="0" w:type="auto"/>
        <w:shd w:val="clear" w:color="auto" w:fill="C6D9F1"/>
        <w:tblLook w:val="04A0" w:firstRow="1" w:lastRow="0" w:firstColumn="1" w:lastColumn="0" w:noHBand="0" w:noVBand="1"/>
      </w:tblPr>
      <w:tblGrid>
        <w:gridCol w:w="9322"/>
      </w:tblGrid>
      <w:tr w:rsidR="00B63403" w14:paraId="120C4657" w14:textId="77777777" w:rsidTr="00B63403">
        <w:tc>
          <w:tcPr>
            <w:tcW w:w="9322" w:type="dxa"/>
            <w:shd w:val="clear" w:color="auto" w:fill="C6D9F1"/>
            <w:hideMark/>
          </w:tcPr>
          <w:p w14:paraId="120C4656" w14:textId="77777777" w:rsidR="00B63403" w:rsidRDefault="00B63403" w:rsidP="00F478CA">
            <w:pPr>
              <w:numPr>
                <w:ilvl w:val="0"/>
                <w:numId w:val="10"/>
              </w:numPr>
              <w:spacing w:before="120" w:after="120" w:line="240" w:lineRule="auto"/>
              <w:ind w:left="426"/>
              <w:rPr>
                <w:rFonts w:ascii="Calibri" w:hAnsi="Calibri"/>
                <w:b/>
              </w:rPr>
            </w:pPr>
            <w:r>
              <w:rPr>
                <w:rFonts w:ascii="Calibri" w:hAnsi="Calibri"/>
                <w:u w:val="single"/>
              </w:rPr>
              <w:br w:type="page"/>
            </w:r>
            <w:r>
              <w:rPr>
                <w:rFonts w:ascii="Calibri" w:hAnsi="Calibri"/>
                <w:b/>
              </w:rPr>
              <w:t>BACKGROUND</w:t>
            </w:r>
          </w:p>
        </w:tc>
      </w:tr>
    </w:tbl>
    <w:p w14:paraId="120C4658" w14:textId="77777777" w:rsidR="00B63403" w:rsidRDefault="00B63403" w:rsidP="00B63403">
      <w:pPr>
        <w:pStyle w:val="bullet0"/>
        <w:spacing w:after="0" w:line="240" w:lineRule="auto"/>
        <w:ind w:left="0" w:firstLine="0"/>
        <w:jc w:val="both"/>
        <w:rPr>
          <w:rFonts w:ascii="Calibri" w:hAnsi="Calibri" w:cs="Calibri"/>
        </w:rPr>
      </w:pPr>
      <w:r>
        <w:rPr>
          <w:rFonts w:ascii="Calibri" w:hAnsi="Calibri" w:cs="Calibri"/>
        </w:rPr>
        <w:t>The PNG-Australia Economic and Public Sector Program (EPSP) aims to assist key central agencies in their efforts to be more effective and better support line agencies and sub national governments to deliver effective and equitable services across PNG</w:t>
      </w:r>
      <w:r>
        <w:rPr>
          <w:rStyle w:val="FootnoteReference"/>
          <w:rFonts w:ascii="Calibri" w:hAnsi="Calibri" w:cs="Calibri"/>
        </w:rPr>
        <w:footnoteReference w:id="17"/>
      </w:r>
      <w:r>
        <w:rPr>
          <w:rFonts w:ascii="Calibri" w:hAnsi="Calibri" w:cs="Calibri"/>
        </w:rPr>
        <w:t xml:space="preserve">.  EPSP is led by and supports PNG’s policy and program priorities. It maximises efforts to work through and strengthen GoPNG systems and seeks to increase value for money in aid delivery by using a wide range of aid modalities such as targeted training, twinning arrangements, grants, research and advisory support. </w:t>
      </w:r>
    </w:p>
    <w:p w14:paraId="120C4659" w14:textId="77777777" w:rsidR="00B63403" w:rsidRDefault="00B63403" w:rsidP="00B63403">
      <w:pPr>
        <w:pStyle w:val="bullet0"/>
        <w:spacing w:after="0" w:line="240" w:lineRule="auto"/>
        <w:ind w:left="0" w:firstLine="0"/>
        <w:jc w:val="both"/>
        <w:rPr>
          <w:rFonts w:ascii="Calibri" w:hAnsi="Calibri" w:cs="Calibri"/>
        </w:rPr>
      </w:pPr>
    </w:p>
    <w:p w14:paraId="120C465A" w14:textId="77777777" w:rsidR="00B63403" w:rsidRDefault="00B63403" w:rsidP="00B63403">
      <w:pPr>
        <w:pStyle w:val="bullet0"/>
        <w:spacing w:after="0" w:line="240" w:lineRule="auto"/>
        <w:ind w:left="0" w:firstLine="0"/>
        <w:jc w:val="both"/>
        <w:rPr>
          <w:rFonts w:ascii="Calibri" w:hAnsi="Calibri" w:cs="Calibri"/>
        </w:rPr>
      </w:pPr>
      <w:r>
        <w:rPr>
          <w:rFonts w:ascii="Calibri" w:hAnsi="Calibri" w:cs="Calibri"/>
        </w:rPr>
        <w:t xml:space="preserve">EPSP supports GoPNG agency assessments known as capacity diagnostics that assist GoPNG agencies to self-identify priorities, problems and initiatives to improve their capacity to deliver services. Following the diagnostics, PNG agencies then enter into a capacity development agreement with EPSP, which outlines the basis of EPSP support to the relevant GoPNG agencies.  </w:t>
      </w:r>
    </w:p>
    <w:p w14:paraId="120C465B" w14:textId="77777777" w:rsidR="00B63403" w:rsidRDefault="00B63403" w:rsidP="00B63403">
      <w:pPr>
        <w:pStyle w:val="bullet0"/>
        <w:spacing w:after="0" w:line="240" w:lineRule="auto"/>
        <w:ind w:left="0" w:firstLine="0"/>
        <w:jc w:val="both"/>
        <w:rPr>
          <w:rFonts w:ascii="Calibri" w:hAnsi="Calibri" w:cs="Calibri"/>
          <w:bCs/>
        </w:rPr>
      </w:pPr>
    </w:p>
    <w:p w14:paraId="120C465C" w14:textId="77777777" w:rsidR="00B63403" w:rsidRDefault="00B63403" w:rsidP="00B63403">
      <w:pPr>
        <w:pStyle w:val="bullet0"/>
        <w:spacing w:after="0" w:line="240" w:lineRule="auto"/>
        <w:ind w:left="0" w:firstLine="0"/>
        <w:jc w:val="both"/>
        <w:rPr>
          <w:rFonts w:ascii="Calibri" w:hAnsi="Calibri" w:cs="Calibri"/>
        </w:rPr>
      </w:pPr>
      <w:r>
        <w:rPr>
          <w:rFonts w:ascii="Calibri" w:hAnsi="Calibri" w:cs="Calibri"/>
        </w:rPr>
        <w:t xml:space="preserve">The Program is structured around a results framework, which provides the goal, results and outcomes the program aims to achieve. The results articulate the systematic change EPSP hopes to achieve by 2020. The outcomes measure significant progress to achieving the program’s goal and results areas. These have a shorter time horizon of four years and will be used as indicators to track the program’s implementation. </w:t>
      </w:r>
    </w:p>
    <w:p w14:paraId="120C465D" w14:textId="77777777" w:rsidR="00B63403" w:rsidRDefault="00B63403" w:rsidP="00B63403">
      <w:pPr>
        <w:pStyle w:val="bullet0"/>
        <w:spacing w:after="0" w:line="240" w:lineRule="auto"/>
        <w:ind w:left="0" w:firstLine="0"/>
        <w:jc w:val="both"/>
        <w:rPr>
          <w:rFonts w:ascii="Calibri" w:hAnsi="Calibri" w:cs="Calibri"/>
        </w:rPr>
      </w:pPr>
    </w:p>
    <w:p w14:paraId="120C465E" w14:textId="77777777" w:rsidR="00B63403" w:rsidRDefault="00B63403" w:rsidP="00B63403">
      <w:pPr>
        <w:pStyle w:val="bullet0"/>
        <w:spacing w:after="0" w:line="240" w:lineRule="auto"/>
        <w:ind w:left="0" w:firstLine="0"/>
        <w:jc w:val="both"/>
        <w:rPr>
          <w:rFonts w:ascii="Calibri" w:hAnsi="Calibri" w:cs="Calibri"/>
        </w:rPr>
      </w:pPr>
      <w:r>
        <w:rPr>
          <w:rFonts w:ascii="Calibri" w:hAnsi="Calibri" w:cs="Calibri"/>
        </w:rPr>
        <w:lastRenderedPageBreak/>
        <w:t xml:space="preserve">  </w:t>
      </w: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468"/>
        <w:gridCol w:w="7854"/>
      </w:tblGrid>
      <w:tr w:rsidR="00B63403" w14:paraId="120C4660" w14:textId="77777777" w:rsidTr="00B63403">
        <w:tc>
          <w:tcPr>
            <w:tcW w:w="9322" w:type="dxa"/>
            <w:gridSpan w:val="2"/>
            <w:tcBorders>
              <w:top w:val="single" w:sz="4" w:space="0" w:color="A6A6A6"/>
              <w:left w:val="single" w:sz="4" w:space="0" w:color="A6A6A6"/>
              <w:bottom w:val="single" w:sz="4" w:space="0" w:color="A6A6A6"/>
              <w:right w:val="single" w:sz="4" w:space="0" w:color="A6A6A6"/>
            </w:tcBorders>
            <w:shd w:val="clear" w:color="auto" w:fill="D9D9D9"/>
            <w:hideMark/>
          </w:tcPr>
          <w:p w14:paraId="120C465F" w14:textId="77777777" w:rsidR="00B63403" w:rsidRDefault="00B63403">
            <w:pPr>
              <w:spacing w:before="120" w:after="120"/>
              <w:rPr>
                <w:rFonts w:ascii="Calibri" w:hAnsi="Calibri"/>
              </w:rPr>
            </w:pPr>
            <w:r>
              <w:rPr>
                <w:rFonts w:ascii="Calibri" w:hAnsi="Calibri"/>
                <w:b/>
              </w:rPr>
              <w:t>Economic and Public Sector Program (EPSP)</w:t>
            </w:r>
          </w:p>
        </w:tc>
      </w:tr>
      <w:tr w:rsidR="00B63403" w14:paraId="120C4663" w14:textId="77777777" w:rsidTr="00B63403">
        <w:tc>
          <w:tcPr>
            <w:tcW w:w="1468" w:type="dxa"/>
            <w:tcBorders>
              <w:top w:val="single" w:sz="4" w:space="0" w:color="A6A6A6"/>
              <w:left w:val="single" w:sz="4" w:space="0" w:color="A6A6A6"/>
              <w:bottom w:val="single" w:sz="4" w:space="0" w:color="A6A6A6"/>
              <w:right w:val="single" w:sz="4" w:space="0" w:color="A6A6A6"/>
            </w:tcBorders>
            <w:hideMark/>
          </w:tcPr>
          <w:p w14:paraId="120C4661" w14:textId="77777777" w:rsidR="00B63403" w:rsidRDefault="00B63403">
            <w:pPr>
              <w:spacing w:before="120" w:after="120"/>
              <w:rPr>
                <w:rFonts w:ascii="Calibri" w:hAnsi="Calibri"/>
                <w:b/>
              </w:rPr>
            </w:pPr>
            <w:r>
              <w:rPr>
                <w:rFonts w:ascii="Calibri" w:hAnsi="Calibri"/>
                <w:b/>
              </w:rPr>
              <w:t>Timeframe:</w:t>
            </w:r>
          </w:p>
        </w:tc>
        <w:tc>
          <w:tcPr>
            <w:tcW w:w="7854" w:type="dxa"/>
            <w:tcBorders>
              <w:top w:val="single" w:sz="4" w:space="0" w:color="A6A6A6"/>
              <w:left w:val="single" w:sz="4" w:space="0" w:color="A6A6A6"/>
              <w:bottom w:val="single" w:sz="4" w:space="0" w:color="A6A6A6"/>
              <w:right w:val="single" w:sz="4" w:space="0" w:color="A6A6A6"/>
            </w:tcBorders>
            <w:hideMark/>
          </w:tcPr>
          <w:p w14:paraId="120C4662" w14:textId="77777777" w:rsidR="00B63403" w:rsidRDefault="00B63403">
            <w:pPr>
              <w:spacing w:before="120" w:after="120"/>
              <w:rPr>
                <w:rFonts w:ascii="Calibri" w:hAnsi="Calibri"/>
              </w:rPr>
            </w:pPr>
            <w:r>
              <w:rPr>
                <w:rFonts w:ascii="Calibri" w:hAnsi="Calibri"/>
              </w:rPr>
              <w:t>1 June 2010 – 31 March 2014</w:t>
            </w:r>
          </w:p>
        </w:tc>
      </w:tr>
      <w:tr w:rsidR="00B63403" w14:paraId="120C4666" w14:textId="77777777" w:rsidTr="00B63403">
        <w:tc>
          <w:tcPr>
            <w:tcW w:w="1468" w:type="dxa"/>
            <w:tcBorders>
              <w:top w:val="single" w:sz="4" w:space="0" w:color="A6A6A6"/>
              <w:left w:val="single" w:sz="4" w:space="0" w:color="A6A6A6"/>
              <w:bottom w:val="single" w:sz="4" w:space="0" w:color="A6A6A6"/>
              <w:right w:val="single" w:sz="4" w:space="0" w:color="A6A6A6"/>
            </w:tcBorders>
            <w:hideMark/>
          </w:tcPr>
          <w:p w14:paraId="120C4664" w14:textId="77777777" w:rsidR="00B63403" w:rsidRDefault="00B63403">
            <w:pPr>
              <w:spacing w:before="120" w:after="120"/>
              <w:rPr>
                <w:rFonts w:ascii="Calibri" w:hAnsi="Calibri"/>
                <w:b/>
              </w:rPr>
            </w:pPr>
            <w:r>
              <w:rPr>
                <w:rFonts w:ascii="Calibri" w:hAnsi="Calibri"/>
                <w:b/>
              </w:rPr>
              <w:t>Funding:</w:t>
            </w:r>
          </w:p>
        </w:tc>
        <w:tc>
          <w:tcPr>
            <w:tcW w:w="7854" w:type="dxa"/>
            <w:tcBorders>
              <w:top w:val="single" w:sz="4" w:space="0" w:color="A6A6A6"/>
              <w:left w:val="single" w:sz="4" w:space="0" w:color="A6A6A6"/>
              <w:bottom w:val="single" w:sz="4" w:space="0" w:color="A6A6A6"/>
              <w:right w:val="single" w:sz="4" w:space="0" w:color="A6A6A6"/>
            </w:tcBorders>
            <w:hideMark/>
          </w:tcPr>
          <w:p w14:paraId="120C4665" w14:textId="77777777" w:rsidR="00B63403" w:rsidRDefault="00B63403">
            <w:pPr>
              <w:spacing w:before="120" w:after="120"/>
              <w:rPr>
                <w:rFonts w:ascii="Calibri" w:hAnsi="Calibri"/>
              </w:rPr>
            </w:pPr>
            <w:r>
              <w:rPr>
                <w:rFonts w:ascii="Calibri" w:hAnsi="Calibri"/>
              </w:rPr>
              <w:t>$100 million</w:t>
            </w:r>
          </w:p>
        </w:tc>
      </w:tr>
      <w:tr w:rsidR="00B63403" w14:paraId="120C466E" w14:textId="77777777" w:rsidTr="00B63403">
        <w:tc>
          <w:tcPr>
            <w:tcW w:w="1468" w:type="dxa"/>
            <w:tcBorders>
              <w:top w:val="single" w:sz="4" w:space="0" w:color="A6A6A6"/>
              <w:left w:val="single" w:sz="4" w:space="0" w:color="A6A6A6"/>
              <w:bottom w:val="single" w:sz="4" w:space="0" w:color="A6A6A6"/>
              <w:right w:val="single" w:sz="4" w:space="0" w:color="A6A6A6"/>
            </w:tcBorders>
            <w:hideMark/>
          </w:tcPr>
          <w:p w14:paraId="120C4667" w14:textId="77777777" w:rsidR="00B63403" w:rsidRDefault="00B63403">
            <w:pPr>
              <w:spacing w:before="120" w:after="120"/>
              <w:rPr>
                <w:rFonts w:ascii="Calibri" w:hAnsi="Calibri"/>
                <w:b/>
              </w:rPr>
            </w:pPr>
            <w:r>
              <w:rPr>
                <w:rFonts w:ascii="Calibri" w:hAnsi="Calibri"/>
                <w:b/>
              </w:rPr>
              <w:t>Objectives:</w:t>
            </w:r>
          </w:p>
        </w:tc>
        <w:tc>
          <w:tcPr>
            <w:tcW w:w="7854" w:type="dxa"/>
            <w:tcBorders>
              <w:top w:val="single" w:sz="4" w:space="0" w:color="A6A6A6"/>
              <w:left w:val="single" w:sz="4" w:space="0" w:color="A6A6A6"/>
              <w:bottom w:val="single" w:sz="4" w:space="0" w:color="A6A6A6"/>
              <w:right w:val="single" w:sz="4" w:space="0" w:color="A6A6A6"/>
            </w:tcBorders>
            <w:hideMark/>
          </w:tcPr>
          <w:p w14:paraId="120C4668" w14:textId="77777777" w:rsidR="00B63403" w:rsidRDefault="00B63403">
            <w:pPr>
              <w:spacing w:before="120" w:after="120"/>
              <w:rPr>
                <w:rFonts w:ascii="Calibri" w:hAnsi="Calibri"/>
              </w:rPr>
            </w:pPr>
            <w:r>
              <w:rPr>
                <w:rFonts w:ascii="Calibri" w:hAnsi="Calibri"/>
              </w:rPr>
              <w:t>EPSP aims to contribute to five high-level objectives:</w:t>
            </w:r>
          </w:p>
          <w:p w14:paraId="120C4669" w14:textId="77777777" w:rsidR="00B63403" w:rsidRDefault="00B63403" w:rsidP="00F478CA">
            <w:pPr>
              <w:numPr>
                <w:ilvl w:val="0"/>
                <w:numId w:val="12"/>
              </w:numPr>
              <w:spacing w:after="0" w:line="240" w:lineRule="auto"/>
              <w:ind w:left="374" w:hanging="357"/>
              <w:rPr>
                <w:rFonts w:ascii="Calibri" w:hAnsi="Calibri"/>
              </w:rPr>
            </w:pPr>
            <w:r>
              <w:rPr>
                <w:rFonts w:ascii="Calibri" w:hAnsi="Calibri"/>
              </w:rPr>
              <w:t>A more skilled and effective public sector workforce.</w:t>
            </w:r>
          </w:p>
          <w:p w14:paraId="120C466A" w14:textId="77777777" w:rsidR="00B63403" w:rsidRDefault="00B63403" w:rsidP="00F478CA">
            <w:pPr>
              <w:numPr>
                <w:ilvl w:val="0"/>
                <w:numId w:val="12"/>
              </w:numPr>
              <w:spacing w:after="0" w:line="240" w:lineRule="auto"/>
              <w:ind w:left="374" w:hanging="357"/>
              <w:rPr>
                <w:rFonts w:ascii="Calibri" w:hAnsi="Calibri"/>
              </w:rPr>
            </w:pPr>
            <w:r>
              <w:rPr>
                <w:rFonts w:ascii="Calibri" w:hAnsi="Calibri"/>
              </w:rPr>
              <w:t>Improved use and management of public financial resources.</w:t>
            </w:r>
          </w:p>
          <w:p w14:paraId="120C466B" w14:textId="77777777" w:rsidR="00B63403" w:rsidRDefault="00B63403" w:rsidP="00F478CA">
            <w:pPr>
              <w:numPr>
                <w:ilvl w:val="0"/>
                <w:numId w:val="12"/>
              </w:numPr>
              <w:spacing w:after="0" w:line="240" w:lineRule="auto"/>
              <w:ind w:left="374" w:hanging="357"/>
              <w:rPr>
                <w:rFonts w:ascii="Calibri" w:hAnsi="Calibri"/>
              </w:rPr>
            </w:pPr>
            <w:r>
              <w:rPr>
                <w:rFonts w:ascii="Calibri" w:hAnsi="Calibri"/>
              </w:rPr>
              <w:t>Government is more informed, transparent and accountable.</w:t>
            </w:r>
          </w:p>
          <w:p w14:paraId="120C466C" w14:textId="77777777" w:rsidR="00B63403" w:rsidRDefault="00B63403" w:rsidP="00F478CA">
            <w:pPr>
              <w:numPr>
                <w:ilvl w:val="0"/>
                <w:numId w:val="12"/>
              </w:numPr>
              <w:spacing w:after="0" w:line="240" w:lineRule="auto"/>
              <w:ind w:left="374" w:hanging="357"/>
              <w:rPr>
                <w:rFonts w:ascii="Calibri" w:hAnsi="Calibri"/>
              </w:rPr>
            </w:pPr>
            <w:r>
              <w:rPr>
                <w:rFonts w:ascii="Calibri" w:hAnsi="Calibri"/>
              </w:rPr>
              <w:t>Policy and regulatory settings are more supportive of sustainable broad-based growth.</w:t>
            </w:r>
          </w:p>
          <w:p w14:paraId="120C466D" w14:textId="77777777" w:rsidR="00B63403" w:rsidRDefault="00B63403" w:rsidP="00F478CA">
            <w:pPr>
              <w:numPr>
                <w:ilvl w:val="0"/>
                <w:numId w:val="12"/>
              </w:numPr>
              <w:spacing w:after="120" w:line="240" w:lineRule="auto"/>
              <w:ind w:left="374" w:hanging="357"/>
              <w:rPr>
                <w:rFonts w:ascii="Calibri" w:hAnsi="Calibri"/>
              </w:rPr>
            </w:pPr>
            <w:r>
              <w:rPr>
                <w:rFonts w:ascii="Calibri" w:hAnsi="Calibri"/>
              </w:rPr>
              <w:t>Effective and efficient Whole-of-Government service delivery systems.</w:t>
            </w:r>
          </w:p>
        </w:tc>
      </w:tr>
      <w:tr w:rsidR="00B63403" w14:paraId="120C4684" w14:textId="77777777" w:rsidTr="00B63403">
        <w:tc>
          <w:tcPr>
            <w:tcW w:w="1468" w:type="dxa"/>
            <w:tcBorders>
              <w:top w:val="single" w:sz="4" w:space="0" w:color="A6A6A6"/>
              <w:left w:val="single" w:sz="4" w:space="0" w:color="A6A6A6"/>
              <w:bottom w:val="single" w:sz="4" w:space="0" w:color="A6A6A6"/>
              <w:right w:val="single" w:sz="4" w:space="0" w:color="A6A6A6"/>
            </w:tcBorders>
            <w:hideMark/>
          </w:tcPr>
          <w:p w14:paraId="120C466F" w14:textId="77777777" w:rsidR="00B63403" w:rsidRDefault="00B63403">
            <w:pPr>
              <w:spacing w:before="120" w:after="120"/>
              <w:rPr>
                <w:rFonts w:ascii="Calibri" w:hAnsi="Calibri"/>
                <w:b/>
              </w:rPr>
            </w:pPr>
            <w:r>
              <w:rPr>
                <w:rFonts w:ascii="Calibri" w:hAnsi="Calibri"/>
                <w:b/>
              </w:rPr>
              <w:t>Outcomes:</w:t>
            </w:r>
          </w:p>
        </w:tc>
        <w:tc>
          <w:tcPr>
            <w:tcW w:w="7854" w:type="dxa"/>
            <w:tcBorders>
              <w:top w:val="single" w:sz="4" w:space="0" w:color="A6A6A6"/>
              <w:left w:val="single" w:sz="4" w:space="0" w:color="A6A6A6"/>
              <w:bottom w:val="single" w:sz="4" w:space="0" w:color="A6A6A6"/>
              <w:right w:val="single" w:sz="4" w:space="0" w:color="A6A6A6"/>
            </w:tcBorders>
          </w:tcPr>
          <w:p w14:paraId="120C4670" w14:textId="77777777" w:rsidR="00B63403" w:rsidRDefault="00B63403">
            <w:pPr>
              <w:spacing w:before="120"/>
              <w:rPr>
                <w:rFonts w:ascii="Calibri" w:hAnsi="Calibri"/>
              </w:rPr>
            </w:pPr>
            <w:r>
              <w:rPr>
                <w:rFonts w:ascii="Calibri" w:hAnsi="Calibri"/>
              </w:rPr>
              <w:t>The end-of-program outcomes of EPSP are:</w:t>
            </w:r>
          </w:p>
          <w:p w14:paraId="120C4671" w14:textId="77777777" w:rsidR="00B63403" w:rsidRDefault="00B63403" w:rsidP="00F478CA">
            <w:pPr>
              <w:numPr>
                <w:ilvl w:val="1"/>
                <w:numId w:val="13"/>
              </w:numPr>
              <w:autoSpaceDE w:val="0"/>
              <w:autoSpaceDN w:val="0"/>
              <w:adjustRightInd w:val="0"/>
              <w:spacing w:after="0" w:line="240" w:lineRule="auto"/>
              <w:ind w:left="360"/>
              <w:rPr>
                <w:rFonts w:ascii="Calibri" w:hAnsi="Calibri" w:cs="Calibri"/>
                <w:lang w:eastAsia="en-AU"/>
              </w:rPr>
            </w:pPr>
            <w:r>
              <w:rPr>
                <w:rFonts w:ascii="Calibri" w:hAnsi="Calibri" w:cs="Calibri"/>
              </w:rPr>
              <w:t>Leadership and management of the public service is improved.</w:t>
            </w:r>
          </w:p>
          <w:p w14:paraId="120C4672" w14:textId="77777777" w:rsidR="00B63403" w:rsidRDefault="00B63403" w:rsidP="00F478CA">
            <w:pPr>
              <w:numPr>
                <w:ilvl w:val="1"/>
                <w:numId w:val="13"/>
              </w:numPr>
              <w:autoSpaceDE w:val="0"/>
              <w:autoSpaceDN w:val="0"/>
              <w:adjustRightInd w:val="0"/>
              <w:spacing w:after="0" w:line="240" w:lineRule="auto"/>
              <w:ind w:left="360"/>
              <w:rPr>
                <w:rFonts w:ascii="Calibri" w:hAnsi="Calibri" w:cs="Calibri"/>
                <w:lang w:eastAsia="en-AU"/>
              </w:rPr>
            </w:pPr>
            <w:r>
              <w:rPr>
                <w:rFonts w:ascii="Calibri" w:hAnsi="Calibri" w:cs="Calibri"/>
                <w:lang w:eastAsia="en-AU"/>
              </w:rPr>
              <w:t>Men and women in the public service are more capable and motivated.</w:t>
            </w:r>
          </w:p>
          <w:p w14:paraId="120C4673" w14:textId="77777777" w:rsidR="00B63403" w:rsidRDefault="00B63403" w:rsidP="00F478CA">
            <w:pPr>
              <w:numPr>
                <w:ilvl w:val="1"/>
                <w:numId w:val="13"/>
              </w:numPr>
              <w:autoSpaceDE w:val="0"/>
              <w:autoSpaceDN w:val="0"/>
              <w:adjustRightInd w:val="0"/>
              <w:spacing w:after="0" w:line="240" w:lineRule="auto"/>
              <w:ind w:left="360"/>
              <w:rPr>
                <w:rFonts w:ascii="Calibri" w:hAnsi="Calibri" w:cs="Calibri"/>
                <w:lang w:eastAsia="en-AU"/>
              </w:rPr>
            </w:pPr>
            <w:r>
              <w:rPr>
                <w:rFonts w:ascii="Calibri" w:hAnsi="Calibri" w:cs="Calibri"/>
                <w:lang w:eastAsia="en-AU"/>
              </w:rPr>
              <w:t>Stronger, equitable human resource policies are implemented.</w:t>
            </w:r>
          </w:p>
          <w:p w14:paraId="120C4674" w14:textId="77777777" w:rsidR="00B63403" w:rsidRDefault="00B63403">
            <w:pPr>
              <w:autoSpaceDE w:val="0"/>
              <w:autoSpaceDN w:val="0"/>
              <w:adjustRightInd w:val="0"/>
              <w:ind w:left="360" w:hanging="360"/>
              <w:rPr>
                <w:rFonts w:ascii="Calibri" w:hAnsi="Calibri" w:cs="Calibri"/>
                <w:sz w:val="10"/>
                <w:szCs w:val="10"/>
                <w:lang w:eastAsia="en-AU"/>
              </w:rPr>
            </w:pPr>
          </w:p>
          <w:p w14:paraId="120C4675" w14:textId="77777777" w:rsidR="00B63403" w:rsidRDefault="00B63403" w:rsidP="00F478CA">
            <w:pPr>
              <w:numPr>
                <w:ilvl w:val="1"/>
                <w:numId w:val="10"/>
              </w:numPr>
              <w:autoSpaceDE w:val="0"/>
              <w:autoSpaceDN w:val="0"/>
              <w:adjustRightInd w:val="0"/>
              <w:spacing w:after="0" w:line="240" w:lineRule="auto"/>
              <w:ind w:left="360"/>
              <w:rPr>
                <w:rFonts w:ascii="Calibri" w:hAnsi="Calibri" w:cs="Calibri"/>
                <w:lang w:eastAsia="en-AU"/>
              </w:rPr>
            </w:pPr>
            <w:r>
              <w:rPr>
                <w:rFonts w:ascii="Calibri" w:hAnsi="Calibri" w:cs="Calibri"/>
                <w:lang w:eastAsia="en-AU"/>
              </w:rPr>
              <w:t>Budget preparation is improved.</w:t>
            </w:r>
          </w:p>
          <w:p w14:paraId="120C4676" w14:textId="77777777" w:rsidR="00B63403" w:rsidRDefault="00B63403" w:rsidP="00F478CA">
            <w:pPr>
              <w:numPr>
                <w:ilvl w:val="1"/>
                <w:numId w:val="10"/>
              </w:numPr>
              <w:autoSpaceDE w:val="0"/>
              <w:autoSpaceDN w:val="0"/>
              <w:adjustRightInd w:val="0"/>
              <w:spacing w:after="0" w:line="240" w:lineRule="auto"/>
              <w:ind w:left="360"/>
              <w:rPr>
                <w:rFonts w:ascii="Calibri" w:hAnsi="Calibri" w:cs="Calibri"/>
                <w:lang w:eastAsia="en-AU"/>
              </w:rPr>
            </w:pPr>
            <w:r>
              <w:rPr>
                <w:rFonts w:ascii="Calibri" w:hAnsi="Calibri" w:cs="Calibri"/>
                <w:lang w:eastAsia="en-AU"/>
              </w:rPr>
              <w:t>Budget allocations and execution increasingly support service delivery for men and women.</w:t>
            </w:r>
          </w:p>
          <w:p w14:paraId="120C4677" w14:textId="77777777" w:rsidR="00B63403" w:rsidRDefault="00B63403" w:rsidP="00F478CA">
            <w:pPr>
              <w:numPr>
                <w:ilvl w:val="1"/>
                <w:numId w:val="10"/>
              </w:numPr>
              <w:autoSpaceDE w:val="0"/>
              <w:autoSpaceDN w:val="0"/>
              <w:adjustRightInd w:val="0"/>
              <w:spacing w:after="0" w:line="240" w:lineRule="auto"/>
              <w:ind w:left="360"/>
              <w:rPr>
                <w:rFonts w:ascii="Calibri" w:hAnsi="Calibri" w:cs="Calibri"/>
                <w:lang w:eastAsia="en-AU"/>
              </w:rPr>
            </w:pPr>
            <w:r>
              <w:rPr>
                <w:rFonts w:ascii="Calibri" w:hAnsi="Calibri" w:cs="Calibri"/>
                <w:lang w:eastAsia="en-AU"/>
              </w:rPr>
              <w:t>Public financial management controls are stronger.</w:t>
            </w:r>
          </w:p>
          <w:p w14:paraId="120C4678" w14:textId="77777777" w:rsidR="00B63403" w:rsidRDefault="00B63403">
            <w:pPr>
              <w:autoSpaceDE w:val="0"/>
              <w:autoSpaceDN w:val="0"/>
              <w:adjustRightInd w:val="0"/>
              <w:ind w:left="360" w:hanging="360"/>
              <w:rPr>
                <w:rFonts w:ascii="Calibri" w:hAnsi="Calibri" w:cs="Calibri"/>
                <w:vanish/>
                <w:sz w:val="10"/>
                <w:szCs w:val="10"/>
                <w:lang w:eastAsia="en-AU"/>
              </w:rPr>
            </w:pPr>
          </w:p>
          <w:p w14:paraId="120C4679" w14:textId="77777777" w:rsidR="00B63403" w:rsidRDefault="00B63403">
            <w:pPr>
              <w:autoSpaceDE w:val="0"/>
              <w:autoSpaceDN w:val="0"/>
              <w:adjustRightInd w:val="0"/>
              <w:ind w:left="375" w:hanging="375"/>
              <w:rPr>
                <w:rFonts w:ascii="Calibri" w:hAnsi="Calibri" w:cs="Calibri"/>
                <w:lang w:eastAsia="en-AU"/>
              </w:rPr>
            </w:pPr>
            <w:r>
              <w:rPr>
                <w:rFonts w:ascii="Calibri" w:hAnsi="Calibri" w:cs="Calibri"/>
                <w:lang w:eastAsia="en-AU"/>
              </w:rPr>
              <w:t>3.1  Information flows within government are more timely and efficient, and policy is increasingly evidence-based.</w:t>
            </w:r>
          </w:p>
          <w:p w14:paraId="120C467A" w14:textId="77777777" w:rsidR="00B63403" w:rsidRDefault="00B63403">
            <w:pPr>
              <w:autoSpaceDE w:val="0"/>
              <w:autoSpaceDN w:val="0"/>
              <w:adjustRightInd w:val="0"/>
              <w:ind w:left="375" w:hanging="375"/>
              <w:rPr>
                <w:rFonts w:ascii="Calibri" w:hAnsi="Calibri" w:cs="Calibri"/>
                <w:lang w:eastAsia="en-AU"/>
              </w:rPr>
            </w:pPr>
            <w:r>
              <w:rPr>
                <w:rFonts w:ascii="Calibri" w:hAnsi="Calibri" w:cs="Calibri"/>
                <w:lang w:eastAsia="en-AU"/>
              </w:rPr>
              <w:t>3.2  External scrutiny and audit systems are more effective.</w:t>
            </w:r>
          </w:p>
          <w:p w14:paraId="120C467B" w14:textId="77777777" w:rsidR="00B63403" w:rsidRDefault="00B63403">
            <w:pPr>
              <w:autoSpaceDE w:val="0"/>
              <w:autoSpaceDN w:val="0"/>
              <w:adjustRightInd w:val="0"/>
              <w:ind w:left="375" w:hanging="375"/>
              <w:rPr>
                <w:rFonts w:ascii="Calibri" w:hAnsi="Calibri" w:cs="Calibri"/>
                <w:lang w:eastAsia="en-AU"/>
              </w:rPr>
            </w:pPr>
            <w:r>
              <w:rPr>
                <w:rFonts w:ascii="Calibri" w:hAnsi="Calibri" w:cs="Calibri"/>
                <w:lang w:eastAsia="en-AU"/>
              </w:rPr>
              <w:t>3.3  There is greater dissemination of information on budgets and services to men and women.</w:t>
            </w:r>
          </w:p>
          <w:p w14:paraId="120C467C" w14:textId="77777777" w:rsidR="00B63403" w:rsidRDefault="00B63403">
            <w:pPr>
              <w:autoSpaceDE w:val="0"/>
              <w:autoSpaceDN w:val="0"/>
              <w:adjustRightInd w:val="0"/>
              <w:ind w:left="360" w:hanging="360"/>
              <w:rPr>
                <w:rFonts w:ascii="Calibri" w:hAnsi="Calibri" w:cs="Calibri"/>
                <w:vanish/>
                <w:sz w:val="10"/>
                <w:szCs w:val="10"/>
                <w:lang w:eastAsia="en-AU"/>
              </w:rPr>
            </w:pPr>
          </w:p>
          <w:p w14:paraId="120C467D" w14:textId="77777777" w:rsidR="00B63403" w:rsidRDefault="00B63403" w:rsidP="00F478CA">
            <w:pPr>
              <w:numPr>
                <w:ilvl w:val="1"/>
                <w:numId w:val="14"/>
              </w:numPr>
              <w:autoSpaceDE w:val="0"/>
              <w:autoSpaceDN w:val="0"/>
              <w:adjustRightInd w:val="0"/>
              <w:spacing w:after="0" w:line="240" w:lineRule="auto"/>
              <w:rPr>
                <w:rFonts w:ascii="Calibri" w:hAnsi="Calibri" w:cs="Calibri"/>
                <w:lang w:eastAsia="en-AU"/>
              </w:rPr>
            </w:pPr>
            <w:r>
              <w:rPr>
                <w:rFonts w:ascii="Calibri" w:hAnsi="Calibri" w:cs="Calibri"/>
                <w:lang w:eastAsia="en-AU"/>
              </w:rPr>
              <w:t>Sound and sustainable macroeconomic policies are implemented.</w:t>
            </w:r>
          </w:p>
          <w:p w14:paraId="120C467E" w14:textId="77777777" w:rsidR="00B63403" w:rsidRDefault="00B63403" w:rsidP="00F478CA">
            <w:pPr>
              <w:numPr>
                <w:ilvl w:val="1"/>
                <w:numId w:val="14"/>
              </w:numPr>
              <w:autoSpaceDE w:val="0"/>
              <w:autoSpaceDN w:val="0"/>
              <w:adjustRightInd w:val="0"/>
              <w:spacing w:after="0" w:line="240" w:lineRule="auto"/>
              <w:rPr>
                <w:rFonts w:ascii="Calibri" w:hAnsi="Calibri" w:cs="Calibri"/>
                <w:lang w:eastAsia="en-AU"/>
              </w:rPr>
            </w:pPr>
            <w:r>
              <w:rPr>
                <w:rFonts w:ascii="Calibri" w:hAnsi="Calibri" w:cs="Calibri"/>
                <w:lang w:eastAsia="en-AU"/>
              </w:rPr>
              <w:t>Regulatory environment for private sector activity is more efficient and transparent.</w:t>
            </w:r>
          </w:p>
          <w:p w14:paraId="120C467F" w14:textId="77777777" w:rsidR="00B63403" w:rsidRDefault="00B63403" w:rsidP="00F478CA">
            <w:pPr>
              <w:numPr>
                <w:ilvl w:val="1"/>
                <w:numId w:val="14"/>
              </w:numPr>
              <w:autoSpaceDE w:val="0"/>
              <w:autoSpaceDN w:val="0"/>
              <w:adjustRightInd w:val="0"/>
              <w:spacing w:after="0" w:line="240" w:lineRule="auto"/>
              <w:rPr>
                <w:rFonts w:ascii="Calibri" w:hAnsi="Calibri" w:cs="Calibri"/>
                <w:lang w:eastAsia="en-AU"/>
              </w:rPr>
            </w:pPr>
            <w:r>
              <w:rPr>
                <w:rFonts w:ascii="Calibri" w:hAnsi="Calibri" w:cs="Calibri"/>
                <w:lang w:eastAsia="en-AU"/>
              </w:rPr>
              <w:t>Public institutions in the economic sector operate more effectively, transparently and equitably.</w:t>
            </w:r>
          </w:p>
          <w:p w14:paraId="120C4680" w14:textId="77777777" w:rsidR="00B63403" w:rsidRDefault="00B63403">
            <w:pPr>
              <w:autoSpaceDE w:val="0"/>
              <w:autoSpaceDN w:val="0"/>
              <w:adjustRightInd w:val="0"/>
              <w:ind w:left="360" w:hanging="360"/>
              <w:rPr>
                <w:rFonts w:ascii="Calibri" w:hAnsi="Calibri" w:cs="Calibri"/>
                <w:vanish/>
                <w:sz w:val="10"/>
                <w:szCs w:val="10"/>
                <w:lang w:eastAsia="en-AU"/>
              </w:rPr>
            </w:pPr>
          </w:p>
          <w:p w14:paraId="120C4681" w14:textId="77777777" w:rsidR="00B63403" w:rsidRDefault="00B63403" w:rsidP="00F478CA">
            <w:pPr>
              <w:numPr>
                <w:ilvl w:val="1"/>
                <w:numId w:val="12"/>
              </w:numPr>
              <w:autoSpaceDE w:val="0"/>
              <w:autoSpaceDN w:val="0"/>
              <w:adjustRightInd w:val="0"/>
              <w:spacing w:after="0" w:line="240" w:lineRule="auto"/>
              <w:ind w:left="375"/>
              <w:rPr>
                <w:rFonts w:ascii="Calibri" w:hAnsi="Calibri" w:cs="Calibri"/>
                <w:lang w:eastAsia="en-AU"/>
              </w:rPr>
            </w:pPr>
            <w:r>
              <w:rPr>
                <w:rFonts w:ascii="Calibri" w:hAnsi="Calibri" w:cs="Calibri"/>
                <w:lang w:eastAsia="en-AU"/>
              </w:rPr>
              <w:t>Whole-of-government public financial management systems improved.</w:t>
            </w:r>
          </w:p>
          <w:p w14:paraId="120C4682" w14:textId="77777777" w:rsidR="00B63403" w:rsidRDefault="00B63403" w:rsidP="00F478CA">
            <w:pPr>
              <w:numPr>
                <w:ilvl w:val="1"/>
                <w:numId w:val="12"/>
              </w:numPr>
              <w:autoSpaceDE w:val="0"/>
              <w:autoSpaceDN w:val="0"/>
              <w:adjustRightInd w:val="0"/>
              <w:spacing w:after="0" w:line="240" w:lineRule="auto"/>
              <w:ind w:left="375"/>
              <w:rPr>
                <w:rFonts w:ascii="Calibri" w:hAnsi="Calibri" w:cs="Calibri"/>
                <w:lang w:eastAsia="en-AU"/>
              </w:rPr>
            </w:pPr>
            <w:r>
              <w:rPr>
                <w:rFonts w:ascii="Calibri" w:hAnsi="Calibri" w:cs="Calibri"/>
                <w:lang w:eastAsia="en-AU"/>
              </w:rPr>
              <w:t>National, provincial and district plan align with Vision 2050, DSP and MTDP.</w:t>
            </w:r>
          </w:p>
          <w:p w14:paraId="120C4683" w14:textId="77777777" w:rsidR="00B63403" w:rsidRDefault="00B63403" w:rsidP="00F478CA">
            <w:pPr>
              <w:numPr>
                <w:ilvl w:val="1"/>
                <w:numId w:val="12"/>
              </w:numPr>
              <w:autoSpaceDE w:val="0"/>
              <w:autoSpaceDN w:val="0"/>
              <w:adjustRightInd w:val="0"/>
              <w:spacing w:after="0" w:line="240" w:lineRule="auto"/>
              <w:ind w:left="375"/>
              <w:rPr>
                <w:rFonts w:ascii="Calibri" w:hAnsi="Calibri" w:cs="Calibri"/>
                <w:lang w:eastAsia="en-AU"/>
              </w:rPr>
            </w:pPr>
            <w:r>
              <w:rPr>
                <w:rFonts w:ascii="Calibri" w:hAnsi="Calibri" w:cs="Calibri"/>
                <w:lang w:eastAsia="en-AU"/>
              </w:rPr>
              <w:t>National, provincial and district organisation structures fully staffed to support service delivery.</w:t>
            </w:r>
          </w:p>
        </w:tc>
      </w:tr>
      <w:tr w:rsidR="00B63403" w14:paraId="120C4688" w14:textId="77777777" w:rsidTr="00B63403">
        <w:tc>
          <w:tcPr>
            <w:tcW w:w="1468" w:type="dxa"/>
            <w:tcBorders>
              <w:top w:val="single" w:sz="4" w:space="0" w:color="A6A6A6"/>
              <w:left w:val="single" w:sz="4" w:space="0" w:color="A6A6A6"/>
              <w:bottom w:val="single" w:sz="4" w:space="0" w:color="A6A6A6"/>
              <w:right w:val="single" w:sz="4" w:space="0" w:color="A6A6A6"/>
            </w:tcBorders>
            <w:hideMark/>
          </w:tcPr>
          <w:p w14:paraId="120C4685" w14:textId="77777777" w:rsidR="00B63403" w:rsidRDefault="00B63403">
            <w:pPr>
              <w:spacing w:before="120" w:after="120"/>
              <w:rPr>
                <w:rFonts w:ascii="Calibri" w:hAnsi="Calibri"/>
                <w:b/>
              </w:rPr>
            </w:pPr>
            <w:r>
              <w:rPr>
                <w:rFonts w:ascii="Calibri" w:hAnsi="Calibri"/>
                <w:b/>
              </w:rPr>
              <w:t>Management arrangement:</w:t>
            </w:r>
          </w:p>
        </w:tc>
        <w:tc>
          <w:tcPr>
            <w:tcW w:w="7854" w:type="dxa"/>
            <w:tcBorders>
              <w:top w:val="single" w:sz="4" w:space="0" w:color="A6A6A6"/>
              <w:left w:val="single" w:sz="4" w:space="0" w:color="A6A6A6"/>
              <w:bottom w:val="single" w:sz="4" w:space="0" w:color="A6A6A6"/>
              <w:right w:val="single" w:sz="4" w:space="0" w:color="A6A6A6"/>
            </w:tcBorders>
            <w:hideMark/>
          </w:tcPr>
          <w:p w14:paraId="120C4686" w14:textId="77777777" w:rsidR="00B63403" w:rsidRDefault="00B63403">
            <w:pPr>
              <w:spacing w:before="120" w:after="120"/>
              <w:jc w:val="both"/>
              <w:rPr>
                <w:rFonts w:ascii="Calibri" w:hAnsi="Calibri"/>
              </w:rPr>
            </w:pPr>
            <w:r>
              <w:rPr>
                <w:rFonts w:ascii="Calibri" w:hAnsi="Calibri"/>
              </w:rPr>
              <w:t xml:space="preserve">The program consists of a mix of approaches with the bulk of the program managed by Coffey International under a $76.5 million commercial contract. The remaining funding is available for small activities, mostly direct funding arrangements with central agencies, including the PNG Auditor General’s Office and Department of </w:t>
            </w:r>
            <w:r>
              <w:rPr>
                <w:rFonts w:ascii="Calibri" w:hAnsi="Calibri"/>
              </w:rPr>
              <w:lastRenderedPageBreak/>
              <w:t>Finance.</w:t>
            </w:r>
          </w:p>
          <w:p w14:paraId="120C4687" w14:textId="77777777" w:rsidR="00B63403" w:rsidRDefault="00B63403">
            <w:pPr>
              <w:spacing w:before="120" w:after="120"/>
              <w:jc w:val="both"/>
              <w:rPr>
                <w:rFonts w:ascii="Calibri" w:hAnsi="Calibri"/>
              </w:rPr>
            </w:pPr>
            <w:r>
              <w:rPr>
                <w:rFonts w:ascii="Calibri" w:hAnsi="Calibri"/>
              </w:rPr>
              <w:t>EPSP facilitates high level PNG coordination and management of resources supporting economic and public sector development by working directly through the Program Management Group (PMG) to the Central Agencies Coordinating Committee (CACC). The PMG comprises senior level representatives from key central agencies including Departments of Prime Minister and National Executive Council, Personnel Management, National Planning and Monitoring, Treasury, Finance, as well as AusAID and the EPSP Program Director. The PMG provides oversight of program implementation ensuring the program is implemented, and develops the annual Strategic Framework for the program, prioritising and coordinating program resources in line with GoPNG and AusAID priorities.</w:t>
            </w:r>
          </w:p>
        </w:tc>
      </w:tr>
      <w:tr w:rsidR="00B63403" w14:paraId="120C468A" w14:textId="77777777" w:rsidTr="00B63403">
        <w:tc>
          <w:tcPr>
            <w:tcW w:w="9322" w:type="dxa"/>
            <w:gridSpan w:val="2"/>
            <w:tcBorders>
              <w:top w:val="nil"/>
              <w:left w:val="nil"/>
              <w:bottom w:val="nil"/>
              <w:right w:val="nil"/>
            </w:tcBorders>
            <w:shd w:val="clear" w:color="auto" w:fill="C6D9F1"/>
            <w:hideMark/>
          </w:tcPr>
          <w:p w14:paraId="120C4689" w14:textId="77777777" w:rsidR="00B63403" w:rsidRDefault="00B63403" w:rsidP="00F478CA">
            <w:pPr>
              <w:numPr>
                <w:ilvl w:val="0"/>
                <w:numId w:val="15"/>
              </w:numPr>
              <w:spacing w:before="120" w:after="120" w:line="240" w:lineRule="auto"/>
              <w:ind w:left="426"/>
              <w:rPr>
                <w:rFonts w:ascii="Calibri" w:hAnsi="Calibri"/>
                <w:b/>
              </w:rPr>
            </w:pPr>
            <w:r>
              <w:rPr>
                <w:rFonts w:ascii="Calibri" w:hAnsi="Calibri"/>
                <w:b/>
              </w:rPr>
              <w:lastRenderedPageBreak/>
              <w:t>KEY ISSUES</w:t>
            </w:r>
          </w:p>
        </w:tc>
      </w:tr>
    </w:tbl>
    <w:p w14:paraId="120C468B" w14:textId="77777777" w:rsidR="00B63403" w:rsidRDefault="00B63403" w:rsidP="00B63403">
      <w:pPr>
        <w:jc w:val="both"/>
        <w:rPr>
          <w:rFonts w:ascii="Calibri" w:hAnsi="Calibri" w:cs="Times New Roman"/>
        </w:rPr>
      </w:pPr>
      <w:r>
        <w:rPr>
          <w:rFonts w:ascii="Calibri" w:hAnsi="Calibri"/>
        </w:rPr>
        <w:t xml:space="preserve">The shift in AusAID program focus in 2010 following the Development Cooperation Treaty Review and the subsequent focus on service delivery and four key sectors in PNG has provided an opportunity for EPSP to focus on systemic issues that are blocking service delivery.  These problems have multiple causes and require a number of stakeholders to be engaged to tackle the problem. Systemic problems involving Whole-of-Government (WoG) stakeholders impact directly on services to the community, over the last decade many of the systemic constraints and bottlenecks have been well identified and documented. </w:t>
      </w:r>
    </w:p>
    <w:p w14:paraId="120C468C" w14:textId="77777777" w:rsidR="00B63403" w:rsidRDefault="00B63403" w:rsidP="00B63403">
      <w:pPr>
        <w:jc w:val="both"/>
        <w:rPr>
          <w:rFonts w:ascii="Calibri" w:hAnsi="Calibri"/>
        </w:rPr>
      </w:pPr>
      <w:r>
        <w:rPr>
          <w:rFonts w:ascii="Calibri" w:hAnsi="Calibri"/>
        </w:rPr>
        <w:t xml:space="preserve">As a nationally focussed governance program, EPSP has a role to support the GoPNG to address these problems, particularly in the light of the re-focused AusAID support for service delivery.  However, as the problems are WoG, EPSP will need to coordinate its support with other government and development partner programs and organisations. This includes better linkages with Australian WoG programs, in particular the Strongim Gavman Program and the Australia-PNG Twinning Initiative.  </w:t>
      </w:r>
    </w:p>
    <w:p w14:paraId="120C468D" w14:textId="77777777" w:rsidR="00B63403" w:rsidRDefault="00B63403" w:rsidP="00B63403">
      <w:pPr>
        <w:jc w:val="both"/>
        <w:rPr>
          <w:rFonts w:ascii="Calibri" w:hAnsi="Calibri"/>
        </w:rPr>
      </w:pPr>
      <w:bookmarkStart w:id="204" w:name="OLE_LINK10"/>
      <w:bookmarkStart w:id="205" w:name="OLE_LINK4"/>
      <w:bookmarkStart w:id="206" w:name="OLE_LINK3"/>
      <w:bookmarkStart w:id="207" w:name="OLE_LINK2"/>
      <w:bookmarkStart w:id="208" w:name="OLE_LINK1"/>
      <w:bookmarkStart w:id="209" w:name="OLE_LINK7"/>
      <w:bookmarkStart w:id="210" w:name="OLE_LINK6"/>
      <w:r>
        <w:rPr>
          <w:rFonts w:ascii="Calibri" w:hAnsi="Calibri"/>
        </w:rPr>
        <w:t>When the PNG-Australia EPSG Twinning Initiative Phase II commenced in July 2010 it was envisaged that implementation would be increasingly guided by EPSP policy, and that the Twinning Initiative would integrate with EPSP by mid-2011. It was anticipated that Twinning would become one of the program activity options offered under the Capacity Development Agreements. The integration process is not yet complete and this review provides an opportunity to consider Twinning’s contribution to EPSP objectives and what the risks may be in pursuing full integration in a future phase of the program.</w:t>
      </w:r>
    </w:p>
    <w:tbl>
      <w:tblPr>
        <w:tblW w:w="0" w:type="auto"/>
        <w:shd w:val="clear" w:color="auto" w:fill="C6D9F1"/>
        <w:tblLook w:val="04A0" w:firstRow="1" w:lastRow="0" w:firstColumn="1" w:lastColumn="0" w:noHBand="0" w:noVBand="1"/>
      </w:tblPr>
      <w:tblGrid>
        <w:gridCol w:w="9322"/>
      </w:tblGrid>
      <w:tr w:rsidR="00B63403" w14:paraId="120C468F" w14:textId="77777777" w:rsidTr="00B63403">
        <w:tc>
          <w:tcPr>
            <w:tcW w:w="9322" w:type="dxa"/>
            <w:shd w:val="clear" w:color="auto" w:fill="C6D9F1"/>
            <w:hideMark/>
          </w:tcPr>
          <w:p w14:paraId="120C468E" w14:textId="77777777" w:rsidR="00B63403" w:rsidRDefault="00B63403" w:rsidP="00F478CA">
            <w:pPr>
              <w:numPr>
                <w:ilvl w:val="0"/>
                <w:numId w:val="15"/>
              </w:numPr>
              <w:spacing w:before="120" w:after="120" w:line="240" w:lineRule="auto"/>
              <w:ind w:left="426"/>
              <w:rPr>
                <w:rFonts w:ascii="Calibri" w:hAnsi="Calibri"/>
                <w:b/>
              </w:rPr>
            </w:pPr>
            <w:r>
              <w:rPr>
                <w:rFonts w:ascii="Calibri" w:hAnsi="Calibri"/>
                <w:b/>
              </w:rPr>
              <w:t>SCOPE OF THE REVIEW</w:t>
            </w:r>
          </w:p>
        </w:tc>
      </w:tr>
    </w:tbl>
    <w:p w14:paraId="120C4690" w14:textId="77777777" w:rsidR="00B63403" w:rsidRDefault="00B63403" w:rsidP="00B63403">
      <w:pPr>
        <w:jc w:val="both"/>
        <w:rPr>
          <w:rFonts w:ascii="Calibri" w:hAnsi="Calibri"/>
        </w:rPr>
      </w:pPr>
      <w:r>
        <w:rPr>
          <w:rFonts w:ascii="Calibri" w:hAnsi="Calibri"/>
        </w:rPr>
        <w:t>The key questions for this review are: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26"/>
        <w:gridCol w:w="7796"/>
      </w:tblGrid>
      <w:tr w:rsidR="00B63403" w14:paraId="120C4697" w14:textId="77777777" w:rsidTr="00B63403">
        <w:tc>
          <w:tcPr>
            <w:tcW w:w="1526" w:type="dxa"/>
            <w:tcBorders>
              <w:top w:val="single" w:sz="4" w:space="0" w:color="A6A6A6"/>
              <w:left w:val="single" w:sz="4" w:space="0" w:color="A6A6A6"/>
              <w:bottom w:val="single" w:sz="4" w:space="0" w:color="A6A6A6"/>
              <w:right w:val="single" w:sz="4" w:space="0" w:color="A6A6A6"/>
            </w:tcBorders>
            <w:shd w:val="clear" w:color="auto" w:fill="D9D9D9"/>
            <w:hideMark/>
          </w:tcPr>
          <w:p w14:paraId="120C4691" w14:textId="77777777" w:rsidR="00B63403" w:rsidRDefault="00B63403">
            <w:pPr>
              <w:spacing w:before="120" w:after="120"/>
              <w:ind w:right="-154"/>
              <w:rPr>
                <w:rFonts w:ascii="Calibri" w:hAnsi="Calibri"/>
                <w:b/>
              </w:rPr>
            </w:pPr>
            <w:r>
              <w:rPr>
                <w:rFonts w:ascii="Calibri" w:hAnsi="Calibri"/>
                <w:b/>
              </w:rPr>
              <w:t>Relevance</w:t>
            </w:r>
          </w:p>
        </w:tc>
        <w:tc>
          <w:tcPr>
            <w:tcW w:w="7796" w:type="dxa"/>
            <w:tcBorders>
              <w:top w:val="single" w:sz="4" w:space="0" w:color="A6A6A6"/>
              <w:left w:val="single" w:sz="4" w:space="0" w:color="A6A6A6"/>
              <w:bottom w:val="single" w:sz="4" w:space="0" w:color="A6A6A6"/>
              <w:right w:val="single" w:sz="4" w:space="0" w:color="A6A6A6"/>
            </w:tcBorders>
            <w:hideMark/>
          </w:tcPr>
          <w:p w14:paraId="120C4692" w14:textId="77777777" w:rsidR="00B63403" w:rsidRDefault="00B63403" w:rsidP="00F478CA">
            <w:pPr>
              <w:numPr>
                <w:ilvl w:val="0"/>
                <w:numId w:val="16"/>
              </w:numPr>
              <w:spacing w:before="120" w:after="120" w:line="240" w:lineRule="auto"/>
              <w:ind w:left="317" w:hanging="317"/>
              <w:rPr>
                <w:rFonts w:ascii="Calibri" w:hAnsi="Calibri"/>
              </w:rPr>
            </w:pPr>
            <w:r>
              <w:rPr>
                <w:rFonts w:ascii="Calibri" w:hAnsi="Calibri"/>
              </w:rPr>
              <w:t xml:space="preserve">Are the objectives relevant to the context/needs in the public sector, in particular its ability to efficiently and effectively deliver services? </w:t>
            </w:r>
          </w:p>
          <w:p w14:paraId="120C4693" w14:textId="77777777" w:rsidR="00B63403" w:rsidRDefault="00B63403" w:rsidP="00F478CA">
            <w:pPr>
              <w:numPr>
                <w:ilvl w:val="0"/>
                <w:numId w:val="17"/>
              </w:numPr>
              <w:spacing w:after="0" w:line="240" w:lineRule="auto"/>
              <w:ind w:left="675" w:hanging="357"/>
              <w:rPr>
                <w:rFonts w:ascii="Calibri" w:hAnsi="Calibri"/>
              </w:rPr>
            </w:pPr>
            <w:r>
              <w:rPr>
                <w:rFonts w:ascii="Calibri" w:hAnsi="Calibri"/>
              </w:rPr>
              <w:t>If not, what changes need to be made to the initiative or activities to ensure continued relevance (where considered necessary, options to scale up or scale down support – in aggregate and/or across GoPNG agencies – should be canvassed)?</w:t>
            </w:r>
          </w:p>
          <w:p w14:paraId="120C4694" w14:textId="77777777" w:rsidR="00B63403" w:rsidRDefault="00B63403" w:rsidP="00F478CA">
            <w:pPr>
              <w:numPr>
                <w:ilvl w:val="0"/>
                <w:numId w:val="17"/>
              </w:numPr>
              <w:spacing w:after="0" w:line="240" w:lineRule="auto"/>
              <w:ind w:left="675" w:hanging="357"/>
              <w:rPr>
                <w:rFonts w:ascii="Calibri" w:hAnsi="Calibri"/>
              </w:rPr>
            </w:pPr>
            <w:r>
              <w:rPr>
                <w:rFonts w:ascii="Calibri" w:hAnsi="Calibri"/>
              </w:rPr>
              <w:t xml:space="preserve">Has the program been able to adapt to a ‘shifting’ political economy? If so, how has this been done? For example what are the incentives for the public service and public servants and what, if anything, can be done to influence </w:t>
            </w:r>
            <w:r>
              <w:rPr>
                <w:rFonts w:ascii="Calibri" w:hAnsi="Calibri"/>
              </w:rPr>
              <w:lastRenderedPageBreak/>
              <w:t>this?</w:t>
            </w:r>
          </w:p>
          <w:p w14:paraId="120C4695" w14:textId="77777777" w:rsidR="00B63403" w:rsidRDefault="00B63403" w:rsidP="00F478CA">
            <w:pPr>
              <w:numPr>
                <w:ilvl w:val="0"/>
                <w:numId w:val="17"/>
              </w:numPr>
              <w:spacing w:after="0" w:line="240" w:lineRule="auto"/>
              <w:ind w:left="675" w:hanging="357"/>
              <w:rPr>
                <w:rFonts w:ascii="Calibri" w:hAnsi="Calibri"/>
              </w:rPr>
            </w:pPr>
            <w:r>
              <w:rPr>
                <w:rFonts w:ascii="Calibri" w:hAnsi="Calibri"/>
              </w:rPr>
              <w:t>Is the program relevant to Australia’s development focus in PNG, how can EPSP better coordinate support across the PNG Public Sector to ensure more effective and equitable service delivery (and ultimately, to help Papua New Guineans overcome poverty) .</w:t>
            </w:r>
          </w:p>
          <w:p w14:paraId="120C4696" w14:textId="77777777" w:rsidR="00B63403" w:rsidRDefault="00B63403" w:rsidP="00F478CA">
            <w:pPr>
              <w:numPr>
                <w:ilvl w:val="0"/>
                <w:numId w:val="17"/>
              </w:numPr>
              <w:spacing w:after="120" w:line="240" w:lineRule="auto"/>
              <w:ind w:left="675" w:hanging="357"/>
              <w:rPr>
                <w:rFonts w:ascii="Calibri" w:hAnsi="Calibri"/>
              </w:rPr>
            </w:pPr>
            <w:r>
              <w:rPr>
                <w:rFonts w:ascii="Calibri" w:hAnsi="Calibri"/>
              </w:rPr>
              <w:t>Does the program have a focus on improved service delivery in PNG’s poorest districts and regions?</w:t>
            </w:r>
          </w:p>
        </w:tc>
      </w:tr>
      <w:tr w:rsidR="00B63403" w14:paraId="120C46AA" w14:textId="77777777" w:rsidTr="00B63403">
        <w:tc>
          <w:tcPr>
            <w:tcW w:w="1526" w:type="dxa"/>
            <w:tcBorders>
              <w:top w:val="single" w:sz="4" w:space="0" w:color="A6A6A6"/>
              <w:left w:val="single" w:sz="4" w:space="0" w:color="A6A6A6"/>
              <w:bottom w:val="single" w:sz="4" w:space="0" w:color="A6A6A6"/>
              <w:right w:val="single" w:sz="4" w:space="0" w:color="A6A6A6"/>
            </w:tcBorders>
            <w:shd w:val="clear" w:color="auto" w:fill="D9D9D9"/>
            <w:hideMark/>
          </w:tcPr>
          <w:p w14:paraId="120C4698" w14:textId="77777777" w:rsidR="00B63403" w:rsidRDefault="00B63403">
            <w:pPr>
              <w:spacing w:before="120" w:after="120"/>
              <w:ind w:right="-154"/>
              <w:rPr>
                <w:rFonts w:ascii="Calibri" w:hAnsi="Calibri"/>
                <w:b/>
              </w:rPr>
            </w:pPr>
            <w:r>
              <w:rPr>
                <w:rFonts w:ascii="Calibri" w:hAnsi="Calibri"/>
                <w:b/>
              </w:rPr>
              <w:lastRenderedPageBreak/>
              <w:t>Effectiveness</w:t>
            </w:r>
          </w:p>
        </w:tc>
        <w:tc>
          <w:tcPr>
            <w:tcW w:w="7796" w:type="dxa"/>
            <w:tcBorders>
              <w:top w:val="single" w:sz="4" w:space="0" w:color="A6A6A6"/>
              <w:left w:val="single" w:sz="4" w:space="0" w:color="A6A6A6"/>
              <w:bottom w:val="single" w:sz="4" w:space="0" w:color="A6A6A6"/>
              <w:right w:val="single" w:sz="4" w:space="0" w:color="A6A6A6"/>
            </w:tcBorders>
            <w:hideMark/>
          </w:tcPr>
          <w:p w14:paraId="120C4699" w14:textId="77777777" w:rsidR="00B63403" w:rsidRDefault="00B63403" w:rsidP="00F478CA">
            <w:pPr>
              <w:numPr>
                <w:ilvl w:val="0"/>
                <w:numId w:val="18"/>
              </w:numPr>
              <w:spacing w:before="120" w:after="120" w:line="240" w:lineRule="auto"/>
              <w:ind w:left="317" w:hanging="283"/>
              <w:rPr>
                <w:rFonts w:ascii="Calibri" w:hAnsi="Calibri"/>
              </w:rPr>
            </w:pPr>
            <w:r>
              <w:rPr>
                <w:rFonts w:ascii="Calibri" w:hAnsi="Calibri"/>
              </w:rPr>
              <w:t>Which components of EPSP are demonstrating the most success (in terms of progress towards achieving end-of-program outcomes)?</w:t>
            </w:r>
          </w:p>
          <w:p w14:paraId="120C469A" w14:textId="77777777" w:rsidR="00B63403" w:rsidRDefault="00B63403" w:rsidP="00F478CA">
            <w:pPr>
              <w:numPr>
                <w:ilvl w:val="0"/>
                <w:numId w:val="17"/>
              </w:numPr>
              <w:spacing w:after="0" w:line="240" w:lineRule="auto"/>
              <w:ind w:left="675" w:hanging="357"/>
              <w:rPr>
                <w:rFonts w:ascii="Calibri" w:hAnsi="Calibri"/>
              </w:rPr>
            </w:pPr>
            <w:r>
              <w:rPr>
                <w:rFonts w:ascii="Calibri" w:hAnsi="Calibri"/>
              </w:rPr>
              <w:t>Which components are having less success? What changes could be made, if any, to improve the likelihood of success?</w:t>
            </w:r>
          </w:p>
          <w:p w14:paraId="120C469B" w14:textId="77777777" w:rsidR="00B63403" w:rsidRDefault="00B63403" w:rsidP="00F478CA">
            <w:pPr>
              <w:numPr>
                <w:ilvl w:val="0"/>
                <w:numId w:val="17"/>
              </w:numPr>
              <w:spacing w:after="0" w:line="240" w:lineRule="auto"/>
              <w:ind w:left="675" w:hanging="357"/>
              <w:rPr>
                <w:rFonts w:ascii="Calibri" w:hAnsi="Calibri"/>
              </w:rPr>
            </w:pPr>
            <w:r>
              <w:rPr>
                <w:rFonts w:ascii="Calibri" w:hAnsi="Calibri"/>
              </w:rPr>
              <w:t>What lessons can be drawn from this within EPSP and more broadly for AusAID’s Governance Program in PNG?</w:t>
            </w:r>
          </w:p>
          <w:p w14:paraId="120C469C" w14:textId="77777777" w:rsidR="00B63403" w:rsidRDefault="00B63403" w:rsidP="00F478CA">
            <w:pPr>
              <w:numPr>
                <w:ilvl w:val="0"/>
                <w:numId w:val="17"/>
              </w:numPr>
              <w:spacing w:after="120" w:line="240" w:lineRule="auto"/>
              <w:ind w:left="675" w:hanging="357"/>
              <w:rPr>
                <w:rFonts w:ascii="Calibri" w:hAnsi="Calibri"/>
              </w:rPr>
            </w:pPr>
            <w:r>
              <w:rPr>
                <w:rFonts w:ascii="Calibri" w:hAnsi="Calibri"/>
              </w:rPr>
              <w:t>What are the risks of full integration of Twinning with EPSP objectives?</w:t>
            </w:r>
          </w:p>
          <w:p w14:paraId="120C469D" w14:textId="77777777" w:rsidR="00B63403" w:rsidRDefault="00B63403" w:rsidP="00F478CA">
            <w:pPr>
              <w:numPr>
                <w:ilvl w:val="0"/>
                <w:numId w:val="18"/>
              </w:numPr>
              <w:spacing w:before="120" w:after="120" w:line="240" w:lineRule="auto"/>
              <w:ind w:left="317" w:hanging="283"/>
              <w:rPr>
                <w:rFonts w:ascii="Calibri" w:hAnsi="Calibri"/>
              </w:rPr>
            </w:pPr>
            <w:r>
              <w:rPr>
                <w:rFonts w:ascii="Calibri" w:hAnsi="Calibri"/>
              </w:rPr>
              <w:t>What are the risks to achieving outcomes?</w:t>
            </w:r>
          </w:p>
          <w:p w14:paraId="120C469E" w14:textId="77777777" w:rsidR="00B63403" w:rsidRDefault="00B63403" w:rsidP="00F478CA">
            <w:pPr>
              <w:numPr>
                <w:ilvl w:val="0"/>
                <w:numId w:val="17"/>
              </w:numPr>
              <w:spacing w:before="120" w:after="120" w:line="240" w:lineRule="auto"/>
              <w:ind w:left="675" w:hanging="357"/>
              <w:rPr>
                <w:rFonts w:ascii="Calibri" w:hAnsi="Calibri"/>
              </w:rPr>
            </w:pPr>
            <w:r>
              <w:rPr>
                <w:rFonts w:ascii="Calibri" w:hAnsi="Calibri"/>
              </w:rPr>
              <w:t>Have these risks been identified, documented and managed appropriately?</w:t>
            </w:r>
          </w:p>
          <w:p w14:paraId="120C469F" w14:textId="77777777" w:rsidR="00B63403" w:rsidRDefault="00B63403" w:rsidP="00F478CA">
            <w:pPr>
              <w:numPr>
                <w:ilvl w:val="0"/>
                <w:numId w:val="18"/>
              </w:numPr>
              <w:spacing w:before="120" w:after="120" w:line="240" w:lineRule="auto"/>
              <w:ind w:left="317" w:hanging="283"/>
              <w:rPr>
                <w:rFonts w:ascii="Calibri" w:hAnsi="Calibri"/>
              </w:rPr>
            </w:pPr>
            <w:r>
              <w:rPr>
                <w:rFonts w:ascii="Calibri" w:hAnsi="Calibri"/>
              </w:rPr>
              <w:t>To what extent has the activity contributed to achievement of the higher-level objectives of:</w:t>
            </w:r>
          </w:p>
          <w:p w14:paraId="120C46A0" w14:textId="77777777" w:rsidR="00B63403" w:rsidRDefault="00B63403" w:rsidP="00F478CA">
            <w:pPr>
              <w:numPr>
                <w:ilvl w:val="0"/>
                <w:numId w:val="17"/>
              </w:numPr>
              <w:spacing w:after="0" w:line="240" w:lineRule="auto"/>
              <w:ind w:left="675" w:hanging="357"/>
              <w:rPr>
                <w:rFonts w:ascii="Calibri" w:hAnsi="Calibri"/>
              </w:rPr>
            </w:pPr>
            <w:r>
              <w:rPr>
                <w:rFonts w:ascii="Calibri" w:hAnsi="Calibri"/>
              </w:rPr>
              <w:t>a more skilled and effective public sector workforce;</w:t>
            </w:r>
          </w:p>
          <w:p w14:paraId="120C46A1" w14:textId="77777777" w:rsidR="00B63403" w:rsidRDefault="00B63403" w:rsidP="00F478CA">
            <w:pPr>
              <w:numPr>
                <w:ilvl w:val="0"/>
                <w:numId w:val="17"/>
              </w:numPr>
              <w:spacing w:after="0" w:line="240" w:lineRule="auto"/>
              <w:ind w:left="675" w:hanging="357"/>
              <w:rPr>
                <w:rFonts w:ascii="Calibri" w:hAnsi="Calibri"/>
              </w:rPr>
            </w:pPr>
            <w:r>
              <w:rPr>
                <w:rFonts w:ascii="Calibri" w:hAnsi="Calibri"/>
              </w:rPr>
              <w:t>improved use and management of public financial resources(from both a budgetary policy and PFM systems perspective);</w:t>
            </w:r>
          </w:p>
          <w:p w14:paraId="120C46A2" w14:textId="77777777" w:rsidR="00B63403" w:rsidRDefault="00B63403" w:rsidP="00F478CA">
            <w:pPr>
              <w:numPr>
                <w:ilvl w:val="0"/>
                <w:numId w:val="17"/>
              </w:numPr>
              <w:spacing w:after="0" w:line="240" w:lineRule="auto"/>
              <w:ind w:left="675" w:hanging="357"/>
              <w:rPr>
                <w:rFonts w:ascii="Calibri" w:hAnsi="Calibri"/>
              </w:rPr>
            </w:pPr>
            <w:r>
              <w:rPr>
                <w:rFonts w:ascii="Calibri" w:hAnsi="Calibri"/>
              </w:rPr>
              <w:t>a more informed, transparent and accountable government;</w:t>
            </w:r>
          </w:p>
          <w:p w14:paraId="120C46A3" w14:textId="77777777" w:rsidR="00B63403" w:rsidRDefault="00B63403" w:rsidP="00F478CA">
            <w:pPr>
              <w:numPr>
                <w:ilvl w:val="0"/>
                <w:numId w:val="17"/>
              </w:numPr>
              <w:spacing w:after="0" w:line="240" w:lineRule="auto"/>
              <w:ind w:left="675" w:hanging="357"/>
              <w:rPr>
                <w:rFonts w:ascii="Calibri" w:hAnsi="Calibri"/>
              </w:rPr>
            </w:pPr>
            <w:r>
              <w:rPr>
                <w:rFonts w:ascii="Calibri" w:hAnsi="Calibri"/>
              </w:rPr>
              <w:t>policy and regulatory settings more supportive of sustainable broad-based growth; and</w:t>
            </w:r>
          </w:p>
          <w:p w14:paraId="120C46A4" w14:textId="77777777" w:rsidR="00B63403" w:rsidRDefault="00B63403" w:rsidP="00F478CA">
            <w:pPr>
              <w:numPr>
                <w:ilvl w:val="0"/>
                <w:numId w:val="17"/>
              </w:numPr>
              <w:spacing w:after="120" w:line="240" w:lineRule="auto"/>
              <w:ind w:left="675" w:hanging="357"/>
              <w:rPr>
                <w:rFonts w:ascii="Calibri" w:hAnsi="Calibri"/>
              </w:rPr>
            </w:pPr>
            <w:r>
              <w:rPr>
                <w:rFonts w:ascii="Calibri" w:hAnsi="Calibri"/>
              </w:rPr>
              <w:t>effective and efficient Whole-of-Government (WoG) service delivery systems.</w:t>
            </w:r>
          </w:p>
          <w:p w14:paraId="120C46A5" w14:textId="77777777" w:rsidR="00B63403" w:rsidRDefault="00B63403" w:rsidP="00F478CA">
            <w:pPr>
              <w:numPr>
                <w:ilvl w:val="0"/>
                <w:numId w:val="18"/>
              </w:numPr>
              <w:spacing w:before="120" w:after="120" w:line="240" w:lineRule="auto"/>
              <w:ind w:left="317" w:hanging="283"/>
              <w:rPr>
                <w:rFonts w:ascii="Calibri" w:hAnsi="Calibri"/>
              </w:rPr>
            </w:pPr>
            <w:r>
              <w:rPr>
                <w:rFonts w:ascii="Calibri" w:hAnsi="Calibri"/>
              </w:rPr>
              <w:t>How effective is EPSP’s interaction with Australian WoG programs (specifically SGP &amp; Twinning) at an agency level?</w:t>
            </w:r>
          </w:p>
          <w:p w14:paraId="120C46A6" w14:textId="77777777" w:rsidR="00B63403" w:rsidRDefault="00B63403" w:rsidP="00F478CA">
            <w:pPr>
              <w:numPr>
                <w:ilvl w:val="0"/>
                <w:numId w:val="17"/>
              </w:numPr>
              <w:spacing w:after="0" w:line="240" w:lineRule="auto"/>
              <w:ind w:left="675" w:hanging="357"/>
              <w:rPr>
                <w:rFonts w:ascii="Calibri" w:hAnsi="Calibri"/>
              </w:rPr>
            </w:pPr>
            <w:r>
              <w:rPr>
                <w:rFonts w:ascii="Calibri" w:hAnsi="Calibri"/>
              </w:rPr>
              <w:t>Are the comparative advantages of each program clear and utilised?</w:t>
            </w:r>
          </w:p>
          <w:p w14:paraId="120C46A7" w14:textId="77777777" w:rsidR="00B63403" w:rsidRDefault="00B63403" w:rsidP="00F478CA">
            <w:pPr>
              <w:numPr>
                <w:ilvl w:val="0"/>
                <w:numId w:val="17"/>
              </w:numPr>
              <w:spacing w:after="120" w:line="240" w:lineRule="auto"/>
              <w:ind w:left="675" w:hanging="357"/>
              <w:rPr>
                <w:rFonts w:ascii="Calibri" w:hAnsi="Calibri"/>
              </w:rPr>
            </w:pPr>
            <w:r>
              <w:rPr>
                <w:rFonts w:ascii="Calibri" w:hAnsi="Calibri"/>
              </w:rPr>
              <w:t>Are there opportunities to better harmonise Twinning and SGP with EPSP?</w:t>
            </w:r>
          </w:p>
          <w:p w14:paraId="120C46A8" w14:textId="77777777" w:rsidR="00B63403" w:rsidRDefault="00B63403" w:rsidP="00F478CA">
            <w:pPr>
              <w:numPr>
                <w:ilvl w:val="0"/>
                <w:numId w:val="18"/>
              </w:numPr>
              <w:spacing w:before="120" w:after="0" w:line="240" w:lineRule="auto"/>
              <w:rPr>
                <w:rFonts w:ascii="Calibri" w:hAnsi="Calibri"/>
              </w:rPr>
            </w:pPr>
            <w:r>
              <w:rPr>
                <w:rFonts w:ascii="Calibri" w:hAnsi="Calibri"/>
              </w:rPr>
              <w:t>Is the broader monitoring and evaluation (M&amp;E) approach for EPSP appropriate and effective in monitoring activity and program level results? What would enhance the M&amp;E arrangements? Make suggestions to more effectively link EPSP M&amp;E with country program and AusAID results frameworks.</w:t>
            </w:r>
          </w:p>
          <w:p w14:paraId="120C46A9" w14:textId="77777777" w:rsidR="00B63403" w:rsidRDefault="00B63403" w:rsidP="00F478CA">
            <w:pPr>
              <w:numPr>
                <w:ilvl w:val="0"/>
                <w:numId w:val="18"/>
              </w:numPr>
              <w:spacing w:before="120" w:after="120" w:line="240" w:lineRule="auto"/>
              <w:rPr>
                <w:rFonts w:ascii="Calibri" w:hAnsi="Calibri"/>
              </w:rPr>
            </w:pPr>
            <w:r>
              <w:rPr>
                <w:rFonts w:ascii="Calibri" w:hAnsi="Calibri"/>
              </w:rPr>
              <w:t xml:space="preserve">Is EPSP effectively promoting and mainstreaming gender equality through its activities. </w:t>
            </w:r>
          </w:p>
        </w:tc>
      </w:tr>
      <w:tr w:rsidR="00B63403" w14:paraId="120C46AF" w14:textId="77777777" w:rsidTr="00B63403">
        <w:tc>
          <w:tcPr>
            <w:tcW w:w="1526" w:type="dxa"/>
            <w:tcBorders>
              <w:top w:val="single" w:sz="4" w:space="0" w:color="A6A6A6"/>
              <w:left w:val="single" w:sz="4" w:space="0" w:color="A6A6A6"/>
              <w:bottom w:val="single" w:sz="4" w:space="0" w:color="A6A6A6"/>
              <w:right w:val="single" w:sz="4" w:space="0" w:color="A6A6A6"/>
            </w:tcBorders>
            <w:shd w:val="clear" w:color="auto" w:fill="D9D9D9"/>
            <w:hideMark/>
          </w:tcPr>
          <w:p w14:paraId="120C46AB" w14:textId="77777777" w:rsidR="00B63403" w:rsidRDefault="00B63403">
            <w:pPr>
              <w:spacing w:before="120" w:after="120"/>
              <w:ind w:right="-154"/>
              <w:rPr>
                <w:rFonts w:ascii="Calibri" w:hAnsi="Calibri"/>
                <w:b/>
              </w:rPr>
            </w:pPr>
            <w:r>
              <w:rPr>
                <w:rFonts w:ascii="Calibri" w:hAnsi="Calibri"/>
                <w:b/>
              </w:rPr>
              <w:t>Sustainability</w:t>
            </w:r>
          </w:p>
        </w:tc>
        <w:tc>
          <w:tcPr>
            <w:tcW w:w="7796" w:type="dxa"/>
            <w:tcBorders>
              <w:top w:val="single" w:sz="4" w:space="0" w:color="A6A6A6"/>
              <w:left w:val="single" w:sz="4" w:space="0" w:color="A6A6A6"/>
              <w:bottom w:val="single" w:sz="4" w:space="0" w:color="A6A6A6"/>
              <w:right w:val="single" w:sz="4" w:space="0" w:color="A6A6A6"/>
            </w:tcBorders>
            <w:hideMark/>
          </w:tcPr>
          <w:p w14:paraId="120C46AC" w14:textId="77777777" w:rsidR="00B63403" w:rsidRDefault="00B63403" w:rsidP="00F478CA">
            <w:pPr>
              <w:numPr>
                <w:ilvl w:val="0"/>
                <w:numId w:val="19"/>
              </w:numPr>
              <w:spacing w:before="120" w:after="120" w:line="240" w:lineRule="auto"/>
              <w:ind w:left="317" w:hanging="283"/>
              <w:rPr>
                <w:rFonts w:ascii="Calibri" w:hAnsi="Calibri"/>
              </w:rPr>
            </w:pPr>
            <w:r>
              <w:rPr>
                <w:rFonts w:ascii="Calibri" w:hAnsi="Calibri"/>
              </w:rPr>
              <w:t>Given EPSP’s current approach, are there frameworks in place to allow GoPNG to lead and own reforms in the public sector?</w:t>
            </w:r>
          </w:p>
          <w:p w14:paraId="120C46AD" w14:textId="77777777" w:rsidR="00B63403" w:rsidRDefault="00B63403" w:rsidP="00F478CA">
            <w:pPr>
              <w:numPr>
                <w:ilvl w:val="0"/>
                <w:numId w:val="17"/>
              </w:numPr>
              <w:spacing w:before="120" w:after="0" w:line="240" w:lineRule="auto"/>
              <w:ind w:left="675" w:hanging="357"/>
              <w:rPr>
                <w:rFonts w:ascii="Calibri" w:hAnsi="Calibri"/>
              </w:rPr>
            </w:pPr>
            <w:r>
              <w:rPr>
                <w:rFonts w:ascii="Calibri" w:hAnsi="Calibri"/>
              </w:rPr>
              <w:t>What could be done during the current phase of EPSP to increase the likelihood of sustainability?</w:t>
            </w:r>
          </w:p>
          <w:p w14:paraId="120C46AE" w14:textId="77777777" w:rsidR="00B63403" w:rsidRDefault="00B63403" w:rsidP="00F478CA">
            <w:pPr>
              <w:numPr>
                <w:ilvl w:val="0"/>
                <w:numId w:val="17"/>
              </w:numPr>
              <w:spacing w:after="120" w:line="240" w:lineRule="auto"/>
              <w:ind w:left="675" w:hanging="357"/>
              <w:rPr>
                <w:rFonts w:ascii="Calibri" w:hAnsi="Calibri"/>
              </w:rPr>
            </w:pPr>
            <w:r>
              <w:rPr>
                <w:rFonts w:ascii="Calibri" w:hAnsi="Calibri"/>
              </w:rPr>
              <w:t>What are the key lessons on sustainability for any future investments in the governance sector?</w:t>
            </w:r>
          </w:p>
        </w:tc>
      </w:tr>
    </w:tbl>
    <w:p w14:paraId="120C46B0" w14:textId="77777777" w:rsidR="00B63403" w:rsidRDefault="00B63403" w:rsidP="00B63403">
      <w:pPr>
        <w:jc w:val="both"/>
        <w:rPr>
          <w:rFonts w:ascii="Calibri" w:hAnsi="Calibri"/>
          <w:b/>
        </w:rPr>
      </w:pPr>
    </w:p>
    <w:p w14:paraId="120C46B1" w14:textId="77777777" w:rsidR="00B63403" w:rsidRDefault="00B63403" w:rsidP="00B63403">
      <w:pPr>
        <w:jc w:val="both"/>
        <w:rPr>
          <w:rFonts w:ascii="Calibri" w:hAnsi="Calibri"/>
        </w:rPr>
      </w:pPr>
      <w:r>
        <w:rPr>
          <w:rFonts w:ascii="Calibri" w:hAnsi="Calibri"/>
        </w:rPr>
        <w:t xml:space="preserve">The review will be guided by the DAC criteria of relevance, effectiveness, efficiency, impact and sustainability and AusAID’s additional criteria of gender equality, monitoring and evaluation and </w:t>
      </w:r>
      <w:r>
        <w:rPr>
          <w:rFonts w:ascii="Calibri" w:hAnsi="Calibri"/>
        </w:rPr>
        <w:lastRenderedPageBreak/>
        <w:t>analysis and learning. If during the course of the review, the review team identifies any unintended consequences of EPSP (positive or negative) these issues should also be documented and assessed.</w:t>
      </w:r>
    </w:p>
    <w:p w14:paraId="120C46B2" w14:textId="77777777" w:rsidR="00B63403" w:rsidRDefault="00B63403" w:rsidP="00B63403">
      <w:pPr>
        <w:jc w:val="both"/>
        <w:rPr>
          <w:rFonts w:ascii="Calibri" w:hAnsi="Calibri"/>
          <w:b/>
        </w:rPr>
      </w:pPr>
      <w:r>
        <w:rPr>
          <w:rFonts w:ascii="Calibri" w:hAnsi="Calibri"/>
        </w:rPr>
        <w:t>The review should also include up to four case studies of sectors in which EPSP, Twinning and SGP are active. These could include audit, finance, treasury, taxation, public financial management and customs and border protection. The case studies will contribute to an assessment of interaction of Australian WoG programs (question 4, above). In particular, they should consider whether the programs are providing complementary support, whether they are communicating effectively, and what differentiates the contribution of each program.</w:t>
      </w:r>
    </w:p>
    <w:p w14:paraId="120C46B3" w14:textId="77777777" w:rsidR="00B63403" w:rsidRDefault="00B63403" w:rsidP="00B63403">
      <w:pPr>
        <w:jc w:val="both"/>
        <w:rPr>
          <w:rFonts w:ascii="Calibri" w:hAnsi="Calibri"/>
          <w:b/>
        </w:rPr>
      </w:pPr>
    </w:p>
    <w:tbl>
      <w:tblPr>
        <w:tblW w:w="0" w:type="auto"/>
        <w:shd w:val="clear" w:color="auto" w:fill="C6D9F1"/>
        <w:tblLook w:val="04A0" w:firstRow="1" w:lastRow="0" w:firstColumn="1" w:lastColumn="0" w:noHBand="0" w:noVBand="1"/>
      </w:tblPr>
      <w:tblGrid>
        <w:gridCol w:w="9322"/>
      </w:tblGrid>
      <w:tr w:rsidR="00B63403" w14:paraId="120C46B5" w14:textId="77777777" w:rsidTr="00B63403">
        <w:tc>
          <w:tcPr>
            <w:tcW w:w="9322" w:type="dxa"/>
            <w:shd w:val="clear" w:color="auto" w:fill="C6D9F1"/>
            <w:hideMark/>
          </w:tcPr>
          <w:p w14:paraId="120C46B4" w14:textId="77777777" w:rsidR="00B63403" w:rsidRDefault="00B63403" w:rsidP="00F478CA">
            <w:pPr>
              <w:numPr>
                <w:ilvl w:val="0"/>
                <w:numId w:val="15"/>
              </w:numPr>
              <w:spacing w:before="120" w:after="120" w:line="240" w:lineRule="auto"/>
              <w:ind w:left="426"/>
              <w:rPr>
                <w:rFonts w:ascii="Calibri" w:hAnsi="Calibri"/>
                <w:b/>
              </w:rPr>
            </w:pPr>
            <w:r>
              <w:rPr>
                <w:rFonts w:ascii="Calibri" w:hAnsi="Calibri"/>
                <w:b/>
              </w:rPr>
              <w:t>REVIEW METHOD</w:t>
            </w:r>
          </w:p>
        </w:tc>
      </w:tr>
    </w:tbl>
    <w:bookmarkEnd w:id="204"/>
    <w:bookmarkEnd w:id="205"/>
    <w:bookmarkEnd w:id="206"/>
    <w:bookmarkEnd w:id="207"/>
    <w:bookmarkEnd w:id="208"/>
    <w:p w14:paraId="120C46B6" w14:textId="77777777" w:rsidR="00B63403" w:rsidRDefault="00B63403" w:rsidP="00B63403">
      <w:pPr>
        <w:jc w:val="both"/>
        <w:rPr>
          <w:rFonts w:ascii="Calibri" w:hAnsi="Calibri"/>
        </w:rPr>
      </w:pPr>
      <w:r>
        <w:rPr>
          <w:rFonts w:ascii="Calibri" w:hAnsi="Calibri"/>
        </w:rPr>
        <w:t>The aim of this review is to generate learning and analysis for AusAID, GoPNG and development partners. While the review will be led by an independent team leader, there will be opportunity for PNG partners, AusAID and other stakeholders to participate in the review.</w:t>
      </w:r>
    </w:p>
    <w:p w14:paraId="120C46B7" w14:textId="77777777" w:rsidR="00B63403" w:rsidRDefault="00B63403" w:rsidP="00B63403">
      <w:pPr>
        <w:jc w:val="both"/>
        <w:rPr>
          <w:rFonts w:ascii="Calibri" w:hAnsi="Calibri"/>
        </w:rPr>
      </w:pPr>
      <w:r>
        <w:rPr>
          <w:rFonts w:ascii="Calibri" w:hAnsi="Calibri"/>
        </w:rPr>
        <w:t>The team leader will draft a review plan by 10 September. The plan will expand on the review questions, describe the methodologies to be used and provide an indicative report structure. The review will be undertaken according to the approved plan.</w:t>
      </w:r>
    </w:p>
    <w:p w14:paraId="120C46B8" w14:textId="77777777" w:rsidR="00B63403" w:rsidRDefault="00B63403" w:rsidP="00B63403">
      <w:pPr>
        <w:jc w:val="both"/>
        <w:rPr>
          <w:rFonts w:ascii="Calibri" w:hAnsi="Calibri"/>
        </w:rPr>
      </w:pPr>
      <w:r>
        <w:rPr>
          <w:rFonts w:ascii="Calibri" w:hAnsi="Calibri"/>
        </w:rPr>
        <w:t xml:space="preserve">The review should include a document review, field visits and stakeholder consultations at a minimum. A non-exhaustive list of reference documents is provided at </w:t>
      </w:r>
      <w:r>
        <w:rPr>
          <w:rFonts w:ascii="Calibri" w:hAnsi="Calibri"/>
          <w:u w:val="single"/>
        </w:rPr>
        <w:t>Annex A</w:t>
      </w:r>
      <w:r>
        <w:rPr>
          <w:rFonts w:ascii="Calibri" w:hAnsi="Calibri"/>
        </w:rPr>
        <w:t>.</w:t>
      </w:r>
    </w:p>
    <w:tbl>
      <w:tblPr>
        <w:tblW w:w="0" w:type="auto"/>
        <w:shd w:val="clear" w:color="auto" w:fill="C6D9F1"/>
        <w:tblLook w:val="04A0" w:firstRow="1" w:lastRow="0" w:firstColumn="1" w:lastColumn="0" w:noHBand="0" w:noVBand="1"/>
      </w:tblPr>
      <w:tblGrid>
        <w:gridCol w:w="9322"/>
      </w:tblGrid>
      <w:tr w:rsidR="00B63403" w14:paraId="120C46BA" w14:textId="77777777" w:rsidTr="00B63403">
        <w:tc>
          <w:tcPr>
            <w:tcW w:w="9322" w:type="dxa"/>
            <w:shd w:val="clear" w:color="auto" w:fill="C6D9F1"/>
            <w:hideMark/>
          </w:tcPr>
          <w:p w14:paraId="120C46B9" w14:textId="77777777" w:rsidR="00B63403" w:rsidRDefault="00B63403" w:rsidP="00F478CA">
            <w:pPr>
              <w:numPr>
                <w:ilvl w:val="0"/>
                <w:numId w:val="15"/>
              </w:numPr>
              <w:spacing w:before="120" w:after="120" w:line="240" w:lineRule="auto"/>
              <w:ind w:left="426"/>
              <w:rPr>
                <w:rFonts w:ascii="Calibri" w:hAnsi="Calibri"/>
                <w:b/>
              </w:rPr>
            </w:pPr>
            <w:r>
              <w:rPr>
                <w:rFonts w:ascii="Calibri" w:hAnsi="Calibri"/>
                <w:b/>
              </w:rPr>
              <w:t>COMPOSITION OF THE INDEPENDENT MONITORING GROUP</w:t>
            </w:r>
          </w:p>
        </w:tc>
      </w:tr>
    </w:tbl>
    <w:bookmarkEnd w:id="209"/>
    <w:bookmarkEnd w:id="210"/>
    <w:p w14:paraId="120C46BB" w14:textId="77777777" w:rsidR="00B63403" w:rsidRDefault="00B63403" w:rsidP="00B63403">
      <w:pPr>
        <w:ind w:left="60"/>
        <w:jc w:val="both"/>
        <w:rPr>
          <w:rFonts w:ascii="Calibri" w:hAnsi="Calibri"/>
        </w:rPr>
      </w:pPr>
      <w:r>
        <w:rPr>
          <w:rFonts w:ascii="Calibri" w:hAnsi="Calibri"/>
        </w:rPr>
        <w:t>The Independent Monitoring Group (IMG) will consist of:</w:t>
      </w:r>
    </w:p>
    <w:p w14:paraId="120C46BC" w14:textId="77777777" w:rsidR="00B63403" w:rsidRDefault="00B63403" w:rsidP="00F478CA">
      <w:pPr>
        <w:numPr>
          <w:ilvl w:val="0"/>
          <w:numId w:val="20"/>
        </w:numPr>
        <w:tabs>
          <w:tab w:val="num" w:pos="709"/>
        </w:tabs>
        <w:spacing w:after="0" w:line="240" w:lineRule="auto"/>
        <w:ind w:left="709"/>
        <w:jc w:val="both"/>
        <w:rPr>
          <w:rFonts w:ascii="Calibri" w:hAnsi="Calibri"/>
        </w:rPr>
      </w:pPr>
      <w:r>
        <w:rPr>
          <w:rFonts w:ascii="Calibri" w:hAnsi="Calibri"/>
        </w:rPr>
        <w:t>An independent Team Leader (responsible for finalising the written reports) with strong expertise in monitoring and evaluation, extensive experience in Papua New Guinea and a thorough understanding of Australia’s aid program.</w:t>
      </w:r>
    </w:p>
    <w:p w14:paraId="120C46BD" w14:textId="77777777" w:rsidR="00B63403" w:rsidRDefault="00B63403" w:rsidP="00F478CA">
      <w:pPr>
        <w:numPr>
          <w:ilvl w:val="0"/>
          <w:numId w:val="20"/>
        </w:numPr>
        <w:tabs>
          <w:tab w:val="num" w:pos="709"/>
        </w:tabs>
        <w:spacing w:after="0" w:line="240" w:lineRule="auto"/>
        <w:ind w:left="709"/>
        <w:jc w:val="both"/>
        <w:rPr>
          <w:rFonts w:ascii="Calibri" w:hAnsi="Calibri"/>
        </w:rPr>
      </w:pPr>
      <w:r>
        <w:rPr>
          <w:rFonts w:ascii="Calibri" w:hAnsi="Calibri"/>
        </w:rPr>
        <w:t>A PNG public sector Specialist (skills should complement the team leader’s skills).</w:t>
      </w:r>
    </w:p>
    <w:p w14:paraId="120C46BE" w14:textId="77777777" w:rsidR="00B63403" w:rsidRDefault="00B63403" w:rsidP="00F478CA">
      <w:pPr>
        <w:numPr>
          <w:ilvl w:val="0"/>
          <w:numId w:val="20"/>
        </w:numPr>
        <w:tabs>
          <w:tab w:val="num" w:pos="709"/>
        </w:tabs>
        <w:spacing w:after="0" w:line="240" w:lineRule="auto"/>
        <w:ind w:left="709"/>
        <w:jc w:val="both"/>
        <w:rPr>
          <w:rFonts w:ascii="Calibri" w:hAnsi="Calibri"/>
        </w:rPr>
      </w:pPr>
      <w:r>
        <w:rPr>
          <w:rFonts w:ascii="Calibri" w:hAnsi="Calibri"/>
        </w:rPr>
        <w:t>An economic governance / public financial management specialist (skills should complement the team leader’s skills)..</w:t>
      </w:r>
    </w:p>
    <w:p w14:paraId="120C46BF" w14:textId="77777777" w:rsidR="00B63403" w:rsidRDefault="00B63403" w:rsidP="00F478CA">
      <w:pPr>
        <w:numPr>
          <w:ilvl w:val="0"/>
          <w:numId w:val="20"/>
        </w:numPr>
        <w:tabs>
          <w:tab w:val="num" w:pos="709"/>
        </w:tabs>
        <w:spacing w:after="0" w:line="240" w:lineRule="auto"/>
        <w:ind w:left="709"/>
        <w:jc w:val="both"/>
        <w:rPr>
          <w:rFonts w:ascii="Calibri" w:hAnsi="Calibri"/>
        </w:rPr>
      </w:pPr>
      <w:r>
        <w:rPr>
          <w:rFonts w:ascii="Calibri" w:hAnsi="Calibri"/>
        </w:rPr>
        <w:t>AusAID Canberra representative(s) to assist the team as required.</w:t>
      </w:r>
    </w:p>
    <w:p w14:paraId="120C46C0" w14:textId="77777777" w:rsidR="00B63403" w:rsidRPr="00B63403" w:rsidRDefault="00B63403" w:rsidP="00F478CA">
      <w:pPr>
        <w:numPr>
          <w:ilvl w:val="0"/>
          <w:numId w:val="20"/>
        </w:numPr>
        <w:tabs>
          <w:tab w:val="num" w:pos="709"/>
        </w:tabs>
        <w:spacing w:after="0" w:line="240" w:lineRule="auto"/>
        <w:ind w:left="709"/>
        <w:jc w:val="both"/>
        <w:rPr>
          <w:rFonts w:ascii="Calibri" w:hAnsi="Calibri"/>
        </w:rPr>
      </w:pPr>
    </w:p>
    <w:p w14:paraId="120C46C1" w14:textId="77777777" w:rsidR="00B63403" w:rsidRDefault="00B63403" w:rsidP="00B63403">
      <w:pPr>
        <w:jc w:val="both"/>
        <w:rPr>
          <w:rFonts w:ascii="Calibri" w:hAnsi="Calibri"/>
        </w:rPr>
      </w:pPr>
      <w:r>
        <w:rPr>
          <w:rFonts w:ascii="Calibri" w:hAnsi="Calibri"/>
        </w:rPr>
        <w:t>Skill sets required by the team:</w:t>
      </w:r>
    </w:p>
    <w:p w14:paraId="120C46C2" w14:textId="77777777" w:rsidR="00B63403" w:rsidRDefault="00B63403" w:rsidP="00F478CA">
      <w:pPr>
        <w:numPr>
          <w:ilvl w:val="0"/>
          <w:numId w:val="21"/>
        </w:numPr>
        <w:tabs>
          <w:tab w:val="num" w:pos="709"/>
        </w:tabs>
        <w:spacing w:after="0" w:line="240" w:lineRule="auto"/>
        <w:ind w:left="709"/>
        <w:jc w:val="both"/>
        <w:rPr>
          <w:rFonts w:ascii="Calibri" w:hAnsi="Calibri"/>
          <w:color w:val="000000"/>
        </w:rPr>
      </w:pPr>
      <w:r>
        <w:rPr>
          <w:rFonts w:ascii="Calibri" w:hAnsi="Calibri"/>
          <w:color w:val="000000"/>
        </w:rPr>
        <w:t>strong background and experience in evaluation methods and processes, including participatory evaluation, previous proven skills and experience in conducting review and performance evaluation, and demonstrated ability to draw on international best practice to inform the mission;</w:t>
      </w:r>
    </w:p>
    <w:p w14:paraId="120C46C3" w14:textId="77777777" w:rsidR="00B63403" w:rsidRDefault="00B63403" w:rsidP="00F478CA">
      <w:pPr>
        <w:numPr>
          <w:ilvl w:val="0"/>
          <w:numId w:val="21"/>
        </w:numPr>
        <w:tabs>
          <w:tab w:val="num" w:pos="709"/>
        </w:tabs>
        <w:spacing w:after="0" w:line="240" w:lineRule="auto"/>
        <w:ind w:left="709"/>
        <w:jc w:val="both"/>
        <w:rPr>
          <w:rFonts w:ascii="Calibri" w:hAnsi="Calibri"/>
          <w:color w:val="000000"/>
        </w:rPr>
      </w:pPr>
      <w:r>
        <w:rPr>
          <w:rFonts w:ascii="Calibri" w:hAnsi="Calibri"/>
          <w:color w:val="000000"/>
        </w:rPr>
        <w:t>demonstrated analytical skills, an ability to gather and interpret data and information and write constructive, informative and timely reports;</w:t>
      </w:r>
    </w:p>
    <w:p w14:paraId="120C46C4" w14:textId="77777777" w:rsidR="00B63403" w:rsidRDefault="00B63403" w:rsidP="00F478CA">
      <w:pPr>
        <w:numPr>
          <w:ilvl w:val="0"/>
          <w:numId w:val="21"/>
        </w:numPr>
        <w:tabs>
          <w:tab w:val="num" w:pos="709"/>
        </w:tabs>
        <w:spacing w:after="0" w:line="240" w:lineRule="auto"/>
        <w:ind w:left="709"/>
        <w:jc w:val="both"/>
        <w:rPr>
          <w:rFonts w:ascii="Calibri" w:hAnsi="Calibri"/>
          <w:color w:val="000000"/>
        </w:rPr>
      </w:pPr>
      <w:r>
        <w:rPr>
          <w:rFonts w:ascii="Calibri" w:hAnsi="Calibri"/>
          <w:color w:val="000000"/>
        </w:rPr>
        <w:t>sound knowledge and experience of the governance sector in PNG;</w:t>
      </w:r>
    </w:p>
    <w:p w14:paraId="120C46C5" w14:textId="77777777" w:rsidR="00B63403" w:rsidRDefault="00B63403" w:rsidP="00F478CA">
      <w:pPr>
        <w:numPr>
          <w:ilvl w:val="0"/>
          <w:numId w:val="21"/>
        </w:numPr>
        <w:tabs>
          <w:tab w:val="num" w:pos="709"/>
        </w:tabs>
        <w:spacing w:after="0" w:line="240" w:lineRule="auto"/>
        <w:ind w:left="709"/>
        <w:jc w:val="both"/>
        <w:rPr>
          <w:rFonts w:ascii="Calibri" w:hAnsi="Calibri"/>
          <w:color w:val="000000"/>
        </w:rPr>
      </w:pPr>
      <w:r>
        <w:rPr>
          <w:rFonts w:ascii="Calibri" w:hAnsi="Calibri"/>
          <w:color w:val="000000"/>
        </w:rPr>
        <w:t>working knowledge and familiarity of issues such as decentralisation, public financial system, democratic governance, gender equity and partnerships;</w:t>
      </w:r>
    </w:p>
    <w:p w14:paraId="120C46C6" w14:textId="77777777" w:rsidR="00B63403" w:rsidRDefault="00B63403" w:rsidP="00F478CA">
      <w:pPr>
        <w:numPr>
          <w:ilvl w:val="0"/>
          <w:numId w:val="21"/>
        </w:numPr>
        <w:tabs>
          <w:tab w:val="num" w:pos="709"/>
        </w:tabs>
        <w:spacing w:after="0" w:line="240" w:lineRule="auto"/>
        <w:ind w:left="709"/>
        <w:jc w:val="both"/>
        <w:rPr>
          <w:rFonts w:ascii="Calibri" w:hAnsi="Calibri"/>
          <w:color w:val="000000"/>
        </w:rPr>
      </w:pPr>
      <w:r>
        <w:rPr>
          <w:rFonts w:ascii="Calibri" w:hAnsi="Calibri"/>
          <w:color w:val="000000"/>
        </w:rPr>
        <w:t>pragmatic and forward-looking perspective in terms of looking for lessons and implications to inform future policy and programming;</w:t>
      </w:r>
    </w:p>
    <w:p w14:paraId="120C46C7" w14:textId="77777777" w:rsidR="00B63403" w:rsidRDefault="00B63403" w:rsidP="00F478CA">
      <w:pPr>
        <w:numPr>
          <w:ilvl w:val="0"/>
          <w:numId w:val="21"/>
        </w:numPr>
        <w:tabs>
          <w:tab w:val="num" w:pos="709"/>
        </w:tabs>
        <w:spacing w:after="0" w:line="240" w:lineRule="auto"/>
        <w:ind w:left="709"/>
        <w:jc w:val="both"/>
        <w:rPr>
          <w:rFonts w:ascii="Calibri" w:hAnsi="Calibri"/>
          <w:color w:val="000000"/>
        </w:rPr>
      </w:pPr>
      <w:r>
        <w:rPr>
          <w:rFonts w:ascii="Calibri" w:hAnsi="Calibri"/>
          <w:color w:val="000000"/>
        </w:rPr>
        <w:t>experience working in PNG and extensive knowledge of PNG’s social and political context;</w:t>
      </w:r>
    </w:p>
    <w:p w14:paraId="120C46C8" w14:textId="77777777" w:rsidR="00B63403" w:rsidRDefault="00B63403" w:rsidP="00F478CA">
      <w:pPr>
        <w:numPr>
          <w:ilvl w:val="0"/>
          <w:numId w:val="21"/>
        </w:numPr>
        <w:tabs>
          <w:tab w:val="num" w:pos="709"/>
        </w:tabs>
        <w:spacing w:after="0" w:line="240" w:lineRule="auto"/>
        <w:ind w:left="709"/>
        <w:jc w:val="both"/>
        <w:rPr>
          <w:rFonts w:ascii="Calibri" w:hAnsi="Calibri"/>
          <w:color w:val="000000"/>
        </w:rPr>
      </w:pPr>
      <w:r>
        <w:rPr>
          <w:rFonts w:ascii="Calibri" w:hAnsi="Calibri"/>
          <w:color w:val="000000"/>
        </w:rPr>
        <w:t>sound knowledge of AusAID policies and processes; and</w:t>
      </w:r>
    </w:p>
    <w:p w14:paraId="120C46C9" w14:textId="77777777" w:rsidR="00B63403" w:rsidRDefault="00B63403" w:rsidP="00F478CA">
      <w:pPr>
        <w:numPr>
          <w:ilvl w:val="0"/>
          <w:numId w:val="21"/>
        </w:numPr>
        <w:tabs>
          <w:tab w:val="num" w:pos="709"/>
        </w:tabs>
        <w:spacing w:after="0" w:line="240" w:lineRule="auto"/>
        <w:ind w:left="709"/>
        <w:jc w:val="both"/>
        <w:rPr>
          <w:rFonts w:ascii="Calibri" w:hAnsi="Calibri"/>
          <w:color w:val="000000"/>
        </w:rPr>
      </w:pPr>
      <w:r>
        <w:rPr>
          <w:rFonts w:ascii="Calibri" w:hAnsi="Calibri"/>
          <w:color w:val="000000"/>
        </w:rPr>
        <w:lastRenderedPageBreak/>
        <w:t>excellent interpersonal and communication skills, including a proven ability to liaise and communicate effectively with communities from diverse backgrounds.</w:t>
      </w:r>
    </w:p>
    <w:p w14:paraId="120C46CA" w14:textId="77777777" w:rsidR="00B63403" w:rsidRDefault="00B63403" w:rsidP="00B63403">
      <w:pPr>
        <w:jc w:val="both"/>
        <w:rPr>
          <w:rFonts w:ascii="Calibri" w:hAnsi="Calibri"/>
          <w:color w:val="000000"/>
        </w:rPr>
      </w:pPr>
    </w:p>
    <w:tbl>
      <w:tblPr>
        <w:tblW w:w="0" w:type="auto"/>
        <w:shd w:val="clear" w:color="auto" w:fill="C6D9F1"/>
        <w:tblLook w:val="04A0" w:firstRow="1" w:lastRow="0" w:firstColumn="1" w:lastColumn="0" w:noHBand="0" w:noVBand="1"/>
      </w:tblPr>
      <w:tblGrid>
        <w:gridCol w:w="9322"/>
      </w:tblGrid>
      <w:tr w:rsidR="00B63403" w14:paraId="120C46CC" w14:textId="77777777" w:rsidTr="00B63403">
        <w:tc>
          <w:tcPr>
            <w:tcW w:w="9322" w:type="dxa"/>
            <w:shd w:val="clear" w:color="auto" w:fill="C6D9F1"/>
            <w:hideMark/>
          </w:tcPr>
          <w:p w14:paraId="120C46CB" w14:textId="77777777" w:rsidR="00B63403" w:rsidRDefault="00B63403" w:rsidP="00F478CA">
            <w:pPr>
              <w:numPr>
                <w:ilvl w:val="0"/>
                <w:numId w:val="15"/>
              </w:numPr>
              <w:spacing w:before="120" w:after="120" w:line="240" w:lineRule="auto"/>
              <w:ind w:left="426"/>
              <w:rPr>
                <w:rFonts w:ascii="Calibri" w:hAnsi="Calibri"/>
                <w:b/>
              </w:rPr>
            </w:pPr>
            <w:r>
              <w:rPr>
                <w:rFonts w:ascii="Calibri" w:hAnsi="Calibri"/>
                <w:b/>
              </w:rPr>
              <w:t>REPORTING ROLES AND RESPONSIBILITIES OF THE TEAM</w:t>
            </w:r>
          </w:p>
        </w:tc>
      </w:tr>
    </w:tbl>
    <w:p w14:paraId="120C46CD" w14:textId="77777777" w:rsidR="00B63403" w:rsidRDefault="00B63403" w:rsidP="00B63403">
      <w:pPr>
        <w:jc w:val="both"/>
        <w:rPr>
          <w:rFonts w:ascii="Calibri" w:hAnsi="Calibri"/>
          <w:color w:val="000000"/>
        </w:rPr>
      </w:pPr>
      <w:r>
        <w:rPr>
          <w:rFonts w:ascii="Calibri" w:hAnsi="Calibri"/>
          <w:color w:val="000000"/>
        </w:rPr>
        <w:t>The team leader will:</w:t>
      </w:r>
    </w:p>
    <w:p w14:paraId="120C46CE" w14:textId="77777777" w:rsidR="00B63403" w:rsidRDefault="00B63403" w:rsidP="00F478CA">
      <w:pPr>
        <w:numPr>
          <w:ilvl w:val="0"/>
          <w:numId w:val="22"/>
        </w:numPr>
        <w:spacing w:after="0" w:line="240" w:lineRule="auto"/>
        <w:jc w:val="both"/>
        <w:rPr>
          <w:rFonts w:ascii="Calibri" w:hAnsi="Calibri"/>
          <w:color w:val="000000"/>
        </w:rPr>
      </w:pPr>
      <w:r>
        <w:rPr>
          <w:rFonts w:ascii="Calibri" w:hAnsi="Calibri"/>
          <w:color w:val="000000"/>
        </w:rPr>
        <w:t>plan, guide and develop the overall approach and methodology for the review, in consultation with AusAID;</w:t>
      </w:r>
    </w:p>
    <w:p w14:paraId="120C46CF" w14:textId="77777777" w:rsidR="00B63403" w:rsidRDefault="00B63403" w:rsidP="00F478CA">
      <w:pPr>
        <w:numPr>
          <w:ilvl w:val="0"/>
          <w:numId w:val="22"/>
        </w:numPr>
        <w:spacing w:after="0" w:line="240" w:lineRule="auto"/>
        <w:jc w:val="both"/>
        <w:rPr>
          <w:rFonts w:ascii="Calibri" w:hAnsi="Calibri"/>
          <w:color w:val="000000"/>
        </w:rPr>
      </w:pPr>
      <w:r>
        <w:rPr>
          <w:rFonts w:ascii="Calibri" w:hAnsi="Calibri"/>
          <w:color w:val="000000"/>
        </w:rPr>
        <w:t>be responsible for managing and directing the review’s activities, representing the review team and leading consultations with government officials and other donor agencies;</w:t>
      </w:r>
    </w:p>
    <w:p w14:paraId="120C46D0" w14:textId="77777777" w:rsidR="00B63403" w:rsidRDefault="00B63403" w:rsidP="00F478CA">
      <w:pPr>
        <w:numPr>
          <w:ilvl w:val="0"/>
          <w:numId w:val="22"/>
        </w:numPr>
        <w:spacing w:after="0" w:line="240" w:lineRule="auto"/>
        <w:jc w:val="both"/>
        <w:rPr>
          <w:rFonts w:ascii="Calibri" w:hAnsi="Calibri"/>
          <w:color w:val="000000"/>
        </w:rPr>
      </w:pPr>
      <w:r>
        <w:rPr>
          <w:rFonts w:ascii="Calibri" w:hAnsi="Calibri"/>
          <w:color w:val="000000"/>
        </w:rPr>
        <w:t>be responsible for managing, compiling and editing inputs from other team members to ensure the quality of reporting outputs;</w:t>
      </w:r>
    </w:p>
    <w:p w14:paraId="120C46D1" w14:textId="77777777" w:rsidR="00B63403" w:rsidRDefault="00B63403" w:rsidP="00F478CA">
      <w:pPr>
        <w:numPr>
          <w:ilvl w:val="0"/>
          <w:numId w:val="22"/>
        </w:numPr>
        <w:spacing w:after="0" w:line="240" w:lineRule="auto"/>
        <w:jc w:val="both"/>
        <w:rPr>
          <w:rFonts w:ascii="Calibri" w:hAnsi="Calibri"/>
          <w:color w:val="000000"/>
        </w:rPr>
      </w:pPr>
      <w:r>
        <w:rPr>
          <w:rFonts w:ascii="Calibri" w:hAnsi="Calibri"/>
          <w:color w:val="000000"/>
        </w:rPr>
        <w:t>be responsible for producing an aide memoire, synthesising review material into a clear draft review report and a final review report; and</w:t>
      </w:r>
    </w:p>
    <w:p w14:paraId="120C46D2" w14:textId="77777777" w:rsidR="00B63403" w:rsidRPr="00B63403" w:rsidRDefault="00B63403" w:rsidP="00F478CA">
      <w:pPr>
        <w:numPr>
          <w:ilvl w:val="0"/>
          <w:numId w:val="22"/>
        </w:numPr>
        <w:spacing w:after="0" w:line="240" w:lineRule="auto"/>
        <w:jc w:val="both"/>
        <w:rPr>
          <w:rFonts w:ascii="Calibri" w:hAnsi="Calibri"/>
          <w:color w:val="000000"/>
        </w:rPr>
      </w:pPr>
      <w:r>
        <w:rPr>
          <w:rFonts w:ascii="Calibri" w:hAnsi="Calibri"/>
          <w:color w:val="000000"/>
        </w:rPr>
        <w:t>represent the team in peer reviews, if required.</w:t>
      </w:r>
    </w:p>
    <w:p w14:paraId="120C46D3" w14:textId="77777777" w:rsidR="00B63403" w:rsidRDefault="00B63403" w:rsidP="00B63403">
      <w:pPr>
        <w:jc w:val="both"/>
        <w:rPr>
          <w:rFonts w:ascii="Calibri" w:hAnsi="Calibri"/>
          <w:color w:val="000000"/>
        </w:rPr>
      </w:pPr>
    </w:p>
    <w:p w14:paraId="120C46D4" w14:textId="77777777" w:rsidR="00B63403" w:rsidRDefault="00B63403" w:rsidP="00B63403">
      <w:pPr>
        <w:jc w:val="both"/>
        <w:rPr>
          <w:rFonts w:ascii="Calibri" w:hAnsi="Calibri"/>
          <w:color w:val="000000"/>
        </w:rPr>
      </w:pPr>
      <w:r>
        <w:rPr>
          <w:rFonts w:ascii="Calibri" w:hAnsi="Calibri"/>
          <w:color w:val="000000"/>
        </w:rPr>
        <w:t>Team members will:</w:t>
      </w:r>
    </w:p>
    <w:p w14:paraId="120C46D5" w14:textId="77777777" w:rsidR="00B63403" w:rsidRDefault="00B63403" w:rsidP="00F478CA">
      <w:pPr>
        <w:numPr>
          <w:ilvl w:val="0"/>
          <w:numId w:val="23"/>
        </w:numPr>
        <w:spacing w:after="0" w:line="240" w:lineRule="auto"/>
        <w:jc w:val="both"/>
        <w:rPr>
          <w:rFonts w:ascii="Calibri" w:hAnsi="Calibri"/>
          <w:color w:val="000000"/>
        </w:rPr>
      </w:pPr>
      <w:r>
        <w:rPr>
          <w:rFonts w:ascii="Calibri" w:hAnsi="Calibri"/>
          <w:color w:val="000000"/>
        </w:rPr>
        <w:t>work under the overall direction of the Team Leader;</w:t>
      </w:r>
    </w:p>
    <w:p w14:paraId="120C46D6" w14:textId="77777777" w:rsidR="00B63403" w:rsidRDefault="00B63403" w:rsidP="00F478CA">
      <w:pPr>
        <w:numPr>
          <w:ilvl w:val="0"/>
          <w:numId w:val="23"/>
        </w:numPr>
        <w:spacing w:after="0" w:line="240" w:lineRule="auto"/>
        <w:jc w:val="both"/>
        <w:rPr>
          <w:rFonts w:ascii="Calibri" w:hAnsi="Calibri"/>
          <w:color w:val="000000"/>
        </w:rPr>
      </w:pPr>
      <w:r>
        <w:rPr>
          <w:rFonts w:ascii="Calibri" w:hAnsi="Calibri"/>
          <w:color w:val="000000"/>
        </w:rPr>
        <w:t>provide advice, relevant documentation from the GoPNG and AusAID, and an understanding of GoPNG and AusAID processes; and</w:t>
      </w:r>
    </w:p>
    <w:p w14:paraId="120C46D7" w14:textId="77777777" w:rsidR="00B63403" w:rsidRDefault="00B63403" w:rsidP="00F478CA">
      <w:pPr>
        <w:numPr>
          <w:ilvl w:val="0"/>
          <w:numId w:val="23"/>
        </w:numPr>
        <w:spacing w:after="0" w:line="240" w:lineRule="auto"/>
        <w:jc w:val="both"/>
        <w:rPr>
          <w:rFonts w:ascii="Calibri" w:hAnsi="Calibri"/>
          <w:color w:val="000000"/>
        </w:rPr>
      </w:pPr>
      <w:r>
        <w:rPr>
          <w:rFonts w:ascii="Calibri" w:hAnsi="Calibri"/>
          <w:color w:val="000000"/>
        </w:rPr>
        <w:t>contribute to the required dialogue, analysis and writing of the report, as directed by the team leader.</w:t>
      </w:r>
    </w:p>
    <w:p w14:paraId="120C46D8" w14:textId="77777777" w:rsidR="00B63403" w:rsidRDefault="00B63403" w:rsidP="00B63403">
      <w:pPr>
        <w:jc w:val="both"/>
        <w:rPr>
          <w:rFonts w:ascii="Calibri" w:hAnsi="Calibri"/>
          <w:b/>
        </w:rPr>
      </w:pPr>
    </w:p>
    <w:tbl>
      <w:tblPr>
        <w:tblW w:w="0" w:type="auto"/>
        <w:shd w:val="clear" w:color="auto" w:fill="C6D9F1"/>
        <w:tblLook w:val="04A0" w:firstRow="1" w:lastRow="0" w:firstColumn="1" w:lastColumn="0" w:noHBand="0" w:noVBand="1"/>
      </w:tblPr>
      <w:tblGrid>
        <w:gridCol w:w="9322"/>
      </w:tblGrid>
      <w:tr w:rsidR="00B63403" w14:paraId="120C46DA" w14:textId="77777777" w:rsidTr="00B63403">
        <w:tc>
          <w:tcPr>
            <w:tcW w:w="9322" w:type="dxa"/>
            <w:shd w:val="clear" w:color="auto" w:fill="C6D9F1"/>
            <w:hideMark/>
          </w:tcPr>
          <w:p w14:paraId="120C46D9" w14:textId="77777777" w:rsidR="00B63403" w:rsidRDefault="00B63403" w:rsidP="00F478CA">
            <w:pPr>
              <w:numPr>
                <w:ilvl w:val="0"/>
                <w:numId w:val="15"/>
              </w:numPr>
              <w:spacing w:before="120" w:after="120" w:line="240" w:lineRule="auto"/>
              <w:ind w:left="426"/>
              <w:rPr>
                <w:rFonts w:ascii="Calibri" w:hAnsi="Calibri"/>
                <w:b/>
              </w:rPr>
            </w:pPr>
            <w:r>
              <w:rPr>
                <w:rFonts w:ascii="Calibri" w:hAnsi="Calibri"/>
                <w:b/>
              </w:rPr>
              <w:t>KEY OUTPUTS / MILESTONES</w:t>
            </w:r>
          </w:p>
        </w:tc>
      </w:tr>
    </w:tbl>
    <w:p w14:paraId="120C46DB" w14:textId="77777777" w:rsidR="00B63403" w:rsidRDefault="00B63403" w:rsidP="00B63403">
      <w:pPr>
        <w:jc w:val="both"/>
        <w:outlineLvl w:val="0"/>
        <w:rPr>
          <w:rFonts w:ascii="Calibri" w:hAnsi="Calibri"/>
        </w:rPr>
      </w:pPr>
      <w:bookmarkStart w:id="211" w:name="_Toc336852311"/>
      <w:bookmarkStart w:id="212" w:name="_Toc337036988"/>
      <w:bookmarkStart w:id="213" w:name="_Toc337129156"/>
      <w:bookmarkStart w:id="214" w:name="_Toc337129335"/>
      <w:bookmarkStart w:id="215" w:name="_Toc337300606"/>
      <w:bookmarkStart w:id="216" w:name="_Toc337300730"/>
      <w:bookmarkStart w:id="217" w:name="_Toc337459459"/>
      <w:bookmarkStart w:id="218" w:name="_Toc337475648"/>
      <w:bookmarkStart w:id="219" w:name="_Toc337475794"/>
      <w:bookmarkStart w:id="220" w:name="_Toc337986740"/>
      <w:bookmarkStart w:id="221" w:name="_Toc341966709"/>
      <w:bookmarkStart w:id="222" w:name="_Toc342551833"/>
      <w:r>
        <w:rPr>
          <w:rFonts w:ascii="Calibri" w:hAnsi="Calibri"/>
        </w:rPr>
        <w:t>The team leader shall provide the following reports:</w:t>
      </w:r>
      <w:bookmarkEnd w:id="211"/>
      <w:bookmarkEnd w:id="212"/>
      <w:bookmarkEnd w:id="213"/>
      <w:bookmarkEnd w:id="214"/>
      <w:bookmarkEnd w:id="215"/>
      <w:bookmarkEnd w:id="216"/>
      <w:bookmarkEnd w:id="217"/>
      <w:bookmarkEnd w:id="218"/>
      <w:bookmarkEnd w:id="219"/>
      <w:bookmarkEnd w:id="220"/>
      <w:bookmarkEnd w:id="221"/>
      <w:bookmarkEnd w:id="222"/>
    </w:p>
    <w:p w14:paraId="120C46DC" w14:textId="77777777" w:rsidR="00B63403" w:rsidRDefault="00B63403" w:rsidP="00F478CA">
      <w:pPr>
        <w:pStyle w:val="Default"/>
        <w:numPr>
          <w:ilvl w:val="0"/>
          <w:numId w:val="24"/>
        </w:numPr>
        <w:tabs>
          <w:tab w:val="num" w:pos="567"/>
        </w:tabs>
        <w:spacing w:before="120" w:after="120"/>
        <w:ind w:left="567" w:hanging="578"/>
        <w:jc w:val="both"/>
        <w:rPr>
          <w:rFonts w:ascii="Calibri" w:hAnsi="Calibri"/>
          <w:bCs/>
          <w:color w:val="auto"/>
          <w:sz w:val="22"/>
          <w:szCs w:val="22"/>
        </w:rPr>
      </w:pPr>
      <w:r>
        <w:rPr>
          <w:rFonts w:ascii="Calibri" w:hAnsi="Calibri"/>
          <w:i/>
          <w:color w:val="auto"/>
          <w:sz w:val="22"/>
          <w:szCs w:val="22"/>
        </w:rPr>
        <w:t xml:space="preserve">Review Plan / Draft Methodology - </w:t>
      </w:r>
      <w:r>
        <w:rPr>
          <w:rFonts w:ascii="Calibri" w:hAnsi="Calibri"/>
          <w:color w:val="auto"/>
          <w:sz w:val="22"/>
          <w:szCs w:val="22"/>
        </w:rPr>
        <w:t>for agreement with AusAID, submitted by 10 September. This plan will outline the scope and methodology of the review, and preliminary findings from the document review.</w:t>
      </w:r>
    </w:p>
    <w:p w14:paraId="120C46DD" w14:textId="77777777" w:rsidR="00B63403" w:rsidRDefault="00B63403" w:rsidP="00F478CA">
      <w:pPr>
        <w:pStyle w:val="Default"/>
        <w:numPr>
          <w:ilvl w:val="0"/>
          <w:numId w:val="24"/>
        </w:numPr>
        <w:tabs>
          <w:tab w:val="num" w:pos="567"/>
        </w:tabs>
        <w:spacing w:before="120" w:after="120"/>
        <w:ind w:left="567" w:hanging="578"/>
        <w:jc w:val="both"/>
        <w:rPr>
          <w:rFonts w:ascii="Calibri" w:hAnsi="Calibri"/>
          <w:bCs/>
          <w:color w:val="auto"/>
          <w:sz w:val="22"/>
          <w:szCs w:val="22"/>
        </w:rPr>
      </w:pPr>
      <w:r>
        <w:rPr>
          <w:rFonts w:ascii="Calibri" w:hAnsi="Calibri"/>
          <w:i/>
          <w:color w:val="auto"/>
          <w:sz w:val="22"/>
          <w:szCs w:val="22"/>
        </w:rPr>
        <w:t xml:space="preserve">Review Mission Aide Memoire </w:t>
      </w:r>
      <w:r>
        <w:rPr>
          <w:rFonts w:ascii="Calibri" w:hAnsi="Calibri"/>
          <w:color w:val="auto"/>
          <w:sz w:val="22"/>
          <w:szCs w:val="22"/>
        </w:rPr>
        <w:t>- to be presented to AusAID Post, GoPNG and other stakeholders at the completion of the in-country mission</w:t>
      </w:r>
      <w:r>
        <w:rPr>
          <w:rFonts w:ascii="Calibri" w:hAnsi="Calibri"/>
          <w:bCs/>
          <w:color w:val="auto"/>
          <w:sz w:val="22"/>
          <w:szCs w:val="22"/>
        </w:rPr>
        <w:t xml:space="preserve">.  </w:t>
      </w:r>
      <w:r>
        <w:rPr>
          <w:rFonts w:ascii="Calibri" w:hAnsi="Calibri"/>
          <w:sz w:val="22"/>
          <w:szCs w:val="22"/>
        </w:rPr>
        <w:t>The format for the Aide Memoire will follow AusAID’s template (to be provided) and will be no more than 3 pages. Feedback on the aide memoire will inform the draft report.</w:t>
      </w:r>
    </w:p>
    <w:p w14:paraId="120C46DE" w14:textId="77777777" w:rsidR="00B63403" w:rsidRDefault="00B63403" w:rsidP="00F478CA">
      <w:pPr>
        <w:pStyle w:val="Default"/>
        <w:numPr>
          <w:ilvl w:val="0"/>
          <w:numId w:val="24"/>
        </w:numPr>
        <w:tabs>
          <w:tab w:val="num" w:pos="567"/>
        </w:tabs>
        <w:spacing w:before="120" w:after="120"/>
        <w:ind w:left="567" w:hanging="578"/>
        <w:jc w:val="both"/>
        <w:rPr>
          <w:rFonts w:ascii="Calibri" w:hAnsi="Calibri"/>
          <w:bCs/>
          <w:color w:val="auto"/>
          <w:sz w:val="22"/>
          <w:szCs w:val="22"/>
        </w:rPr>
      </w:pPr>
      <w:r>
        <w:rPr>
          <w:rFonts w:ascii="Calibri" w:hAnsi="Calibri"/>
          <w:i/>
          <w:color w:val="auto"/>
          <w:sz w:val="22"/>
          <w:szCs w:val="22"/>
        </w:rPr>
        <w:t xml:space="preserve">Draft Report – </w:t>
      </w:r>
      <w:r>
        <w:rPr>
          <w:rFonts w:ascii="Calibri" w:hAnsi="Calibri"/>
          <w:color w:val="auto"/>
          <w:sz w:val="22"/>
          <w:szCs w:val="22"/>
        </w:rPr>
        <w:t>to be provided to the activity manager, AusAID Port Moresby, within 10 working days of completion of the field study to PNG.   Feedback from AusAID and other stakeholders will be provided within 2 weeks of receiving the draft report.</w:t>
      </w:r>
    </w:p>
    <w:p w14:paraId="120C46DF" w14:textId="77777777" w:rsidR="00B63403" w:rsidRDefault="00B63403" w:rsidP="00F478CA">
      <w:pPr>
        <w:pStyle w:val="Default"/>
        <w:numPr>
          <w:ilvl w:val="0"/>
          <w:numId w:val="24"/>
        </w:numPr>
        <w:tabs>
          <w:tab w:val="num" w:pos="567"/>
        </w:tabs>
        <w:spacing w:before="120" w:after="120"/>
        <w:ind w:left="567" w:hanging="578"/>
        <w:jc w:val="both"/>
        <w:rPr>
          <w:rFonts w:ascii="Calibri" w:hAnsi="Calibri"/>
          <w:color w:val="auto"/>
          <w:sz w:val="22"/>
          <w:szCs w:val="22"/>
        </w:rPr>
      </w:pPr>
      <w:r>
        <w:rPr>
          <w:rFonts w:ascii="Calibri" w:hAnsi="Calibri"/>
          <w:i/>
          <w:color w:val="auto"/>
          <w:sz w:val="22"/>
          <w:szCs w:val="22"/>
        </w:rPr>
        <w:t>Final Report</w:t>
      </w:r>
      <w:r>
        <w:rPr>
          <w:rFonts w:ascii="Calibri" w:hAnsi="Calibri"/>
          <w:color w:val="auto"/>
          <w:sz w:val="22"/>
          <w:szCs w:val="22"/>
        </w:rPr>
        <w:t xml:space="preserve"> - final document within 10 working days of receiving comments on the draft report. The report will be no more than 20 pages (plus annexes, case studies and a stand-alone executive summary). A clear analysis of the initiative’s progress, key lessons and recommendations should be clearly documented in the report.</w:t>
      </w:r>
    </w:p>
    <w:p w14:paraId="120C46E0" w14:textId="77777777" w:rsidR="00B63403" w:rsidRDefault="00B63403" w:rsidP="00B63403">
      <w:pPr>
        <w:pStyle w:val="Default"/>
        <w:ind w:left="-11"/>
        <w:jc w:val="both"/>
        <w:rPr>
          <w:rFonts w:ascii="Calibri" w:hAnsi="Calibri"/>
          <w:color w:val="auto"/>
          <w:sz w:val="22"/>
          <w:szCs w:val="22"/>
        </w:rPr>
      </w:pPr>
    </w:p>
    <w:tbl>
      <w:tblPr>
        <w:tblW w:w="0" w:type="auto"/>
        <w:shd w:val="clear" w:color="auto" w:fill="C6D9F1"/>
        <w:tblLook w:val="04A0" w:firstRow="1" w:lastRow="0" w:firstColumn="1" w:lastColumn="0" w:noHBand="0" w:noVBand="1"/>
      </w:tblPr>
      <w:tblGrid>
        <w:gridCol w:w="9322"/>
      </w:tblGrid>
      <w:tr w:rsidR="00B63403" w14:paraId="120C46E2" w14:textId="77777777" w:rsidTr="00B63403">
        <w:tc>
          <w:tcPr>
            <w:tcW w:w="9322" w:type="dxa"/>
            <w:shd w:val="clear" w:color="auto" w:fill="C6D9F1"/>
            <w:hideMark/>
          </w:tcPr>
          <w:p w14:paraId="120C46E1" w14:textId="77777777" w:rsidR="00B63403" w:rsidRDefault="00B63403" w:rsidP="00F478CA">
            <w:pPr>
              <w:numPr>
                <w:ilvl w:val="0"/>
                <w:numId w:val="15"/>
              </w:numPr>
              <w:spacing w:before="120" w:after="120" w:line="240" w:lineRule="auto"/>
              <w:ind w:left="426"/>
              <w:rPr>
                <w:rFonts w:ascii="Calibri" w:hAnsi="Calibri"/>
                <w:b/>
              </w:rPr>
            </w:pPr>
            <w:r>
              <w:rPr>
                <w:rFonts w:ascii="Calibri" w:hAnsi="Calibri"/>
                <w:b/>
              </w:rPr>
              <w:t>TIMING &amp; DURATION</w:t>
            </w:r>
          </w:p>
        </w:tc>
      </w:tr>
    </w:tbl>
    <w:p w14:paraId="120C46E3" w14:textId="77777777" w:rsidR="00B63403" w:rsidRDefault="00B63403" w:rsidP="00B63403">
      <w:pPr>
        <w:jc w:val="both"/>
        <w:rPr>
          <w:rFonts w:ascii="Calibri" w:hAnsi="Calibri"/>
        </w:rPr>
      </w:pPr>
      <w:r>
        <w:rPr>
          <w:rFonts w:ascii="Calibri" w:hAnsi="Calibri"/>
        </w:rPr>
        <w:t>The independent review will commence no later than 3 September 2012 and be completed by 2 November 2012.</w:t>
      </w:r>
      <w:r>
        <w:rPr>
          <w:rFonts w:ascii="Calibri" w:hAnsi="Calibri"/>
          <w:color w:val="FF0000"/>
        </w:rPr>
        <w:t xml:space="preserve"> </w:t>
      </w:r>
      <w:r>
        <w:rPr>
          <w:rFonts w:ascii="Calibri" w:hAnsi="Calibri"/>
        </w:rPr>
        <w:t>The timing and duration for the scope of services is up to 39 input days (per consultant) as per the table below. Final dates will be negotiated and stated in contracts.</w:t>
      </w:r>
    </w:p>
    <w:p w14:paraId="120C46E4" w14:textId="77777777" w:rsidR="00B63403" w:rsidRDefault="00B63403" w:rsidP="00B63403">
      <w:pPr>
        <w:jc w:val="both"/>
        <w:rPr>
          <w:rFonts w:ascii="Calibri" w:hAnsi="Calibri"/>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5531"/>
        <w:gridCol w:w="1134"/>
        <w:gridCol w:w="519"/>
        <w:gridCol w:w="898"/>
      </w:tblGrid>
      <w:tr w:rsidR="00B63403" w14:paraId="120C46E9" w14:textId="77777777" w:rsidTr="00B63403">
        <w:trPr>
          <w:trHeight w:val="952"/>
        </w:trPr>
        <w:tc>
          <w:tcPr>
            <w:tcW w:w="127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20C46E5" w14:textId="77777777" w:rsidR="00B63403" w:rsidRDefault="00B63403">
            <w:pPr>
              <w:jc w:val="center"/>
              <w:rPr>
                <w:rFonts w:ascii="Calibri" w:hAnsi="Calibri"/>
              </w:rPr>
            </w:pPr>
            <w:r>
              <w:rPr>
                <w:rFonts w:ascii="Calibri" w:hAnsi="Calibri"/>
              </w:rPr>
              <w:t>TASK / OUTPUT</w:t>
            </w:r>
          </w:p>
        </w:tc>
        <w:tc>
          <w:tcPr>
            <w:tcW w:w="552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20C46E6" w14:textId="77777777" w:rsidR="00B63403" w:rsidRDefault="00B63403">
            <w:pPr>
              <w:jc w:val="center"/>
              <w:rPr>
                <w:rFonts w:ascii="Calibri" w:hAnsi="Calibri"/>
              </w:rPr>
            </w:pPr>
            <w:r>
              <w:rPr>
                <w:rFonts w:ascii="Calibri" w:hAnsi="Calibri"/>
              </w:rPr>
              <w:t>DESCRIPTION</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20C46E7" w14:textId="77777777" w:rsidR="00B63403" w:rsidRDefault="00B63403">
            <w:pPr>
              <w:jc w:val="center"/>
              <w:rPr>
                <w:rFonts w:ascii="Calibri" w:hAnsi="Calibri"/>
              </w:rPr>
            </w:pPr>
            <w:r>
              <w:rPr>
                <w:rFonts w:ascii="Calibri" w:hAnsi="Calibri"/>
              </w:rPr>
              <w:t>MAX. INPUT DAYS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120C46E8" w14:textId="77777777" w:rsidR="00B63403" w:rsidRDefault="00B63403">
            <w:pPr>
              <w:jc w:val="center"/>
              <w:rPr>
                <w:rFonts w:ascii="Calibri" w:hAnsi="Calibri"/>
              </w:rPr>
            </w:pPr>
            <w:r>
              <w:rPr>
                <w:rFonts w:ascii="Calibri" w:hAnsi="Calibri"/>
              </w:rPr>
              <w:t>INDICATIVE TIMING (2012)</w:t>
            </w:r>
          </w:p>
        </w:tc>
      </w:tr>
      <w:tr w:rsidR="00B63403" w14:paraId="120C46EE" w14:textId="77777777" w:rsidTr="00B63403">
        <w:tc>
          <w:tcPr>
            <w:tcW w:w="1276" w:type="dxa"/>
            <w:tcBorders>
              <w:top w:val="single" w:sz="4" w:space="0" w:color="auto"/>
              <w:left w:val="single" w:sz="4" w:space="0" w:color="auto"/>
              <w:bottom w:val="single" w:sz="4" w:space="0" w:color="auto"/>
              <w:right w:val="single" w:sz="4" w:space="0" w:color="auto"/>
            </w:tcBorders>
            <w:hideMark/>
          </w:tcPr>
          <w:p w14:paraId="120C46EA" w14:textId="77777777" w:rsidR="00B63403" w:rsidRDefault="00B63403">
            <w:pPr>
              <w:rPr>
                <w:rFonts w:ascii="Calibri" w:hAnsi="Calibri"/>
              </w:rPr>
            </w:pPr>
            <w:r>
              <w:rPr>
                <w:rFonts w:ascii="Calibri" w:hAnsi="Calibri"/>
              </w:rPr>
              <w:t>Document review</w:t>
            </w:r>
          </w:p>
        </w:tc>
        <w:tc>
          <w:tcPr>
            <w:tcW w:w="5529" w:type="dxa"/>
            <w:tcBorders>
              <w:top w:val="single" w:sz="4" w:space="0" w:color="auto"/>
              <w:left w:val="single" w:sz="4" w:space="0" w:color="auto"/>
              <w:bottom w:val="single" w:sz="4" w:space="0" w:color="auto"/>
              <w:right w:val="single" w:sz="4" w:space="0" w:color="auto"/>
            </w:tcBorders>
            <w:hideMark/>
          </w:tcPr>
          <w:p w14:paraId="120C46EB" w14:textId="77777777" w:rsidR="00B63403" w:rsidRDefault="00B63403">
            <w:pPr>
              <w:jc w:val="both"/>
              <w:rPr>
                <w:rFonts w:ascii="Calibri" w:hAnsi="Calibri"/>
              </w:rPr>
            </w:pPr>
            <w:r>
              <w:rPr>
                <w:rFonts w:ascii="Calibri" w:hAnsi="Calibri"/>
              </w:rPr>
              <w:t>Establish understanding of programs and identify information gaps which need to be collected during the field mission. Key documents will be provided by AusAID.</w:t>
            </w:r>
          </w:p>
        </w:tc>
        <w:tc>
          <w:tcPr>
            <w:tcW w:w="1134" w:type="dxa"/>
            <w:tcBorders>
              <w:top w:val="single" w:sz="4" w:space="0" w:color="auto"/>
              <w:left w:val="single" w:sz="4" w:space="0" w:color="auto"/>
              <w:bottom w:val="single" w:sz="4" w:space="0" w:color="auto"/>
              <w:right w:val="single" w:sz="4" w:space="0" w:color="auto"/>
            </w:tcBorders>
            <w:hideMark/>
          </w:tcPr>
          <w:p w14:paraId="120C46EC" w14:textId="77777777" w:rsidR="00B63403" w:rsidRDefault="00B63403">
            <w:pPr>
              <w:jc w:val="center"/>
              <w:rPr>
                <w:rFonts w:ascii="Calibri" w:hAnsi="Calibri"/>
              </w:rPr>
            </w:pPr>
            <w:r>
              <w:rPr>
                <w:rFonts w:ascii="Calibri" w:hAnsi="Calibri"/>
              </w:rPr>
              <w:t>10</w:t>
            </w:r>
          </w:p>
        </w:tc>
        <w:tc>
          <w:tcPr>
            <w:tcW w:w="1417" w:type="dxa"/>
            <w:gridSpan w:val="2"/>
            <w:tcBorders>
              <w:top w:val="single" w:sz="4" w:space="0" w:color="auto"/>
              <w:left w:val="single" w:sz="4" w:space="0" w:color="auto"/>
              <w:bottom w:val="single" w:sz="4" w:space="0" w:color="auto"/>
              <w:right w:val="single" w:sz="4" w:space="0" w:color="auto"/>
            </w:tcBorders>
            <w:hideMark/>
          </w:tcPr>
          <w:p w14:paraId="120C46ED" w14:textId="77777777" w:rsidR="00B63403" w:rsidRDefault="00B63403">
            <w:pPr>
              <w:jc w:val="center"/>
              <w:rPr>
                <w:rFonts w:ascii="Calibri" w:hAnsi="Calibri"/>
              </w:rPr>
            </w:pPr>
            <w:r>
              <w:rPr>
                <w:rFonts w:ascii="Calibri" w:hAnsi="Calibri"/>
              </w:rPr>
              <w:t>3-16 Sep</w:t>
            </w:r>
          </w:p>
        </w:tc>
      </w:tr>
      <w:tr w:rsidR="00B63403" w14:paraId="120C46F3" w14:textId="77777777" w:rsidTr="00B63403">
        <w:tc>
          <w:tcPr>
            <w:tcW w:w="1276" w:type="dxa"/>
            <w:tcBorders>
              <w:top w:val="single" w:sz="4" w:space="0" w:color="auto"/>
              <w:left w:val="single" w:sz="4" w:space="0" w:color="auto"/>
              <w:bottom w:val="single" w:sz="4" w:space="0" w:color="auto"/>
              <w:right w:val="single" w:sz="4" w:space="0" w:color="auto"/>
            </w:tcBorders>
            <w:hideMark/>
          </w:tcPr>
          <w:p w14:paraId="120C46EF" w14:textId="77777777" w:rsidR="00B63403" w:rsidRDefault="00B63403">
            <w:pPr>
              <w:rPr>
                <w:rFonts w:ascii="Calibri" w:hAnsi="Calibri"/>
              </w:rPr>
            </w:pPr>
            <w:r>
              <w:rPr>
                <w:rFonts w:ascii="Calibri" w:hAnsi="Calibri"/>
              </w:rPr>
              <w:t>Review Plan</w:t>
            </w:r>
          </w:p>
        </w:tc>
        <w:tc>
          <w:tcPr>
            <w:tcW w:w="5529" w:type="dxa"/>
            <w:tcBorders>
              <w:top w:val="single" w:sz="4" w:space="0" w:color="auto"/>
              <w:left w:val="single" w:sz="4" w:space="0" w:color="auto"/>
              <w:bottom w:val="single" w:sz="4" w:space="0" w:color="auto"/>
              <w:right w:val="single" w:sz="4" w:space="0" w:color="auto"/>
            </w:tcBorders>
            <w:hideMark/>
          </w:tcPr>
          <w:p w14:paraId="120C46F0" w14:textId="77777777" w:rsidR="00B63403" w:rsidRDefault="00B63403">
            <w:pPr>
              <w:jc w:val="both"/>
              <w:rPr>
                <w:rFonts w:ascii="Calibri" w:hAnsi="Calibri"/>
              </w:rPr>
            </w:pPr>
            <w:r>
              <w:rPr>
                <w:rFonts w:ascii="Calibri" w:hAnsi="Calibri"/>
              </w:rPr>
              <w:t>The team leader shall develop a review methodology by 10 September, for approval by AusAID.</w:t>
            </w:r>
          </w:p>
        </w:tc>
        <w:tc>
          <w:tcPr>
            <w:tcW w:w="1134" w:type="dxa"/>
            <w:tcBorders>
              <w:top w:val="single" w:sz="4" w:space="0" w:color="auto"/>
              <w:left w:val="single" w:sz="4" w:space="0" w:color="auto"/>
              <w:bottom w:val="single" w:sz="4" w:space="0" w:color="auto"/>
              <w:right w:val="single" w:sz="4" w:space="0" w:color="auto"/>
            </w:tcBorders>
            <w:hideMark/>
          </w:tcPr>
          <w:p w14:paraId="120C46F1" w14:textId="77777777" w:rsidR="00B63403" w:rsidRDefault="00B63403">
            <w:pPr>
              <w:jc w:val="center"/>
              <w:rPr>
                <w:rFonts w:ascii="Calibri" w:hAnsi="Calibri"/>
              </w:rPr>
            </w:pPr>
            <w:r>
              <w:rPr>
                <w:rFonts w:ascii="Calibri" w:hAnsi="Calibri"/>
              </w:rPr>
              <w:t>Included in above</w:t>
            </w:r>
          </w:p>
        </w:tc>
        <w:tc>
          <w:tcPr>
            <w:tcW w:w="1417" w:type="dxa"/>
            <w:gridSpan w:val="2"/>
            <w:tcBorders>
              <w:top w:val="single" w:sz="4" w:space="0" w:color="auto"/>
              <w:left w:val="single" w:sz="4" w:space="0" w:color="auto"/>
              <w:bottom w:val="single" w:sz="4" w:space="0" w:color="auto"/>
              <w:right w:val="single" w:sz="4" w:space="0" w:color="auto"/>
            </w:tcBorders>
          </w:tcPr>
          <w:p w14:paraId="120C46F2" w14:textId="77777777" w:rsidR="00B63403" w:rsidRDefault="00B63403">
            <w:pPr>
              <w:jc w:val="center"/>
              <w:rPr>
                <w:rFonts w:ascii="Calibri" w:hAnsi="Calibri"/>
              </w:rPr>
            </w:pPr>
          </w:p>
        </w:tc>
      </w:tr>
      <w:tr w:rsidR="00B63403" w14:paraId="120C46F8" w14:textId="77777777" w:rsidTr="00B63403">
        <w:tc>
          <w:tcPr>
            <w:tcW w:w="1276" w:type="dxa"/>
            <w:tcBorders>
              <w:top w:val="single" w:sz="4" w:space="0" w:color="auto"/>
              <w:left w:val="single" w:sz="4" w:space="0" w:color="auto"/>
              <w:bottom w:val="single" w:sz="4" w:space="0" w:color="auto"/>
              <w:right w:val="single" w:sz="4" w:space="0" w:color="auto"/>
            </w:tcBorders>
            <w:hideMark/>
          </w:tcPr>
          <w:p w14:paraId="120C46F4" w14:textId="77777777" w:rsidR="00B63403" w:rsidRDefault="00B63403">
            <w:pPr>
              <w:rPr>
                <w:rFonts w:ascii="Calibri" w:hAnsi="Calibri"/>
              </w:rPr>
            </w:pPr>
            <w:r>
              <w:rPr>
                <w:rFonts w:ascii="Calibri" w:hAnsi="Calibri"/>
              </w:rPr>
              <w:t>Preliminary briefing</w:t>
            </w:r>
          </w:p>
        </w:tc>
        <w:tc>
          <w:tcPr>
            <w:tcW w:w="5529" w:type="dxa"/>
            <w:tcBorders>
              <w:top w:val="single" w:sz="4" w:space="0" w:color="auto"/>
              <w:left w:val="single" w:sz="4" w:space="0" w:color="auto"/>
              <w:bottom w:val="single" w:sz="4" w:space="0" w:color="auto"/>
              <w:right w:val="single" w:sz="4" w:space="0" w:color="auto"/>
            </w:tcBorders>
            <w:hideMark/>
          </w:tcPr>
          <w:p w14:paraId="120C46F5" w14:textId="77777777" w:rsidR="00B63403" w:rsidRDefault="00B63403">
            <w:pPr>
              <w:jc w:val="both"/>
              <w:rPr>
                <w:rFonts w:ascii="Calibri" w:hAnsi="Calibri"/>
              </w:rPr>
            </w:pPr>
            <w:r>
              <w:rPr>
                <w:rFonts w:ascii="Calibri" w:hAnsi="Calibri"/>
              </w:rPr>
              <w:t>The team leader may be required to attend a briefing (via teleconference) with AusAID to discuss the objective, plans and expectations.</w:t>
            </w:r>
          </w:p>
        </w:tc>
        <w:tc>
          <w:tcPr>
            <w:tcW w:w="1134" w:type="dxa"/>
            <w:tcBorders>
              <w:top w:val="single" w:sz="4" w:space="0" w:color="auto"/>
              <w:left w:val="single" w:sz="4" w:space="0" w:color="auto"/>
              <w:bottom w:val="single" w:sz="4" w:space="0" w:color="auto"/>
              <w:right w:val="single" w:sz="4" w:space="0" w:color="auto"/>
            </w:tcBorders>
            <w:hideMark/>
          </w:tcPr>
          <w:p w14:paraId="120C46F6" w14:textId="77777777" w:rsidR="00B63403" w:rsidRDefault="00B63403">
            <w:pPr>
              <w:jc w:val="center"/>
              <w:rPr>
                <w:rFonts w:ascii="Calibri" w:hAnsi="Calibri"/>
              </w:rPr>
            </w:pPr>
            <w:r>
              <w:rPr>
                <w:rFonts w:ascii="Calibri" w:hAnsi="Calibri"/>
              </w:rPr>
              <w:t>Included in above</w:t>
            </w:r>
          </w:p>
        </w:tc>
        <w:tc>
          <w:tcPr>
            <w:tcW w:w="1417" w:type="dxa"/>
            <w:gridSpan w:val="2"/>
            <w:tcBorders>
              <w:top w:val="single" w:sz="4" w:space="0" w:color="auto"/>
              <w:left w:val="single" w:sz="4" w:space="0" w:color="auto"/>
              <w:bottom w:val="single" w:sz="4" w:space="0" w:color="auto"/>
              <w:right w:val="single" w:sz="4" w:space="0" w:color="auto"/>
            </w:tcBorders>
          </w:tcPr>
          <w:p w14:paraId="120C46F7" w14:textId="77777777" w:rsidR="00B63403" w:rsidRDefault="00B63403">
            <w:pPr>
              <w:jc w:val="center"/>
              <w:rPr>
                <w:rFonts w:ascii="Calibri" w:hAnsi="Calibri"/>
              </w:rPr>
            </w:pPr>
          </w:p>
        </w:tc>
      </w:tr>
      <w:tr w:rsidR="00B63403" w14:paraId="120C46FD" w14:textId="77777777" w:rsidTr="00B63403">
        <w:tc>
          <w:tcPr>
            <w:tcW w:w="1276" w:type="dxa"/>
            <w:tcBorders>
              <w:top w:val="single" w:sz="4" w:space="0" w:color="auto"/>
              <w:left w:val="single" w:sz="4" w:space="0" w:color="auto"/>
              <w:bottom w:val="single" w:sz="4" w:space="0" w:color="auto"/>
              <w:right w:val="single" w:sz="4" w:space="0" w:color="auto"/>
            </w:tcBorders>
            <w:hideMark/>
          </w:tcPr>
          <w:p w14:paraId="120C46F9" w14:textId="77777777" w:rsidR="00B63403" w:rsidRDefault="00B63403">
            <w:pPr>
              <w:rPr>
                <w:rFonts w:ascii="Calibri" w:hAnsi="Calibri"/>
              </w:rPr>
            </w:pPr>
            <w:r>
              <w:rPr>
                <w:rFonts w:ascii="Calibri" w:hAnsi="Calibri"/>
              </w:rPr>
              <w:t>Review mission</w:t>
            </w:r>
          </w:p>
        </w:tc>
        <w:tc>
          <w:tcPr>
            <w:tcW w:w="5529" w:type="dxa"/>
            <w:tcBorders>
              <w:top w:val="single" w:sz="4" w:space="0" w:color="auto"/>
              <w:left w:val="single" w:sz="4" w:space="0" w:color="auto"/>
              <w:bottom w:val="single" w:sz="4" w:space="0" w:color="auto"/>
              <w:right w:val="single" w:sz="4" w:space="0" w:color="auto"/>
            </w:tcBorders>
            <w:hideMark/>
          </w:tcPr>
          <w:p w14:paraId="120C46FA" w14:textId="77777777" w:rsidR="00B63403" w:rsidRDefault="00B63403">
            <w:pPr>
              <w:rPr>
                <w:rFonts w:ascii="Calibri" w:hAnsi="Calibri"/>
              </w:rPr>
            </w:pPr>
            <w:r>
              <w:rPr>
                <w:rFonts w:ascii="Calibri" w:hAnsi="Calibri"/>
              </w:rPr>
              <w:t>Consultations in PNG – key stakeholder meetings.</w:t>
            </w:r>
          </w:p>
        </w:tc>
        <w:tc>
          <w:tcPr>
            <w:tcW w:w="1134" w:type="dxa"/>
            <w:tcBorders>
              <w:top w:val="single" w:sz="4" w:space="0" w:color="auto"/>
              <w:left w:val="single" w:sz="4" w:space="0" w:color="auto"/>
              <w:bottom w:val="single" w:sz="4" w:space="0" w:color="auto"/>
              <w:right w:val="single" w:sz="4" w:space="0" w:color="auto"/>
            </w:tcBorders>
            <w:hideMark/>
          </w:tcPr>
          <w:p w14:paraId="120C46FB" w14:textId="77777777" w:rsidR="00B63403" w:rsidRDefault="00B63403">
            <w:pPr>
              <w:jc w:val="center"/>
              <w:rPr>
                <w:rFonts w:ascii="Calibri" w:hAnsi="Calibri"/>
              </w:rPr>
            </w:pPr>
            <w:r>
              <w:rPr>
                <w:rFonts w:ascii="Calibri" w:hAnsi="Calibri"/>
              </w:rPr>
              <w:t>12</w:t>
            </w:r>
          </w:p>
        </w:tc>
        <w:tc>
          <w:tcPr>
            <w:tcW w:w="1417" w:type="dxa"/>
            <w:gridSpan w:val="2"/>
            <w:tcBorders>
              <w:top w:val="single" w:sz="4" w:space="0" w:color="auto"/>
              <w:left w:val="single" w:sz="4" w:space="0" w:color="auto"/>
              <w:bottom w:val="single" w:sz="4" w:space="0" w:color="auto"/>
              <w:right w:val="single" w:sz="4" w:space="0" w:color="auto"/>
            </w:tcBorders>
            <w:hideMark/>
          </w:tcPr>
          <w:p w14:paraId="120C46FC" w14:textId="77777777" w:rsidR="00B63403" w:rsidRDefault="00B63403">
            <w:pPr>
              <w:jc w:val="center"/>
              <w:rPr>
                <w:rFonts w:ascii="Calibri" w:hAnsi="Calibri"/>
              </w:rPr>
            </w:pPr>
            <w:r>
              <w:rPr>
                <w:rFonts w:ascii="Calibri" w:hAnsi="Calibri"/>
              </w:rPr>
              <w:t>18-29 Sep</w:t>
            </w:r>
          </w:p>
        </w:tc>
      </w:tr>
      <w:tr w:rsidR="00B63403" w14:paraId="120C4702" w14:textId="77777777" w:rsidTr="00B63403">
        <w:tc>
          <w:tcPr>
            <w:tcW w:w="1276" w:type="dxa"/>
            <w:tcBorders>
              <w:top w:val="single" w:sz="4" w:space="0" w:color="auto"/>
              <w:left w:val="single" w:sz="4" w:space="0" w:color="auto"/>
              <w:bottom w:val="single" w:sz="4" w:space="0" w:color="auto"/>
              <w:right w:val="single" w:sz="4" w:space="0" w:color="auto"/>
            </w:tcBorders>
            <w:hideMark/>
          </w:tcPr>
          <w:p w14:paraId="120C46FE" w14:textId="77777777" w:rsidR="00B63403" w:rsidRDefault="00B63403">
            <w:pPr>
              <w:rPr>
                <w:rFonts w:ascii="Calibri" w:hAnsi="Calibri"/>
              </w:rPr>
            </w:pPr>
            <w:r>
              <w:rPr>
                <w:rFonts w:ascii="Calibri" w:hAnsi="Calibri"/>
              </w:rPr>
              <w:t>Aide Memoire</w:t>
            </w:r>
          </w:p>
        </w:tc>
        <w:tc>
          <w:tcPr>
            <w:tcW w:w="5529" w:type="dxa"/>
            <w:tcBorders>
              <w:top w:val="single" w:sz="4" w:space="0" w:color="auto"/>
              <w:left w:val="single" w:sz="4" w:space="0" w:color="auto"/>
              <w:bottom w:val="single" w:sz="4" w:space="0" w:color="auto"/>
              <w:right w:val="single" w:sz="4" w:space="0" w:color="auto"/>
            </w:tcBorders>
            <w:hideMark/>
          </w:tcPr>
          <w:p w14:paraId="120C46FF" w14:textId="77777777" w:rsidR="00B63403" w:rsidRDefault="00B63403">
            <w:pPr>
              <w:jc w:val="both"/>
              <w:rPr>
                <w:rFonts w:ascii="Calibri" w:hAnsi="Calibri"/>
              </w:rPr>
            </w:pPr>
            <w:r>
              <w:rPr>
                <w:rFonts w:ascii="Calibri" w:hAnsi="Calibri"/>
              </w:rPr>
              <w:t>An aide memoire shall be presented to AusAID and GoPNG on the last day of the in-country mission.</w:t>
            </w:r>
          </w:p>
        </w:tc>
        <w:tc>
          <w:tcPr>
            <w:tcW w:w="1134" w:type="dxa"/>
            <w:tcBorders>
              <w:top w:val="single" w:sz="4" w:space="0" w:color="auto"/>
              <w:left w:val="single" w:sz="4" w:space="0" w:color="auto"/>
              <w:bottom w:val="single" w:sz="4" w:space="0" w:color="auto"/>
              <w:right w:val="single" w:sz="4" w:space="0" w:color="auto"/>
            </w:tcBorders>
            <w:hideMark/>
          </w:tcPr>
          <w:p w14:paraId="120C4700" w14:textId="77777777" w:rsidR="00B63403" w:rsidRDefault="00B63403">
            <w:pPr>
              <w:jc w:val="center"/>
              <w:rPr>
                <w:rFonts w:ascii="Calibri" w:hAnsi="Calibri"/>
              </w:rPr>
            </w:pPr>
            <w:r>
              <w:rPr>
                <w:rFonts w:ascii="Calibri" w:hAnsi="Calibri"/>
              </w:rPr>
              <w:t>Included in above</w:t>
            </w:r>
          </w:p>
        </w:tc>
        <w:tc>
          <w:tcPr>
            <w:tcW w:w="1417" w:type="dxa"/>
            <w:gridSpan w:val="2"/>
            <w:tcBorders>
              <w:top w:val="single" w:sz="4" w:space="0" w:color="auto"/>
              <w:left w:val="single" w:sz="4" w:space="0" w:color="auto"/>
              <w:bottom w:val="single" w:sz="4" w:space="0" w:color="auto"/>
              <w:right w:val="single" w:sz="4" w:space="0" w:color="auto"/>
            </w:tcBorders>
            <w:hideMark/>
          </w:tcPr>
          <w:p w14:paraId="120C4701" w14:textId="77777777" w:rsidR="00B63403" w:rsidRDefault="00B63403">
            <w:pPr>
              <w:jc w:val="center"/>
              <w:rPr>
                <w:rFonts w:ascii="Calibri" w:hAnsi="Calibri"/>
              </w:rPr>
            </w:pPr>
            <w:r>
              <w:rPr>
                <w:rFonts w:ascii="Calibri" w:hAnsi="Calibri"/>
              </w:rPr>
              <w:t>28 Sep</w:t>
            </w:r>
          </w:p>
        </w:tc>
      </w:tr>
      <w:tr w:rsidR="00B63403" w14:paraId="120C4707" w14:textId="77777777" w:rsidTr="00B63403">
        <w:tc>
          <w:tcPr>
            <w:tcW w:w="1276" w:type="dxa"/>
            <w:tcBorders>
              <w:top w:val="single" w:sz="4" w:space="0" w:color="auto"/>
              <w:left w:val="single" w:sz="4" w:space="0" w:color="auto"/>
              <w:bottom w:val="single" w:sz="4" w:space="0" w:color="auto"/>
              <w:right w:val="single" w:sz="4" w:space="0" w:color="auto"/>
            </w:tcBorders>
            <w:hideMark/>
          </w:tcPr>
          <w:p w14:paraId="120C4703" w14:textId="77777777" w:rsidR="00B63403" w:rsidRDefault="00B63403">
            <w:pPr>
              <w:rPr>
                <w:rFonts w:ascii="Calibri" w:hAnsi="Calibri"/>
              </w:rPr>
            </w:pPr>
            <w:r>
              <w:rPr>
                <w:rFonts w:ascii="Calibri" w:hAnsi="Calibri"/>
              </w:rPr>
              <w:t>Draft Report</w:t>
            </w:r>
          </w:p>
        </w:tc>
        <w:tc>
          <w:tcPr>
            <w:tcW w:w="5529" w:type="dxa"/>
            <w:tcBorders>
              <w:top w:val="single" w:sz="4" w:space="0" w:color="auto"/>
              <w:left w:val="single" w:sz="4" w:space="0" w:color="auto"/>
              <w:bottom w:val="single" w:sz="4" w:space="0" w:color="auto"/>
              <w:right w:val="single" w:sz="4" w:space="0" w:color="auto"/>
            </w:tcBorders>
            <w:hideMark/>
          </w:tcPr>
          <w:p w14:paraId="120C4704" w14:textId="77777777" w:rsidR="00B63403" w:rsidRDefault="00B63403">
            <w:pPr>
              <w:jc w:val="both"/>
              <w:rPr>
                <w:rFonts w:ascii="Calibri" w:hAnsi="Calibri"/>
              </w:rPr>
            </w:pPr>
            <w:r>
              <w:rPr>
                <w:rFonts w:ascii="Calibri" w:hAnsi="Calibri"/>
              </w:rPr>
              <w:t>The team shall prepare and submit a draft independent review report in electronic format within two weeks of the aide memoire.</w:t>
            </w:r>
          </w:p>
        </w:tc>
        <w:tc>
          <w:tcPr>
            <w:tcW w:w="1134" w:type="dxa"/>
            <w:tcBorders>
              <w:top w:val="single" w:sz="4" w:space="0" w:color="auto"/>
              <w:left w:val="single" w:sz="4" w:space="0" w:color="auto"/>
              <w:bottom w:val="single" w:sz="4" w:space="0" w:color="auto"/>
              <w:right w:val="single" w:sz="4" w:space="0" w:color="auto"/>
            </w:tcBorders>
            <w:hideMark/>
          </w:tcPr>
          <w:p w14:paraId="120C4705" w14:textId="77777777" w:rsidR="00B63403" w:rsidRDefault="00B63403">
            <w:pPr>
              <w:jc w:val="center"/>
              <w:rPr>
                <w:rFonts w:ascii="Calibri" w:hAnsi="Calibri"/>
              </w:rPr>
            </w:pPr>
            <w:r>
              <w:rPr>
                <w:rFonts w:ascii="Calibri" w:hAnsi="Calibri"/>
              </w:rPr>
              <w:t>10</w:t>
            </w:r>
          </w:p>
        </w:tc>
        <w:tc>
          <w:tcPr>
            <w:tcW w:w="1417" w:type="dxa"/>
            <w:gridSpan w:val="2"/>
            <w:tcBorders>
              <w:top w:val="single" w:sz="4" w:space="0" w:color="auto"/>
              <w:left w:val="single" w:sz="4" w:space="0" w:color="auto"/>
              <w:bottom w:val="single" w:sz="4" w:space="0" w:color="auto"/>
              <w:right w:val="single" w:sz="4" w:space="0" w:color="auto"/>
            </w:tcBorders>
            <w:hideMark/>
          </w:tcPr>
          <w:p w14:paraId="120C4706" w14:textId="77777777" w:rsidR="00B63403" w:rsidRDefault="00B63403">
            <w:pPr>
              <w:jc w:val="center"/>
              <w:rPr>
                <w:rFonts w:ascii="Calibri" w:hAnsi="Calibri"/>
              </w:rPr>
            </w:pPr>
            <w:r>
              <w:rPr>
                <w:rFonts w:ascii="Calibri" w:hAnsi="Calibri"/>
              </w:rPr>
              <w:t>1-12 Oct</w:t>
            </w:r>
          </w:p>
        </w:tc>
      </w:tr>
      <w:tr w:rsidR="00B63403" w14:paraId="120C470C" w14:textId="77777777" w:rsidTr="00B63403">
        <w:tc>
          <w:tcPr>
            <w:tcW w:w="1276" w:type="dxa"/>
            <w:tcBorders>
              <w:top w:val="single" w:sz="4" w:space="0" w:color="auto"/>
              <w:left w:val="single" w:sz="4" w:space="0" w:color="auto"/>
              <w:bottom w:val="single" w:sz="4" w:space="0" w:color="auto"/>
              <w:right w:val="single" w:sz="4" w:space="0" w:color="auto"/>
            </w:tcBorders>
            <w:hideMark/>
          </w:tcPr>
          <w:p w14:paraId="120C4708" w14:textId="77777777" w:rsidR="00B63403" w:rsidRDefault="00B63403">
            <w:pPr>
              <w:rPr>
                <w:rFonts w:ascii="Calibri" w:hAnsi="Calibri"/>
              </w:rPr>
            </w:pPr>
            <w:r>
              <w:rPr>
                <w:rFonts w:ascii="Calibri" w:hAnsi="Calibri"/>
              </w:rPr>
              <w:t>Stakeholder Review</w:t>
            </w:r>
          </w:p>
        </w:tc>
        <w:tc>
          <w:tcPr>
            <w:tcW w:w="5529" w:type="dxa"/>
            <w:tcBorders>
              <w:top w:val="single" w:sz="4" w:space="0" w:color="auto"/>
              <w:left w:val="single" w:sz="4" w:space="0" w:color="auto"/>
              <w:bottom w:val="single" w:sz="4" w:space="0" w:color="auto"/>
              <w:right w:val="single" w:sz="4" w:space="0" w:color="auto"/>
            </w:tcBorders>
            <w:hideMark/>
          </w:tcPr>
          <w:p w14:paraId="120C4709" w14:textId="77777777" w:rsidR="00B63403" w:rsidRDefault="00B63403">
            <w:pPr>
              <w:jc w:val="both"/>
              <w:rPr>
                <w:rFonts w:ascii="Calibri" w:hAnsi="Calibri"/>
              </w:rPr>
            </w:pPr>
            <w:r>
              <w:rPr>
                <w:rFonts w:ascii="Calibri" w:hAnsi="Calibri"/>
              </w:rPr>
              <w:t xml:space="preserve">AusAID will have 2 weeks to consolidate comments on the report </w:t>
            </w:r>
          </w:p>
        </w:tc>
        <w:tc>
          <w:tcPr>
            <w:tcW w:w="1134" w:type="dxa"/>
            <w:tcBorders>
              <w:top w:val="single" w:sz="4" w:space="0" w:color="auto"/>
              <w:left w:val="single" w:sz="4" w:space="0" w:color="auto"/>
              <w:bottom w:val="single" w:sz="4" w:space="0" w:color="auto"/>
              <w:right w:val="single" w:sz="4" w:space="0" w:color="auto"/>
            </w:tcBorders>
          </w:tcPr>
          <w:p w14:paraId="120C470A" w14:textId="77777777" w:rsidR="00B63403" w:rsidRDefault="00B63403">
            <w:pPr>
              <w:jc w:val="center"/>
              <w:rPr>
                <w:rFonts w:ascii="Calibri" w:hAnsi="Calibri"/>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120C470B" w14:textId="77777777" w:rsidR="00B63403" w:rsidRDefault="00B63403">
            <w:pPr>
              <w:jc w:val="center"/>
              <w:rPr>
                <w:rFonts w:ascii="Calibri" w:hAnsi="Calibri"/>
              </w:rPr>
            </w:pPr>
            <w:r>
              <w:rPr>
                <w:rFonts w:ascii="Calibri" w:hAnsi="Calibri"/>
              </w:rPr>
              <w:t>15-26 Oct</w:t>
            </w:r>
          </w:p>
        </w:tc>
      </w:tr>
      <w:tr w:rsidR="00B63403" w14:paraId="120C4711" w14:textId="77777777" w:rsidTr="00B63403">
        <w:tc>
          <w:tcPr>
            <w:tcW w:w="1276" w:type="dxa"/>
            <w:tcBorders>
              <w:top w:val="single" w:sz="4" w:space="0" w:color="auto"/>
              <w:left w:val="single" w:sz="4" w:space="0" w:color="auto"/>
              <w:bottom w:val="single" w:sz="4" w:space="0" w:color="auto"/>
              <w:right w:val="single" w:sz="4" w:space="0" w:color="auto"/>
            </w:tcBorders>
            <w:hideMark/>
          </w:tcPr>
          <w:p w14:paraId="120C470D" w14:textId="77777777" w:rsidR="00B63403" w:rsidRDefault="00B63403">
            <w:pPr>
              <w:rPr>
                <w:rFonts w:ascii="Calibri" w:hAnsi="Calibri"/>
              </w:rPr>
            </w:pPr>
            <w:r>
              <w:rPr>
                <w:rFonts w:ascii="Calibri" w:hAnsi="Calibri"/>
              </w:rPr>
              <w:t>Final Report</w:t>
            </w:r>
          </w:p>
        </w:tc>
        <w:tc>
          <w:tcPr>
            <w:tcW w:w="5529" w:type="dxa"/>
            <w:tcBorders>
              <w:top w:val="single" w:sz="4" w:space="0" w:color="auto"/>
              <w:left w:val="single" w:sz="4" w:space="0" w:color="auto"/>
              <w:bottom w:val="single" w:sz="4" w:space="0" w:color="auto"/>
              <w:right w:val="single" w:sz="4" w:space="0" w:color="auto"/>
            </w:tcBorders>
            <w:hideMark/>
          </w:tcPr>
          <w:p w14:paraId="120C470E" w14:textId="77777777" w:rsidR="00B63403" w:rsidRDefault="00B63403">
            <w:pPr>
              <w:jc w:val="both"/>
              <w:rPr>
                <w:rFonts w:ascii="Calibri" w:hAnsi="Calibri"/>
              </w:rPr>
            </w:pPr>
            <w:r>
              <w:rPr>
                <w:rFonts w:ascii="Calibri" w:hAnsi="Calibri"/>
              </w:rPr>
              <w:t>A revised final review report shall be submitted within 10 working days of receiving comments and peer review feedback on the draft report.</w:t>
            </w:r>
          </w:p>
        </w:tc>
        <w:tc>
          <w:tcPr>
            <w:tcW w:w="1134" w:type="dxa"/>
            <w:tcBorders>
              <w:top w:val="single" w:sz="4" w:space="0" w:color="auto"/>
              <w:left w:val="single" w:sz="4" w:space="0" w:color="auto"/>
              <w:bottom w:val="single" w:sz="4" w:space="0" w:color="auto"/>
              <w:right w:val="single" w:sz="4" w:space="0" w:color="auto"/>
            </w:tcBorders>
            <w:hideMark/>
          </w:tcPr>
          <w:p w14:paraId="120C470F" w14:textId="77777777" w:rsidR="00B63403" w:rsidRDefault="00B63403">
            <w:pPr>
              <w:jc w:val="center"/>
              <w:rPr>
                <w:rFonts w:ascii="Calibri" w:hAnsi="Calibri"/>
              </w:rPr>
            </w:pPr>
            <w:r>
              <w:rPr>
                <w:rFonts w:ascii="Calibri" w:hAnsi="Calibri"/>
              </w:rPr>
              <w:t>5</w:t>
            </w:r>
          </w:p>
        </w:tc>
        <w:tc>
          <w:tcPr>
            <w:tcW w:w="1417" w:type="dxa"/>
            <w:gridSpan w:val="2"/>
            <w:tcBorders>
              <w:top w:val="single" w:sz="4" w:space="0" w:color="auto"/>
              <w:left w:val="single" w:sz="4" w:space="0" w:color="auto"/>
              <w:bottom w:val="single" w:sz="4" w:space="0" w:color="auto"/>
              <w:right w:val="single" w:sz="4" w:space="0" w:color="auto"/>
            </w:tcBorders>
            <w:hideMark/>
          </w:tcPr>
          <w:p w14:paraId="120C4710" w14:textId="77777777" w:rsidR="00B63403" w:rsidRDefault="00B63403">
            <w:pPr>
              <w:jc w:val="center"/>
              <w:rPr>
                <w:rFonts w:ascii="Calibri" w:hAnsi="Calibri"/>
              </w:rPr>
            </w:pPr>
            <w:r>
              <w:rPr>
                <w:rFonts w:ascii="Calibri" w:hAnsi="Calibri"/>
              </w:rPr>
              <w:t xml:space="preserve">29 Oct – 2 Nov </w:t>
            </w:r>
          </w:p>
        </w:tc>
      </w:tr>
      <w:tr w:rsidR="00B63403" w14:paraId="120C4716" w14:textId="77777777" w:rsidTr="00B63403">
        <w:tc>
          <w:tcPr>
            <w:tcW w:w="1276" w:type="dxa"/>
            <w:tcBorders>
              <w:top w:val="single" w:sz="4" w:space="0" w:color="auto"/>
              <w:left w:val="single" w:sz="4" w:space="0" w:color="auto"/>
              <w:bottom w:val="single" w:sz="4" w:space="0" w:color="auto"/>
              <w:right w:val="single" w:sz="4" w:space="0" w:color="auto"/>
            </w:tcBorders>
            <w:hideMark/>
          </w:tcPr>
          <w:p w14:paraId="120C4712" w14:textId="77777777" w:rsidR="00B63403" w:rsidRDefault="00B63403">
            <w:pPr>
              <w:rPr>
                <w:rFonts w:ascii="Calibri" w:hAnsi="Calibri"/>
              </w:rPr>
            </w:pPr>
            <w:r>
              <w:rPr>
                <w:rFonts w:ascii="Calibri" w:hAnsi="Calibri"/>
              </w:rPr>
              <w:t>Travel days</w:t>
            </w:r>
          </w:p>
        </w:tc>
        <w:tc>
          <w:tcPr>
            <w:tcW w:w="5529" w:type="dxa"/>
            <w:tcBorders>
              <w:top w:val="single" w:sz="4" w:space="0" w:color="auto"/>
              <w:left w:val="single" w:sz="4" w:space="0" w:color="auto"/>
              <w:bottom w:val="single" w:sz="4" w:space="0" w:color="auto"/>
              <w:right w:val="single" w:sz="4" w:space="0" w:color="auto"/>
            </w:tcBorders>
            <w:hideMark/>
          </w:tcPr>
          <w:p w14:paraId="120C4713" w14:textId="77777777" w:rsidR="00B63403" w:rsidRDefault="00B63403">
            <w:pPr>
              <w:jc w:val="both"/>
              <w:rPr>
                <w:rFonts w:ascii="Calibri" w:hAnsi="Calibri"/>
              </w:rPr>
            </w:pPr>
            <w:r>
              <w:rPr>
                <w:rFonts w:ascii="Calibri" w:hAnsi="Calibri"/>
              </w:rPr>
              <w:t>Return international travel from home base to PNG.</w:t>
            </w:r>
          </w:p>
        </w:tc>
        <w:tc>
          <w:tcPr>
            <w:tcW w:w="1134" w:type="dxa"/>
            <w:tcBorders>
              <w:top w:val="single" w:sz="4" w:space="0" w:color="auto"/>
              <w:left w:val="single" w:sz="4" w:space="0" w:color="auto"/>
              <w:bottom w:val="single" w:sz="4" w:space="0" w:color="auto"/>
              <w:right w:val="single" w:sz="4" w:space="0" w:color="auto"/>
            </w:tcBorders>
            <w:hideMark/>
          </w:tcPr>
          <w:p w14:paraId="120C4714" w14:textId="77777777" w:rsidR="00B63403" w:rsidRDefault="00B63403">
            <w:pPr>
              <w:jc w:val="center"/>
              <w:rPr>
                <w:rFonts w:ascii="Calibri" w:hAnsi="Calibri"/>
              </w:rPr>
            </w:pPr>
            <w:r>
              <w:rPr>
                <w:rFonts w:ascii="Calibri" w:hAnsi="Calibri"/>
              </w:rPr>
              <w:t>2</w:t>
            </w:r>
          </w:p>
        </w:tc>
        <w:tc>
          <w:tcPr>
            <w:tcW w:w="1417" w:type="dxa"/>
            <w:gridSpan w:val="2"/>
            <w:tcBorders>
              <w:top w:val="single" w:sz="4" w:space="0" w:color="auto"/>
              <w:left w:val="single" w:sz="4" w:space="0" w:color="auto"/>
              <w:bottom w:val="single" w:sz="4" w:space="0" w:color="auto"/>
              <w:right w:val="single" w:sz="4" w:space="0" w:color="auto"/>
            </w:tcBorders>
            <w:hideMark/>
          </w:tcPr>
          <w:p w14:paraId="120C4715" w14:textId="77777777" w:rsidR="00B63403" w:rsidRDefault="00B63403">
            <w:pPr>
              <w:jc w:val="center"/>
              <w:rPr>
                <w:rFonts w:ascii="Calibri" w:hAnsi="Calibri"/>
              </w:rPr>
            </w:pPr>
            <w:r>
              <w:rPr>
                <w:rFonts w:ascii="Calibri" w:hAnsi="Calibri"/>
              </w:rPr>
              <w:t>17-30 Sep</w:t>
            </w:r>
          </w:p>
        </w:tc>
      </w:tr>
      <w:tr w:rsidR="00B63403" w14:paraId="120C471B" w14:textId="77777777" w:rsidTr="00B63403">
        <w:tc>
          <w:tcPr>
            <w:tcW w:w="6805" w:type="dxa"/>
            <w:gridSpan w:val="2"/>
            <w:tcBorders>
              <w:top w:val="single" w:sz="4" w:space="0" w:color="auto"/>
              <w:left w:val="single" w:sz="4" w:space="0" w:color="auto"/>
              <w:bottom w:val="single" w:sz="4" w:space="0" w:color="auto"/>
              <w:right w:val="single" w:sz="4" w:space="0" w:color="auto"/>
            </w:tcBorders>
            <w:hideMark/>
          </w:tcPr>
          <w:p w14:paraId="120C4717" w14:textId="77777777" w:rsidR="00B63403" w:rsidRDefault="00B63403">
            <w:pPr>
              <w:tabs>
                <w:tab w:val="left" w:pos="7605"/>
              </w:tabs>
              <w:jc w:val="both"/>
              <w:rPr>
                <w:rFonts w:ascii="Calibri" w:hAnsi="Calibri"/>
                <w:b/>
              </w:rPr>
            </w:pPr>
            <w:r>
              <w:rPr>
                <w:rFonts w:ascii="Calibri" w:hAnsi="Calibri"/>
                <w:b/>
              </w:rPr>
              <w:t>TOTAL</w:t>
            </w:r>
            <w:r>
              <w:rPr>
                <w:rFonts w:ascii="Calibri" w:hAnsi="Calibri"/>
                <w:b/>
              </w:rPr>
              <w:tab/>
            </w:r>
          </w:p>
        </w:tc>
        <w:tc>
          <w:tcPr>
            <w:tcW w:w="1134" w:type="dxa"/>
            <w:tcBorders>
              <w:top w:val="single" w:sz="4" w:space="0" w:color="auto"/>
              <w:left w:val="single" w:sz="4" w:space="0" w:color="auto"/>
              <w:bottom w:val="single" w:sz="4" w:space="0" w:color="auto"/>
              <w:right w:val="nil"/>
            </w:tcBorders>
            <w:hideMark/>
          </w:tcPr>
          <w:p w14:paraId="120C4718" w14:textId="77777777" w:rsidR="00B63403" w:rsidRDefault="00B63403">
            <w:pPr>
              <w:jc w:val="center"/>
              <w:rPr>
                <w:rFonts w:ascii="Calibri" w:hAnsi="Calibri"/>
                <w:b/>
              </w:rPr>
            </w:pPr>
            <w:r>
              <w:rPr>
                <w:rFonts w:ascii="Calibri" w:hAnsi="Calibri"/>
                <w:b/>
              </w:rPr>
              <w:t>39</w:t>
            </w:r>
          </w:p>
        </w:tc>
        <w:tc>
          <w:tcPr>
            <w:tcW w:w="519" w:type="dxa"/>
            <w:tcBorders>
              <w:top w:val="single" w:sz="4" w:space="0" w:color="auto"/>
              <w:left w:val="single" w:sz="4" w:space="0" w:color="auto"/>
              <w:bottom w:val="single" w:sz="4" w:space="0" w:color="auto"/>
              <w:right w:val="nil"/>
            </w:tcBorders>
          </w:tcPr>
          <w:p w14:paraId="120C4719" w14:textId="77777777" w:rsidR="00B63403" w:rsidRDefault="00B63403">
            <w:pPr>
              <w:jc w:val="center"/>
              <w:rPr>
                <w:rFonts w:ascii="Calibri" w:hAnsi="Calibri"/>
                <w:b/>
              </w:rPr>
            </w:pPr>
          </w:p>
        </w:tc>
        <w:tc>
          <w:tcPr>
            <w:tcW w:w="898" w:type="dxa"/>
            <w:tcBorders>
              <w:top w:val="single" w:sz="4" w:space="0" w:color="auto"/>
              <w:left w:val="nil"/>
              <w:bottom w:val="single" w:sz="4" w:space="0" w:color="auto"/>
              <w:right w:val="single" w:sz="4" w:space="0" w:color="auto"/>
            </w:tcBorders>
          </w:tcPr>
          <w:p w14:paraId="120C471A" w14:textId="77777777" w:rsidR="00B63403" w:rsidRDefault="00B63403">
            <w:pPr>
              <w:jc w:val="center"/>
              <w:rPr>
                <w:rFonts w:ascii="Calibri" w:hAnsi="Calibri"/>
                <w:b/>
              </w:rPr>
            </w:pPr>
          </w:p>
        </w:tc>
      </w:tr>
    </w:tbl>
    <w:p w14:paraId="120C471C" w14:textId="77777777" w:rsidR="00B63403" w:rsidRDefault="00B63403" w:rsidP="00B63403">
      <w:pPr>
        <w:rPr>
          <w:rFonts w:ascii="Calibri" w:hAnsi="Calibri"/>
        </w:rPr>
        <w:sectPr w:rsidR="00B63403" w:rsidSect="00187F4F">
          <w:pgSz w:w="11906" w:h="16838"/>
          <w:pgMar w:top="956" w:right="1416" w:bottom="1135" w:left="1276" w:header="426" w:footer="834" w:gutter="0"/>
          <w:pgNumType w:start="1"/>
          <w:cols w:space="720"/>
          <w:titlePg/>
          <w:docGrid w:linePitch="299"/>
        </w:sectPr>
      </w:pPr>
    </w:p>
    <w:p w14:paraId="120C471D" w14:textId="77777777" w:rsidR="00977CEA" w:rsidRPr="000B3A31" w:rsidRDefault="00977CEA" w:rsidP="00977CEA">
      <w:pPr>
        <w:pStyle w:val="Heading1"/>
        <w:rPr>
          <w:color w:val="auto"/>
        </w:rPr>
      </w:pPr>
      <w:bookmarkStart w:id="223" w:name="_Toc342551834"/>
      <w:r w:rsidRPr="000B3A31">
        <w:rPr>
          <w:color w:val="auto"/>
        </w:rPr>
        <w:lastRenderedPageBreak/>
        <w:t>Annex 2 – Documents Reviewed</w:t>
      </w:r>
      <w:bookmarkEnd w:id="223"/>
    </w:p>
    <w:p w14:paraId="120C471E" w14:textId="77777777" w:rsidR="005E55CB" w:rsidRDefault="005E55CB" w:rsidP="005E55CB"/>
    <w:p w14:paraId="120C471F" w14:textId="77777777" w:rsidR="005E55CB" w:rsidRDefault="005E55CB" w:rsidP="005E55CB">
      <w:pPr>
        <w:rPr>
          <w:rFonts w:ascii="Calibri" w:hAnsi="Calibri"/>
          <w:color w:val="000000"/>
        </w:rPr>
      </w:pPr>
      <w:r>
        <w:rPr>
          <w:rFonts w:ascii="Calibri" w:hAnsi="Calibri"/>
        </w:rPr>
        <w:t>The list of</w:t>
      </w:r>
      <w:r>
        <w:rPr>
          <w:rFonts w:ascii="Calibri" w:hAnsi="Calibri"/>
          <w:color w:val="000000"/>
        </w:rPr>
        <w:t xml:space="preserve"> documents reviewed includes (but is not confined to):</w:t>
      </w:r>
    </w:p>
    <w:p w14:paraId="120C4720" w14:textId="77777777" w:rsidR="005E55CB" w:rsidRDefault="005E55CB" w:rsidP="005E55CB">
      <w:pPr>
        <w:numPr>
          <w:ilvl w:val="1"/>
          <w:numId w:val="24"/>
        </w:numPr>
        <w:tabs>
          <w:tab w:val="left" w:pos="284"/>
        </w:tabs>
        <w:spacing w:after="0" w:line="240" w:lineRule="auto"/>
        <w:ind w:left="284" w:hanging="284"/>
        <w:rPr>
          <w:rFonts w:ascii="Calibri" w:hAnsi="Calibri"/>
          <w:color w:val="000000"/>
        </w:rPr>
      </w:pPr>
      <w:r>
        <w:rPr>
          <w:rFonts w:ascii="Calibri" w:hAnsi="Calibri"/>
          <w:i/>
          <w:color w:val="000000"/>
        </w:rPr>
        <w:t>GoA and GoPNG</w:t>
      </w:r>
      <w:r>
        <w:rPr>
          <w:rFonts w:ascii="Calibri" w:hAnsi="Calibri"/>
          <w:color w:val="000000"/>
        </w:rPr>
        <w:t xml:space="preserve"> Documents:</w:t>
      </w:r>
    </w:p>
    <w:p w14:paraId="120C4721" w14:textId="77777777" w:rsidR="005E55CB" w:rsidRDefault="005E55CB" w:rsidP="005E55CB">
      <w:pPr>
        <w:numPr>
          <w:ilvl w:val="1"/>
          <w:numId w:val="20"/>
        </w:numPr>
        <w:tabs>
          <w:tab w:val="num" w:pos="567"/>
        </w:tabs>
        <w:spacing w:after="0" w:line="240" w:lineRule="auto"/>
        <w:ind w:left="567" w:hanging="283"/>
        <w:rPr>
          <w:rFonts w:ascii="Calibri" w:hAnsi="Calibri"/>
          <w:color w:val="000000"/>
        </w:rPr>
      </w:pPr>
      <w:r>
        <w:rPr>
          <w:rFonts w:ascii="Calibri" w:hAnsi="Calibri"/>
          <w:color w:val="000000"/>
        </w:rPr>
        <w:t>Policy documents</w:t>
      </w:r>
    </w:p>
    <w:p w14:paraId="120C4722"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Partnership for Development (including relevant schedules) &lt;</w:t>
      </w:r>
      <w:hyperlink r:id="rId15" w:history="1">
        <w:r>
          <w:rPr>
            <w:rStyle w:val="Hyperlink"/>
            <w:rFonts w:ascii="Calibri" w:hAnsi="Calibri"/>
          </w:rPr>
          <w:t>http://www.ausaid.gov.au/countries/pacific/partnership/Pages/png.aspx</w:t>
        </w:r>
      </w:hyperlink>
      <w:r>
        <w:rPr>
          <w:rFonts w:ascii="Calibri" w:hAnsi="Calibri"/>
          <w:color w:val="000000"/>
        </w:rPr>
        <w:t>&gt;</w:t>
      </w:r>
    </w:p>
    <w:p w14:paraId="120C4723"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An Effective Aid Program for Australia; Making a real difference – Delivering real results</w:t>
      </w:r>
    </w:p>
    <w:p w14:paraId="120C4724"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Helping the World’s Poor through Effective Aid: Australia’s Comprehensive Aid Policy Framework to 2015-16 &lt;</w:t>
      </w:r>
      <w:hyperlink r:id="rId16" w:history="1">
        <w:r>
          <w:rPr>
            <w:rStyle w:val="Hyperlink"/>
            <w:rFonts w:ascii="Calibri" w:hAnsi="Calibri"/>
          </w:rPr>
          <w:t>http://www.ausaid.gov.au/makediff/pages/aid-policy.aspx</w:t>
        </w:r>
      </w:hyperlink>
      <w:r>
        <w:rPr>
          <w:rFonts w:ascii="Calibri" w:hAnsi="Calibri"/>
          <w:color w:val="000000"/>
        </w:rPr>
        <w:t>&gt;</w:t>
      </w:r>
    </w:p>
    <w:p w14:paraId="120C4725" w14:textId="77777777" w:rsidR="005E55CB" w:rsidRPr="005E55CB" w:rsidRDefault="005E55CB" w:rsidP="005E55CB">
      <w:pPr>
        <w:numPr>
          <w:ilvl w:val="0"/>
          <w:numId w:val="25"/>
        </w:numPr>
        <w:tabs>
          <w:tab w:val="left" w:pos="851"/>
        </w:tabs>
        <w:spacing w:after="0" w:line="240" w:lineRule="auto"/>
        <w:ind w:left="851" w:hanging="284"/>
        <w:rPr>
          <w:rFonts w:ascii="Calibri" w:hAnsi="Calibri"/>
          <w:color w:val="000000"/>
        </w:rPr>
      </w:pPr>
      <w:r>
        <w:t>Final Report of the Review of PM &amp; NEC Act 2002 relating to CACC and the Office of Chief Secretary.</w:t>
      </w:r>
      <w:r w:rsidRPr="005E55CB">
        <w:t xml:space="preserve"> </w:t>
      </w:r>
      <w:r>
        <w:t>Bai Brown, Melegepa James, (2009)</w:t>
      </w:r>
    </w:p>
    <w:p w14:paraId="120C4726" w14:textId="77777777" w:rsidR="005E55CB" w:rsidRPr="005E55CB" w:rsidRDefault="005E55CB" w:rsidP="005E55CB">
      <w:pPr>
        <w:numPr>
          <w:ilvl w:val="0"/>
          <w:numId w:val="25"/>
        </w:numPr>
        <w:tabs>
          <w:tab w:val="left" w:pos="851"/>
        </w:tabs>
        <w:spacing w:after="0" w:line="240" w:lineRule="auto"/>
        <w:ind w:left="851" w:hanging="284"/>
        <w:rPr>
          <w:rFonts w:ascii="Calibri" w:hAnsi="Calibri"/>
          <w:color w:val="000000"/>
        </w:rPr>
      </w:pPr>
      <w:r>
        <w:t xml:space="preserve">Gavamani Sivarai (2012) More Reforms for the Public Service. 31 August 2012 </w:t>
      </w:r>
    </w:p>
    <w:p w14:paraId="120C4727" w14:textId="77777777" w:rsidR="005E55CB" w:rsidRPr="00A103BB" w:rsidRDefault="005E55CB" w:rsidP="005E55CB">
      <w:pPr>
        <w:numPr>
          <w:ilvl w:val="0"/>
          <w:numId w:val="25"/>
        </w:numPr>
        <w:tabs>
          <w:tab w:val="left" w:pos="851"/>
        </w:tabs>
        <w:spacing w:after="0" w:line="240" w:lineRule="auto"/>
        <w:ind w:left="851" w:hanging="284"/>
        <w:rPr>
          <w:rFonts w:ascii="Calibri" w:hAnsi="Calibri"/>
          <w:color w:val="000000"/>
        </w:rPr>
      </w:pPr>
      <w:r>
        <w:t xml:space="preserve">The National (2012) State of the Nation Address By The Prime Minister Hon Peter O’Neill (MG MP) 4 September 2012 </w:t>
      </w:r>
    </w:p>
    <w:p w14:paraId="120C4728" w14:textId="77777777" w:rsidR="00A103BB" w:rsidRPr="000B3A31" w:rsidRDefault="00A103BB" w:rsidP="005E55CB">
      <w:pPr>
        <w:numPr>
          <w:ilvl w:val="0"/>
          <w:numId w:val="25"/>
        </w:numPr>
        <w:tabs>
          <w:tab w:val="left" w:pos="851"/>
        </w:tabs>
        <w:spacing w:after="0" w:line="240" w:lineRule="auto"/>
        <w:ind w:left="851" w:hanging="284"/>
        <w:rPr>
          <w:rFonts w:ascii="Calibri" w:hAnsi="Calibri"/>
          <w:color w:val="000000"/>
        </w:rPr>
      </w:pPr>
      <w:r>
        <w:t>Corporate Plans of DPM&amp;NEC, DoT, DoF, DNPM, DPM, AGO, IRC.</w:t>
      </w:r>
    </w:p>
    <w:p w14:paraId="120C4729" w14:textId="77777777" w:rsidR="000B3A31" w:rsidRDefault="000B3A31" w:rsidP="005E55CB">
      <w:pPr>
        <w:numPr>
          <w:ilvl w:val="0"/>
          <w:numId w:val="25"/>
        </w:numPr>
        <w:tabs>
          <w:tab w:val="left" w:pos="851"/>
        </w:tabs>
        <w:spacing w:after="0" w:line="240" w:lineRule="auto"/>
        <w:ind w:left="851" w:hanging="284"/>
        <w:rPr>
          <w:rFonts w:ascii="Calibri" w:hAnsi="Calibri"/>
          <w:color w:val="000000"/>
        </w:rPr>
      </w:pPr>
      <w:r>
        <w:t>Australian Government Aid Program (2011) Strengthening PNG’s Public Sector, April–June 2011 Edition.</w:t>
      </w:r>
    </w:p>
    <w:p w14:paraId="120C472A" w14:textId="77777777" w:rsidR="005E55CB" w:rsidRDefault="005E55CB" w:rsidP="005E55CB">
      <w:pPr>
        <w:numPr>
          <w:ilvl w:val="1"/>
          <w:numId w:val="20"/>
        </w:numPr>
        <w:tabs>
          <w:tab w:val="num" w:pos="567"/>
        </w:tabs>
        <w:spacing w:after="0" w:line="240" w:lineRule="auto"/>
        <w:ind w:left="567" w:hanging="283"/>
        <w:rPr>
          <w:rFonts w:ascii="Calibri" w:hAnsi="Calibri"/>
          <w:color w:val="000000"/>
        </w:rPr>
      </w:pPr>
      <w:r>
        <w:rPr>
          <w:rFonts w:ascii="Calibri" w:hAnsi="Calibri"/>
          <w:color w:val="000000"/>
        </w:rPr>
        <w:t xml:space="preserve">Reviews </w:t>
      </w:r>
    </w:p>
    <w:p w14:paraId="120C472B"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DCT Review &lt;</w:t>
      </w:r>
      <w:hyperlink r:id="rId17" w:history="1">
        <w:r>
          <w:rPr>
            <w:rStyle w:val="Hyperlink"/>
            <w:rFonts w:ascii="Calibri" w:hAnsi="Calibri"/>
          </w:rPr>
          <w:t>http://www.ausaid.gov.au/publications/documents/pngaustralianaidreview.pdf</w:t>
        </w:r>
      </w:hyperlink>
      <w:r>
        <w:rPr>
          <w:rFonts w:ascii="Calibri" w:hAnsi="Calibri"/>
          <w:color w:val="0000FF"/>
        </w:rPr>
        <w:t>&gt;</w:t>
      </w:r>
    </w:p>
    <w:p w14:paraId="120C472C"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Governance Analysis Report (August 2012) (to be finalised)</w:t>
      </w:r>
    </w:p>
    <w:p w14:paraId="120C472D"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Strongim Gavman Program Mid Term Review Report (April 2012)</w:t>
      </w:r>
    </w:p>
    <w:p w14:paraId="120C472E" w14:textId="77777777" w:rsidR="005E55CB" w:rsidRPr="00A103BB" w:rsidRDefault="005E55CB" w:rsidP="005E55CB">
      <w:pPr>
        <w:numPr>
          <w:ilvl w:val="0"/>
          <w:numId w:val="25"/>
        </w:numPr>
        <w:tabs>
          <w:tab w:val="left" w:pos="851"/>
        </w:tabs>
        <w:spacing w:after="0" w:line="240" w:lineRule="auto"/>
        <w:ind w:left="851" w:hanging="284"/>
        <w:rPr>
          <w:rFonts w:ascii="Calibri" w:hAnsi="Calibri"/>
          <w:color w:val="000000"/>
        </w:rPr>
      </w:pPr>
      <w:r>
        <w:t>AusAID Quality at Implementation Report for PNG–Australia EPSG Twinning Initiative Phase II (2010)</w:t>
      </w:r>
    </w:p>
    <w:p w14:paraId="120C472F" w14:textId="77777777" w:rsidR="00A103BB" w:rsidRPr="00A103BB" w:rsidRDefault="00A103BB" w:rsidP="005E55CB">
      <w:pPr>
        <w:numPr>
          <w:ilvl w:val="0"/>
          <w:numId w:val="25"/>
        </w:numPr>
        <w:tabs>
          <w:tab w:val="left" w:pos="851"/>
        </w:tabs>
        <w:spacing w:after="0" w:line="240" w:lineRule="auto"/>
        <w:ind w:left="851" w:hanging="284"/>
        <w:rPr>
          <w:rFonts w:ascii="Calibri" w:hAnsi="Calibri"/>
          <w:color w:val="000000"/>
        </w:rPr>
      </w:pPr>
      <w:r>
        <w:t xml:space="preserve">Papua New Guinea–Australia Economic &amp; Public Sector Governance Twinning Initiative:  Phase 1 – Independent Completion Report </w:t>
      </w:r>
    </w:p>
    <w:p w14:paraId="120C4730" w14:textId="77777777" w:rsidR="00A103BB" w:rsidRPr="000B3A31" w:rsidRDefault="00A103BB" w:rsidP="005E55CB">
      <w:pPr>
        <w:numPr>
          <w:ilvl w:val="0"/>
          <w:numId w:val="25"/>
        </w:numPr>
        <w:tabs>
          <w:tab w:val="left" w:pos="851"/>
        </w:tabs>
        <w:spacing w:after="0" w:line="240" w:lineRule="auto"/>
        <w:ind w:left="851" w:hanging="284"/>
        <w:rPr>
          <w:rFonts w:ascii="Calibri" w:hAnsi="Calibri"/>
          <w:color w:val="000000"/>
        </w:rPr>
      </w:pPr>
      <w:r>
        <w:t>Papua New Guinea–Australia Economic &amp; Public Sector Governance Twinning Initiative:  Phase 11 Management Guidelines.</w:t>
      </w:r>
    </w:p>
    <w:p w14:paraId="120C4731" w14:textId="77777777" w:rsidR="000B3A31" w:rsidRPr="005E55CB" w:rsidRDefault="000B3A31" w:rsidP="000B3A31">
      <w:pPr>
        <w:tabs>
          <w:tab w:val="left" w:pos="851"/>
        </w:tabs>
        <w:spacing w:after="0" w:line="240" w:lineRule="auto"/>
        <w:ind w:left="851"/>
        <w:rPr>
          <w:rFonts w:ascii="Calibri" w:hAnsi="Calibri"/>
          <w:color w:val="000000"/>
        </w:rPr>
      </w:pPr>
    </w:p>
    <w:p w14:paraId="120C4732" w14:textId="77777777" w:rsidR="005E55CB" w:rsidRDefault="005E55CB" w:rsidP="005E55CB">
      <w:pPr>
        <w:numPr>
          <w:ilvl w:val="1"/>
          <w:numId w:val="24"/>
        </w:numPr>
        <w:tabs>
          <w:tab w:val="left" w:pos="284"/>
        </w:tabs>
        <w:spacing w:after="0" w:line="240" w:lineRule="auto"/>
        <w:ind w:left="284" w:hanging="284"/>
        <w:rPr>
          <w:rFonts w:ascii="Calibri" w:hAnsi="Calibri"/>
          <w:i/>
          <w:color w:val="000000"/>
        </w:rPr>
      </w:pPr>
      <w:r>
        <w:rPr>
          <w:rFonts w:ascii="Calibri" w:hAnsi="Calibri"/>
          <w:i/>
          <w:color w:val="000000"/>
        </w:rPr>
        <w:t>Program documentation:</w:t>
      </w:r>
    </w:p>
    <w:p w14:paraId="120C4733" w14:textId="77777777" w:rsidR="005E55CB" w:rsidRDefault="005E55CB" w:rsidP="005E55CB">
      <w:pPr>
        <w:numPr>
          <w:ilvl w:val="0"/>
          <w:numId w:val="26"/>
        </w:numPr>
        <w:tabs>
          <w:tab w:val="num" w:pos="567"/>
        </w:tabs>
        <w:spacing w:after="0" w:line="240" w:lineRule="auto"/>
        <w:ind w:left="567" w:hanging="283"/>
        <w:rPr>
          <w:rFonts w:ascii="Calibri" w:hAnsi="Calibri" w:cs="Arial"/>
        </w:rPr>
      </w:pPr>
      <w:r>
        <w:rPr>
          <w:rFonts w:ascii="Calibri" w:hAnsi="Calibri" w:cs="Arial"/>
        </w:rPr>
        <w:t>Design</w:t>
      </w:r>
    </w:p>
    <w:p w14:paraId="120C4734" w14:textId="77777777" w:rsidR="005E55CB" w:rsidRDefault="005E55CB" w:rsidP="005E55CB">
      <w:pPr>
        <w:numPr>
          <w:ilvl w:val="0"/>
          <w:numId w:val="25"/>
        </w:numPr>
        <w:tabs>
          <w:tab w:val="left" w:pos="851"/>
        </w:tabs>
        <w:spacing w:after="0" w:line="240" w:lineRule="auto"/>
        <w:ind w:left="851" w:hanging="284"/>
        <w:rPr>
          <w:rFonts w:ascii="Calibri" w:hAnsi="Calibri" w:cs="Times New Roman"/>
          <w:color w:val="000000"/>
        </w:rPr>
      </w:pPr>
      <w:r>
        <w:rPr>
          <w:rFonts w:ascii="Calibri" w:hAnsi="Calibri"/>
          <w:color w:val="000000"/>
        </w:rPr>
        <w:t>Papua New Guinea- Australia Economic and Public Sector Program Design Document (2008)</w:t>
      </w:r>
    </w:p>
    <w:p w14:paraId="120C4735"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Economic and Public Sector Program Strategic Review, November 2011</w:t>
      </w:r>
    </w:p>
    <w:p w14:paraId="120C4736"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EPSP Annual Strategic Framework (2010, 2011, 2012)</w:t>
      </w:r>
    </w:p>
    <w:p w14:paraId="120C4737"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 xml:space="preserve">EPSP Monitoring and Evaluation Framework </w:t>
      </w:r>
    </w:p>
    <w:p w14:paraId="120C4738" w14:textId="77777777" w:rsidR="005E55CB" w:rsidRDefault="005E55CB" w:rsidP="005E55CB">
      <w:pPr>
        <w:numPr>
          <w:ilvl w:val="0"/>
          <w:numId w:val="26"/>
        </w:numPr>
        <w:tabs>
          <w:tab w:val="num" w:pos="567"/>
        </w:tabs>
        <w:spacing w:after="0" w:line="240" w:lineRule="auto"/>
        <w:ind w:left="567" w:hanging="283"/>
        <w:rPr>
          <w:rFonts w:ascii="Calibri" w:hAnsi="Calibri" w:cs="Arial"/>
        </w:rPr>
      </w:pPr>
      <w:r>
        <w:rPr>
          <w:rFonts w:ascii="Calibri" w:hAnsi="Calibri" w:cs="Arial"/>
        </w:rPr>
        <w:t>Implementation / monitoring reports</w:t>
      </w:r>
    </w:p>
    <w:p w14:paraId="120C4739" w14:textId="77777777" w:rsidR="005E55CB" w:rsidRDefault="005E55CB" w:rsidP="005E55CB">
      <w:pPr>
        <w:numPr>
          <w:ilvl w:val="0"/>
          <w:numId w:val="25"/>
        </w:numPr>
        <w:tabs>
          <w:tab w:val="left" w:pos="851"/>
        </w:tabs>
        <w:spacing w:after="0" w:line="240" w:lineRule="auto"/>
        <w:ind w:left="851" w:hanging="284"/>
        <w:rPr>
          <w:rFonts w:ascii="Calibri" w:hAnsi="Calibri" w:cs="Times New Roman"/>
          <w:color w:val="000000"/>
        </w:rPr>
      </w:pPr>
      <w:r>
        <w:rPr>
          <w:rFonts w:ascii="Calibri" w:hAnsi="Calibri"/>
          <w:color w:val="000000"/>
        </w:rPr>
        <w:t>EPSP Annual Program Reports (2010,2011)</w:t>
      </w:r>
    </w:p>
    <w:p w14:paraId="120C473A"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 xml:space="preserve">EPSP Quarterly Reports </w:t>
      </w:r>
    </w:p>
    <w:p w14:paraId="120C473B"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EPSP Capacity Diagnostic Reports</w:t>
      </w:r>
    </w:p>
    <w:p w14:paraId="120C473C"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Capacity Development Agreements</w:t>
      </w:r>
    </w:p>
    <w:p w14:paraId="120C473D" w14:textId="77777777" w:rsidR="000B3A31" w:rsidRDefault="000B3A31" w:rsidP="005E55CB">
      <w:pPr>
        <w:numPr>
          <w:ilvl w:val="0"/>
          <w:numId w:val="25"/>
        </w:numPr>
        <w:tabs>
          <w:tab w:val="left" w:pos="851"/>
        </w:tabs>
        <w:spacing w:after="0" w:line="240" w:lineRule="auto"/>
        <w:ind w:left="851" w:hanging="284"/>
        <w:rPr>
          <w:rFonts w:ascii="Calibri" w:hAnsi="Calibri"/>
          <w:color w:val="000000"/>
        </w:rPr>
      </w:pPr>
      <w:r>
        <w:t>Incentive Based Grant Agreements</w:t>
      </w:r>
    </w:p>
    <w:p w14:paraId="120C473E" w14:textId="77777777" w:rsidR="00A103BB" w:rsidRDefault="00A103BB" w:rsidP="005E55CB">
      <w:pPr>
        <w:numPr>
          <w:ilvl w:val="0"/>
          <w:numId w:val="25"/>
        </w:numPr>
        <w:tabs>
          <w:tab w:val="left" w:pos="851"/>
        </w:tabs>
        <w:spacing w:after="0" w:line="240" w:lineRule="auto"/>
        <w:ind w:left="851" w:hanging="284"/>
        <w:rPr>
          <w:rFonts w:ascii="Calibri" w:hAnsi="Calibri"/>
          <w:color w:val="000000"/>
        </w:rPr>
      </w:pPr>
      <w:r>
        <w:t>Guidelines for EPSP Grants Scheme.</w:t>
      </w:r>
    </w:p>
    <w:p w14:paraId="120C473F" w14:textId="77777777" w:rsidR="005E55CB" w:rsidRDefault="005E55CB" w:rsidP="005E55CB">
      <w:pPr>
        <w:numPr>
          <w:ilvl w:val="0"/>
          <w:numId w:val="26"/>
        </w:numPr>
        <w:tabs>
          <w:tab w:val="num" w:pos="567"/>
        </w:tabs>
        <w:spacing w:after="0" w:line="240" w:lineRule="auto"/>
        <w:ind w:left="567" w:hanging="283"/>
        <w:rPr>
          <w:rFonts w:ascii="Calibri" w:hAnsi="Calibri"/>
          <w:color w:val="000000"/>
        </w:rPr>
      </w:pPr>
      <w:r>
        <w:rPr>
          <w:rFonts w:ascii="Calibri" w:hAnsi="Calibri" w:cs="Arial"/>
        </w:rPr>
        <w:t>Program Management Mechanisms</w:t>
      </w:r>
    </w:p>
    <w:p w14:paraId="120C4740" w14:textId="77777777" w:rsidR="005E55CB" w:rsidRDefault="005E55CB" w:rsidP="005E55CB">
      <w:pPr>
        <w:numPr>
          <w:ilvl w:val="0"/>
          <w:numId w:val="27"/>
        </w:numPr>
        <w:tabs>
          <w:tab w:val="left" w:pos="851"/>
        </w:tabs>
        <w:spacing w:after="0" w:line="240" w:lineRule="auto"/>
        <w:ind w:left="851" w:hanging="284"/>
        <w:rPr>
          <w:rFonts w:ascii="Calibri" w:hAnsi="Calibri"/>
          <w:color w:val="000000"/>
        </w:rPr>
      </w:pPr>
      <w:r>
        <w:rPr>
          <w:rFonts w:ascii="Calibri" w:hAnsi="Calibri"/>
          <w:color w:val="000000"/>
        </w:rPr>
        <w:t>Minutes from Program Management Group meetings</w:t>
      </w:r>
    </w:p>
    <w:p w14:paraId="120C4741" w14:textId="77777777" w:rsidR="000B3A31" w:rsidRDefault="000B3A31" w:rsidP="000B3A31">
      <w:pPr>
        <w:tabs>
          <w:tab w:val="left" w:pos="851"/>
        </w:tabs>
        <w:spacing w:after="0" w:line="240" w:lineRule="auto"/>
        <w:ind w:left="851"/>
        <w:rPr>
          <w:rFonts w:ascii="Calibri" w:hAnsi="Calibri"/>
          <w:color w:val="000000"/>
        </w:rPr>
      </w:pPr>
    </w:p>
    <w:p w14:paraId="120C4742" w14:textId="77777777" w:rsidR="000B3A31" w:rsidRPr="005E55CB" w:rsidRDefault="000B3A31" w:rsidP="000B3A31">
      <w:pPr>
        <w:tabs>
          <w:tab w:val="left" w:pos="851"/>
        </w:tabs>
        <w:spacing w:after="0" w:line="240" w:lineRule="auto"/>
        <w:ind w:left="851"/>
        <w:rPr>
          <w:rFonts w:ascii="Calibri" w:hAnsi="Calibri"/>
          <w:color w:val="000000"/>
        </w:rPr>
      </w:pPr>
    </w:p>
    <w:p w14:paraId="120C4743" w14:textId="77777777" w:rsidR="005E55CB" w:rsidRDefault="005E55CB" w:rsidP="005E55CB">
      <w:pPr>
        <w:numPr>
          <w:ilvl w:val="1"/>
          <w:numId w:val="24"/>
        </w:numPr>
        <w:tabs>
          <w:tab w:val="left" w:pos="284"/>
        </w:tabs>
        <w:spacing w:after="0" w:line="240" w:lineRule="auto"/>
        <w:ind w:left="284" w:hanging="284"/>
        <w:rPr>
          <w:rFonts w:ascii="Calibri" w:hAnsi="Calibri"/>
          <w:i/>
          <w:color w:val="000000"/>
        </w:rPr>
      </w:pPr>
      <w:r>
        <w:rPr>
          <w:rFonts w:ascii="Calibri" w:hAnsi="Calibri"/>
          <w:i/>
          <w:color w:val="000000"/>
        </w:rPr>
        <w:lastRenderedPageBreak/>
        <w:t>AusAID documents:</w:t>
      </w:r>
    </w:p>
    <w:p w14:paraId="120C4744" w14:textId="77777777" w:rsidR="005E55CB" w:rsidRDefault="005E55CB" w:rsidP="005E55CB">
      <w:pPr>
        <w:numPr>
          <w:ilvl w:val="3"/>
          <w:numId w:val="24"/>
        </w:numPr>
        <w:spacing w:after="0" w:line="240" w:lineRule="auto"/>
        <w:ind w:left="567" w:hanging="283"/>
        <w:rPr>
          <w:rFonts w:ascii="Calibri" w:hAnsi="Calibri" w:cs="Arial"/>
        </w:rPr>
      </w:pPr>
      <w:r>
        <w:rPr>
          <w:rFonts w:ascii="Calibri" w:hAnsi="Calibri" w:cs="Arial"/>
        </w:rPr>
        <w:t>Guidelines and templates</w:t>
      </w:r>
    </w:p>
    <w:p w14:paraId="120C4745" w14:textId="77777777" w:rsidR="005E55CB" w:rsidRDefault="005E55CB" w:rsidP="005E55CB">
      <w:pPr>
        <w:numPr>
          <w:ilvl w:val="0"/>
          <w:numId w:val="25"/>
        </w:numPr>
        <w:tabs>
          <w:tab w:val="left" w:pos="851"/>
        </w:tabs>
        <w:spacing w:after="0" w:line="240" w:lineRule="auto"/>
        <w:ind w:left="851" w:hanging="284"/>
        <w:rPr>
          <w:rFonts w:ascii="Calibri" w:hAnsi="Calibri" w:cs="Times New Roman"/>
          <w:color w:val="000000"/>
        </w:rPr>
      </w:pPr>
      <w:r>
        <w:rPr>
          <w:rFonts w:ascii="Calibri" w:hAnsi="Calibri"/>
          <w:color w:val="000000"/>
        </w:rPr>
        <w:t>Guideline: Manage the Independent Evaluation of an Aid Activity</w:t>
      </w:r>
    </w:p>
    <w:p w14:paraId="120C4746"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Template: Aide Memoire</w:t>
      </w:r>
    </w:p>
    <w:p w14:paraId="120C4747" w14:textId="77777777" w:rsidR="005E55CB" w:rsidRDefault="005E55CB" w:rsidP="005E55CB">
      <w:pPr>
        <w:numPr>
          <w:ilvl w:val="0"/>
          <w:numId w:val="25"/>
        </w:numPr>
        <w:tabs>
          <w:tab w:val="left" w:pos="851"/>
        </w:tabs>
        <w:spacing w:after="0" w:line="240" w:lineRule="auto"/>
        <w:ind w:left="851" w:hanging="284"/>
        <w:rPr>
          <w:rFonts w:ascii="Calibri" w:hAnsi="Calibri"/>
          <w:color w:val="000000"/>
        </w:rPr>
      </w:pPr>
      <w:r>
        <w:rPr>
          <w:rFonts w:ascii="Calibri" w:hAnsi="Calibri"/>
          <w:color w:val="000000"/>
        </w:rPr>
        <w:t>Template: ICR</w:t>
      </w:r>
    </w:p>
    <w:p w14:paraId="120C4748" w14:textId="77777777" w:rsidR="005E55CB" w:rsidRDefault="005E55CB" w:rsidP="005E55CB">
      <w:pPr>
        <w:numPr>
          <w:ilvl w:val="3"/>
          <w:numId w:val="24"/>
        </w:numPr>
        <w:spacing w:after="0" w:line="240" w:lineRule="auto"/>
        <w:ind w:left="567" w:hanging="283"/>
        <w:rPr>
          <w:rFonts w:ascii="Calibri" w:hAnsi="Calibri" w:cs="Arial"/>
        </w:rPr>
      </w:pPr>
      <w:r>
        <w:rPr>
          <w:rFonts w:ascii="Calibri" w:hAnsi="Calibri" w:cs="Arial"/>
        </w:rPr>
        <w:t>Annual Program Performance Reports (2008-2010)</w:t>
      </w:r>
    </w:p>
    <w:p w14:paraId="120C4749" w14:textId="77777777" w:rsidR="005E55CB" w:rsidRDefault="005E55CB" w:rsidP="005E55CB">
      <w:pPr>
        <w:numPr>
          <w:ilvl w:val="3"/>
          <w:numId w:val="24"/>
        </w:numPr>
        <w:spacing w:after="0" w:line="240" w:lineRule="auto"/>
        <w:ind w:left="567" w:hanging="283"/>
        <w:rPr>
          <w:rFonts w:ascii="Calibri" w:hAnsi="Calibri" w:cs="Arial"/>
        </w:rPr>
      </w:pPr>
      <w:r>
        <w:rPr>
          <w:rFonts w:ascii="Calibri" w:hAnsi="Calibri" w:cs="Arial"/>
        </w:rPr>
        <w:t>QAIs</w:t>
      </w:r>
    </w:p>
    <w:p w14:paraId="120C474A" w14:textId="77777777" w:rsidR="005E55CB" w:rsidRDefault="005E55CB" w:rsidP="005E55CB">
      <w:pPr>
        <w:numPr>
          <w:ilvl w:val="3"/>
          <w:numId w:val="24"/>
        </w:numPr>
        <w:spacing w:after="0" w:line="240" w:lineRule="auto"/>
        <w:ind w:left="567" w:hanging="283"/>
        <w:rPr>
          <w:rFonts w:ascii="Calibri" w:hAnsi="Calibri" w:cs="Arial"/>
        </w:rPr>
      </w:pPr>
      <w:r>
        <w:rPr>
          <w:rFonts w:ascii="Calibri" w:hAnsi="Calibri" w:cs="Arial"/>
        </w:rPr>
        <w:t>Other reviews</w:t>
      </w:r>
    </w:p>
    <w:p w14:paraId="120C474B" w14:textId="77777777" w:rsidR="005E55CB" w:rsidRPr="005E55CB" w:rsidRDefault="005E55CB" w:rsidP="005E55CB">
      <w:pPr>
        <w:numPr>
          <w:ilvl w:val="0"/>
          <w:numId w:val="25"/>
        </w:numPr>
        <w:tabs>
          <w:tab w:val="left" w:pos="851"/>
        </w:tabs>
        <w:spacing w:after="0" w:line="240" w:lineRule="auto"/>
        <w:rPr>
          <w:rFonts w:ascii="Calibri" w:hAnsi="Calibri" w:cs="Times New Roman"/>
          <w:color w:val="000000"/>
        </w:rPr>
      </w:pPr>
      <w:r>
        <w:rPr>
          <w:rFonts w:ascii="Calibri" w:hAnsi="Calibri"/>
          <w:color w:val="000000"/>
        </w:rPr>
        <w:t>Aid Effectiveness Review and Government’s response &lt;</w:t>
      </w:r>
      <w:hyperlink r:id="rId18" w:history="1">
        <w:r>
          <w:rPr>
            <w:rStyle w:val="Hyperlink"/>
            <w:rFonts w:ascii="Calibri" w:hAnsi="Calibri"/>
          </w:rPr>
          <w:t>http://www.ausaid.gov.au/HotTopics/Pages/Display.aspx?QID=518</w:t>
        </w:r>
      </w:hyperlink>
      <w:r>
        <w:rPr>
          <w:rFonts w:ascii="Calibri" w:hAnsi="Calibri"/>
          <w:color w:val="000000"/>
        </w:rPr>
        <w:t>&gt;</w:t>
      </w:r>
    </w:p>
    <w:p w14:paraId="120C474C" w14:textId="77777777" w:rsidR="005E55CB" w:rsidRDefault="005E55CB" w:rsidP="005E55CB">
      <w:pPr>
        <w:numPr>
          <w:ilvl w:val="3"/>
          <w:numId w:val="24"/>
        </w:numPr>
        <w:spacing w:after="0" w:line="240" w:lineRule="auto"/>
        <w:ind w:left="567" w:hanging="283"/>
        <w:rPr>
          <w:rFonts w:ascii="Calibri" w:hAnsi="Calibri" w:cs="Arial"/>
        </w:rPr>
      </w:pPr>
      <w:r>
        <w:rPr>
          <w:rFonts w:ascii="Calibri" w:hAnsi="Calibri" w:cs="Arial"/>
        </w:rPr>
        <w:t>Other documents</w:t>
      </w:r>
    </w:p>
    <w:p w14:paraId="120C474D" w14:textId="77777777" w:rsidR="005E55CB" w:rsidRDefault="005E55CB" w:rsidP="005E55CB">
      <w:pPr>
        <w:numPr>
          <w:ilvl w:val="0"/>
          <w:numId w:val="25"/>
        </w:numPr>
        <w:tabs>
          <w:tab w:val="left" w:pos="851"/>
        </w:tabs>
        <w:spacing w:after="0" w:line="240" w:lineRule="auto"/>
        <w:ind w:left="851" w:hanging="284"/>
        <w:rPr>
          <w:rFonts w:ascii="Calibri" w:hAnsi="Calibri" w:cs="Times New Roman"/>
          <w:color w:val="000000"/>
        </w:rPr>
      </w:pPr>
      <w:r>
        <w:rPr>
          <w:rFonts w:ascii="Calibri" w:hAnsi="Calibri"/>
          <w:color w:val="000000"/>
        </w:rPr>
        <w:t xml:space="preserve">Millennium Development Goals </w:t>
      </w:r>
      <w:r>
        <w:rPr>
          <w:rFonts w:ascii="Calibri" w:hAnsi="Calibri"/>
          <w:color w:val="0000FF"/>
        </w:rPr>
        <w:t>&lt;</w:t>
      </w:r>
      <w:hyperlink r:id="rId19" w:tooltip="blocked::http://www.un.org/millenniumgoals/" w:history="1">
        <w:r>
          <w:rPr>
            <w:rStyle w:val="Hyperlink"/>
            <w:rFonts w:ascii="Calibri" w:hAnsi="Calibri"/>
          </w:rPr>
          <w:t>http://www.un.org/millenniumgoals/</w:t>
        </w:r>
      </w:hyperlink>
      <w:r>
        <w:rPr>
          <w:rFonts w:ascii="Calibri" w:hAnsi="Calibri"/>
          <w:color w:val="0000FF"/>
        </w:rPr>
        <w:t>&gt;</w:t>
      </w:r>
      <w:r>
        <w:rPr>
          <w:rFonts w:ascii="Calibri" w:hAnsi="Calibri"/>
          <w:color w:val="000000"/>
        </w:rPr>
        <w:t xml:space="preserve"> </w:t>
      </w:r>
    </w:p>
    <w:p w14:paraId="120C474E" w14:textId="77777777" w:rsidR="005E55CB" w:rsidRPr="005E55CB" w:rsidRDefault="005E55CB" w:rsidP="005E55CB">
      <w:pPr>
        <w:numPr>
          <w:ilvl w:val="0"/>
          <w:numId w:val="25"/>
        </w:numPr>
        <w:tabs>
          <w:tab w:val="left" w:pos="851"/>
        </w:tabs>
        <w:spacing w:after="0" w:line="240" w:lineRule="auto"/>
        <w:ind w:left="851" w:hanging="284"/>
        <w:rPr>
          <w:rFonts w:ascii="Calibri" w:hAnsi="Calibri"/>
        </w:rPr>
      </w:pPr>
      <w:r>
        <w:rPr>
          <w:rFonts w:ascii="Calibri" w:hAnsi="Calibri"/>
          <w:color w:val="000000"/>
        </w:rPr>
        <w:t>Paris Declaration and Accra Agenda for Action&lt; </w:t>
      </w:r>
      <w:hyperlink r:id="rId20" w:history="1">
        <w:r>
          <w:rPr>
            <w:rStyle w:val="Hyperlink"/>
            <w:rFonts w:ascii="Calibri" w:hAnsi="Calibri"/>
          </w:rPr>
          <w:t>http://www.oecd.org/dac/aideffectiveness/parisdeclarationandaccraagendaforactionfullrelateddocumentation.htm</w:t>
        </w:r>
      </w:hyperlink>
      <w:r>
        <w:rPr>
          <w:rFonts w:ascii="Calibri" w:hAnsi="Calibri"/>
          <w:color w:val="000000"/>
        </w:rPr>
        <w:t>&gt;</w:t>
      </w:r>
    </w:p>
    <w:p w14:paraId="120C474F" w14:textId="77777777" w:rsidR="005E55CB" w:rsidRDefault="005E55CB" w:rsidP="005E55CB">
      <w:pPr>
        <w:numPr>
          <w:ilvl w:val="0"/>
          <w:numId w:val="25"/>
        </w:numPr>
        <w:tabs>
          <w:tab w:val="left" w:pos="851"/>
        </w:tabs>
        <w:spacing w:after="0" w:line="240" w:lineRule="auto"/>
        <w:ind w:left="851" w:hanging="284"/>
        <w:rPr>
          <w:rFonts w:ascii="Calibri" w:hAnsi="Calibri"/>
        </w:rPr>
      </w:pPr>
    </w:p>
    <w:p w14:paraId="120C4750" w14:textId="77777777" w:rsidR="005E55CB" w:rsidRDefault="005E55CB" w:rsidP="00977CEA"/>
    <w:p w14:paraId="120C4751" w14:textId="77777777" w:rsidR="005E55CB" w:rsidRDefault="005E55CB" w:rsidP="00977CEA"/>
    <w:p w14:paraId="120C4752" w14:textId="77777777" w:rsidR="005E55CB" w:rsidRDefault="005E55CB" w:rsidP="00977CEA"/>
    <w:p w14:paraId="120C4753" w14:textId="77777777" w:rsidR="005E55CB" w:rsidRDefault="005E55CB" w:rsidP="00977CEA"/>
    <w:p w14:paraId="120C4754" w14:textId="77777777" w:rsidR="005E55CB" w:rsidRPr="00977CEA" w:rsidRDefault="005E55CB" w:rsidP="00977CEA"/>
    <w:p w14:paraId="120C4755" w14:textId="77777777" w:rsidR="00977CEA" w:rsidRDefault="00977CEA" w:rsidP="00182D84"/>
    <w:p w14:paraId="120C4756" w14:textId="77777777" w:rsidR="0067403F" w:rsidRPr="00963162" w:rsidRDefault="00D372E5" w:rsidP="00977CEA">
      <w:pPr>
        <w:pStyle w:val="Heading1"/>
      </w:pPr>
      <w:r>
        <w:br w:type="page"/>
      </w:r>
      <w:bookmarkStart w:id="224" w:name="_Toc337475649"/>
      <w:bookmarkStart w:id="225" w:name="_Toc342551835"/>
      <w:r w:rsidR="00EF25C4" w:rsidRPr="000B3A31">
        <w:rPr>
          <w:color w:val="auto"/>
        </w:rPr>
        <w:lastRenderedPageBreak/>
        <w:t>Annex</w:t>
      </w:r>
      <w:r w:rsidR="00977CEA" w:rsidRPr="000B3A31">
        <w:rPr>
          <w:color w:val="auto"/>
        </w:rPr>
        <w:t xml:space="preserve"> 3</w:t>
      </w:r>
      <w:r w:rsidR="00EF25C4" w:rsidRPr="000B3A31">
        <w:rPr>
          <w:color w:val="auto"/>
        </w:rPr>
        <w:t xml:space="preserve"> - </w:t>
      </w:r>
      <w:r w:rsidR="00963162" w:rsidRPr="000B3A31">
        <w:rPr>
          <w:color w:val="auto"/>
        </w:rPr>
        <w:t>List of Persons and Agencies Consulted by the EPSP Review Team</w:t>
      </w:r>
      <w:bookmarkEnd w:id="224"/>
      <w:bookmarkEnd w:id="225"/>
    </w:p>
    <w:p w14:paraId="120C4757" w14:textId="77777777" w:rsidR="00963162" w:rsidRPr="00963162" w:rsidRDefault="00963162" w:rsidP="00963162">
      <w:pPr>
        <w:spacing w:after="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dotDash" w:sz="4" w:space="0" w:color="auto"/>
          <w:insideV w:val="dotDash" w:sz="4" w:space="0" w:color="auto"/>
        </w:tblBorders>
        <w:tblLook w:val="04A0" w:firstRow="1" w:lastRow="0" w:firstColumn="1" w:lastColumn="0" w:noHBand="0" w:noVBand="1"/>
      </w:tblPr>
      <w:tblGrid>
        <w:gridCol w:w="2449"/>
        <w:gridCol w:w="3402"/>
        <w:gridCol w:w="3391"/>
      </w:tblGrid>
      <w:tr w:rsidR="00963162" w14:paraId="120C475B" w14:textId="77777777" w:rsidTr="00977CEA">
        <w:tc>
          <w:tcPr>
            <w:tcW w:w="2449" w:type="dxa"/>
            <w:shd w:val="clear" w:color="auto" w:fill="auto"/>
          </w:tcPr>
          <w:p w14:paraId="120C4758" w14:textId="77777777" w:rsidR="00963162" w:rsidRDefault="00963162" w:rsidP="00A13948">
            <w:pPr>
              <w:spacing w:before="60" w:after="60"/>
            </w:pPr>
            <w:r>
              <w:t>Manasupe Zurenuoc</w:t>
            </w:r>
          </w:p>
        </w:tc>
        <w:tc>
          <w:tcPr>
            <w:tcW w:w="3402" w:type="dxa"/>
            <w:shd w:val="clear" w:color="auto" w:fill="auto"/>
          </w:tcPr>
          <w:p w14:paraId="120C4759" w14:textId="77777777" w:rsidR="00963162" w:rsidRDefault="00963162" w:rsidP="00A13948">
            <w:pPr>
              <w:spacing w:before="60" w:after="60"/>
            </w:pPr>
            <w:r>
              <w:t>Chief Secretary to Government</w:t>
            </w:r>
          </w:p>
        </w:tc>
        <w:tc>
          <w:tcPr>
            <w:tcW w:w="3391" w:type="dxa"/>
            <w:shd w:val="clear" w:color="auto" w:fill="auto"/>
          </w:tcPr>
          <w:p w14:paraId="120C475A" w14:textId="77777777" w:rsidR="00963162" w:rsidRDefault="00963162" w:rsidP="00A13948">
            <w:pPr>
              <w:spacing w:before="60" w:after="60"/>
            </w:pPr>
            <w:r>
              <w:t>PM &amp; NEC</w:t>
            </w:r>
          </w:p>
        </w:tc>
      </w:tr>
      <w:tr w:rsidR="00963162" w14:paraId="120C475F" w14:textId="77777777" w:rsidTr="00977CEA">
        <w:tc>
          <w:tcPr>
            <w:tcW w:w="2449" w:type="dxa"/>
            <w:shd w:val="clear" w:color="auto" w:fill="auto"/>
          </w:tcPr>
          <w:p w14:paraId="120C475C" w14:textId="77777777" w:rsidR="00963162" w:rsidRDefault="00963162" w:rsidP="00A13948">
            <w:pPr>
              <w:spacing w:before="60" w:after="60"/>
            </w:pPr>
            <w:r>
              <w:t>Arai Pula</w:t>
            </w:r>
          </w:p>
        </w:tc>
        <w:tc>
          <w:tcPr>
            <w:tcW w:w="3402" w:type="dxa"/>
            <w:shd w:val="clear" w:color="auto" w:fill="auto"/>
          </w:tcPr>
          <w:p w14:paraId="120C475D" w14:textId="77777777" w:rsidR="00963162" w:rsidRDefault="00963162" w:rsidP="00A13948">
            <w:pPr>
              <w:spacing w:before="60" w:after="60"/>
            </w:pPr>
            <w:r>
              <w:t>A/Executive Director Strategic Policy and Co-ordination</w:t>
            </w:r>
          </w:p>
        </w:tc>
        <w:tc>
          <w:tcPr>
            <w:tcW w:w="3391" w:type="dxa"/>
            <w:shd w:val="clear" w:color="auto" w:fill="auto"/>
          </w:tcPr>
          <w:p w14:paraId="120C475E" w14:textId="77777777" w:rsidR="00963162" w:rsidRDefault="00963162" w:rsidP="00A13948">
            <w:pPr>
              <w:spacing w:before="60" w:after="60"/>
            </w:pPr>
            <w:r>
              <w:t>PM &amp; NEC</w:t>
            </w:r>
          </w:p>
        </w:tc>
      </w:tr>
      <w:tr w:rsidR="00963162" w14:paraId="120C4763" w14:textId="77777777" w:rsidTr="00977CEA">
        <w:tc>
          <w:tcPr>
            <w:tcW w:w="2449" w:type="dxa"/>
            <w:shd w:val="clear" w:color="auto" w:fill="auto"/>
          </w:tcPr>
          <w:p w14:paraId="120C4760" w14:textId="77777777" w:rsidR="00963162" w:rsidRDefault="00963162" w:rsidP="00A13948">
            <w:pPr>
              <w:spacing w:before="60" w:after="60"/>
            </w:pPr>
            <w:r>
              <w:t>Luke Freeman</w:t>
            </w:r>
          </w:p>
        </w:tc>
        <w:tc>
          <w:tcPr>
            <w:tcW w:w="3402" w:type="dxa"/>
            <w:shd w:val="clear" w:color="auto" w:fill="auto"/>
          </w:tcPr>
          <w:p w14:paraId="120C4761" w14:textId="77777777" w:rsidR="00963162" w:rsidRDefault="00963162" w:rsidP="00A13948">
            <w:pPr>
              <w:spacing w:before="60" w:after="60"/>
            </w:pPr>
            <w:r>
              <w:t>A/Director, HRM</w:t>
            </w:r>
          </w:p>
        </w:tc>
        <w:tc>
          <w:tcPr>
            <w:tcW w:w="3391" w:type="dxa"/>
            <w:shd w:val="clear" w:color="auto" w:fill="auto"/>
          </w:tcPr>
          <w:p w14:paraId="120C4762" w14:textId="77777777" w:rsidR="00963162" w:rsidRDefault="00963162" w:rsidP="00A13948">
            <w:pPr>
              <w:spacing w:before="60" w:after="60"/>
            </w:pPr>
            <w:r>
              <w:t>PM &amp; NEC</w:t>
            </w:r>
          </w:p>
        </w:tc>
      </w:tr>
      <w:tr w:rsidR="00963162" w14:paraId="120C4767" w14:textId="77777777" w:rsidTr="00977CEA">
        <w:tc>
          <w:tcPr>
            <w:tcW w:w="2449" w:type="dxa"/>
            <w:shd w:val="clear" w:color="auto" w:fill="auto"/>
          </w:tcPr>
          <w:p w14:paraId="120C4764" w14:textId="77777777" w:rsidR="00963162" w:rsidRDefault="00963162" w:rsidP="00A13948">
            <w:pPr>
              <w:spacing w:before="60" w:after="60"/>
            </w:pPr>
            <w:r>
              <w:t>Michael Nunulrea</w:t>
            </w:r>
          </w:p>
        </w:tc>
        <w:tc>
          <w:tcPr>
            <w:tcW w:w="3402" w:type="dxa"/>
            <w:shd w:val="clear" w:color="auto" w:fill="auto"/>
          </w:tcPr>
          <w:p w14:paraId="120C4765" w14:textId="77777777" w:rsidR="00963162" w:rsidRDefault="00963162" w:rsidP="00A13948">
            <w:pPr>
              <w:spacing w:before="60" w:after="60"/>
            </w:pPr>
            <w:r>
              <w:t>A/Executive Director Corporate Services</w:t>
            </w:r>
          </w:p>
        </w:tc>
        <w:tc>
          <w:tcPr>
            <w:tcW w:w="3391" w:type="dxa"/>
            <w:shd w:val="clear" w:color="auto" w:fill="auto"/>
          </w:tcPr>
          <w:p w14:paraId="120C4766" w14:textId="77777777" w:rsidR="00963162" w:rsidRDefault="00963162" w:rsidP="00A13948">
            <w:pPr>
              <w:spacing w:before="60" w:after="60"/>
            </w:pPr>
            <w:r>
              <w:t>PM &amp; NEC</w:t>
            </w:r>
          </w:p>
        </w:tc>
      </w:tr>
      <w:tr w:rsidR="00963162" w14:paraId="120C476B" w14:textId="77777777" w:rsidTr="00977CEA">
        <w:tc>
          <w:tcPr>
            <w:tcW w:w="2449" w:type="dxa"/>
            <w:shd w:val="clear" w:color="auto" w:fill="auto"/>
          </w:tcPr>
          <w:p w14:paraId="120C4768" w14:textId="77777777" w:rsidR="00963162" w:rsidRDefault="00963162" w:rsidP="00A13948">
            <w:pPr>
              <w:spacing w:before="60" w:after="60"/>
            </w:pPr>
            <w:r>
              <w:t>Alfred Wapiri</w:t>
            </w:r>
          </w:p>
        </w:tc>
        <w:tc>
          <w:tcPr>
            <w:tcW w:w="3402" w:type="dxa"/>
            <w:shd w:val="clear" w:color="auto" w:fill="auto"/>
          </w:tcPr>
          <w:p w14:paraId="120C4769" w14:textId="77777777" w:rsidR="00963162" w:rsidRDefault="00963162" w:rsidP="00A13948">
            <w:pPr>
              <w:spacing w:before="60" w:after="60"/>
            </w:pPr>
            <w:r>
              <w:t>Acting CACC Director</w:t>
            </w:r>
          </w:p>
        </w:tc>
        <w:tc>
          <w:tcPr>
            <w:tcW w:w="3391" w:type="dxa"/>
            <w:shd w:val="clear" w:color="auto" w:fill="auto"/>
          </w:tcPr>
          <w:p w14:paraId="120C476A" w14:textId="77777777" w:rsidR="00963162" w:rsidRDefault="00963162" w:rsidP="00A13948">
            <w:pPr>
              <w:spacing w:before="60" w:after="60"/>
            </w:pPr>
            <w:r>
              <w:t>PM &amp; NEC</w:t>
            </w:r>
          </w:p>
        </w:tc>
      </w:tr>
      <w:tr w:rsidR="00963162" w14:paraId="120C476F" w14:textId="77777777" w:rsidTr="00977CEA">
        <w:tc>
          <w:tcPr>
            <w:tcW w:w="2449" w:type="dxa"/>
            <w:shd w:val="clear" w:color="auto" w:fill="auto"/>
          </w:tcPr>
          <w:p w14:paraId="120C476C" w14:textId="77777777" w:rsidR="00963162" w:rsidRDefault="00963162" w:rsidP="00A13948">
            <w:pPr>
              <w:spacing w:before="60" w:after="60"/>
            </w:pPr>
            <w:r>
              <w:t>Glen Hurley</w:t>
            </w:r>
          </w:p>
        </w:tc>
        <w:tc>
          <w:tcPr>
            <w:tcW w:w="3402" w:type="dxa"/>
            <w:shd w:val="clear" w:color="auto" w:fill="auto"/>
          </w:tcPr>
          <w:p w14:paraId="120C476D" w14:textId="77777777" w:rsidR="00963162" w:rsidRDefault="00963162" w:rsidP="00A13948">
            <w:pPr>
              <w:spacing w:before="60" w:after="60"/>
            </w:pPr>
            <w:r>
              <w:t>Adviser, Strategic Financial Planning &amp; Management</w:t>
            </w:r>
          </w:p>
        </w:tc>
        <w:tc>
          <w:tcPr>
            <w:tcW w:w="3391" w:type="dxa"/>
            <w:shd w:val="clear" w:color="auto" w:fill="auto"/>
          </w:tcPr>
          <w:p w14:paraId="120C476E" w14:textId="77777777" w:rsidR="00963162" w:rsidRDefault="00963162" w:rsidP="00A13948">
            <w:pPr>
              <w:spacing w:before="60" w:after="60"/>
            </w:pPr>
            <w:r>
              <w:t>PM &amp; NEC</w:t>
            </w:r>
          </w:p>
        </w:tc>
      </w:tr>
      <w:tr w:rsidR="00963162" w14:paraId="120C4773" w14:textId="77777777" w:rsidTr="00977CEA">
        <w:tc>
          <w:tcPr>
            <w:tcW w:w="2449" w:type="dxa"/>
            <w:shd w:val="clear" w:color="auto" w:fill="auto"/>
          </w:tcPr>
          <w:p w14:paraId="120C4770" w14:textId="77777777" w:rsidR="00963162" w:rsidRDefault="00963162" w:rsidP="00A13948">
            <w:pPr>
              <w:spacing w:before="60" w:after="60"/>
            </w:pPr>
            <w:r>
              <w:t>Steven Gibson</w:t>
            </w:r>
          </w:p>
        </w:tc>
        <w:tc>
          <w:tcPr>
            <w:tcW w:w="3402" w:type="dxa"/>
            <w:shd w:val="clear" w:color="auto" w:fill="auto"/>
          </w:tcPr>
          <w:p w14:paraId="120C4771" w14:textId="77777777" w:rsidR="00963162" w:rsidRDefault="00963162" w:rsidP="00A13948">
            <w:pPr>
              <w:spacing w:before="60" w:after="60"/>
            </w:pPr>
            <w:r>
              <w:t>Secretary</w:t>
            </w:r>
          </w:p>
        </w:tc>
        <w:tc>
          <w:tcPr>
            <w:tcW w:w="3391" w:type="dxa"/>
            <w:shd w:val="clear" w:color="auto" w:fill="auto"/>
          </w:tcPr>
          <w:p w14:paraId="120C4772" w14:textId="77777777" w:rsidR="00963162" w:rsidRDefault="00963162" w:rsidP="00A13948">
            <w:pPr>
              <w:spacing w:before="60" w:after="60"/>
            </w:pPr>
            <w:r>
              <w:t>DOF</w:t>
            </w:r>
          </w:p>
        </w:tc>
      </w:tr>
      <w:tr w:rsidR="00963162" w14:paraId="120C4777" w14:textId="77777777" w:rsidTr="00977CEA">
        <w:tc>
          <w:tcPr>
            <w:tcW w:w="2449" w:type="dxa"/>
            <w:shd w:val="clear" w:color="auto" w:fill="auto"/>
          </w:tcPr>
          <w:p w14:paraId="120C4774" w14:textId="77777777" w:rsidR="00963162" w:rsidRDefault="00963162" w:rsidP="00A13948">
            <w:pPr>
              <w:spacing w:before="60" w:after="60"/>
            </w:pPr>
            <w:r>
              <w:t>Mike Ford</w:t>
            </w:r>
          </w:p>
        </w:tc>
        <w:tc>
          <w:tcPr>
            <w:tcW w:w="3402" w:type="dxa"/>
            <w:shd w:val="clear" w:color="auto" w:fill="auto"/>
          </w:tcPr>
          <w:p w14:paraId="120C4775" w14:textId="77777777" w:rsidR="00963162" w:rsidRDefault="00963162" w:rsidP="00A13948">
            <w:pPr>
              <w:spacing w:before="60" w:after="60"/>
            </w:pPr>
            <w:r>
              <w:t>Senior Strategic Advisor</w:t>
            </w:r>
          </w:p>
        </w:tc>
        <w:tc>
          <w:tcPr>
            <w:tcW w:w="3391" w:type="dxa"/>
            <w:shd w:val="clear" w:color="auto" w:fill="auto"/>
          </w:tcPr>
          <w:p w14:paraId="120C4776" w14:textId="77777777" w:rsidR="00963162" w:rsidRDefault="00963162" w:rsidP="00A13948">
            <w:pPr>
              <w:spacing w:before="60" w:after="60"/>
            </w:pPr>
            <w:r>
              <w:t>DOF</w:t>
            </w:r>
          </w:p>
        </w:tc>
      </w:tr>
      <w:tr w:rsidR="00963162" w14:paraId="120C477B" w14:textId="77777777" w:rsidTr="00977CEA">
        <w:tc>
          <w:tcPr>
            <w:tcW w:w="2449" w:type="dxa"/>
            <w:shd w:val="clear" w:color="auto" w:fill="auto"/>
          </w:tcPr>
          <w:p w14:paraId="120C4778" w14:textId="77777777" w:rsidR="00963162" w:rsidRDefault="00963162" w:rsidP="00A13948">
            <w:pPr>
              <w:spacing w:before="60" w:after="60"/>
            </w:pPr>
            <w:r>
              <w:t>Josephine Dini</w:t>
            </w:r>
          </w:p>
        </w:tc>
        <w:tc>
          <w:tcPr>
            <w:tcW w:w="3402" w:type="dxa"/>
            <w:shd w:val="clear" w:color="auto" w:fill="auto"/>
          </w:tcPr>
          <w:p w14:paraId="120C4779" w14:textId="77777777" w:rsidR="00963162" w:rsidRDefault="00963162" w:rsidP="00A13948">
            <w:pPr>
              <w:spacing w:before="60" w:after="60"/>
            </w:pPr>
            <w:r>
              <w:t>Cash Management &amp; Expenditure Control</w:t>
            </w:r>
          </w:p>
        </w:tc>
        <w:tc>
          <w:tcPr>
            <w:tcW w:w="3391" w:type="dxa"/>
            <w:shd w:val="clear" w:color="auto" w:fill="auto"/>
          </w:tcPr>
          <w:p w14:paraId="120C477A" w14:textId="77777777" w:rsidR="00963162" w:rsidRDefault="00963162" w:rsidP="00A13948">
            <w:pPr>
              <w:spacing w:before="60" w:after="60"/>
            </w:pPr>
            <w:r>
              <w:t>DOF</w:t>
            </w:r>
          </w:p>
        </w:tc>
      </w:tr>
      <w:tr w:rsidR="00963162" w14:paraId="120C477F" w14:textId="77777777" w:rsidTr="00977CEA">
        <w:tc>
          <w:tcPr>
            <w:tcW w:w="2449" w:type="dxa"/>
            <w:shd w:val="clear" w:color="auto" w:fill="auto"/>
          </w:tcPr>
          <w:p w14:paraId="120C477C" w14:textId="77777777" w:rsidR="00963162" w:rsidRDefault="00963162" w:rsidP="00A13948">
            <w:pPr>
              <w:spacing w:before="60" w:after="60"/>
            </w:pPr>
            <w:r>
              <w:t>Joe Sapa</w:t>
            </w:r>
          </w:p>
        </w:tc>
        <w:tc>
          <w:tcPr>
            <w:tcW w:w="3402" w:type="dxa"/>
            <w:shd w:val="clear" w:color="auto" w:fill="auto"/>
          </w:tcPr>
          <w:p w14:paraId="120C477D" w14:textId="77777777" w:rsidR="00963162" w:rsidRDefault="00963162" w:rsidP="00A13948">
            <w:pPr>
              <w:spacing w:before="60" w:after="60"/>
            </w:pPr>
            <w:r>
              <w:t>FAS Corporate Services</w:t>
            </w:r>
          </w:p>
        </w:tc>
        <w:tc>
          <w:tcPr>
            <w:tcW w:w="3391" w:type="dxa"/>
            <w:shd w:val="clear" w:color="auto" w:fill="auto"/>
          </w:tcPr>
          <w:p w14:paraId="120C477E" w14:textId="77777777" w:rsidR="00963162" w:rsidRDefault="00963162" w:rsidP="00A13948">
            <w:pPr>
              <w:spacing w:before="60" w:after="60"/>
            </w:pPr>
            <w:r>
              <w:t>DOF</w:t>
            </w:r>
          </w:p>
        </w:tc>
      </w:tr>
      <w:tr w:rsidR="00963162" w14:paraId="120C4783" w14:textId="77777777" w:rsidTr="00977CEA">
        <w:tc>
          <w:tcPr>
            <w:tcW w:w="2449" w:type="dxa"/>
            <w:shd w:val="clear" w:color="auto" w:fill="auto"/>
          </w:tcPr>
          <w:p w14:paraId="120C4780" w14:textId="77777777" w:rsidR="00963162" w:rsidRDefault="00963162" w:rsidP="00A13948">
            <w:pPr>
              <w:spacing w:before="60" w:after="60"/>
            </w:pPr>
            <w:r>
              <w:t>Subhasis Sen</w:t>
            </w:r>
          </w:p>
        </w:tc>
        <w:tc>
          <w:tcPr>
            <w:tcW w:w="3402" w:type="dxa"/>
            <w:shd w:val="clear" w:color="auto" w:fill="auto"/>
          </w:tcPr>
          <w:p w14:paraId="120C4781" w14:textId="77777777" w:rsidR="00963162" w:rsidRDefault="00963162" w:rsidP="00A13948">
            <w:pPr>
              <w:spacing w:before="60" w:after="60"/>
            </w:pPr>
            <w:r>
              <w:t>Accounting &amp; Compliance Advisor</w:t>
            </w:r>
          </w:p>
        </w:tc>
        <w:tc>
          <w:tcPr>
            <w:tcW w:w="3391" w:type="dxa"/>
            <w:shd w:val="clear" w:color="auto" w:fill="auto"/>
          </w:tcPr>
          <w:p w14:paraId="120C4782" w14:textId="77777777" w:rsidR="00963162" w:rsidRDefault="00963162" w:rsidP="00A13948">
            <w:pPr>
              <w:spacing w:before="60" w:after="60"/>
            </w:pPr>
            <w:r>
              <w:t>DOF</w:t>
            </w:r>
          </w:p>
        </w:tc>
      </w:tr>
      <w:tr w:rsidR="00963162" w14:paraId="120C4787" w14:textId="77777777" w:rsidTr="00977CEA">
        <w:tc>
          <w:tcPr>
            <w:tcW w:w="2449" w:type="dxa"/>
            <w:shd w:val="clear" w:color="auto" w:fill="auto"/>
          </w:tcPr>
          <w:p w14:paraId="120C4784" w14:textId="77777777" w:rsidR="00963162" w:rsidRDefault="00963162" w:rsidP="00A13948">
            <w:pPr>
              <w:spacing w:before="60" w:after="60"/>
            </w:pPr>
            <w:r>
              <w:t>Eddie Galele</w:t>
            </w:r>
          </w:p>
        </w:tc>
        <w:tc>
          <w:tcPr>
            <w:tcW w:w="3402" w:type="dxa"/>
            <w:shd w:val="clear" w:color="auto" w:fill="auto"/>
          </w:tcPr>
          <w:p w14:paraId="120C4785" w14:textId="77777777" w:rsidR="00963162" w:rsidRDefault="00963162" w:rsidP="00A13948">
            <w:pPr>
              <w:spacing w:before="60" w:after="60"/>
            </w:pPr>
            <w:r>
              <w:t>Project Manager, FMIP</w:t>
            </w:r>
          </w:p>
        </w:tc>
        <w:tc>
          <w:tcPr>
            <w:tcW w:w="3391" w:type="dxa"/>
            <w:shd w:val="clear" w:color="auto" w:fill="auto"/>
          </w:tcPr>
          <w:p w14:paraId="120C4786" w14:textId="77777777" w:rsidR="00963162" w:rsidRDefault="00963162" w:rsidP="00A13948">
            <w:pPr>
              <w:spacing w:before="60" w:after="60"/>
            </w:pPr>
            <w:r>
              <w:t>DOF</w:t>
            </w:r>
          </w:p>
        </w:tc>
      </w:tr>
      <w:tr w:rsidR="00963162" w14:paraId="120C478B" w14:textId="77777777" w:rsidTr="00977CEA">
        <w:tc>
          <w:tcPr>
            <w:tcW w:w="2449" w:type="dxa"/>
            <w:shd w:val="clear" w:color="auto" w:fill="auto"/>
          </w:tcPr>
          <w:p w14:paraId="120C4788" w14:textId="77777777" w:rsidR="00963162" w:rsidRDefault="00963162" w:rsidP="00A13948">
            <w:pPr>
              <w:spacing w:before="60" w:after="60"/>
            </w:pPr>
            <w:r>
              <w:t>Kevin Sammuel</w:t>
            </w:r>
          </w:p>
        </w:tc>
        <w:tc>
          <w:tcPr>
            <w:tcW w:w="3402" w:type="dxa"/>
            <w:shd w:val="clear" w:color="auto" w:fill="auto"/>
          </w:tcPr>
          <w:p w14:paraId="120C4789" w14:textId="77777777" w:rsidR="00963162" w:rsidRDefault="00963162" w:rsidP="00A13948">
            <w:pPr>
              <w:spacing w:before="60" w:after="60"/>
            </w:pPr>
            <w:r>
              <w:t>AS: Audit</w:t>
            </w:r>
          </w:p>
        </w:tc>
        <w:tc>
          <w:tcPr>
            <w:tcW w:w="3391" w:type="dxa"/>
            <w:shd w:val="clear" w:color="auto" w:fill="auto"/>
          </w:tcPr>
          <w:p w14:paraId="120C478A" w14:textId="77777777" w:rsidR="00963162" w:rsidRDefault="00963162" w:rsidP="00A13948">
            <w:pPr>
              <w:spacing w:before="60" w:after="60"/>
            </w:pPr>
            <w:r>
              <w:t>DOF</w:t>
            </w:r>
          </w:p>
        </w:tc>
      </w:tr>
      <w:tr w:rsidR="00963162" w14:paraId="120C478F" w14:textId="77777777" w:rsidTr="00977CEA">
        <w:tc>
          <w:tcPr>
            <w:tcW w:w="2449" w:type="dxa"/>
            <w:shd w:val="clear" w:color="auto" w:fill="auto"/>
          </w:tcPr>
          <w:p w14:paraId="120C478C" w14:textId="77777777" w:rsidR="00963162" w:rsidRDefault="00963162" w:rsidP="00A13948">
            <w:pPr>
              <w:spacing w:before="60" w:after="60"/>
            </w:pPr>
            <w:r>
              <w:t>John Kali</w:t>
            </w:r>
          </w:p>
        </w:tc>
        <w:tc>
          <w:tcPr>
            <w:tcW w:w="3402" w:type="dxa"/>
            <w:shd w:val="clear" w:color="auto" w:fill="auto"/>
          </w:tcPr>
          <w:p w14:paraId="120C478D" w14:textId="77777777" w:rsidR="00963162" w:rsidRDefault="00963162" w:rsidP="00A13948">
            <w:pPr>
              <w:spacing w:before="60" w:after="60"/>
            </w:pPr>
            <w:r>
              <w:t>Secretary</w:t>
            </w:r>
          </w:p>
        </w:tc>
        <w:tc>
          <w:tcPr>
            <w:tcW w:w="3391" w:type="dxa"/>
            <w:shd w:val="clear" w:color="auto" w:fill="auto"/>
          </w:tcPr>
          <w:p w14:paraId="120C478E" w14:textId="77777777" w:rsidR="00963162" w:rsidRDefault="00963162" w:rsidP="00A13948">
            <w:pPr>
              <w:spacing w:before="60" w:after="60"/>
            </w:pPr>
            <w:r>
              <w:t>DPM</w:t>
            </w:r>
          </w:p>
        </w:tc>
      </w:tr>
      <w:tr w:rsidR="00963162" w14:paraId="120C4793" w14:textId="77777777" w:rsidTr="00977CEA">
        <w:tc>
          <w:tcPr>
            <w:tcW w:w="2449" w:type="dxa"/>
            <w:shd w:val="clear" w:color="auto" w:fill="auto"/>
          </w:tcPr>
          <w:p w14:paraId="120C4790" w14:textId="77777777" w:rsidR="00963162" w:rsidRDefault="00963162" w:rsidP="00A13948">
            <w:pPr>
              <w:spacing w:before="60" w:after="60"/>
            </w:pPr>
            <w:r>
              <w:t>Rava Verenagi</w:t>
            </w:r>
          </w:p>
        </w:tc>
        <w:tc>
          <w:tcPr>
            <w:tcW w:w="3402" w:type="dxa"/>
            <w:shd w:val="clear" w:color="auto" w:fill="auto"/>
          </w:tcPr>
          <w:p w14:paraId="120C4791" w14:textId="77777777" w:rsidR="00963162" w:rsidRDefault="00963162" w:rsidP="00A13948">
            <w:pPr>
              <w:spacing w:before="60" w:after="60"/>
            </w:pPr>
            <w:r>
              <w:t>Deputy Secretary, Policy</w:t>
            </w:r>
          </w:p>
        </w:tc>
        <w:tc>
          <w:tcPr>
            <w:tcW w:w="3391" w:type="dxa"/>
            <w:shd w:val="clear" w:color="auto" w:fill="auto"/>
          </w:tcPr>
          <w:p w14:paraId="120C4792" w14:textId="77777777" w:rsidR="00963162" w:rsidRDefault="00963162" w:rsidP="00A13948">
            <w:pPr>
              <w:spacing w:before="60" w:after="60"/>
            </w:pPr>
            <w:r>
              <w:t>DPM</w:t>
            </w:r>
          </w:p>
        </w:tc>
      </w:tr>
      <w:tr w:rsidR="00963162" w14:paraId="120C4797" w14:textId="77777777" w:rsidTr="00977CEA">
        <w:tc>
          <w:tcPr>
            <w:tcW w:w="2449" w:type="dxa"/>
            <w:shd w:val="clear" w:color="auto" w:fill="auto"/>
          </w:tcPr>
          <w:p w14:paraId="120C4794" w14:textId="77777777" w:rsidR="00963162" w:rsidRDefault="00963162" w:rsidP="00A13948">
            <w:pPr>
              <w:spacing w:before="60" w:after="60"/>
            </w:pPr>
            <w:r>
              <w:t>Ravu Vagi</w:t>
            </w:r>
          </w:p>
        </w:tc>
        <w:tc>
          <w:tcPr>
            <w:tcW w:w="3402" w:type="dxa"/>
            <w:shd w:val="clear" w:color="auto" w:fill="auto"/>
          </w:tcPr>
          <w:p w14:paraId="120C4795" w14:textId="77777777" w:rsidR="00963162" w:rsidRDefault="00963162" w:rsidP="00A13948">
            <w:pPr>
              <w:spacing w:before="60" w:after="60"/>
            </w:pPr>
            <w:r>
              <w:t>Deputy Secretary, Operations</w:t>
            </w:r>
          </w:p>
        </w:tc>
        <w:tc>
          <w:tcPr>
            <w:tcW w:w="3391" w:type="dxa"/>
            <w:shd w:val="clear" w:color="auto" w:fill="auto"/>
          </w:tcPr>
          <w:p w14:paraId="120C4796" w14:textId="77777777" w:rsidR="00963162" w:rsidRDefault="00963162" w:rsidP="00A13948">
            <w:pPr>
              <w:spacing w:before="60" w:after="60"/>
            </w:pPr>
            <w:r>
              <w:t>DPM</w:t>
            </w:r>
          </w:p>
        </w:tc>
      </w:tr>
      <w:tr w:rsidR="00963162" w14:paraId="120C479B" w14:textId="77777777" w:rsidTr="00977CEA">
        <w:tc>
          <w:tcPr>
            <w:tcW w:w="2449" w:type="dxa"/>
            <w:shd w:val="clear" w:color="auto" w:fill="auto"/>
          </w:tcPr>
          <w:p w14:paraId="120C4798" w14:textId="77777777" w:rsidR="00963162" w:rsidRDefault="00963162" w:rsidP="00A13948">
            <w:pPr>
              <w:spacing w:before="60" w:after="60"/>
            </w:pPr>
            <w:r>
              <w:t>Angori Wewerang</w:t>
            </w:r>
          </w:p>
        </w:tc>
        <w:tc>
          <w:tcPr>
            <w:tcW w:w="3402" w:type="dxa"/>
            <w:shd w:val="clear" w:color="auto" w:fill="auto"/>
          </w:tcPr>
          <w:p w14:paraId="120C4799" w14:textId="77777777" w:rsidR="00963162" w:rsidRDefault="00963162" w:rsidP="00A13948">
            <w:pPr>
              <w:spacing w:before="60" w:after="60"/>
            </w:pPr>
            <w:r>
              <w:t>Secretariat Director PSWDP</w:t>
            </w:r>
          </w:p>
        </w:tc>
        <w:tc>
          <w:tcPr>
            <w:tcW w:w="3391" w:type="dxa"/>
            <w:shd w:val="clear" w:color="auto" w:fill="auto"/>
          </w:tcPr>
          <w:p w14:paraId="120C479A" w14:textId="77777777" w:rsidR="00963162" w:rsidRDefault="00963162" w:rsidP="00A13948">
            <w:pPr>
              <w:spacing w:before="60" w:after="60"/>
            </w:pPr>
            <w:r>
              <w:t>DPM</w:t>
            </w:r>
          </w:p>
        </w:tc>
      </w:tr>
      <w:tr w:rsidR="00963162" w14:paraId="120C479F" w14:textId="77777777" w:rsidTr="00977CEA">
        <w:tc>
          <w:tcPr>
            <w:tcW w:w="2449" w:type="dxa"/>
            <w:shd w:val="clear" w:color="auto" w:fill="auto"/>
          </w:tcPr>
          <w:p w14:paraId="120C479C" w14:textId="77777777" w:rsidR="00963162" w:rsidRDefault="00963162" w:rsidP="00A13948">
            <w:pPr>
              <w:spacing w:before="60" w:after="60"/>
            </w:pPr>
            <w:r>
              <w:t>Stephen Fuller</w:t>
            </w:r>
          </w:p>
        </w:tc>
        <w:tc>
          <w:tcPr>
            <w:tcW w:w="3402" w:type="dxa"/>
            <w:shd w:val="clear" w:color="auto" w:fill="auto"/>
          </w:tcPr>
          <w:p w14:paraId="120C479D" w14:textId="77777777" w:rsidR="00963162" w:rsidRDefault="00963162" w:rsidP="00A13948">
            <w:pPr>
              <w:spacing w:before="60" w:after="60"/>
            </w:pPr>
            <w:r>
              <w:t>HRMIS Advisor</w:t>
            </w:r>
          </w:p>
        </w:tc>
        <w:tc>
          <w:tcPr>
            <w:tcW w:w="3391" w:type="dxa"/>
            <w:shd w:val="clear" w:color="auto" w:fill="auto"/>
          </w:tcPr>
          <w:p w14:paraId="120C479E" w14:textId="77777777" w:rsidR="00963162" w:rsidRDefault="00963162" w:rsidP="00A13948">
            <w:pPr>
              <w:spacing w:before="60" w:after="60"/>
            </w:pPr>
            <w:r>
              <w:t>DPM</w:t>
            </w:r>
          </w:p>
        </w:tc>
      </w:tr>
      <w:tr w:rsidR="00963162" w14:paraId="120C47A3" w14:textId="77777777" w:rsidTr="00977CEA">
        <w:tc>
          <w:tcPr>
            <w:tcW w:w="2449" w:type="dxa"/>
            <w:shd w:val="clear" w:color="auto" w:fill="auto"/>
          </w:tcPr>
          <w:p w14:paraId="120C47A0" w14:textId="77777777" w:rsidR="00963162" w:rsidRDefault="00963162" w:rsidP="00A13948">
            <w:pPr>
              <w:spacing w:before="60" w:after="60"/>
            </w:pPr>
            <w:r>
              <w:t>Ila Vele</w:t>
            </w:r>
          </w:p>
        </w:tc>
        <w:tc>
          <w:tcPr>
            <w:tcW w:w="3402" w:type="dxa"/>
            <w:shd w:val="clear" w:color="auto" w:fill="auto"/>
          </w:tcPr>
          <w:p w14:paraId="120C47A1" w14:textId="77777777" w:rsidR="00963162" w:rsidRDefault="00963162" w:rsidP="00A13948">
            <w:pPr>
              <w:spacing w:before="60" w:after="60"/>
            </w:pPr>
            <w:r>
              <w:t>Manager, HR System</w:t>
            </w:r>
          </w:p>
        </w:tc>
        <w:tc>
          <w:tcPr>
            <w:tcW w:w="3391" w:type="dxa"/>
            <w:shd w:val="clear" w:color="auto" w:fill="auto"/>
          </w:tcPr>
          <w:p w14:paraId="120C47A2" w14:textId="77777777" w:rsidR="00963162" w:rsidRDefault="00963162" w:rsidP="00A13948">
            <w:pPr>
              <w:spacing w:before="60" w:after="60"/>
            </w:pPr>
            <w:r>
              <w:t>DPM</w:t>
            </w:r>
          </w:p>
        </w:tc>
      </w:tr>
      <w:tr w:rsidR="00963162" w14:paraId="120C47A7" w14:textId="77777777" w:rsidTr="00977CEA">
        <w:tc>
          <w:tcPr>
            <w:tcW w:w="2449" w:type="dxa"/>
            <w:shd w:val="clear" w:color="auto" w:fill="auto"/>
          </w:tcPr>
          <w:p w14:paraId="120C47A4" w14:textId="77777777" w:rsidR="00963162" w:rsidRDefault="00963162" w:rsidP="00A13948">
            <w:pPr>
              <w:spacing w:before="60" w:after="60"/>
            </w:pPr>
            <w:r>
              <w:t>Eovo Lavai</w:t>
            </w:r>
          </w:p>
        </w:tc>
        <w:tc>
          <w:tcPr>
            <w:tcW w:w="3402" w:type="dxa"/>
            <w:shd w:val="clear" w:color="auto" w:fill="auto"/>
          </w:tcPr>
          <w:p w14:paraId="120C47A5" w14:textId="77777777" w:rsidR="00963162" w:rsidRDefault="00963162" w:rsidP="00A13948">
            <w:pPr>
              <w:spacing w:before="60" w:after="60"/>
            </w:pPr>
            <w:r>
              <w:t>A/Director HR Advisory Services</w:t>
            </w:r>
          </w:p>
        </w:tc>
        <w:tc>
          <w:tcPr>
            <w:tcW w:w="3391" w:type="dxa"/>
            <w:shd w:val="clear" w:color="auto" w:fill="auto"/>
          </w:tcPr>
          <w:p w14:paraId="120C47A6" w14:textId="77777777" w:rsidR="00963162" w:rsidRDefault="00963162" w:rsidP="00A13948">
            <w:pPr>
              <w:spacing w:before="60" w:after="60"/>
            </w:pPr>
            <w:r>
              <w:t>DPM</w:t>
            </w:r>
          </w:p>
        </w:tc>
      </w:tr>
      <w:tr w:rsidR="00963162" w14:paraId="120C47AB" w14:textId="77777777" w:rsidTr="00977CEA">
        <w:tc>
          <w:tcPr>
            <w:tcW w:w="2449" w:type="dxa"/>
            <w:shd w:val="clear" w:color="auto" w:fill="auto"/>
          </w:tcPr>
          <w:p w14:paraId="120C47A8" w14:textId="77777777" w:rsidR="00963162" w:rsidRDefault="00963162" w:rsidP="00A13948">
            <w:pPr>
              <w:spacing w:before="60" w:after="60"/>
            </w:pPr>
            <w:r>
              <w:t>Shane Mulligan</w:t>
            </w:r>
          </w:p>
        </w:tc>
        <w:tc>
          <w:tcPr>
            <w:tcW w:w="3402" w:type="dxa"/>
            <w:shd w:val="clear" w:color="auto" w:fill="auto"/>
          </w:tcPr>
          <w:p w14:paraId="120C47A9" w14:textId="77777777" w:rsidR="00963162" w:rsidRDefault="00963162" w:rsidP="00A13948">
            <w:pPr>
              <w:spacing w:before="60" w:after="60"/>
            </w:pPr>
            <w:r>
              <w:t>Lease Management Consultant</w:t>
            </w:r>
          </w:p>
        </w:tc>
        <w:tc>
          <w:tcPr>
            <w:tcW w:w="3391" w:type="dxa"/>
            <w:shd w:val="clear" w:color="auto" w:fill="auto"/>
          </w:tcPr>
          <w:p w14:paraId="120C47AA" w14:textId="77777777" w:rsidR="00963162" w:rsidRDefault="00963162" w:rsidP="00A13948">
            <w:pPr>
              <w:spacing w:before="60" w:after="60"/>
            </w:pPr>
            <w:r>
              <w:t>DPM</w:t>
            </w:r>
          </w:p>
        </w:tc>
      </w:tr>
      <w:tr w:rsidR="00977CEA" w14:paraId="120C47AF" w14:textId="77777777" w:rsidTr="00977CEA">
        <w:tc>
          <w:tcPr>
            <w:tcW w:w="2449" w:type="dxa"/>
            <w:shd w:val="clear" w:color="auto" w:fill="auto"/>
          </w:tcPr>
          <w:p w14:paraId="120C47AC" w14:textId="77777777" w:rsidR="00977CEA" w:rsidRDefault="00977CEA" w:rsidP="003A5A77">
            <w:pPr>
              <w:spacing w:before="60" w:after="60"/>
              <w:rPr>
                <w:color w:val="000000"/>
              </w:rPr>
            </w:pPr>
            <w:r>
              <w:rPr>
                <w:color w:val="000000"/>
              </w:rPr>
              <w:t>Anthony Yauieb</w:t>
            </w:r>
          </w:p>
        </w:tc>
        <w:tc>
          <w:tcPr>
            <w:tcW w:w="3402" w:type="dxa"/>
            <w:shd w:val="clear" w:color="auto" w:fill="auto"/>
          </w:tcPr>
          <w:p w14:paraId="120C47AD" w14:textId="77777777" w:rsidR="00977CEA" w:rsidRDefault="00977CEA" w:rsidP="003A5A77">
            <w:pPr>
              <w:spacing w:before="60" w:after="60"/>
              <w:rPr>
                <w:color w:val="000000"/>
              </w:rPr>
            </w:pPr>
            <w:r>
              <w:rPr>
                <w:color w:val="000000"/>
              </w:rPr>
              <w:t xml:space="preserve">Deputy Secretary, Economic and Fiscal Policy </w:t>
            </w:r>
          </w:p>
        </w:tc>
        <w:tc>
          <w:tcPr>
            <w:tcW w:w="3391" w:type="dxa"/>
            <w:shd w:val="clear" w:color="auto" w:fill="auto"/>
          </w:tcPr>
          <w:p w14:paraId="120C47AE" w14:textId="77777777" w:rsidR="00977CEA" w:rsidRDefault="00977CEA" w:rsidP="00A13948">
            <w:pPr>
              <w:spacing w:before="60" w:after="60"/>
            </w:pPr>
            <w:r>
              <w:t>DOT</w:t>
            </w:r>
          </w:p>
        </w:tc>
      </w:tr>
      <w:tr w:rsidR="00977CEA" w14:paraId="120C47B3" w14:textId="77777777" w:rsidTr="00977CEA">
        <w:tc>
          <w:tcPr>
            <w:tcW w:w="2449" w:type="dxa"/>
            <w:shd w:val="clear" w:color="auto" w:fill="auto"/>
          </w:tcPr>
          <w:p w14:paraId="120C47B0" w14:textId="77777777" w:rsidR="00977CEA" w:rsidRDefault="00977CEA" w:rsidP="00A13948">
            <w:pPr>
              <w:spacing w:before="60" w:after="60"/>
            </w:pPr>
            <w:r>
              <w:t>Dr. Nama Polum</w:t>
            </w:r>
          </w:p>
        </w:tc>
        <w:tc>
          <w:tcPr>
            <w:tcW w:w="3402" w:type="dxa"/>
            <w:shd w:val="clear" w:color="auto" w:fill="auto"/>
          </w:tcPr>
          <w:p w14:paraId="120C47B1" w14:textId="77777777" w:rsidR="00977CEA" w:rsidRDefault="00977CEA" w:rsidP="00A13948">
            <w:pPr>
              <w:spacing w:before="60" w:after="60"/>
            </w:pPr>
            <w:r>
              <w:t>FAS Corporate Services</w:t>
            </w:r>
          </w:p>
        </w:tc>
        <w:tc>
          <w:tcPr>
            <w:tcW w:w="3391" w:type="dxa"/>
            <w:shd w:val="clear" w:color="auto" w:fill="auto"/>
          </w:tcPr>
          <w:p w14:paraId="120C47B2" w14:textId="77777777" w:rsidR="00977CEA" w:rsidRDefault="00977CEA" w:rsidP="00A13948">
            <w:pPr>
              <w:spacing w:before="60" w:after="60"/>
            </w:pPr>
            <w:r>
              <w:t>DOT</w:t>
            </w:r>
          </w:p>
        </w:tc>
      </w:tr>
      <w:tr w:rsidR="00977CEA" w14:paraId="120C47B7" w14:textId="77777777" w:rsidTr="00977CEA">
        <w:tc>
          <w:tcPr>
            <w:tcW w:w="2449" w:type="dxa"/>
            <w:shd w:val="clear" w:color="auto" w:fill="auto"/>
          </w:tcPr>
          <w:p w14:paraId="120C47B4" w14:textId="77777777" w:rsidR="00977CEA" w:rsidRDefault="00977CEA" w:rsidP="00A13948">
            <w:pPr>
              <w:spacing w:before="60" w:after="60"/>
            </w:pPr>
            <w:r>
              <w:t>Andrew Oaeke</w:t>
            </w:r>
          </w:p>
        </w:tc>
        <w:tc>
          <w:tcPr>
            <w:tcW w:w="3402" w:type="dxa"/>
            <w:shd w:val="clear" w:color="auto" w:fill="auto"/>
          </w:tcPr>
          <w:p w14:paraId="120C47B5" w14:textId="77777777" w:rsidR="00977CEA" w:rsidRDefault="00977CEA" w:rsidP="00A13948">
            <w:pPr>
              <w:spacing w:before="60" w:after="60"/>
            </w:pPr>
            <w:r>
              <w:t>A/FAS Economic Policy Division</w:t>
            </w:r>
          </w:p>
        </w:tc>
        <w:tc>
          <w:tcPr>
            <w:tcW w:w="3391" w:type="dxa"/>
            <w:shd w:val="clear" w:color="auto" w:fill="auto"/>
          </w:tcPr>
          <w:p w14:paraId="120C47B6" w14:textId="77777777" w:rsidR="00977CEA" w:rsidRDefault="00977CEA" w:rsidP="00A13948">
            <w:pPr>
              <w:spacing w:before="60" w:after="60"/>
            </w:pPr>
            <w:r>
              <w:t>DOT</w:t>
            </w:r>
          </w:p>
        </w:tc>
      </w:tr>
      <w:tr w:rsidR="00977CEA" w14:paraId="120C47BB" w14:textId="77777777" w:rsidTr="00977CEA">
        <w:tc>
          <w:tcPr>
            <w:tcW w:w="2449" w:type="dxa"/>
            <w:shd w:val="clear" w:color="auto" w:fill="auto"/>
          </w:tcPr>
          <w:p w14:paraId="120C47B8" w14:textId="77777777" w:rsidR="00977CEA" w:rsidRDefault="00977CEA" w:rsidP="00A13948">
            <w:pPr>
              <w:spacing w:before="60" w:after="60"/>
            </w:pPr>
            <w:r>
              <w:t>Daniel Featherstone</w:t>
            </w:r>
          </w:p>
        </w:tc>
        <w:tc>
          <w:tcPr>
            <w:tcW w:w="3402" w:type="dxa"/>
            <w:shd w:val="clear" w:color="auto" w:fill="auto"/>
          </w:tcPr>
          <w:p w14:paraId="120C47B9" w14:textId="77777777" w:rsidR="00977CEA" w:rsidRDefault="00977CEA" w:rsidP="00A13948">
            <w:pPr>
              <w:spacing w:before="60" w:after="60"/>
            </w:pPr>
            <w:r>
              <w:t>Advisor Budgets</w:t>
            </w:r>
          </w:p>
        </w:tc>
        <w:tc>
          <w:tcPr>
            <w:tcW w:w="3391" w:type="dxa"/>
            <w:shd w:val="clear" w:color="auto" w:fill="auto"/>
          </w:tcPr>
          <w:p w14:paraId="120C47BA" w14:textId="77777777" w:rsidR="00977CEA" w:rsidRDefault="00977CEA" w:rsidP="00A13948">
            <w:pPr>
              <w:spacing w:before="60" w:after="60"/>
            </w:pPr>
            <w:r>
              <w:t>DOT</w:t>
            </w:r>
          </w:p>
        </w:tc>
      </w:tr>
      <w:tr w:rsidR="00977CEA" w14:paraId="120C47BF" w14:textId="77777777" w:rsidTr="00977CEA">
        <w:tc>
          <w:tcPr>
            <w:tcW w:w="2449" w:type="dxa"/>
            <w:shd w:val="clear" w:color="auto" w:fill="auto"/>
          </w:tcPr>
          <w:p w14:paraId="120C47BC" w14:textId="77777777" w:rsidR="00977CEA" w:rsidRDefault="00977CEA" w:rsidP="00A13948">
            <w:pPr>
              <w:spacing w:before="60" w:after="60"/>
            </w:pPr>
            <w:r>
              <w:lastRenderedPageBreak/>
              <w:t>Ian Nicholls</w:t>
            </w:r>
          </w:p>
        </w:tc>
        <w:tc>
          <w:tcPr>
            <w:tcW w:w="3402" w:type="dxa"/>
            <w:shd w:val="clear" w:color="auto" w:fill="auto"/>
          </w:tcPr>
          <w:p w14:paraId="120C47BD" w14:textId="77777777" w:rsidR="00977CEA" w:rsidRDefault="00977CEA" w:rsidP="00A13948">
            <w:pPr>
              <w:spacing w:before="60" w:after="60"/>
            </w:pPr>
            <w:r>
              <w:t>Advisor, Structural Policy &amp; Investment Division</w:t>
            </w:r>
          </w:p>
        </w:tc>
        <w:tc>
          <w:tcPr>
            <w:tcW w:w="3391" w:type="dxa"/>
            <w:shd w:val="clear" w:color="auto" w:fill="auto"/>
          </w:tcPr>
          <w:p w14:paraId="120C47BE" w14:textId="77777777" w:rsidR="00977CEA" w:rsidRDefault="00977CEA" w:rsidP="00A13948">
            <w:pPr>
              <w:spacing w:before="60" w:after="60"/>
            </w:pPr>
            <w:r>
              <w:t>DOT</w:t>
            </w:r>
          </w:p>
        </w:tc>
      </w:tr>
      <w:tr w:rsidR="00977CEA" w14:paraId="120C47C3" w14:textId="77777777" w:rsidTr="00977CEA">
        <w:tc>
          <w:tcPr>
            <w:tcW w:w="2449" w:type="dxa"/>
            <w:shd w:val="clear" w:color="auto" w:fill="auto"/>
          </w:tcPr>
          <w:p w14:paraId="120C47C0" w14:textId="77777777" w:rsidR="00977CEA" w:rsidRDefault="00977CEA" w:rsidP="00A13948">
            <w:pPr>
              <w:spacing w:before="60" w:after="60"/>
            </w:pPr>
            <w:r>
              <w:t xml:space="preserve">Ruth George </w:t>
            </w:r>
          </w:p>
        </w:tc>
        <w:tc>
          <w:tcPr>
            <w:tcW w:w="3402" w:type="dxa"/>
            <w:shd w:val="clear" w:color="auto" w:fill="auto"/>
          </w:tcPr>
          <w:p w14:paraId="120C47C1" w14:textId="77777777" w:rsidR="00977CEA" w:rsidRDefault="00977CEA" w:rsidP="00A13948">
            <w:pPr>
              <w:spacing w:before="60" w:after="60"/>
            </w:pPr>
            <w:r>
              <w:t>A/FAS Debt Management</w:t>
            </w:r>
          </w:p>
        </w:tc>
        <w:tc>
          <w:tcPr>
            <w:tcW w:w="3391" w:type="dxa"/>
            <w:shd w:val="clear" w:color="auto" w:fill="auto"/>
          </w:tcPr>
          <w:p w14:paraId="120C47C2" w14:textId="77777777" w:rsidR="00977CEA" w:rsidRDefault="00977CEA" w:rsidP="00A13948">
            <w:pPr>
              <w:spacing w:before="60" w:after="60"/>
            </w:pPr>
            <w:r>
              <w:t>DOT</w:t>
            </w:r>
          </w:p>
        </w:tc>
      </w:tr>
      <w:tr w:rsidR="00977CEA" w14:paraId="120C47C7" w14:textId="77777777" w:rsidTr="00977CEA">
        <w:tc>
          <w:tcPr>
            <w:tcW w:w="2449" w:type="dxa"/>
            <w:shd w:val="clear" w:color="auto" w:fill="auto"/>
          </w:tcPr>
          <w:p w14:paraId="120C47C4" w14:textId="77777777" w:rsidR="00977CEA" w:rsidRDefault="00977CEA" w:rsidP="00A13948">
            <w:pPr>
              <w:spacing w:before="60" w:after="60"/>
            </w:pPr>
            <w:r w:rsidRPr="004738E3">
              <w:t>Wendy</w:t>
            </w:r>
            <w:r w:rsidR="004738E3">
              <w:t xml:space="preserve"> Isu</w:t>
            </w:r>
          </w:p>
        </w:tc>
        <w:tc>
          <w:tcPr>
            <w:tcW w:w="3402" w:type="dxa"/>
            <w:shd w:val="clear" w:color="auto" w:fill="auto"/>
          </w:tcPr>
          <w:p w14:paraId="120C47C5" w14:textId="77777777" w:rsidR="00977CEA" w:rsidRDefault="00977CEA" w:rsidP="00A13948">
            <w:pPr>
              <w:spacing w:before="60" w:after="60"/>
            </w:pPr>
            <w:r>
              <w:t>Executive Officer</w:t>
            </w:r>
          </w:p>
        </w:tc>
        <w:tc>
          <w:tcPr>
            <w:tcW w:w="3391" w:type="dxa"/>
            <w:shd w:val="clear" w:color="auto" w:fill="auto"/>
          </w:tcPr>
          <w:p w14:paraId="120C47C6" w14:textId="77777777" w:rsidR="00977CEA" w:rsidRDefault="00977CEA" w:rsidP="00A13948">
            <w:pPr>
              <w:spacing w:before="60" w:after="60"/>
            </w:pPr>
            <w:r>
              <w:t>DOT</w:t>
            </w:r>
          </w:p>
        </w:tc>
      </w:tr>
      <w:tr w:rsidR="00977CEA" w14:paraId="120C47CB" w14:textId="77777777" w:rsidTr="00977CEA">
        <w:tc>
          <w:tcPr>
            <w:tcW w:w="2449" w:type="dxa"/>
            <w:shd w:val="clear" w:color="auto" w:fill="auto"/>
          </w:tcPr>
          <w:p w14:paraId="120C47C8" w14:textId="77777777" w:rsidR="00977CEA" w:rsidRDefault="00977CEA" w:rsidP="008770AE">
            <w:pPr>
              <w:spacing w:before="60" w:after="60"/>
            </w:pPr>
            <w:r>
              <w:t xml:space="preserve">Paul </w:t>
            </w:r>
            <w:r w:rsidR="008770AE">
              <w:t>Flanagan</w:t>
            </w:r>
          </w:p>
        </w:tc>
        <w:tc>
          <w:tcPr>
            <w:tcW w:w="3402" w:type="dxa"/>
            <w:shd w:val="clear" w:color="auto" w:fill="auto"/>
          </w:tcPr>
          <w:p w14:paraId="120C47C9" w14:textId="77777777" w:rsidR="00977CEA" w:rsidRDefault="00977CEA" w:rsidP="00A13948">
            <w:pPr>
              <w:spacing w:before="60" w:after="60"/>
            </w:pPr>
            <w:r>
              <w:t>Senior Advisor</w:t>
            </w:r>
            <w:r w:rsidR="008770AE">
              <w:t>, SGP Team Leader</w:t>
            </w:r>
          </w:p>
        </w:tc>
        <w:tc>
          <w:tcPr>
            <w:tcW w:w="3391" w:type="dxa"/>
            <w:shd w:val="clear" w:color="auto" w:fill="auto"/>
          </w:tcPr>
          <w:p w14:paraId="120C47CA" w14:textId="77777777" w:rsidR="00977CEA" w:rsidRDefault="00977CEA" w:rsidP="00A13948">
            <w:pPr>
              <w:spacing w:before="60" w:after="60"/>
            </w:pPr>
            <w:r>
              <w:t>DOT</w:t>
            </w:r>
          </w:p>
        </w:tc>
      </w:tr>
      <w:tr w:rsidR="00977CEA" w14:paraId="120C47CF" w14:textId="77777777" w:rsidTr="00977CEA">
        <w:tc>
          <w:tcPr>
            <w:tcW w:w="2449" w:type="dxa"/>
            <w:shd w:val="clear" w:color="auto" w:fill="auto"/>
          </w:tcPr>
          <w:p w14:paraId="120C47CC" w14:textId="77777777" w:rsidR="00977CEA" w:rsidRDefault="00977CEA" w:rsidP="00A13948">
            <w:pPr>
              <w:spacing w:before="60" w:after="60"/>
            </w:pPr>
            <w:r>
              <w:t>Munare Uyassi</w:t>
            </w:r>
          </w:p>
        </w:tc>
        <w:tc>
          <w:tcPr>
            <w:tcW w:w="3402" w:type="dxa"/>
            <w:shd w:val="clear" w:color="auto" w:fill="auto"/>
          </w:tcPr>
          <w:p w14:paraId="120C47CD" w14:textId="77777777" w:rsidR="00977CEA" w:rsidRDefault="00977CEA" w:rsidP="00A13948">
            <w:pPr>
              <w:spacing w:before="60" w:after="60"/>
            </w:pPr>
            <w:r>
              <w:t>Secretary</w:t>
            </w:r>
          </w:p>
        </w:tc>
        <w:tc>
          <w:tcPr>
            <w:tcW w:w="3391" w:type="dxa"/>
            <w:shd w:val="clear" w:color="auto" w:fill="auto"/>
          </w:tcPr>
          <w:p w14:paraId="120C47CE" w14:textId="77777777" w:rsidR="00977CEA" w:rsidRDefault="00977CEA" w:rsidP="00A13948">
            <w:pPr>
              <w:spacing w:before="60" w:after="60"/>
            </w:pPr>
            <w:r>
              <w:t>DPLGA</w:t>
            </w:r>
          </w:p>
        </w:tc>
      </w:tr>
      <w:tr w:rsidR="00977CEA" w14:paraId="120C47D3" w14:textId="77777777" w:rsidTr="00977CEA">
        <w:tc>
          <w:tcPr>
            <w:tcW w:w="2449" w:type="dxa"/>
            <w:shd w:val="clear" w:color="auto" w:fill="auto"/>
          </w:tcPr>
          <w:p w14:paraId="120C47D0" w14:textId="77777777" w:rsidR="00977CEA" w:rsidRDefault="00977CEA" w:rsidP="00A13948">
            <w:pPr>
              <w:spacing w:before="60" w:after="60"/>
            </w:pPr>
            <w:r>
              <w:t>Dickson Guina</w:t>
            </w:r>
          </w:p>
        </w:tc>
        <w:tc>
          <w:tcPr>
            <w:tcW w:w="3402" w:type="dxa"/>
            <w:shd w:val="clear" w:color="auto" w:fill="auto"/>
          </w:tcPr>
          <w:p w14:paraId="120C47D1" w14:textId="77777777" w:rsidR="00977CEA" w:rsidRDefault="00977CEA" w:rsidP="00A13948">
            <w:pPr>
              <w:spacing w:before="60" w:after="60"/>
            </w:pPr>
            <w:r>
              <w:t>Deputy Secretary</w:t>
            </w:r>
          </w:p>
        </w:tc>
        <w:tc>
          <w:tcPr>
            <w:tcW w:w="3391" w:type="dxa"/>
            <w:shd w:val="clear" w:color="auto" w:fill="auto"/>
          </w:tcPr>
          <w:p w14:paraId="120C47D2" w14:textId="77777777" w:rsidR="00977CEA" w:rsidRDefault="00977CEA" w:rsidP="00A13948">
            <w:pPr>
              <w:spacing w:before="60" w:after="60"/>
            </w:pPr>
            <w:r>
              <w:t>DPLGA</w:t>
            </w:r>
          </w:p>
        </w:tc>
      </w:tr>
      <w:tr w:rsidR="00977CEA" w14:paraId="120C47D7" w14:textId="77777777" w:rsidTr="00977CEA">
        <w:tc>
          <w:tcPr>
            <w:tcW w:w="2449" w:type="dxa"/>
            <w:shd w:val="clear" w:color="auto" w:fill="auto"/>
          </w:tcPr>
          <w:p w14:paraId="120C47D4" w14:textId="77777777" w:rsidR="00977CEA" w:rsidRDefault="00977CEA" w:rsidP="00A13948">
            <w:pPr>
              <w:spacing w:before="60" w:after="60"/>
            </w:pPr>
            <w:r>
              <w:t>Elva Lionel</w:t>
            </w:r>
          </w:p>
        </w:tc>
        <w:tc>
          <w:tcPr>
            <w:tcW w:w="3402" w:type="dxa"/>
            <w:shd w:val="clear" w:color="auto" w:fill="auto"/>
          </w:tcPr>
          <w:p w14:paraId="120C47D5" w14:textId="77777777" w:rsidR="00977CEA" w:rsidRDefault="00977CEA" w:rsidP="00A13948">
            <w:pPr>
              <w:spacing w:before="60" w:after="60"/>
            </w:pPr>
            <w:r>
              <w:t>Deputy Secretary Policy</w:t>
            </w:r>
          </w:p>
        </w:tc>
        <w:tc>
          <w:tcPr>
            <w:tcW w:w="3391" w:type="dxa"/>
            <w:shd w:val="clear" w:color="auto" w:fill="auto"/>
          </w:tcPr>
          <w:p w14:paraId="120C47D6" w14:textId="77777777" w:rsidR="00977CEA" w:rsidRDefault="00977CEA" w:rsidP="00A13948">
            <w:pPr>
              <w:spacing w:before="60" w:after="60"/>
            </w:pPr>
            <w:r>
              <w:t>DOH</w:t>
            </w:r>
          </w:p>
        </w:tc>
      </w:tr>
      <w:tr w:rsidR="00977CEA" w14:paraId="120C47DB" w14:textId="77777777" w:rsidTr="00977CEA">
        <w:tc>
          <w:tcPr>
            <w:tcW w:w="2449" w:type="dxa"/>
            <w:shd w:val="clear" w:color="auto" w:fill="auto"/>
          </w:tcPr>
          <w:p w14:paraId="120C47D8" w14:textId="77777777" w:rsidR="00977CEA" w:rsidRDefault="00977CEA" w:rsidP="00A13948">
            <w:pPr>
              <w:spacing w:before="60" w:after="60"/>
            </w:pPr>
            <w:r>
              <w:t>Peter Eric</w:t>
            </w:r>
          </w:p>
        </w:tc>
        <w:tc>
          <w:tcPr>
            <w:tcW w:w="3402" w:type="dxa"/>
            <w:shd w:val="clear" w:color="auto" w:fill="auto"/>
          </w:tcPr>
          <w:p w14:paraId="120C47D9" w14:textId="77777777" w:rsidR="00977CEA" w:rsidRDefault="00977CEA" w:rsidP="00A13948">
            <w:pPr>
              <w:spacing w:before="60" w:after="60"/>
            </w:pPr>
            <w:r>
              <w:t>FAS Finance &amp; Accounting</w:t>
            </w:r>
          </w:p>
        </w:tc>
        <w:tc>
          <w:tcPr>
            <w:tcW w:w="3391" w:type="dxa"/>
            <w:shd w:val="clear" w:color="auto" w:fill="auto"/>
          </w:tcPr>
          <w:p w14:paraId="120C47DA" w14:textId="77777777" w:rsidR="00977CEA" w:rsidRDefault="00977CEA" w:rsidP="00A13948">
            <w:pPr>
              <w:spacing w:before="60" w:after="60"/>
            </w:pPr>
            <w:r>
              <w:t>DOH</w:t>
            </w:r>
          </w:p>
        </w:tc>
      </w:tr>
      <w:tr w:rsidR="00977CEA" w14:paraId="120C47DF" w14:textId="77777777" w:rsidTr="00977CEA">
        <w:tc>
          <w:tcPr>
            <w:tcW w:w="2449" w:type="dxa"/>
            <w:shd w:val="clear" w:color="auto" w:fill="auto"/>
          </w:tcPr>
          <w:p w14:paraId="120C47DC" w14:textId="77777777" w:rsidR="00977CEA" w:rsidRDefault="00977CEA" w:rsidP="00A13948">
            <w:pPr>
              <w:spacing w:before="60" w:after="60"/>
            </w:pPr>
            <w:r>
              <w:t>Andrew Keith</w:t>
            </w:r>
          </w:p>
        </w:tc>
        <w:tc>
          <w:tcPr>
            <w:tcW w:w="3402" w:type="dxa"/>
            <w:shd w:val="clear" w:color="auto" w:fill="auto"/>
          </w:tcPr>
          <w:p w14:paraId="120C47DD" w14:textId="77777777" w:rsidR="00977CEA" w:rsidRDefault="00977CEA" w:rsidP="00A13948">
            <w:pPr>
              <w:spacing w:before="60" w:after="60"/>
            </w:pPr>
            <w:r>
              <w:t>Advisor, Budget &amp; Finance</w:t>
            </w:r>
          </w:p>
        </w:tc>
        <w:tc>
          <w:tcPr>
            <w:tcW w:w="3391" w:type="dxa"/>
            <w:shd w:val="clear" w:color="auto" w:fill="auto"/>
          </w:tcPr>
          <w:p w14:paraId="120C47DE" w14:textId="77777777" w:rsidR="00977CEA" w:rsidRDefault="00977CEA" w:rsidP="00A13948">
            <w:pPr>
              <w:spacing w:before="60" w:after="60"/>
            </w:pPr>
            <w:r>
              <w:t>DOH</w:t>
            </w:r>
          </w:p>
        </w:tc>
      </w:tr>
      <w:tr w:rsidR="00977CEA" w14:paraId="120C47E3" w14:textId="77777777" w:rsidTr="00977CEA">
        <w:tc>
          <w:tcPr>
            <w:tcW w:w="2449" w:type="dxa"/>
            <w:shd w:val="clear" w:color="auto" w:fill="auto"/>
          </w:tcPr>
          <w:p w14:paraId="120C47E0" w14:textId="77777777" w:rsidR="00977CEA" w:rsidRDefault="00977CEA" w:rsidP="00A13948">
            <w:pPr>
              <w:spacing w:before="60" w:after="60"/>
            </w:pPr>
            <w:r>
              <w:t>Dr. Musave Sinebare</w:t>
            </w:r>
          </w:p>
        </w:tc>
        <w:tc>
          <w:tcPr>
            <w:tcW w:w="3402" w:type="dxa"/>
            <w:shd w:val="clear" w:color="auto" w:fill="auto"/>
          </w:tcPr>
          <w:p w14:paraId="120C47E1" w14:textId="77777777" w:rsidR="00977CEA" w:rsidRDefault="00977CEA" w:rsidP="00A13948">
            <w:pPr>
              <w:spacing w:before="60" w:after="60"/>
            </w:pPr>
            <w:r>
              <w:t>Secretary</w:t>
            </w:r>
          </w:p>
        </w:tc>
        <w:tc>
          <w:tcPr>
            <w:tcW w:w="3391" w:type="dxa"/>
            <w:shd w:val="clear" w:color="auto" w:fill="auto"/>
          </w:tcPr>
          <w:p w14:paraId="120C47E2" w14:textId="77777777" w:rsidR="00977CEA" w:rsidRDefault="00977CEA" w:rsidP="00A13948">
            <w:pPr>
              <w:spacing w:before="60" w:after="60"/>
            </w:pPr>
            <w:r>
              <w:t>DOE</w:t>
            </w:r>
          </w:p>
        </w:tc>
      </w:tr>
      <w:tr w:rsidR="00977CEA" w14:paraId="120C47E7" w14:textId="77777777" w:rsidTr="00977CEA">
        <w:tc>
          <w:tcPr>
            <w:tcW w:w="2449" w:type="dxa"/>
            <w:shd w:val="clear" w:color="auto" w:fill="auto"/>
          </w:tcPr>
          <w:p w14:paraId="120C47E4" w14:textId="77777777" w:rsidR="00977CEA" w:rsidRDefault="00977CEA" w:rsidP="00A13948">
            <w:pPr>
              <w:spacing w:before="60" w:after="60"/>
            </w:pPr>
            <w:r>
              <w:t>Luke Taita</w:t>
            </w:r>
          </w:p>
        </w:tc>
        <w:tc>
          <w:tcPr>
            <w:tcW w:w="3402" w:type="dxa"/>
            <w:shd w:val="clear" w:color="auto" w:fill="auto"/>
          </w:tcPr>
          <w:p w14:paraId="120C47E5" w14:textId="77777777" w:rsidR="00977CEA" w:rsidRDefault="00977CEA" w:rsidP="00A13948">
            <w:pPr>
              <w:spacing w:before="60" w:after="60"/>
            </w:pPr>
            <w:r>
              <w:t>Deputy Secretary Policy</w:t>
            </w:r>
          </w:p>
        </w:tc>
        <w:tc>
          <w:tcPr>
            <w:tcW w:w="3391" w:type="dxa"/>
            <w:shd w:val="clear" w:color="auto" w:fill="auto"/>
          </w:tcPr>
          <w:p w14:paraId="120C47E6" w14:textId="77777777" w:rsidR="00977CEA" w:rsidRDefault="00977CEA" w:rsidP="00A13948">
            <w:pPr>
              <w:spacing w:before="60" w:after="60"/>
            </w:pPr>
            <w:r>
              <w:t>DOE</w:t>
            </w:r>
          </w:p>
        </w:tc>
      </w:tr>
      <w:tr w:rsidR="00977CEA" w14:paraId="120C47EB" w14:textId="77777777" w:rsidTr="00977CEA">
        <w:tc>
          <w:tcPr>
            <w:tcW w:w="2449" w:type="dxa"/>
            <w:shd w:val="clear" w:color="auto" w:fill="auto"/>
          </w:tcPr>
          <w:p w14:paraId="120C47E8" w14:textId="77777777" w:rsidR="00977CEA" w:rsidRDefault="00977CEA" w:rsidP="00A13948">
            <w:pPr>
              <w:spacing w:before="60" w:after="60"/>
            </w:pPr>
            <w:r>
              <w:t>Damien Rapese</w:t>
            </w:r>
          </w:p>
        </w:tc>
        <w:tc>
          <w:tcPr>
            <w:tcW w:w="3402" w:type="dxa"/>
            <w:shd w:val="clear" w:color="auto" w:fill="auto"/>
          </w:tcPr>
          <w:p w14:paraId="120C47E9" w14:textId="77777777" w:rsidR="00977CEA" w:rsidRDefault="00977CEA" w:rsidP="00A13948">
            <w:pPr>
              <w:spacing w:before="60" w:after="60"/>
            </w:pPr>
            <w:r>
              <w:t>Deputy Secretary, Teaching &amp; Education Standard</w:t>
            </w:r>
          </w:p>
        </w:tc>
        <w:tc>
          <w:tcPr>
            <w:tcW w:w="3391" w:type="dxa"/>
            <w:shd w:val="clear" w:color="auto" w:fill="auto"/>
          </w:tcPr>
          <w:p w14:paraId="120C47EA" w14:textId="77777777" w:rsidR="00977CEA" w:rsidRDefault="00977CEA" w:rsidP="00A13948">
            <w:pPr>
              <w:spacing w:before="60" w:after="60"/>
            </w:pPr>
            <w:r>
              <w:t>DOE</w:t>
            </w:r>
          </w:p>
        </w:tc>
      </w:tr>
      <w:tr w:rsidR="00977CEA" w14:paraId="120C47EF" w14:textId="77777777" w:rsidTr="00977CEA">
        <w:tc>
          <w:tcPr>
            <w:tcW w:w="2449" w:type="dxa"/>
            <w:shd w:val="clear" w:color="auto" w:fill="auto"/>
          </w:tcPr>
          <w:p w14:paraId="120C47EC" w14:textId="77777777" w:rsidR="00977CEA" w:rsidRDefault="00977CEA" w:rsidP="00A13948">
            <w:pPr>
              <w:spacing w:before="60" w:after="60"/>
            </w:pPr>
            <w:r>
              <w:t>Michael Tapo</w:t>
            </w:r>
          </w:p>
        </w:tc>
        <w:tc>
          <w:tcPr>
            <w:tcW w:w="3402" w:type="dxa"/>
            <w:shd w:val="clear" w:color="auto" w:fill="auto"/>
          </w:tcPr>
          <w:p w14:paraId="120C47ED" w14:textId="77777777" w:rsidR="00977CEA" w:rsidRDefault="00977CEA" w:rsidP="00A13948">
            <w:pPr>
              <w:spacing w:before="60" w:after="60"/>
            </w:pPr>
            <w:r>
              <w:t>FAS Teaching &amp; Learning</w:t>
            </w:r>
          </w:p>
        </w:tc>
        <w:tc>
          <w:tcPr>
            <w:tcW w:w="3391" w:type="dxa"/>
            <w:shd w:val="clear" w:color="auto" w:fill="auto"/>
          </w:tcPr>
          <w:p w14:paraId="120C47EE" w14:textId="77777777" w:rsidR="00977CEA" w:rsidRDefault="00977CEA" w:rsidP="00A13948">
            <w:pPr>
              <w:spacing w:before="60" w:after="60"/>
            </w:pPr>
            <w:r>
              <w:t>DOE</w:t>
            </w:r>
          </w:p>
        </w:tc>
      </w:tr>
      <w:tr w:rsidR="00977CEA" w14:paraId="120C47F3" w14:textId="77777777" w:rsidTr="00977CEA">
        <w:tc>
          <w:tcPr>
            <w:tcW w:w="2449" w:type="dxa"/>
            <w:shd w:val="clear" w:color="auto" w:fill="auto"/>
          </w:tcPr>
          <w:p w14:paraId="120C47F0" w14:textId="77777777" w:rsidR="00977CEA" w:rsidRDefault="00977CEA" w:rsidP="00A13948">
            <w:pPr>
              <w:spacing w:before="60" w:after="60"/>
            </w:pPr>
            <w:r>
              <w:t>John Joseph</w:t>
            </w:r>
          </w:p>
        </w:tc>
        <w:tc>
          <w:tcPr>
            <w:tcW w:w="3402" w:type="dxa"/>
            <w:shd w:val="clear" w:color="auto" w:fill="auto"/>
          </w:tcPr>
          <w:p w14:paraId="120C47F1" w14:textId="77777777" w:rsidR="00977CEA" w:rsidRDefault="00977CEA" w:rsidP="00A13948">
            <w:pPr>
              <w:spacing w:before="60" w:after="60"/>
            </w:pPr>
            <w:r>
              <w:t xml:space="preserve">FAS Policy &amp; Planning </w:t>
            </w:r>
          </w:p>
        </w:tc>
        <w:tc>
          <w:tcPr>
            <w:tcW w:w="3391" w:type="dxa"/>
            <w:shd w:val="clear" w:color="auto" w:fill="auto"/>
          </w:tcPr>
          <w:p w14:paraId="120C47F2" w14:textId="77777777" w:rsidR="00977CEA" w:rsidRDefault="00977CEA" w:rsidP="00A13948">
            <w:pPr>
              <w:spacing w:before="60" w:after="60"/>
            </w:pPr>
            <w:r>
              <w:t>DOE</w:t>
            </w:r>
          </w:p>
        </w:tc>
      </w:tr>
      <w:tr w:rsidR="00977CEA" w14:paraId="120C47F7" w14:textId="77777777" w:rsidTr="00977CEA">
        <w:tc>
          <w:tcPr>
            <w:tcW w:w="2449" w:type="dxa"/>
            <w:shd w:val="clear" w:color="auto" w:fill="auto"/>
          </w:tcPr>
          <w:p w14:paraId="120C47F4" w14:textId="77777777" w:rsidR="00977CEA" w:rsidRDefault="00977CEA" w:rsidP="00A13948">
            <w:pPr>
              <w:spacing w:before="60" w:after="60"/>
            </w:pPr>
            <w:r>
              <w:t>Betty Palaso</w:t>
            </w:r>
          </w:p>
        </w:tc>
        <w:tc>
          <w:tcPr>
            <w:tcW w:w="3402" w:type="dxa"/>
            <w:shd w:val="clear" w:color="auto" w:fill="auto"/>
          </w:tcPr>
          <w:p w14:paraId="120C47F5" w14:textId="77777777" w:rsidR="00977CEA" w:rsidRDefault="00977CEA" w:rsidP="00A13948">
            <w:pPr>
              <w:spacing w:before="60" w:after="60"/>
            </w:pPr>
            <w:r>
              <w:t>Commissioner General</w:t>
            </w:r>
          </w:p>
        </w:tc>
        <w:tc>
          <w:tcPr>
            <w:tcW w:w="3391" w:type="dxa"/>
            <w:shd w:val="clear" w:color="auto" w:fill="auto"/>
          </w:tcPr>
          <w:p w14:paraId="120C47F6" w14:textId="77777777" w:rsidR="00977CEA" w:rsidRDefault="00977CEA" w:rsidP="00A13948">
            <w:pPr>
              <w:spacing w:before="60" w:after="60"/>
            </w:pPr>
            <w:r>
              <w:t>Internal Revenue Commission</w:t>
            </w:r>
          </w:p>
        </w:tc>
      </w:tr>
      <w:tr w:rsidR="00977CEA" w14:paraId="120C47FB" w14:textId="77777777" w:rsidTr="00977CEA">
        <w:tc>
          <w:tcPr>
            <w:tcW w:w="2449" w:type="dxa"/>
            <w:shd w:val="clear" w:color="auto" w:fill="auto"/>
          </w:tcPr>
          <w:p w14:paraId="120C47F8" w14:textId="77777777" w:rsidR="00977CEA" w:rsidRDefault="00977CEA" w:rsidP="00A13948">
            <w:pPr>
              <w:spacing w:before="60" w:after="60"/>
            </w:pPr>
            <w:r>
              <w:t>Pauline Bre</w:t>
            </w:r>
          </w:p>
        </w:tc>
        <w:tc>
          <w:tcPr>
            <w:tcW w:w="3402" w:type="dxa"/>
            <w:shd w:val="clear" w:color="auto" w:fill="auto"/>
          </w:tcPr>
          <w:p w14:paraId="120C47F9" w14:textId="77777777" w:rsidR="00977CEA" w:rsidRDefault="00977CEA" w:rsidP="00A13948">
            <w:pPr>
              <w:spacing w:before="60" w:after="60"/>
            </w:pPr>
            <w:r>
              <w:t>Deputy Commissioner Services Wing</w:t>
            </w:r>
          </w:p>
        </w:tc>
        <w:tc>
          <w:tcPr>
            <w:tcW w:w="3391" w:type="dxa"/>
            <w:shd w:val="clear" w:color="auto" w:fill="auto"/>
          </w:tcPr>
          <w:p w14:paraId="120C47FA" w14:textId="77777777" w:rsidR="00977CEA" w:rsidRDefault="00977CEA" w:rsidP="00A13948">
            <w:pPr>
              <w:spacing w:before="60" w:after="60"/>
            </w:pPr>
            <w:r>
              <w:t>Internal Revenue Commission</w:t>
            </w:r>
          </w:p>
        </w:tc>
      </w:tr>
      <w:tr w:rsidR="00977CEA" w14:paraId="120C47FF" w14:textId="77777777" w:rsidTr="00977CEA">
        <w:tc>
          <w:tcPr>
            <w:tcW w:w="2449" w:type="dxa"/>
            <w:shd w:val="clear" w:color="auto" w:fill="auto"/>
          </w:tcPr>
          <w:p w14:paraId="120C47FC" w14:textId="77777777" w:rsidR="00977CEA" w:rsidRDefault="00977CEA" w:rsidP="00A13948">
            <w:pPr>
              <w:spacing w:before="60" w:after="60"/>
            </w:pPr>
            <w:r>
              <w:t>Shawn Gale</w:t>
            </w:r>
          </w:p>
        </w:tc>
        <w:tc>
          <w:tcPr>
            <w:tcW w:w="3402" w:type="dxa"/>
            <w:shd w:val="clear" w:color="auto" w:fill="auto"/>
          </w:tcPr>
          <w:p w14:paraId="120C47FD" w14:textId="77777777" w:rsidR="00977CEA" w:rsidRDefault="00977CEA" w:rsidP="00A13948">
            <w:pPr>
              <w:spacing w:before="60" w:after="60"/>
            </w:pPr>
            <w:r>
              <w:t>Advisor, Compliance</w:t>
            </w:r>
          </w:p>
        </w:tc>
        <w:tc>
          <w:tcPr>
            <w:tcW w:w="3391" w:type="dxa"/>
            <w:shd w:val="clear" w:color="auto" w:fill="auto"/>
          </w:tcPr>
          <w:p w14:paraId="120C47FE" w14:textId="77777777" w:rsidR="00977CEA" w:rsidRDefault="00977CEA" w:rsidP="00A13948">
            <w:pPr>
              <w:spacing w:before="60" w:after="60"/>
            </w:pPr>
            <w:r>
              <w:t>Internal Revenue Commission</w:t>
            </w:r>
          </w:p>
        </w:tc>
      </w:tr>
      <w:tr w:rsidR="00977CEA" w14:paraId="120C4803" w14:textId="77777777" w:rsidTr="00977CEA">
        <w:tc>
          <w:tcPr>
            <w:tcW w:w="2449" w:type="dxa"/>
            <w:shd w:val="clear" w:color="auto" w:fill="auto"/>
          </w:tcPr>
          <w:p w14:paraId="120C4800" w14:textId="77777777" w:rsidR="00977CEA" w:rsidRDefault="00977CEA" w:rsidP="008770AE">
            <w:pPr>
              <w:spacing w:before="60" w:after="60"/>
            </w:pPr>
            <w:r>
              <w:t>Julieann</w:t>
            </w:r>
            <w:r w:rsidR="008770AE">
              <w:t>e</w:t>
            </w:r>
            <w:r>
              <w:t xml:space="preserve"> Hammill</w:t>
            </w:r>
          </w:p>
        </w:tc>
        <w:tc>
          <w:tcPr>
            <w:tcW w:w="3402" w:type="dxa"/>
            <w:shd w:val="clear" w:color="auto" w:fill="auto"/>
          </w:tcPr>
          <w:p w14:paraId="120C4801" w14:textId="77777777" w:rsidR="00977CEA" w:rsidRDefault="00977CEA" w:rsidP="00A13948">
            <w:pPr>
              <w:spacing w:before="60" w:after="60"/>
            </w:pPr>
            <w:r>
              <w:t>Advisor, Internal Audit &amp; Integrity</w:t>
            </w:r>
          </w:p>
        </w:tc>
        <w:tc>
          <w:tcPr>
            <w:tcW w:w="3391" w:type="dxa"/>
            <w:shd w:val="clear" w:color="auto" w:fill="auto"/>
          </w:tcPr>
          <w:p w14:paraId="120C4802" w14:textId="77777777" w:rsidR="00977CEA" w:rsidRDefault="00977CEA" w:rsidP="00A13948">
            <w:pPr>
              <w:spacing w:before="60" w:after="60"/>
            </w:pPr>
            <w:r>
              <w:t>Internal Revenue Commission</w:t>
            </w:r>
          </w:p>
        </w:tc>
      </w:tr>
      <w:tr w:rsidR="00977CEA" w14:paraId="120C4807" w14:textId="77777777" w:rsidTr="00977CEA">
        <w:tc>
          <w:tcPr>
            <w:tcW w:w="2449" w:type="dxa"/>
            <w:shd w:val="clear" w:color="auto" w:fill="auto"/>
          </w:tcPr>
          <w:p w14:paraId="120C4804" w14:textId="77777777" w:rsidR="00977CEA" w:rsidRDefault="00977CEA" w:rsidP="00A13948">
            <w:pPr>
              <w:spacing w:before="60" w:after="60"/>
            </w:pPr>
            <w:r>
              <w:t>Sai Veiogo</w:t>
            </w:r>
          </w:p>
        </w:tc>
        <w:tc>
          <w:tcPr>
            <w:tcW w:w="3402" w:type="dxa"/>
            <w:shd w:val="clear" w:color="auto" w:fill="auto"/>
          </w:tcPr>
          <w:p w14:paraId="120C4805" w14:textId="77777777" w:rsidR="00977CEA" w:rsidRDefault="00977CEA" w:rsidP="00A13948">
            <w:pPr>
              <w:spacing w:before="60" w:after="60"/>
            </w:pPr>
            <w:r>
              <w:t>HR Advisor</w:t>
            </w:r>
          </w:p>
        </w:tc>
        <w:tc>
          <w:tcPr>
            <w:tcW w:w="3391" w:type="dxa"/>
            <w:shd w:val="clear" w:color="auto" w:fill="auto"/>
          </w:tcPr>
          <w:p w14:paraId="120C4806" w14:textId="77777777" w:rsidR="00977CEA" w:rsidRDefault="00977CEA" w:rsidP="00A13948">
            <w:pPr>
              <w:spacing w:before="60" w:after="60"/>
            </w:pPr>
            <w:r>
              <w:t>Internal Revenue Commission</w:t>
            </w:r>
          </w:p>
        </w:tc>
      </w:tr>
      <w:tr w:rsidR="00977CEA" w14:paraId="120C480B" w14:textId="77777777" w:rsidTr="00977CEA">
        <w:tc>
          <w:tcPr>
            <w:tcW w:w="2449" w:type="dxa"/>
            <w:shd w:val="clear" w:color="auto" w:fill="auto"/>
          </w:tcPr>
          <w:p w14:paraId="120C4808" w14:textId="77777777" w:rsidR="00977CEA" w:rsidRDefault="00977CEA" w:rsidP="00A13948">
            <w:pPr>
              <w:spacing w:before="60" w:after="60"/>
            </w:pPr>
            <w:r>
              <w:t>Chris Henry</w:t>
            </w:r>
          </w:p>
        </w:tc>
        <w:tc>
          <w:tcPr>
            <w:tcW w:w="3402" w:type="dxa"/>
            <w:shd w:val="clear" w:color="auto" w:fill="auto"/>
          </w:tcPr>
          <w:p w14:paraId="120C4809" w14:textId="77777777" w:rsidR="00977CEA" w:rsidRDefault="00977CEA" w:rsidP="00A13948">
            <w:pPr>
              <w:spacing w:before="60" w:after="60"/>
            </w:pPr>
            <w:r>
              <w:t>Advisor, ICT</w:t>
            </w:r>
          </w:p>
        </w:tc>
        <w:tc>
          <w:tcPr>
            <w:tcW w:w="3391" w:type="dxa"/>
            <w:shd w:val="clear" w:color="auto" w:fill="auto"/>
          </w:tcPr>
          <w:p w14:paraId="120C480A" w14:textId="77777777" w:rsidR="00977CEA" w:rsidRDefault="00977CEA" w:rsidP="00A13948">
            <w:pPr>
              <w:spacing w:before="60" w:after="60"/>
            </w:pPr>
            <w:r>
              <w:t>Internal Revenue Commission</w:t>
            </w:r>
          </w:p>
        </w:tc>
      </w:tr>
      <w:tr w:rsidR="00977CEA" w14:paraId="120C480F" w14:textId="77777777" w:rsidTr="00977CEA">
        <w:tc>
          <w:tcPr>
            <w:tcW w:w="2449" w:type="dxa"/>
            <w:shd w:val="clear" w:color="auto" w:fill="auto"/>
          </w:tcPr>
          <w:p w14:paraId="120C480C" w14:textId="77777777" w:rsidR="00977CEA" w:rsidRDefault="00977CEA" w:rsidP="00A13948">
            <w:pPr>
              <w:spacing w:before="60" w:after="60"/>
            </w:pPr>
            <w:r>
              <w:t>Nick Crosling</w:t>
            </w:r>
          </w:p>
        </w:tc>
        <w:tc>
          <w:tcPr>
            <w:tcW w:w="3402" w:type="dxa"/>
            <w:shd w:val="clear" w:color="auto" w:fill="auto"/>
          </w:tcPr>
          <w:p w14:paraId="120C480D" w14:textId="77777777" w:rsidR="00977CEA" w:rsidRDefault="00977CEA" w:rsidP="00A13948">
            <w:pPr>
              <w:spacing w:before="60" w:after="60"/>
            </w:pPr>
            <w:r>
              <w:t>Advisor, Training</w:t>
            </w:r>
          </w:p>
        </w:tc>
        <w:tc>
          <w:tcPr>
            <w:tcW w:w="3391" w:type="dxa"/>
            <w:shd w:val="clear" w:color="auto" w:fill="auto"/>
          </w:tcPr>
          <w:p w14:paraId="120C480E" w14:textId="77777777" w:rsidR="00977CEA" w:rsidRPr="000770CC" w:rsidRDefault="00977CEA" w:rsidP="00A13948">
            <w:pPr>
              <w:spacing w:before="60" w:after="60"/>
              <w:rPr>
                <w:b/>
              </w:rPr>
            </w:pPr>
            <w:r>
              <w:t>Internal Revenue Commission</w:t>
            </w:r>
          </w:p>
        </w:tc>
      </w:tr>
      <w:tr w:rsidR="00977CEA" w14:paraId="120C4813" w14:textId="77777777" w:rsidTr="00977CEA">
        <w:tc>
          <w:tcPr>
            <w:tcW w:w="2449" w:type="dxa"/>
            <w:shd w:val="clear" w:color="auto" w:fill="auto"/>
          </w:tcPr>
          <w:p w14:paraId="120C4810" w14:textId="77777777" w:rsidR="00977CEA" w:rsidRDefault="00977CEA" w:rsidP="00A13948">
            <w:pPr>
              <w:spacing w:before="60" w:after="60"/>
            </w:pPr>
            <w:r>
              <w:t>Trevor Schloss</w:t>
            </w:r>
          </w:p>
        </w:tc>
        <w:tc>
          <w:tcPr>
            <w:tcW w:w="3402" w:type="dxa"/>
            <w:shd w:val="clear" w:color="auto" w:fill="auto"/>
          </w:tcPr>
          <w:p w14:paraId="120C4811" w14:textId="77777777" w:rsidR="00977CEA" w:rsidRDefault="008770AE" w:rsidP="008770AE">
            <w:pPr>
              <w:spacing w:before="60" w:after="60"/>
            </w:pPr>
            <w:r>
              <w:t xml:space="preserve">Senior </w:t>
            </w:r>
            <w:r w:rsidR="00977CEA">
              <w:t>Advisor, SG</w:t>
            </w:r>
            <w:r>
              <w:t>P</w:t>
            </w:r>
            <w:r w:rsidR="00977CEA">
              <w:t xml:space="preserve"> Team Leader</w:t>
            </w:r>
          </w:p>
        </w:tc>
        <w:tc>
          <w:tcPr>
            <w:tcW w:w="3391" w:type="dxa"/>
            <w:shd w:val="clear" w:color="auto" w:fill="auto"/>
          </w:tcPr>
          <w:p w14:paraId="120C4812" w14:textId="77777777" w:rsidR="00977CEA" w:rsidRPr="000770CC" w:rsidRDefault="00977CEA" w:rsidP="00A13948">
            <w:pPr>
              <w:spacing w:before="60" w:after="60"/>
              <w:rPr>
                <w:b/>
              </w:rPr>
            </w:pPr>
            <w:r>
              <w:t>Internal Revenue Commission</w:t>
            </w:r>
          </w:p>
        </w:tc>
      </w:tr>
      <w:tr w:rsidR="004738E3" w14:paraId="120C4817" w14:textId="77777777" w:rsidTr="00977CEA">
        <w:tc>
          <w:tcPr>
            <w:tcW w:w="2449" w:type="dxa"/>
            <w:shd w:val="clear" w:color="auto" w:fill="auto"/>
          </w:tcPr>
          <w:p w14:paraId="120C4814" w14:textId="77777777" w:rsidR="004738E3" w:rsidRDefault="004738E3" w:rsidP="00A13948">
            <w:pPr>
              <w:spacing w:before="60" w:after="60"/>
            </w:pPr>
            <w:r>
              <w:t>Tim Fraser</w:t>
            </w:r>
          </w:p>
        </w:tc>
        <w:tc>
          <w:tcPr>
            <w:tcW w:w="3402" w:type="dxa"/>
            <w:shd w:val="clear" w:color="auto" w:fill="auto"/>
          </w:tcPr>
          <w:p w14:paraId="120C4815" w14:textId="77777777" w:rsidR="004738E3" w:rsidRDefault="004738E3" w:rsidP="008770AE">
            <w:pPr>
              <w:spacing w:before="60" w:after="60"/>
            </w:pPr>
            <w:r>
              <w:t>Advisor Policy</w:t>
            </w:r>
          </w:p>
        </w:tc>
        <w:tc>
          <w:tcPr>
            <w:tcW w:w="3391" w:type="dxa"/>
            <w:shd w:val="clear" w:color="auto" w:fill="auto"/>
          </w:tcPr>
          <w:p w14:paraId="120C4816" w14:textId="77777777" w:rsidR="004738E3" w:rsidRDefault="004738E3" w:rsidP="00A13948">
            <w:pPr>
              <w:spacing w:before="60" w:after="60"/>
            </w:pPr>
            <w:r>
              <w:t>Internal Revenue Commission</w:t>
            </w:r>
          </w:p>
        </w:tc>
      </w:tr>
      <w:tr w:rsidR="004738E3" w14:paraId="120C481B" w14:textId="77777777" w:rsidTr="00977CEA">
        <w:tc>
          <w:tcPr>
            <w:tcW w:w="2449" w:type="dxa"/>
            <w:shd w:val="clear" w:color="auto" w:fill="auto"/>
          </w:tcPr>
          <w:p w14:paraId="120C4818" w14:textId="77777777" w:rsidR="004738E3" w:rsidRDefault="004738E3" w:rsidP="00A13948">
            <w:pPr>
              <w:spacing w:before="60" w:after="60"/>
            </w:pPr>
            <w:r>
              <w:t>Julianna Kubak</w:t>
            </w:r>
          </w:p>
        </w:tc>
        <w:tc>
          <w:tcPr>
            <w:tcW w:w="3402" w:type="dxa"/>
            <w:shd w:val="clear" w:color="auto" w:fill="auto"/>
          </w:tcPr>
          <w:p w14:paraId="120C4819" w14:textId="77777777" w:rsidR="004738E3" w:rsidRDefault="004738E3" w:rsidP="00A13948">
            <w:pPr>
              <w:spacing w:before="60" w:after="60"/>
            </w:pPr>
            <w:r>
              <w:t>Deputy Secretary, Development Planning &amp; Monitoring</w:t>
            </w:r>
          </w:p>
        </w:tc>
        <w:tc>
          <w:tcPr>
            <w:tcW w:w="3391" w:type="dxa"/>
            <w:shd w:val="clear" w:color="auto" w:fill="auto"/>
          </w:tcPr>
          <w:p w14:paraId="120C481A" w14:textId="77777777" w:rsidR="004738E3" w:rsidRDefault="004738E3" w:rsidP="00A13948">
            <w:pPr>
              <w:spacing w:before="60" w:after="60"/>
            </w:pPr>
            <w:r>
              <w:t>Depart. of National Planning &amp; Monitoring</w:t>
            </w:r>
          </w:p>
        </w:tc>
      </w:tr>
      <w:tr w:rsidR="004738E3" w14:paraId="120C481F" w14:textId="77777777" w:rsidTr="00977CEA">
        <w:tc>
          <w:tcPr>
            <w:tcW w:w="2449" w:type="dxa"/>
            <w:shd w:val="clear" w:color="auto" w:fill="auto"/>
          </w:tcPr>
          <w:p w14:paraId="120C481C" w14:textId="77777777" w:rsidR="004738E3" w:rsidRDefault="004738E3" w:rsidP="00A13948">
            <w:pPr>
              <w:spacing w:before="60" w:after="60"/>
            </w:pPr>
            <w:r>
              <w:t>Loia Vaira</w:t>
            </w:r>
          </w:p>
        </w:tc>
        <w:tc>
          <w:tcPr>
            <w:tcW w:w="3402" w:type="dxa"/>
            <w:shd w:val="clear" w:color="auto" w:fill="auto"/>
          </w:tcPr>
          <w:p w14:paraId="120C481D" w14:textId="77777777" w:rsidR="004738E3" w:rsidRDefault="004738E3" w:rsidP="00A13948">
            <w:pPr>
              <w:spacing w:before="60" w:after="60"/>
            </w:pPr>
            <w:r>
              <w:t>a/Assistant Secretary</w:t>
            </w:r>
          </w:p>
        </w:tc>
        <w:tc>
          <w:tcPr>
            <w:tcW w:w="3391" w:type="dxa"/>
            <w:shd w:val="clear" w:color="auto" w:fill="auto"/>
          </w:tcPr>
          <w:p w14:paraId="120C481E" w14:textId="77777777" w:rsidR="004738E3" w:rsidRDefault="004738E3" w:rsidP="00A13948">
            <w:pPr>
              <w:spacing w:before="60" w:after="60"/>
            </w:pPr>
            <w:r>
              <w:t>FAD, DNPM</w:t>
            </w:r>
          </w:p>
        </w:tc>
      </w:tr>
      <w:tr w:rsidR="004738E3" w14:paraId="120C4823" w14:textId="77777777" w:rsidTr="00977CEA">
        <w:tc>
          <w:tcPr>
            <w:tcW w:w="2449" w:type="dxa"/>
            <w:shd w:val="clear" w:color="auto" w:fill="auto"/>
          </w:tcPr>
          <w:p w14:paraId="120C4820" w14:textId="77777777" w:rsidR="004738E3" w:rsidRDefault="004738E3" w:rsidP="00A13948">
            <w:pPr>
              <w:spacing w:before="60" w:after="60"/>
            </w:pPr>
            <w:r>
              <w:t>Reichert Thanda</w:t>
            </w:r>
          </w:p>
        </w:tc>
        <w:tc>
          <w:tcPr>
            <w:tcW w:w="3402" w:type="dxa"/>
            <w:shd w:val="clear" w:color="auto" w:fill="auto"/>
          </w:tcPr>
          <w:p w14:paraId="120C4821" w14:textId="77777777" w:rsidR="004738E3" w:rsidRDefault="004738E3" w:rsidP="00A13948">
            <w:pPr>
              <w:spacing w:before="60" w:after="60"/>
            </w:pPr>
            <w:r>
              <w:t>a/Assistant Secretary</w:t>
            </w:r>
          </w:p>
        </w:tc>
        <w:tc>
          <w:tcPr>
            <w:tcW w:w="3391" w:type="dxa"/>
            <w:shd w:val="clear" w:color="auto" w:fill="auto"/>
          </w:tcPr>
          <w:p w14:paraId="120C4822" w14:textId="77777777" w:rsidR="004738E3" w:rsidRDefault="004738E3" w:rsidP="00A13948">
            <w:pPr>
              <w:spacing w:before="60" w:after="60"/>
            </w:pPr>
            <w:r>
              <w:t>FAD, DNPM</w:t>
            </w:r>
          </w:p>
        </w:tc>
      </w:tr>
      <w:tr w:rsidR="004738E3" w14:paraId="120C4827" w14:textId="77777777" w:rsidTr="00977CEA">
        <w:tc>
          <w:tcPr>
            <w:tcW w:w="2449" w:type="dxa"/>
            <w:shd w:val="clear" w:color="auto" w:fill="auto"/>
          </w:tcPr>
          <w:p w14:paraId="120C4824" w14:textId="77777777" w:rsidR="004738E3" w:rsidRDefault="004738E3" w:rsidP="00A13948">
            <w:pPr>
              <w:spacing w:before="60" w:after="60"/>
            </w:pPr>
            <w:r>
              <w:t>Siboney Reuben</w:t>
            </w:r>
          </w:p>
        </w:tc>
        <w:tc>
          <w:tcPr>
            <w:tcW w:w="3402" w:type="dxa"/>
            <w:shd w:val="clear" w:color="auto" w:fill="auto"/>
          </w:tcPr>
          <w:p w14:paraId="120C4825" w14:textId="77777777" w:rsidR="004738E3" w:rsidRDefault="004738E3" w:rsidP="00A13948">
            <w:pPr>
              <w:spacing w:before="60" w:after="60"/>
            </w:pPr>
            <w:r>
              <w:t>a/Assistant Secretary</w:t>
            </w:r>
          </w:p>
        </w:tc>
        <w:tc>
          <w:tcPr>
            <w:tcW w:w="3391" w:type="dxa"/>
            <w:shd w:val="clear" w:color="auto" w:fill="auto"/>
          </w:tcPr>
          <w:p w14:paraId="120C4826" w14:textId="77777777" w:rsidR="004738E3" w:rsidRDefault="004738E3" w:rsidP="00A13948">
            <w:pPr>
              <w:spacing w:before="60" w:after="60"/>
            </w:pPr>
            <w:r>
              <w:t>FAD, DNPM</w:t>
            </w:r>
          </w:p>
        </w:tc>
      </w:tr>
      <w:tr w:rsidR="004738E3" w14:paraId="120C482B" w14:textId="77777777" w:rsidTr="00977CEA">
        <w:tc>
          <w:tcPr>
            <w:tcW w:w="2449" w:type="dxa"/>
            <w:shd w:val="clear" w:color="auto" w:fill="auto"/>
          </w:tcPr>
          <w:p w14:paraId="120C4828" w14:textId="77777777" w:rsidR="004738E3" w:rsidRDefault="004738E3" w:rsidP="00A13948">
            <w:pPr>
              <w:spacing w:before="60" w:after="60"/>
            </w:pPr>
            <w:r>
              <w:t>Phillip Nauga</w:t>
            </w:r>
          </w:p>
        </w:tc>
        <w:tc>
          <w:tcPr>
            <w:tcW w:w="3402" w:type="dxa"/>
            <w:shd w:val="clear" w:color="auto" w:fill="auto"/>
          </w:tcPr>
          <w:p w14:paraId="120C4829" w14:textId="77777777" w:rsidR="004738E3" w:rsidRDefault="004738E3" w:rsidP="00A13948">
            <w:pPr>
              <w:spacing w:before="60" w:after="60"/>
            </w:pPr>
            <w:r>
              <w:t>Auditor General</w:t>
            </w:r>
          </w:p>
        </w:tc>
        <w:tc>
          <w:tcPr>
            <w:tcW w:w="3391" w:type="dxa"/>
            <w:shd w:val="clear" w:color="auto" w:fill="auto"/>
          </w:tcPr>
          <w:p w14:paraId="120C482A" w14:textId="77777777" w:rsidR="004738E3" w:rsidRDefault="004738E3" w:rsidP="00A13948">
            <w:pPr>
              <w:spacing w:before="60" w:after="60"/>
            </w:pPr>
            <w:r>
              <w:t>Auditor General’s Office</w:t>
            </w:r>
          </w:p>
        </w:tc>
      </w:tr>
      <w:tr w:rsidR="004738E3" w14:paraId="120C482F" w14:textId="77777777" w:rsidTr="00977CEA">
        <w:tc>
          <w:tcPr>
            <w:tcW w:w="2449" w:type="dxa"/>
            <w:shd w:val="clear" w:color="auto" w:fill="auto"/>
          </w:tcPr>
          <w:p w14:paraId="120C482C" w14:textId="77777777" w:rsidR="004738E3" w:rsidRDefault="004738E3" w:rsidP="00A13948">
            <w:pPr>
              <w:spacing w:before="60" w:after="60"/>
            </w:pPr>
            <w:r>
              <w:lastRenderedPageBreak/>
              <w:t>Joseph Wak</w:t>
            </w:r>
          </w:p>
        </w:tc>
        <w:tc>
          <w:tcPr>
            <w:tcW w:w="3402" w:type="dxa"/>
            <w:shd w:val="clear" w:color="auto" w:fill="auto"/>
          </w:tcPr>
          <w:p w14:paraId="120C482D" w14:textId="77777777" w:rsidR="004738E3" w:rsidRDefault="004738E3" w:rsidP="00A13948">
            <w:pPr>
              <w:spacing w:before="60" w:after="60"/>
            </w:pPr>
            <w:r>
              <w:t>A/Deputy Auditor General</w:t>
            </w:r>
          </w:p>
        </w:tc>
        <w:tc>
          <w:tcPr>
            <w:tcW w:w="3391" w:type="dxa"/>
            <w:shd w:val="clear" w:color="auto" w:fill="auto"/>
          </w:tcPr>
          <w:p w14:paraId="120C482E" w14:textId="77777777" w:rsidR="004738E3" w:rsidRDefault="004738E3" w:rsidP="00A13948">
            <w:pPr>
              <w:spacing w:before="60" w:after="60"/>
            </w:pPr>
            <w:r>
              <w:t>Auditor General’s Office</w:t>
            </w:r>
          </w:p>
        </w:tc>
      </w:tr>
      <w:tr w:rsidR="004738E3" w14:paraId="120C4833" w14:textId="77777777" w:rsidTr="00977CEA">
        <w:tc>
          <w:tcPr>
            <w:tcW w:w="2449" w:type="dxa"/>
            <w:shd w:val="clear" w:color="auto" w:fill="auto"/>
          </w:tcPr>
          <w:p w14:paraId="120C4830" w14:textId="77777777" w:rsidR="004738E3" w:rsidRDefault="004738E3" w:rsidP="00A13948">
            <w:pPr>
              <w:spacing w:before="60" w:after="60"/>
            </w:pPr>
            <w:r>
              <w:t>Michael Kupo</w:t>
            </w:r>
          </w:p>
        </w:tc>
        <w:tc>
          <w:tcPr>
            <w:tcW w:w="3402" w:type="dxa"/>
            <w:shd w:val="clear" w:color="auto" w:fill="auto"/>
          </w:tcPr>
          <w:p w14:paraId="120C4831" w14:textId="77777777" w:rsidR="004738E3" w:rsidRDefault="004738E3" w:rsidP="00A13948">
            <w:pPr>
              <w:spacing w:before="60" w:after="60"/>
            </w:pPr>
            <w:r>
              <w:t>Executive Officer</w:t>
            </w:r>
          </w:p>
        </w:tc>
        <w:tc>
          <w:tcPr>
            <w:tcW w:w="3391" w:type="dxa"/>
            <w:shd w:val="clear" w:color="auto" w:fill="auto"/>
          </w:tcPr>
          <w:p w14:paraId="120C4832" w14:textId="77777777" w:rsidR="004738E3" w:rsidRDefault="004738E3" w:rsidP="00A13948">
            <w:pPr>
              <w:spacing w:before="60" w:after="60"/>
            </w:pPr>
            <w:r>
              <w:t>Auditor General’s Office</w:t>
            </w:r>
          </w:p>
        </w:tc>
      </w:tr>
      <w:tr w:rsidR="004738E3" w14:paraId="120C4837" w14:textId="77777777" w:rsidTr="00977CEA">
        <w:tc>
          <w:tcPr>
            <w:tcW w:w="2449" w:type="dxa"/>
            <w:shd w:val="clear" w:color="auto" w:fill="auto"/>
          </w:tcPr>
          <w:p w14:paraId="120C4834" w14:textId="77777777" w:rsidR="004738E3" w:rsidRDefault="004738E3" w:rsidP="00A13948">
            <w:pPr>
              <w:spacing w:before="60" w:after="60"/>
            </w:pPr>
            <w:r>
              <w:t>Wayne Jones</w:t>
            </w:r>
          </w:p>
        </w:tc>
        <w:tc>
          <w:tcPr>
            <w:tcW w:w="3402" w:type="dxa"/>
            <w:shd w:val="clear" w:color="auto" w:fill="auto"/>
          </w:tcPr>
          <w:p w14:paraId="120C4835" w14:textId="77777777" w:rsidR="004738E3" w:rsidRDefault="004738E3" w:rsidP="00A13948">
            <w:pPr>
              <w:spacing w:before="60" w:after="60"/>
            </w:pPr>
            <w:r>
              <w:t>Senior Advisor, SGP Team Leader</w:t>
            </w:r>
          </w:p>
        </w:tc>
        <w:tc>
          <w:tcPr>
            <w:tcW w:w="3391" w:type="dxa"/>
            <w:shd w:val="clear" w:color="auto" w:fill="auto"/>
          </w:tcPr>
          <w:p w14:paraId="120C4836" w14:textId="77777777" w:rsidR="004738E3" w:rsidRDefault="004738E3" w:rsidP="00A13948">
            <w:pPr>
              <w:spacing w:before="60" w:after="60"/>
            </w:pPr>
            <w:r>
              <w:t>Auditor General’s Office</w:t>
            </w:r>
          </w:p>
        </w:tc>
      </w:tr>
      <w:tr w:rsidR="004738E3" w14:paraId="120C483B" w14:textId="77777777" w:rsidTr="00977CEA">
        <w:tc>
          <w:tcPr>
            <w:tcW w:w="2449" w:type="dxa"/>
            <w:shd w:val="clear" w:color="auto" w:fill="auto"/>
          </w:tcPr>
          <w:p w14:paraId="120C4838" w14:textId="77777777" w:rsidR="004738E3" w:rsidRDefault="004738E3" w:rsidP="00A13948">
            <w:pPr>
              <w:spacing w:before="60" w:after="60"/>
            </w:pPr>
            <w:r>
              <w:t>Murray Edwards</w:t>
            </w:r>
          </w:p>
        </w:tc>
        <w:tc>
          <w:tcPr>
            <w:tcW w:w="3402" w:type="dxa"/>
            <w:shd w:val="clear" w:color="auto" w:fill="auto"/>
          </w:tcPr>
          <w:p w14:paraId="120C4839" w14:textId="77777777" w:rsidR="004738E3" w:rsidRDefault="004738E3" w:rsidP="00A13948">
            <w:pPr>
              <w:spacing w:before="60" w:after="60"/>
            </w:pPr>
            <w:r>
              <w:t>Senior Adviser, SGP Team Leader</w:t>
            </w:r>
          </w:p>
        </w:tc>
        <w:tc>
          <w:tcPr>
            <w:tcW w:w="3391" w:type="dxa"/>
            <w:shd w:val="clear" w:color="auto" w:fill="auto"/>
          </w:tcPr>
          <w:p w14:paraId="120C483A" w14:textId="77777777" w:rsidR="004738E3" w:rsidRDefault="004738E3" w:rsidP="00A13948">
            <w:pPr>
              <w:spacing w:before="60" w:after="60"/>
            </w:pPr>
            <w:r>
              <w:t xml:space="preserve">PNG Customs Service </w:t>
            </w:r>
          </w:p>
        </w:tc>
      </w:tr>
      <w:tr w:rsidR="004738E3" w14:paraId="120C483F" w14:textId="77777777" w:rsidTr="00977CEA">
        <w:tc>
          <w:tcPr>
            <w:tcW w:w="2449" w:type="dxa"/>
            <w:shd w:val="clear" w:color="auto" w:fill="auto"/>
          </w:tcPr>
          <w:p w14:paraId="120C483C" w14:textId="77777777" w:rsidR="004738E3" w:rsidRDefault="004738E3" w:rsidP="00A13948">
            <w:pPr>
              <w:spacing w:before="60" w:after="60"/>
            </w:pPr>
            <w:r>
              <w:t>David Whitehead</w:t>
            </w:r>
          </w:p>
        </w:tc>
        <w:tc>
          <w:tcPr>
            <w:tcW w:w="3402" w:type="dxa"/>
            <w:shd w:val="clear" w:color="auto" w:fill="auto"/>
          </w:tcPr>
          <w:p w14:paraId="120C483D" w14:textId="77777777" w:rsidR="004738E3" w:rsidRDefault="004738E3" w:rsidP="00A13948">
            <w:pPr>
              <w:spacing w:before="60" w:after="60"/>
            </w:pPr>
            <w:r>
              <w:t>Senior Advisor, SGP Team Leader</w:t>
            </w:r>
          </w:p>
        </w:tc>
        <w:tc>
          <w:tcPr>
            <w:tcW w:w="3391" w:type="dxa"/>
            <w:shd w:val="clear" w:color="auto" w:fill="auto"/>
          </w:tcPr>
          <w:p w14:paraId="120C483E" w14:textId="77777777" w:rsidR="004738E3" w:rsidRDefault="004738E3" w:rsidP="00A13948">
            <w:pPr>
              <w:spacing w:before="60" w:after="60"/>
            </w:pPr>
            <w:r>
              <w:t>Immigration &amp; Citizenship</w:t>
            </w:r>
          </w:p>
        </w:tc>
      </w:tr>
      <w:tr w:rsidR="004738E3" w14:paraId="120C4843" w14:textId="77777777" w:rsidTr="00977CEA">
        <w:tc>
          <w:tcPr>
            <w:tcW w:w="2449" w:type="dxa"/>
            <w:shd w:val="clear" w:color="auto" w:fill="auto"/>
          </w:tcPr>
          <w:p w14:paraId="120C4840" w14:textId="77777777" w:rsidR="004738E3" w:rsidRDefault="004738E3" w:rsidP="00A13948">
            <w:pPr>
              <w:spacing w:before="60" w:after="60"/>
            </w:pPr>
            <w:r>
              <w:t>Erika Mieser</w:t>
            </w:r>
          </w:p>
        </w:tc>
        <w:tc>
          <w:tcPr>
            <w:tcW w:w="3402" w:type="dxa"/>
            <w:shd w:val="clear" w:color="auto" w:fill="auto"/>
          </w:tcPr>
          <w:p w14:paraId="120C4841" w14:textId="77777777" w:rsidR="004738E3" w:rsidRDefault="004738E3" w:rsidP="00A13948">
            <w:pPr>
              <w:spacing w:before="60" w:after="60"/>
            </w:pPr>
            <w:r>
              <w:t>HR Consultant</w:t>
            </w:r>
          </w:p>
        </w:tc>
        <w:tc>
          <w:tcPr>
            <w:tcW w:w="3391" w:type="dxa"/>
            <w:shd w:val="clear" w:color="auto" w:fill="auto"/>
          </w:tcPr>
          <w:p w14:paraId="120C4842" w14:textId="77777777" w:rsidR="004738E3" w:rsidRDefault="004738E3" w:rsidP="00A13948">
            <w:pPr>
              <w:spacing w:before="60" w:after="60"/>
            </w:pPr>
            <w:r>
              <w:t>Immigration &amp; Citizenship</w:t>
            </w:r>
          </w:p>
        </w:tc>
      </w:tr>
      <w:tr w:rsidR="004738E3" w14:paraId="120C4847" w14:textId="77777777" w:rsidTr="00977CEA">
        <w:tc>
          <w:tcPr>
            <w:tcW w:w="2449" w:type="dxa"/>
            <w:shd w:val="clear" w:color="auto" w:fill="auto"/>
          </w:tcPr>
          <w:p w14:paraId="120C4844" w14:textId="77777777" w:rsidR="004738E3" w:rsidRDefault="004738E3" w:rsidP="00A13948">
            <w:pPr>
              <w:spacing w:before="60" w:after="60"/>
            </w:pPr>
            <w:r w:rsidRPr="000E568D">
              <w:rPr>
                <w:color w:val="000000"/>
              </w:rPr>
              <w:t>Stuart Schaefer</w:t>
            </w:r>
          </w:p>
        </w:tc>
        <w:tc>
          <w:tcPr>
            <w:tcW w:w="3402" w:type="dxa"/>
            <w:shd w:val="clear" w:color="auto" w:fill="auto"/>
          </w:tcPr>
          <w:p w14:paraId="120C4845" w14:textId="77777777" w:rsidR="004738E3" w:rsidRDefault="00F77363" w:rsidP="00A13948">
            <w:pPr>
              <w:spacing w:before="60" w:after="60"/>
            </w:pPr>
            <w:r>
              <w:rPr>
                <w:color w:val="000000"/>
              </w:rPr>
              <w:t>Head of Aid</w:t>
            </w:r>
          </w:p>
        </w:tc>
        <w:tc>
          <w:tcPr>
            <w:tcW w:w="3391" w:type="dxa"/>
            <w:shd w:val="clear" w:color="auto" w:fill="auto"/>
          </w:tcPr>
          <w:p w14:paraId="120C4846" w14:textId="77777777" w:rsidR="004738E3" w:rsidRDefault="004738E3" w:rsidP="00A13948">
            <w:pPr>
              <w:spacing w:before="60" w:after="60"/>
            </w:pPr>
            <w:r w:rsidRPr="000E568D">
              <w:rPr>
                <w:color w:val="000000"/>
              </w:rPr>
              <w:t>AusAID</w:t>
            </w:r>
            <w:r>
              <w:t xml:space="preserve"> Port Moresby</w:t>
            </w:r>
          </w:p>
        </w:tc>
      </w:tr>
      <w:tr w:rsidR="004738E3" w14:paraId="120C484B" w14:textId="77777777" w:rsidTr="00977CEA">
        <w:tc>
          <w:tcPr>
            <w:tcW w:w="2449" w:type="dxa"/>
            <w:shd w:val="clear" w:color="auto" w:fill="auto"/>
          </w:tcPr>
          <w:p w14:paraId="120C4848" w14:textId="77777777" w:rsidR="004738E3" w:rsidRDefault="004738E3" w:rsidP="00A13948">
            <w:pPr>
              <w:spacing w:before="60" w:after="60"/>
            </w:pPr>
            <w:r>
              <w:t>Michelle Lowe</w:t>
            </w:r>
          </w:p>
        </w:tc>
        <w:tc>
          <w:tcPr>
            <w:tcW w:w="3402" w:type="dxa"/>
            <w:shd w:val="clear" w:color="auto" w:fill="auto"/>
          </w:tcPr>
          <w:p w14:paraId="120C4849" w14:textId="77777777" w:rsidR="004738E3" w:rsidRDefault="004738E3" w:rsidP="00A13948">
            <w:pPr>
              <w:spacing w:before="60" w:after="60"/>
            </w:pPr>
            <w:r>
              <w:t>Chief of Operations</w:t>
            </w:r>
          </w:p>
        </w:tc>
        <w:tc>
          <w:tcPr>
            <w:tcW w:w="3391" w:type="dxa"/>
            <w:shd w:val="clear" w:color="auto" w:fill="auto"/>
          </w:tcPr>
          <w:p w14:paraId="120C484A" w14:textId="77777777" w:rsidR="004738E3" w:rsidRDefault="004738E3" w:rsidP="00A13948">
            <w:pPr>
              <w:spacing w:before="60" w:after="60"/>
            </w:pPr>
            <w:r>
              <w:t>AusAID Port Moresby</w:t>
            </w:r>
          </w:p>
        </w:tc>
      </w:tr>
      <w:tr w:rsidR="004738E3" w:rsidRPr="000E568D" w14:paraId="120C484F" w14:textId="77777777" w:rsidTr="00977CEA">
        <w:tc>
          <w:tcPr>
            <w:tcW w:w="2449" w:type="dxa"/>
            <w:shd w:val="clear" w:color="auto" w:fill="auto"/>
          </w:tcPr>
          <w:p w14:paraId="120C484C" w14:textId="77777777" w:rsidR="004738E3" w:rsidRPr="000E568D" w:rsidRDefault="004738E3" w:rsidP="00A13948">
            <w:pPr>
              <w:spacing w:before="60" w:after="60"/>
              <w:rPr>
                <w:color w:val="000000"/>
              </w:rPr>
            </w:pPr>
            <w:r w:rsidRPr="000E568D">
              <w:rPr>
                <w:color w:val="000000"/>
              </w:rPr>
              <w:t>Robert Brink</w:t>
            </w:r>
          </w:p>
        </w:tc>
        <w:tc>
          <w:tcPr>
            <w:tcW w:w="3402" w:type="dxa"/>
            <w:shd w:val="clear" w:color="auto" w:fill="auto"/>
          </w:tcPr>
          <w:p w14:paraId="120C484D" w14:textId="77777777" w:rsidR="004738E3" w:rsidRPr="000E568D" w:rsidRDefault="004738E3" w:rsidP="008770AE">
            <w:pPr>
              <w:spacing w:before="60" w:after="60"/>
              <w:rPr>
                <w:color w:val="000000"/>
              </w:rPr>
            </w:pPr>
            <w:r w:rsidRPr="000E568D">
              <w:rPr>
                <w:color w:val="000000"/>
              </w:rPr>
              <w:t>Counsellor Governance</w:t>
            </w:r>
          </w:p>
        </w:tc>
        <w:tc>
          <w:tcPr>
            <w:tcW w:w="3391" w:type="dxa"/>
            <w:shd w:val="clear" w:color="auto" w:fill="auto"/>
          </w:tcPr>
          <w:p w14:paraId="120C484E" w14:textId="77777777" w:rsidR="004738E3" w:rsidRPr="000E568D" w:rsidRDefault="004738E3" w:rsidP="00A13948">
            <w:pPr>
              <w:spacing w:before="60" w:after="60"/>
              <w:rPr>
                <w:color w:val="000000"/>
              </w:rPr>
            </w:pPr>
            <w:r w:rsidRPr="000E568D">
              <w:rPr>
                <w:color w:val="000000"/>
              </w:rPr>
              <w:t>AusAID</w:t>
            </w:r>
            <w:r>
              <w:t xml:space="preserve"> Port Moresby</w:t>
            </w:r>
          </w:p>
        </w:tc>
      </w:tr>
      <w:tr w:rsidR="004738E3" w:rsidRPr="000E568D" w14:paraId="120C4853" w14:textId="77777777" w:rsidTr="00977CEA">
        <w:tc>
          <w:tcPr>
            <w:tcW w:w="2449" w:type="dxa"/>
            <w:shd w:val="clear" w:color="auto" w:fill="auto"/>
          </w:tcPr>
          <w:p w14:paraId="120C4850" w14:textId="77777777" w:rsidR="004738E3" w:rsidRPr="000E568D" w:rsidRDefault="004738E3" w:rsidP="00A13948">
            <w:pPr>
              <w:spacing w:before="60" w:after="60"/>
              <w:rPr>
                <w:color w:val="000000"/>
              </w:rPr>
            </w:pPr>
            <w:r w:rsidRPr="000E568D">
              <w:rPr>
                <w:color w:val="000000"/>
              </w:rPr>
              <w:t>David Osborne</w:t>
            </w:r>
          </w:p>
        </w:tc>
        <w:tc>
          <w:tcPr>
            <w:tcW w:w="3402" w:type="dxa"/>
            <w:shd w:val="clear" w:color="auto" w:fill="auto"/>
          </w:tcPr>
          <w:p w14:paraId="120C4851" w14:textId="77777777" w:rsidR="004738E3" w:rsidRPr="000E568D" w:rsidRDefault="004738E3" w:rsidP="00A13948">
            <w:pPr>
              <w:spacing w:before="60" w:after="60"/>
              <w:rPr>
                <w:color w:val="000000"/>
              </w:rPr>
            </w:pPr>
            <w:r w:rsidRPr="000E568D">
              <w:rPr>
                <w:color w:val="000000"/>
              </w:rPr>
              <w:t>Program Economist</w:t>
            </w:r>
          </w:p>
        </w:tc>
        <w:tc>
          <w:tcPr>
            <w:tcW w:w="3391" w:type="dxa"/>
            <w:shd w:val="clear" w:color="auto" w:fill="auto"/>
          </w:tcPr>
          <w:p w14:paraId="120C4852" w14:textId="77777777" w:rsidR="004738E3" w:rsidRPr="000E568D" w:rsidRDefault="004738E3" w:rsidP="00A13948">
            <w:pPr>
              <w:spacing w:before="60" w:after="60"/>
              <w:rPr>
                <w:color w:val="000000"/>
              </w:rPr>
            </w:pPr>
            <w:r w:rsidRPr="000E568D">
              <w:rPr>
                <w:color w:val="000000"/>
              </w:rPr>
              <w:t>AusAID</w:t>
            </w:r>
            <w:r>
              <w:t xml:space="preserve"> Port Moresby</w:t>
            </w:r>
          </w:p>
        </w:tc>
      </w:tr>
      <w:tr w:rsidR="004738E3" w:rsidRPr="000E568D" w14:paraId="120C4857" w14:textId="77777777" w:rsidTr="00977CEA">
        <w:tc>
          <w:tcPr>
            <w:tcW w:w="2449" w:type="dxa"/>
            <w:shd w:val="clear" w:color="auto" w:fill="auto"/>
          </w:tcPr>
          <w:p w14:paraId="120C4854" w14:textId="77777777" w:rsidR="004738E3" w:rsidRPr="000E568D" w:rsidRDefault="004738E3" w:rsidP="00A13948">
            <w:pPr>
              <w:spacing w:before="60" w:after="60"/>
              <w:rPr>
                <w:color w:val="000000"/>
              </w:rPr>
            </w:pPr>
            <w:r w:rsidRPr="000E568D">
              <w:rPr>
                <w:color w:val="000000"/>
              </w:rPr>
              <w:t>Andrew Elborn</w:t>
            </w:r>
          </w:p>
        </w:tc>
        <w:tc>
          <w:tcPr>
            <w:tcW w:w="3402" w:type="dxa"/>
            <w:shd w:val="clear" w:color="auto" w:fill="auto"/>
          </w:tcPr>
          <w:p w14:paraId="120C4855" w14:textId="77777777" w:rsidR="004738E3" w:rsidRPr="000E568D" w:rsidRDefault="004738E3" w:rsidP="00A13948">
            <w:pPr>
              <w:spacing w:before="60" w:after="60"/>
              <w:rPr>
                <w:color w:val="000000"/>
              </w:rPr>
            </w:pPr>
            <w:r w:rsidRPr="000E568D">
              <w:rPr>
                <w:color w:val="000000"/>
              </w:rPr>
              <w:t>First Secretary</w:t>
            </w:r>
          </w:p>
        </w:tc>
        <w:tc>
          <w:tcPr>
            <w:tcW w:w="3391" w:type="dxa"/>
            <w:shd w:val="clear" w:color="auto" w:fill="auto"/>
          </w:tcPr>
          <w:p w14:paraId="120C4856" w14:textId="77777777" w:rsidR="004738E3" w:rsidRPr="000E568D" w:rsidRDefault="004738E3" w:rsidP="00A13948">
            <w:pPr>
              <w:spacing w:before="60" w:after="60"/>
              <w:rPr>
                <w:color w:val="000000"/>
              </w:rPr>
            </w:pPr>
            <w:r w:rsidRPr="000E568D">
              <w:rPr>
                <w:color w:val="000000"/>
              </w:rPr>
              <w:t>EPSG Unit, AusAID</w:t>
            </w:r>
            <w:r>
              <w:t xml:space="preserve"> Port Moresby</w:t>
            </w:r>
          </w:p>
        </w:tc>
      </w:tr>
      <w:tr w:rsidR="004738E3" w:rsidRPr="000E568D" w14:paraId="120C485B" w14:textId="77777777" w:rsidTr="00977CEA">
        <w:tc>
          <w:tcPr>
            <w:tcW w:w="2449" w:type="dxa"/>
            <w:shd w:val="clear" w:color="auto" w:fill="auto"/>
          </w:tcPr>
          <w:p w14:paraId="120C4858" w14:textId="77777777" w:rsidR="004738E3" w:rsidRPr="000E568D" w:rsidRDefault="004738E3" w:rsidP="00A13948">
            <w:pPr>
              <w:spacing w:before="60" w:after="60"/>
              <w:rPr>
                <w:color w:val="000000"/>
              </w:rPr>
            </w:pPr>
            <w:r w:rsidRPr="000E568D">
              <w:rPr>
                <w:color w:val="000000"/>
              </w:rPr>
              <w:t>Angela Dingli</w:t>
            </w:r>
          </w:p>
        </w:tc>
        <w:tc>
          <w:tcPr>
            <w:tcW w:w="3402" w:type="dxa"/>
            <w:shd w:val="clear" w:color="auto" w:fill="auto"/>
          </w:tcPr>
          <w:p w14:paraId="120C4859" w14:textId="77777777" w:rsidR="004738E3" w:rsidRPr="000E568D" w:rsidRDefault="004738E3" w:rsidP="00A13948">
            <w:pPr>
              <w:spacing w:before="60" w:after="60"/>
              <w:rPr>
                <w:color w:val="000000"/>
              </w:rPr>
            </w:pPr>
            <w:r w:rsidRPr="000E568D">
              <w:rPr>
                <w:color w:val="000000"/>
              </w:rPr>
              <w:t xml:space="preserve">Second Secretary </w:t>
            </w:r>
          </w:p>
        </w:tc>
        <w:tc>
          <w:tcPr>
            <w:tcW w:w="3391" w:type="dxa"/>
            <w:shd w:val="clear" w:color="auto" w:fill="auto"/>
          </w:tcPr>
          <w:p w14:paraId="120C485A" w14:textId="77777777" w:rsidR="004738E3" w:rsidRPr="000E568D" w:rsidRDefault="004738E3" w:rsidP="00A13948">
            <w:pPr>
              <w:spacing w:before="60" w:after="60"/>
              <w:rPr>
                <w:color w:val="000000"/>
              </w:rPr>
            </w:pPr>
            <w:r w:rsidRPr="000E568D">
              <w:rPr>
                <w:color w:val="000000"/>
              </w:rPr>
              <w:t>EPSG Unit, AusAID</w:t>
            </w:r>
            <w:r>
              <w:t xml:space="preserve"> Port Moresby</w:t>
            </w:r>
          </w:p>
        </w:tc>
      </w:tr>
      <w:tr w:rsidR="004738E3" w:rsidRPr="000E568D" w14:paraId="120C485F" w14:textId="77777777" w:rsidTr="00977CEA">
        <w:tc>
          <w:tcPr>
            <w:tcW w:w="2449" w:type="dxa"/>
            <w:shd w:val="clear" w:color="auto" w:fill="auto"/>
          </w:tcPr>
          <w:p w14:paraId="120C485C" w14:textId="77777777" w:rsidR="004738E3" w:rsidRPr="000E568D" w:rsidRDefault="004738E3" w:rsidP="00A13948">
            <w:pPr>
              <w:spacing w:before="60" w:after="60"/>
              <w:rPr>
                <w:color w:val="000000"/>
              </w:rPr>
            </w:pPr>
            <w:r w:rsidRPr="000E568D">
              <w:rPr>
                <w:color w:val="000000"/>
              </w:rPr>
              <w:t xml:space="preserve">Margaret George </w:t>
            </w:r>
          </w:p>
        </w:tc>
        <w:tc>
          <w:tcPr>
            <w:tcW w:w="3402" w:type="dxa"/>
            <w:shd w:val="clear" w:color="auto" w:fill="auto"/>
          </w:tcPr>
          <w:p w14:paraId="120C485D" w14:textId="77777777" w:rsidR="004738E3" w:rsidRPr="000E568D" w:rsidRDefault="004738E3" w:rsidP="00A13948">
            <w:pPr>
              <w:spacing w:before="60" w:after="60"/>
              <w:rPr>
                <w:color w:val="000000"/>
              </w:rPr>
            </w:pPr>
            <w:r w:rsidRPr="000E568D">
              <w:rPr>
                <w:color w:val="000000"/>
              </w:rPr>
              <w:t>Assistant Program Manager</w:t>
            </w:r>
          </w:p>
        </w:tc>
        <w:tc>
          <w:tcPr>
            <w:tcW w:w="3391" w:type="dxa"/>
            <w:shd w:val="clear" w:color="auto" w:fill="auto"/>
          </w:tcPr>
          <w:p w14:paraId="120C485E" w14:textId="77777777" w:rsidR="004738E3" w:rsidRPr="000E568D" w:rsidRDefault="004738E3" w:rsidP="00A13948">
            <w:pPr>
              <w:spacing w:before="60" w:after="60"/>
              <w:rPr>
                <w:color w:val="000000"/>
              </w:rPr>
            </w:pPr>
            <w:r w:rsidRPr="000E568D">
              <w:rPr>
                <w:color w:val="000000"/>
              </w:rPr>
              <w:t>EPSG Unit, AusAID</w:t>
            </w:r>
            <w:r>
              <w:t xml:space="preserve"> Port Moresby</w:t>
            </w:r>
          </w:p>
        </w:tc>
      </w:tr>
      <w:tr w:rsidR="004738E3" w:rsidRPr="000E568D" w14:paraId="120C4863" w14:textId="77777777" w:rsidTr="00977CEA">
        <w:tc>
          <w:tcPr>
            <w:tcW w:w="2449" w:type="dxa"/>
            <w:shd w:val="clear" w:color="auto" w:fill="auto"/>
          </w:tcPr>
          <w:p w14:paraId="120C4860" w14:textId="77777777" w:rsidR="004738E3" w:rsidRPr="000E568D" w:rsidRDefault="004738E3" w:rsidP="00A13948">
            <w:pPr>
              <w:spacing w:before="60" w:after="60"/>
              <w:rPr>
                <w:color w:val="000000"/>
              </w:rPr>
            </w:pPr>
            <w:r w:rsidRPr="000E568D">
              <w:rPr>
                <w:color w:val="000000"/>
              </w:rPr>
              <w:t>Steven Ilave</w:t>
            </w:r>
          </w:p>
        </w:tc>
        <w:tc>
          <w:tcPr>
            <w:tcW w:w="3402" w:type="dxa"/>
            <w:shd w:val="clear" w:color="auto" w:fill="auto"/>
          </w:tcPr>
          <w:p w14:paraId="120C4861" w14:textId="77777777" w:rsidR="004738E3" w:rsidRPr="000E568D" w:rsidRDefault="004738E3" w:rsidP="00A13948">
            <w:pPr>
              <w:spacing w:before="60" w:after="60"/>
              <w:rPr>
                <w:color w:val="000000"/>
              </w:rPr>
            </w:pPr>
            <w:r w:rsidRPr="000E568D">
              <w:rPr>
                <w:color w:val="000000"/>
              </w:rPr>
              <w:t>Program Manager</w:t>
            </w:r>
          </w:p>
        </w:tc>
        <w:tc>
          <w:tcPr>
            <w:tcW w:w="3391" w:type="dxa"/>
            <w:shd w:val="clear" w:color="auto" w:fill="auto"/>
          </w:tcPr>
          <w:p w14:paraId="120C4862" w14:textId="77777777" w:rsidR="004738E3" w:rsidRPr="000E568D" w:rsidRDefault="004738E3" w:rsidP="00A13948">
            <w:pPr>
              <w:spacing w:before="60" w:after="60"/>
              <w:rPr>
                <w:color w:val="000000"/>
              </w:rPr>
            </w:pPr>
            <w:r w:rsidRPr="000E568D">
              <w:rPr>
                <w:color w:val="000000"/>
              </w:rPr>
              <w:t>EPSG Unit, AusAID</w:t>
            </w:r>
            <w:r>
              <w:t xml:space="preserve"> Port Moresby</w:t>
            </w:r>
          </w:p>
        </w:tc>
      </w:tr>
      <w:tr w:rsidR="004738E3" w:rsidRPr="000E568D" w14:paraId="120C4867" w14:textId="77777777" w:rsidTr="00977CEA">
        <w:tc>
          <w:tcPr>
            <w:tcW w:w="2449" w:type="dxa"/>
            <w:shd w:val="clear" w:color="auto" w:fill="auto"/>
          </w:tcPr>
          <w:p w14:paraId="120C4864" w14:textId="77777777" w:rsidR="004738E3" w:rsidRPr="000E568D" w:rsidRDefault="004738E3" w:rsidP="00A13948">
            <w:pPr>
              <w:spacing w:before="60" w:after="60"/>
              <w:rPr>
                <w:color w:val="000000"/>
              </w:rPr>
            </w:pPr>
            <w:r w:rsidRPr="000E568D">
              <w:rPr>
                <w:color w:val="000000"/>
              </w:rPr>
              <w:t>Florence Rahiria</w:t>
            </w:r>
          </w:p>
        </w:tc>
        <w:tc>
          <w:tcPr>
            <w:tcW w:w="3402" w:type="dxa"/>
            <w:shd w:val="clear" w:color="auto" w:fill="auto"/>
          </w:tcPr>
          <w:p w14:paraId="120C4865" w14:textId="77777777" w:rsidR="004738E3" w:rsidRPr="000E568D" w:rsidRDefault="004738E3" w:rsidP="00A13948">
            <w:pPr>
              <w:spacing w:before="60" w:after="60"/>
              <w:rPr>
                <w:color w:val="000000"/>
              </w:rPr>
            </w:pPr>
            <w:r w:rsidRPr="000E568D">
              <w:rPr>
                <w:color w:val="000000"/>
              </w:rPr>
              <w:t>Program Manager</w:t>
            </w:r>
          </w:p>
        </w:tc>
        <w:tc>
          <w:tcPr>
            <w:tcW w:w="3391" w:type="dxa"/>
            <w:shd w:val="clear" w:color="auto" w:fill="auto"/>
          </w:tcPr>
          <w:p w14:paraId="120C4866" w14:textId="77777777" w:rsidR="004738E3" w:rsidRPr="000E568D" w:rsidRDefault="004738E3" w:rsidP="00A13948">
            <w:pPr>
              <w:spacing w:before="60" w:after="60"/>
              <w:rPr>
                <w:color w:val="000000"/>
              </w:rPr>
            </w:pPr>
            <w:r w:rsidRPr="000E568D">
              <w:rPr>
                <w:color w:val="000000"/>
              </w:rPr>
              <w:t>EPSG Unit, AusAID</w:t>
            </w:r>
            <w:r>
              <w:t xml:space="preserve"> Port Moresby</w:t>
            </w:r>
          </w:p>
        </w:tc>
      </w:tr>
      <w:tr w:rsidR="004738E3" w:rsidRPr="000E568D" w14:paraId="120C486B" w14:textId="77777777" w:rsidTr="00977CEA">
        <w:tc>
          <w:tcPr>
            <w:tcW w:w="2449" w:type="dxa"/>
            <w:shd w:val="clear" w:color="auto" w:fill="auto"/>
          </w:tcPr>
          <w:p w14:paraId="120C4868" w14:textId="77777777" w:rsidR="004738E3" w:rsidRPr="000E568D" w:rsidRDefault="004738E3" w:rsidP="00A13948">
            <w:pPr>
              <w:spacing w:before="60" w:after="60"/>
              <w:rPr>
                <w:color w:val="000000"/>
              </w:rPr>
            </w:pPr>
            <w:r w:rsidRPr="000E568D">
              <w:rPr>
                <w:color w:val="000000"/>
              </w:rPr>
              <w:t>Steve Hogg</w:t>
            </w:r>
          </w:p>
        </w:tc>
        <w:tc>
          <w:tcPr>
            <w:tcW w:w="3402" w:type="dxa"/>
            <w:shd w:val="clear" w:color="auto" w:fill="auto"/>
          </w:tcPr>
          <w:p w14:paraId="120C4869" w14:textId="77777777" w:rsidR="004738E3" w:rsidRPr="000E568D" w:rsidRDefault="004738E3" w:rsidP="00A13948">
            <w:pPr>
              <w:spacing w:before="60" w:after="60"/>
              <w:rPr>
                <w:color w:val="000000"/>
              </w:rPr>
            </w:pPr>
            <w:r>
              <w:rPr>
                <w:color w:val="000000"/>
              </w:rPr>
              <w:t>Principal Director, Pacific</w:t>
            </w:r>
          </w:p>
        </w:tc>
        <w:tc>
          <w:tcPr>
            <w:tcW w:w="3391" w:type="dxa"/>
            <w:shd w:val="clear" w:color="auto" w:fill="auto"/>
          </w:tcPr>
          <w:p w14:paraId="120C486A" w14:textId="77777777" w:rsidR="004738E3" w:rsidRPr="000E568D" w:rsidRDefault="004738E3" w:rsidP="00A13948">
            <w:pPr>
              <w:spacing w:before="60" w:after="60"/>
              <w:rPr>
                <w:color w:val="000000"/>
              </w:rPr>
            </w:pPr>
            <w:r w:rsidRPr="000E568D">
              <w:rPr>
                <w:color w:val="000000"/>
              </w:rPr>
              <w:t>AusAID Canberra</w:t>
            </w:r>
          </w:p>
        </w:tc>
      </w:tr>
      <w:tr w:rsidR="004738E3" w:rsidRPr="000E568D" w14:paraId="120C486F" w14:textId="77777777" w:rsidTr="00977CEA">
        <w:tc>
          <w:tcPr>
            <w:tcW w:w="2449" w:type="dxa"/>
            <w:shd w:val="clear" w:color="auto" w:fill="auto"/>
          </w:tcPr>
          <w:p w14:paraId="120C486C" w14:textId="77777777" w:rsidR="004738E3" w:rsidRPr="000E568D" w:rsidRDefault="004738E3" w:rsidP="00A13948">
            <w:pPr>
              <w:spacing w:before="60" w:after="60"/>
              <w:rPr>
                <w:color w:val="000000"/>
              </w:rPr>
            </w:pPr>
            <w:r w:rsidRPr="000E568D">
              <w:rPr>
                <w:color w:val="000000"/>
              </w:rPr>
              <w:t>Claire</w:t>
            </w:r>
            <w:r>
              <w:rPr>
                <w:color w:val="000000"/>
              </w:rPr>
              <w:t xml:space="preserve"> Drake</w:t>
            </w:r>
          </w:p>
        </w:tc>
        <w:tc>
          <w:tcPr>
            <w:tcW w:w="3402" w:type="dxa"/>
            <w:shd w:val="clear" w:color="auto" w:fill="auto"/>
          </w:tcPr>
          <w:p w14:paraId="120C486D" w14:textId="77777777" w:rsidR="004738E3" w:rsidRPr="000E568D" w:rsidRDefault="004738E3" w:rsidP="001D5CD7">
            <w:pPr>
              <w:spacing w:before="60" w:after="60"/>
              <w:rPr>
                <w:color w:val="000000"/>
              </w:rPr>
            </w:pPr>
            <w:r w:rsidRPr="000E568D">
              <w:rPr>
                <w:color w:val="000000"/>
              </w:rPr>
              <w:t>Director</w:t>
            </w:r>
          </w:p>
        </w:tc>
        <w:tc>
          <w:tcPr>
            <w:tcW w:w="3391" w:type="dxa"/>
            <w:shd w:val="clear" w:color="auto" w:fill="auto"/>
          </w:tcPr>
          <w:p w14:paraId="120C486E" w14:textId="77777777" w:rsidR="004738E3" w:rsidRPr="000E568D" w:rsidRDefault="001D5CD7" w:rsidP="00A13948">
            <w:pPr>
              <w:spacing w:before="60" w:after="60"/>
              <w:rPr>
                <w:color w:val="000000"/>
              </w:rPr>
            </w:pPr>
            <w:r w:rsidRPr="000E568D">
              <w:rPr>
                <w:color w:val="000000"/>
              </w:rPr>
              <w:t>PNG Government Program</w:t>
            </w:r>
            <w:r>
              <w:rPr>
                <w:color w:val="000000"/>
              </w:rPr>
              <w:t xml:space="preserve">s, </w:t>
            </w:r>
            <w:r w:rsidRPr="000E568D">
              <w:rPr>
                <w:color w:val="000000"/>
              </w:rPr>
              <w:t>Law and Justice</w:t>
            </w:r>
            <w:r>
              <w:rPr>
                <w:color w:val="000000"/>
              </w:rPr>
              <w:t xml:space="preserve">, </w:t>
            </w:r>
            <w:r w:rsidR="004738E3" w:rsidRPr="000E568D">
              <w:rPr>
                <w:color w:val="000000"/>
              </w:rPr>
              <w:t>AusAID Canberra</w:t>
            </w:r>
          </w:p>
        </w:tc>
      </w:tr>
      <w:tr w:rsidR="004738E3" w:rsidRPr="000E568D" w14:paraId="120C4873" w14:textId="77777777" w:rsidTr="00977CEA">
        <w:tc>
          <w:tcPr>
            <w:tcW w:w="2449" w:type="dxa"/>
            <w:shd w:val="clear" w:color="auto" w:fill="auto"/>
          </w:tcPr>
          <w:p w14:paraId="120C4870" w14:textId="77777777" w:rsidR="004738E3" w:rsidRPr="000E568D" w:rsidRDefault="004738E3" w:rsidP="00A13948">
            <w:pPr>
              <w:spacing w:before="60" w:after="60"/>
              <w:rPr>
                <w:color w:val="000000"/>
              </w:rPr>
            </w:pPr>
            <w:r w:rsidRPr="000E568D">
              <w:rPr>
                <w:color w:val="000000"/>
              </w:rPr>
              <w:t>Ella Kinnear</w:t>
            </w:r>
          </w:p>
        </w:tc>
        <w:tc>
          <w:tcPr>
            <w:tcW w:w="3402" w:type="dxa"/>
            <w:shd w:val="clear" w:color="auto" w:fill="auto"/>
          </w:tcPr>
          <w:p w14:paraId="120C4871" w14:textId="77777777" w:rsidR="004738E3" w:rsidRPr="000E568D" w:rsidRDefault="004738E3" w:rsidP="001D5CD7">
            <w:pPr>
              <w:spacing w:before="60" w:after="60"/>
              <w:rPr>
                <w:color w:val="000000"/>
              </w:rPr>
            </w:pPr>
            <w:r w:rsidRPr="000E568D">
              <w:rPr>
                <w:color w:val="000000"/>
              </w:rPr>
              <w:t>Program Manager</w:t>
            </w:r>
          </w:p>
        </w:tc>
        <w:tc>
          <w:tcPr>
            <w:tcW w:w="3391" w:type="dxa"/>
            <w:shd w:val="clear" w:color="auto" w:fill="auto"/>
          </w:tcPr>
          <w:p w14:paraId="120C4872" w14:textId="77777777" w:rsidR="004738E3" w:rsidRPr="000E568D" w:rsidRDefault="001D5CD7" w:rsidP="00A13948">
            <w:pPr>
              <w:spacing w:before="60" w:after="60"/>
              <w:rPr>
                <w:color w:val="000000"/>
              </w:rPr>
            </w:pPr>
            <w:r w:rsidRPr="000E568D">
              <w:rPr>
                <w:color w:val="000000"/>
              </w:rPr>
              <w:t>PNG Government Program</w:t>
            </w:r>
            <w:r>
              <w:rPr>
                <w:color w:val="000000"/>
              </w:rPr>
              <w:t xml:space="preserve">s, </w:t>
            </w:r>
            <w:r w:rsidRPr="000E568D">
              <w:rPr>
                <w:color w:val="000000"/>
              </w:rPr>
              <w:t>Law and Justice</w:t>
            </w:r>
            <w:r>
              <w:rPr>
                <w:color w:val="000000"/>
              </w:rPr>
              <w:t>,</w:t>
            </w:r>
            <w:r w:rsidRPr="000E568D">
              <w:rPr>
                <w:color w:val="000000"/>
              </w:rPr>
              <w:t xml:space="preserve"> </w:t>
            </w:r>
            <w:r w:rsidR="004738E3" w:rsidRPr="000E568D">
              <w:rPr>
                <w:color w:val="000000"/>
              </w:rPr>
              <w:t>AusAID Canberra</w:t>
            </w:r>
          </w:p>
        </w:tc>
      </w:tr>
      <w:tr w:rsidR="004738E3" w:rsidRPr="000E568D" w14:paraId="120C4877" w14:textId="77777777" w:rsidTr="00977CEA">
        <w:tc>
          <w:tcPr>
            <w:tcW w:w="2449" w:type="dxa"/>
            <w:shd w:val="clear" w:color="auto" w:fill="auto"/>
          </w:tcPr>
          <w:p w14:paraId="120C4874" w14:textId="77777777" w:rsidR="004738E3" w:rsidRPr="000E568D" w:rsidRDefault="004738E3" w:rsidP="00A13948">
            <w:pPr>
              <w:spacing w:before="60" w:after="60"/>
              <w:rPr>
                <w:color w:val="000000"/>
              </w:rPr>
            </w:pPr>
            <w:r w:rsidRPr="000E568D">
              <w:rPr>
                <w:color w:val="000000"/>
              </w:rPr>
              <w:t>James Marshall</w:t>
            </w:r>
          </w:p>
        </w:tc>
        <w:tc>
          <w:tcPr>
            <w:tcW w:w="3402" w:type="dxa"/>
            <w:shd w:val="clear" w:color="auto" w:fill="auto"/>
          </w:tcPr>
          <w:p w14:paraId="120C4875" w14:textId="77777777" w:rsidR="004738E3" w:rsidRPr="000E568D" w:rsidRDefault="004738E3" w:rsidP="001D5CD7">
            <w:pPr>
              <w:spacing w:before="60" w:after="60"/>
              <w:rPr>
                <w:color w:val="000000"/>
              </w:rPr>
            </w:pPr>
            <w:r w:rsidRPr="000E568D">
              <w:rPr>
                <w:color w:val="000000"/>
              </w:rPr>
              <w:t xml:space="preserve">Program </w:t>
            </w:r>
            <w:r w:rsidR="001D5CD7">
              <w:rPr>
                <w:color w:val="000000"/>
              </w:rPr>
              <w:t>Officer</w:t>
            </w:r>
          </w:p>
        </w:tc>
        <w:tc>
          <w:tcPr>
            <w:tcW w:w="3391" w:type="dxa"/>
            <w:shd w:val="clear" w:color="auto" w:fill="auto"/>
          </w:tcPr>
          <w:p w14:paraId="120C4876" w14:textId="77777777" w:rsidR="004738E3" w:rsidRPr="000E568D" w:rsidRDefault="001D5CD7" w:rsidP="00A13948">
            <w:pPr>
              <w:spacing w:before="60" w:after="60"/>
              <w:rPr>
                <w:color w:val="000000"/>
              </w:rPr>
            </w:pPr>
            <w:r w:rsidRPr="000E568D">
              <w:rPr>
                <w:color w:val="000000"/>
              </w:rPr>
              <w:t>PNG Government Program</w:t>
            </w:r>
            <w:r>
              <w:rPr>
                <w:color w:val="000000"/>
              </w:rPr>
              <w:t xml:space="preserve">s, </w:t>
            </w:r>
            <w:r w:rsidRPr="000E568D">
              <w:rPr>
                <w:color w:val="000000"/>
              </w:rPr>
              <w:t>Law and Justice</w:t>
            </w:r>
            <w:r>
              <w:rPr>
                <w:color w:val="000000"/>
              </w:rPr>
              <w:t>,</w:t>
            </w:r>
            <w:r w:rsidRPr="000E568D">
              <w:rPr>
                <w:color w:val="000000"/>
              </w:rPr>
              <w:t xml:space="preserve"> </w:t>
            </w:r>
            <w:r w:rsidR="004738E3" w:rsidRPr="000E568D">
              <w:rPr>
                <w:color w:val="000000"/>
              </w:rPr>
              <w:t>AusAID Canberra</w:t>
            </w:r>
          </w:p>
        </w:tc>
      </w:tr>
      <w:tr w:rsidR="004738E3" w:rsidRPr="000E568D" w14:paraId="120C487B" w14:textId="77777777" w:rsidTr="00977CEA">
        <w:tc>
          <w:tcPr>
            <w:tcW w:w="2449" w:type="dxa"/>
            <w:shd w:val="clear" w:color="auto" w:fill="auto"/>
          </w:tcPr>
          <w:p w14:paraId="120C4878" w14:textId="77777777" w:rsidR="004738E3" w:rsidRPr="000E568D" w:rsidRDefault="004738E3" w:rsidP="00A13948">
            <w:pPr>
              <w:spacing w:before="60" w:after="60"/>
              <w:rPr>
                <w:color w:val="000000"/>
              </w:rPr>
            </w:pPr>
            <w:r w:rsidRPr="000E568D">
              <w:rPr>
                <w:color w:val="000000"/>
              </w:rPr>
              <w:t>Gabriella Tauni</w:t>
            </w:r>
          </w:p>
        </w:tc>
        <w:tc>
          <w:tcPr>
            <w:tcW w:w="3402" w:type="dxa"/>
            <w:shd w:val="clear" w:color="auto" w:fill="auto"/>
          </w:tcPr>
          <w:p w14:paraId="120C4879" w14:textId="77777777" w:rsidR="004738E3" w:rsidRPr="000E568D" w:rsidRDefault="004738E3" w:rsidP="00A13948">
            <w:pPr>
              <w:spacing w:before="60" w:after="60"/>
              <w:rPr>
                <w:color w:val="000000"/>
              </w:rPr>
            </w:pPr>
            <w:r w:rsidRPr="000E568D">
              <w:rPr>
                <w:color w:val="000000"/>
              </w:rPr>
              <w:t>Policy Officer</w:t>
            </w:r>
          </w:p>
        </w:tc>
        <w:tc>
          <w:tcPr>
            <w:tcW w:w="3391" w:type="dxa"/>
            <w:shd w:val="clear" w:color="auto" w:fill="auto"/>
          </w:tcPr>
          <w:p w14:paraId="120C487A" w14:textId="77777777" w:rsidR="004738E3" w:rsidRPr="000E568D" w:rsidRDefault="001D5CD7" w:rsidP="00A13948">
            <w:pPr>
              <w:spacing w:before="60" w:after="60"/>
              <w:rPr>
                <w:color w:val="000000"/>
              </w:rPr>
            </w:pPr>
            <w:r w:rsidRPr="000E568D">
              <w:rPr>
                <w:color w:val="000000"/>
              </w:rPr>
              <w:t>PNG Government Program</w:t>
            </w:r>
            <w:r>
              <w:rPr>
                <w:color w:val="000000"/>
              </w:rPr>
              <w:t xml:space="preserve">s, </w:t>
            </w:r>
            <w:r w:rsidRPr="000E568D">
              <w:rPr>
                <w:color w:val="000000"/>
              </w:rPr>
              <w:t>Law and Justice</w:t>
            </w:r>
            <w:r>
              <w:rPr>
                <w:color w:val="000000"/>
              </w:rPr>
              <w:t>,</w:t>
            </w:r>
            <w:r w:rsidRPr="000E568D">
              <w:rPr>
                <w:color w:val="000000"/>
              </w:rPr>
              <w:t xml:space="preserve"> </w:t>
            </w:r>
            <w:r w:rsidR="004738E3" w:rsidRPr="000E568D">
              <w:rPr>
                <w:color w:val="000000"/>
              </w:rPr>
              <w:t>AusAID Canberra</w:t>
            </w:r>
          </w:p>
        </w:tc>
      </w:tr>
      <w:tr w:rsidR="004738E3" w:rsidRPr="000E568D" w14:paraId="120C487F" w14:textId="77777777" w:rsidTr="00977CEA">
        <w:tc>
          <w:tcPr>
            <w:tcW w:w="2449" w:type="dxa"/>
            <w:shd w:val="clear" w:color="auto" w:fill="auto"/>
          </w:tcPr>
          <w:p w14:paraId="120C487C" w14:textId="77777777" w:rsidR="004738E3" w:rsidRPr="000E568D" w:rsidRDefault="004738E3" w:rsidP="00A13948">
            <w:pPr>
              <w:spacing w:before="60" w:after="60"/>
              <w:rPr>
                <w:color w:val="000000"/>
              </w:rPr>
            </w:pPr>
            <w:r w:rsidRPr="000E568D">
              <w:rPr>
                <w:color w:val="000000"/>
              </w:rPr>
              <w:t>Robert Harden</w:t>
            </w:r>
          </w:p>
        </w:tc>
        <w:tc>
          <w:tcPr>
            <w:tcW w:w="3402" w:type="dxa"/>
            <w:shd w:val="clear" w:color="auto" w:fill="auto"/>
          </w:tcPr>
          <w:p w14:paraId="120C487D" w14:textId="77777777" w:rsidR="004738E3" w:rsidRPr="000E568D" w:rsidRDefault="004738E3" w:rsidP="00A13948">
            <w:pPr>
              <w:spacing w:before="60" w:after="60"/>
              <w:rPr>
                <w:color w:val="000000"/>
              </w:rPr>
            </w:pPr>
            <w:r w:rsidRPr="000E568D">
              <w:rPr>
                <w:color w:val="000000"/>
              </w:rPr>
              <w:t>Senior Economist</w:t>
            </w:r>
          </w:p>
        </w:tc>
        <w:tc>
          <w:tcPr>
            <w:tcW w:w="3391" w:type="dxa"/>
            <w:shd w:val="clear" w:color="auto" w:fill="auto"/>
          </w:tcPr>
          <w:p w14:paraId="120C487E" w14:textId="77777777" w:rsidR="004738E3" w:rsidRPr="000E568D" w:rsidRDefault="004738E3" w:rsidP="00A13948">
            <w:pPr>
              <w:spacing w:before="60" w:after="60"/>
              <w:rPr>
                <w:color w:val="000000"/>
              </w:rPr>
            </w:pPr>
            <w:r w:rsidRPr="000E568D">
              <w:rPr>
                <w:color w:val="000000"/>
              </w:rPr>
              <w:t>AusAID Canberra</w:t>
            </w:r>
          </w:p>
        </w:tc>
      </w:tr>
      <w:tr w:rsidR="004738E3" w:rsidRPr="000E568D" w14:paraId="120C4883" w14:textId="77777777" w:rsidTr="00977CEA">
        <w:tc>
          <w:tcPr>
            <w:tcW w:w="2449" w:type="dxa"/>
            <w:shd w:val="clear" w:color="auto" w:fill="auto"/>
          </w:tcPr>
          <w:p w14:paraId="120C4880" w14:textId="77777777" w:rsidR="004738E3" w:rsidRPr="000E568D" w:rsidRDefault="004738E3" w:rsidP="00A13948">
            <w:pPr>
              <w:spacing w:before="60" w:after="60"/>
              <w:rPr>
                <w:color w:val="000000"/>
              </w:rPr>
            </w:pPr>
            <w:r w:rsidRPr="000E568D">
              <w:rPr>
                <w:color w:val="000000"/>
              </w:rPr>
              <w:t>Stephen Hill</w:t>
            </w:r>
            <w:r>
              <w:rPr>
                <w:color w:val="000000"/>
              </w:rPr>
              <w:t>s</w:t>
            </w:r>
          </w:p>
        </w:tc>
        <w:tc>
          <w:tcPr>
            <w:tcW w:w="3402" w:type="dxa"/>
            <w:shd w:val="clear" w:color="auto" w:fill="auto"/>
          </w:tcPr>
          <w:p w14:paraId="120C4881" w14:textId="77777777" w:rsidR="004738E3" w:rsidRPr="000E568D" w:rsidRDefault="00F77363" w:rsidP="001D5CD7">
            <w:pPr>
              <w:spacing w:before="60" w:after="60"/>
              <w:rPr>
                <w:color w:val="000000"/>
              </w:rPr>
            </w:pPr>
            <w:r>
              <w:rPr>
                <w:color w:val="000000"/>
              </w:rPr>
              <w:t>Program Manager</w:t>
            </w:r>
          </w:p>
        </w:tc>
        <w:tc>
          <w:tcPr>
            <w:tcW w:w="3391" w:type="dxa"/>
            <w:shd w:val="clear" w:color="auto" w:fill="auto"/>
          </w:tcPr>
          <w:p w14:paraId="120C4882" w14:textId="77777777" w:rsidR="004738E3" w:rsidRPr="000E568D" w:rsidRDefault="001D5CD7" w:rsidP="00A13948">
            <w:pPr>
              <w:spacing w:before="60" w:after="60"/>
              <w:rPr>
                <w:color w:val="000000"/>
              </w:rPr>
            </w:pPr>
            <w:r>
              <w:rPr>
                <w:color w:val="000000"/>
              </w:rPr>
              <w:t>PNG &amp; Solomon Islands Branch,</w:t>
            </w:r>
            <w:r w:rsidRPr="000E568D">
              <w:rPr>
                <w:color w:val="000000"/>
              </w:rPr>
              <w:t xml:space="preserve"> </w:t>
            </w:r>
            <w:r w:rsidR="004738E3" w:rsidRPr="000E568D">
              <w:rPr>
                <w:color w:val="000000"/>
              </w:rPr>
              <w:t>AusAID Canberra</w:t>
            </w:r>
          </w:p>
        </w:tc>
      </w:tr>
      <w:tr w:rsidR="004738E3" w:rsidRPr="000E568D" w14:paraId="120C4887" w14:textId="77777777" w:rsidTr="00977CEA">
        <w:tc>
          <w:tcPr>
            <w:tcW w:w="2449" w:type="dxa"/>
            <w:shd w:val="clear" w:color="auto" w:fill="auto"/>
          </w:tcPr>
          <w:p w14:paraId="120C4884" w14:textId="77777777" w:rsidR="004738E3" w:rsidRPr="000E568D" w:rsidRDefault="004738E3" w:rsidP="00A13948">
            <w:pPr>
              <w:spacing w:before="60" w:after="60"/>
              <w:rPr>
                <w:color w:val="000000"/>
              </w:rPr>
            </w:pPr>
            <w:r w:rsidRPr="000E568D">
              <w:rPr>
                <w:color w:val="000000"/>
              </w:rPr>
              <w:t>Cathy Amos</w:t>
            </w:r>
          </w:p>
        </w:tc>
        <w:tc>
          <w:tcPr>
            <w:tcW w:w="3402" w:type="dxa"/>
            <w:shd w:val="clear" w:color="auto" w:fill="auto"/>
          </w:tcPr>
          <w:p w14:paraId="120C4885" w14:textId="77777777" w:rsidR="004738E3" w:rsidRPr="000E568D" w:rsidRDefault="004738E3" w:rsidP="00A13948">
            <w:pPr>
              <w:spacing w:before="60" w:after="60"/>
              <w:rPr>
                <w:color w:val="000000"/>
              </w:rPr>
            </w:pPr>
            <w:r w:rsidRPr="000E568D">
              <w:rPr>
                <w:color w:val="000000"/>
              </w:rPr>
              <w:t>Deputy Program Director</w:t>
            </w:r>
          </w:p>
        </w:tc>
        <w:tc>
          <w:tcPr>
            <w:tcW w:w="3391" w:type="dxa"/>
            <w:shd w:val="clear" w:color="auto" w:fill="auto"/>
          </w:tcPr>
          <w:p w14:paraId="120C4886" w14:textId="77777777" w:rsidR="004738E3" w:rsidRPr="000E568D" w:rsidRDefault="004738E3" w:rsidP="004738E3">
            <w:pPr>
              <w:spacing w:before="60" w:after="60"/>
              <w:rPr>
                <w:color w:val="000000"/>
              </w:rPr>
            </w:pPr>
            <w:r w:rsidRPr="000E568D">
              <w:rPr>
                <w:color w:val="000000"/>
              </w:rPr>
              <w:t>SNS AusAID</w:t>
            </w:r>
            <w:r>
              <w:t xml:space="preserve"> Port Moresby</w:t>
            </w:r>
          </w:p>
        </w:tc>
      </w:tr>
      <w:tr w:rsidR="004738E3" w:rsidRPr="000E568D" w14:paraId="120C488B" w14:textId="77777777" w:rsidTr="00977CEA">
        <w:tc>
          <w:tcPr>
            <w:tcW w:w="2449" w:type="dxa"/>
            <w:shd w:val="clear" w:color="auto" w:fill="auto"/>
          </w:tcPr>
          <w:p w14:paraId="120C4888" w14:textId="77777777" w:rsidR="004738E3" w:rsidRPr="000E568D" w:rsidRDefault="004738E3" w:rsidP="00A13948">
            <w:pPr>
              <w:spacing w:before="60" w:after="60"/>
              <w:rPr>
                <w:color w:val="000000"/>
              </w:rPr>
            </w:pPr>
            <w:r w:rsidRPr="000E568D">
              <w:rPr>
                <w:color w:val="000000"/>
              </w:rPr>
              <w:t>Simeon</w:t>
            </w:r>
            <w:r>
              <w:rPr>
                <w:color w:val="000000"/>
              </w:rPr>
              <w:t xml:space="preserve"> Namunu</w:t>
            </w:r>
          </w:p>
        </w:tc>
        <w:tc>
          <w:tcPr>
            <w:tcW w:w="3402" w:type="dxa"/>
            <w:shd w:val="clear" w:color="auto" w:fill="auto"/>
          </w:tcPr>
          <w:p w14:paraId="120C4889" w14:textId="77777777" w:rsidR="004738E3" w:rsidRPr="000E568D" w:rsidRDefault="004738E3" w:rsidP="00A13948">
            <w:pPr>
              <w:spacing w:before="60" w:after="60"/>
              <w:rPr>
                <w:color w:val="000000"/>
              </w:rPr>
            </w:pPr>
            <w:r w:rsidRPr="000E568D">
              <w:rPr>
                <w:color w:val="000000"/>
              </w:rPr>
              <w:t>Program Manager: DPLLGA</w:t>
            </w:r>
          </w:p>
        </w:tc>
        <w:tc>
          <w:tcPr>
            <w:tcW w:w="3391" w:type="dxa"/>
            <w:shd w:val="clear" w:color="auto" w:fill="auto"/>
          </w:tcPr>
          <w:p w14:paraId="120C488A" w14:textId="77777777" w:rsidR="004738E3" w:rsidRPr="000E568D" w:rsidRDefault="004738E3" w:rsidP="004738E3">
            <w:pPr>
              <w:spacing w:before="60" w:after="60"/>
              <w:rPr>
                <w:color w:val="000000"/>
              </w:rPr>
            </w:pPr>
            <w:r w:rsidRPr="000E568D">
              <w:rPr>
                <w:color w:val="000000"/>
              </w:rPr>
              <w:t>SNS AusAID</w:t>
            </w:r>
            <w:r>
              <w:t xml:space="preserve"> Port Moresby</w:t>
            </w:r>
          </w:p>
        </w:tc>
      </w:tr>
      <w:tr w:rsidR="004738E3" w:rsidRPr="000E568D" w14:paraId="120C488F" w14:textId="77777777" w:rsidTr="00977CEA">
        <w:tc>
          <w:tcPr>
            <w:tcW w:w="2449" w:type="dxa"/>
            <w:shd w:val="clear" w:color="auto" w:fill="auto"/>
          </w:tcPr>
          <w:p w14:paraId="120C488C" w14:textId="77777777" w:rsidR="004738E3" w:rsidRPr="000E568D" w:rsidRDefault="004738E3" w:rsidP="00A13948">
            <w:pPr>
              <w:spacing w:before="60" w:after="60"/>
              <w:rPr>
                <w:color w:val="000000"/>
              </w:rPr>
            </w:pPr>
            <w:r w:rsidRPr="000E568D">
              <w:rPr>
                <w:color w:val="000000"/>
              </w:rPr>
              <w:t>Josephine Baig</w:t>
            </w:r>
          </w:p>
        </w:tc>
        <w:tc>
          <w:tcPr>
            <w:tcW w:w="3402" w:type="dxa"/>
            <w:shd w:val="clear" w:color="auto" w:fill="auto"/>
          </w:tcPr>
          <w:p w14:paraId="120C488D" w14:textId="77777777" w:rsidR="004738E3" w:rsidRPr="000E568D" w:rsidRDefault="004738E3" w:rsidP="00A13948">
            <w:pPr>
              <w:spacing w:before="60" w:after="60"/>
              <w:rPr>
                <w:color w:val="000000"/>
              </w:rPr>
            </w:pPr>
            <w:r w:rsidRPr="000E568D">
              <w:rPr>
                <w:color w:val="000000"/>
              </w:rPr>
              <w:t>Program Manager</w:t>
            </w:r>
          </w:p>
        </w:tc>
        <w:tc>
          <w:tcPr>
            <w:tcW w:w="3391" w:type="dxa"/>
            <w:shd w:val="clear" w:color="auto" w:fill="auto"/>
          </w:tcPr>
          <w:p w14:paraId="120C488E" w14:textId="77777777" w:rsidR="004738E3" w:rsidRPr="000E568D" w:rsidRDefault="004738E3" w:rsidP="004738E3">
            <w:pPr>
              <w:spacing w:before="60" w:after="60"/>
              <w:rPr>
                <w:color w:val="000000"/>
              </w:rPr>
            </w:pPr>
            <w:r w:rsidRPr="000E568D">
              <w:rPr>
                <w:color w:val="000000"/>
              </w:rPr>
              <w:t>SNS AusAID</w:t>
            </w:r>
            <w:r>
              <w:t xml:space="preserve"> Port Moresby</w:t>
            </w:r>
          </w:p>
        </w:tc>
      </w:tr>
      <w:tr w:rsidR="004738E3" w:rsidRPr="000E568D" w14:paraId="120C4893" w14:textId="77777777" w:rsidTr="00977CEA">
        <w:tc>
          <w:tcPr>
            <w:tcW w:w="2449" w:type="dxa"/>
            <w:shd w:val="clear" w:color="auto" w:fill="auto"/>
          </w:tcPr>
          <w:p w14:paraId="120C4890" w14:textId="77777777" w:rsidR="004738E3" w:rsidRPr="000E568D" w:rsidRDefault="004738E3" w:rsidP="00A13948">
            <w:pPr>
              <w:spacing w:before="60" w:after="60"/>
              <w:rPr>
                <w:color w:val="000000"/>
              </w:rPr>
            </w:pPr>
            <w:r w:rsidRPr="000E568D">
              <w:rPr>
                <w:color w:val="000000"/>
              </w:rPr>
              <w:t>Paul Bridgeman</w:t>
            </w:r>
          </w:p>
        </w:tc>
        <w:tc>
          <w:tcPr>
            <w:tcW w:w="3402" w:type="dxa"/>
            <w:shd w:val="clear" w:color="auto" w:fill="auto"/>
          </w:tcPr>
          <w:p w14:paraId="120C4891" w14:textId="77777777" w:rsidR="004738E3" w:rsidRPr="000E568D" w:rsidRDefault="004738E3" w:rsidP="00A13948">
            <w:pPr>
              <w:spacing w:before="60" w:after="60"/>
              <w:rPr>
                <w:color w:val="000000"/>
              </w:rPr>
            </w:pPr>
            <w:r w:rsidRPr="000E568D">
              <w:rPr>
                <w:color w:val="000000"/>
              </w:rPr>
              <w:t>Development Specialist</w:t>
            </w:r>
          </w:p>
        </w:tc>
        <w:tc>
          <w:tcPr>
            <w:tcW w:w="3391" w:type="dxa"/>
            <w:shd w:val="clear" w:color="auto" w:fill="auto"/>
          </w:tcPr>
          <w:p w14:paraId="120C4892" w14:textId="77777777" w:rsidR="004738E3" w:rsidRPr="000E568D" w:rsidRDefault="004738E3" w:rsidP="004738E3">
            <w:pPr>
              <w:spacing w:before="60" w:after="60"/>
              <w:rPr>
                <w:color w:val="000000"/>
              </w:rPr>
            </w:pPr>
            <w:r w:rsidRPr="000E568D">
              <w:rPr>
                <w:color w:val="000000"/>
              </w:rPr>
              <w:t>SNS AusAID</w:t>
            </w:r>
            <w:r>
              <w:t xml:space="preserve"> Port Moresby</w:t>
            </w:r>
          </w:p>
        </w:tc>
      </w:tr>
      <w:tr w:rsidR="004738E3" w:rsidRPr="000E568D" w14:paraId="120C4897" w14:textId="77777777" w:rsidTr="00977CEA">
        <w:tc>
          <w:tcPr>
            <w:tcW w:w="2449" w:type="dxa"/>
            <w:shd w:val="clear" w:color="auto" w:fill="auto"/>
          </w:tcPr>
          <w:p w14:paraId="120C4894" w14:textId="77777777" w:rsidR="004738E3" w:rsidRPr="000E568D" w:rsidRDefault="004738E3" w:rsidP="00A13948">
            <w:pPr>
              <w:spacing w:before="60" w:after="60"/>
              <w:rPr>
                <w:color w:val="000000"/>
              </w:rPr>
            </w:pPr>
            <w:r w:rsidRPr="000E568D">
              <w:rPr>
                <w:color w:val="000000"/>
              </w:rPr>
              <w:t>Simon Kaldy</w:t>
            </w:r>
          </w:p>
        </w:tc>
        <w:tc>
          <w:tcPr>
            <w:tcW w:w="3402" w:type="dxa"/>
            <w:shd w:val="clear" w:color="auto" w:fill="auto"/>
          </w:tcPr>
          <w:p w14:paraId="120C4895" w14:textId="77777777" w:rsidR="004738E3" w:rsidRPr="000E568D" w:rsidRDefault="004738E3" w:rsidP="004738E3">
            <w:pPr>
              <w:spacing w:before="60" w:after="60"/>
              <w:rPr>
                <w:color w:val="000000"/>
              </w:rPr>
            </w:pPr>
            <w:r w:rsidRPr="000E568D">
              <w:rPr>
                <w:color w:val="000000"/>
              </w:rPr>
              <w:t>Second Secretary</w:t>
            </w:r>
          </w:p>
        </w:tc>
        <w:tc>
          <w:tcPr>
            <w:tcW w:w="3391" w:type="dxa"/>
            <w:shd w:val="clear" w:color="auto" w:fill="auto"/>
          </w:tcPr>
          <w:p w14:paraId="120C4896" w14:textId="77777777" w:rsidR="004738E3" w:rsidRPr="000E568D" w:rsidRDefault="004738E3" w:rsidP="004738E3">
            <w:pPr>
              <w:spacing w:before="60" w:after="60"/>
              <w:rPr>
                <w:color w:val="000000"/>
              </w:rPr>
            </w:pPr>
            <w:r>
              <w:rPr>
                <w:color w:val="000000"/>
              </w:rPr>
              <w:t xml:space="preserve">Education, </w:t>
            </w:r>
            <w:r w:rsidRPr="000E568D">
              <w:rPr>
                <w:color w:val="000000"/>
              </w:rPr>
              <w:t>AusAID</w:t>
            </w:r>
            <w:r>
              <w:t xml:space="preserve"> Port Moresby</w:t>
            </w:r>
            <w:r w:rsidRPr="000E568D">
              <w:rPr>
                <w:color w:val="000000"/>
              </w:rPr>
              <w:t xml:space="preserve"> </w:t>
            </w:r>
          </w:p>
        </w:tc>
      </w:tr>
      <w:tr w:rsidR="004738E3" w:rsidRPr="000E568D" w14:paraId="120C489B" w14:textId="77777777" w:rsidTr="00977CEA">
        <w:tc>
          <w:tcPr>
            <w:tcW w:w="2449" w:type="dxa"/>
            <w:shd w:val="clear" w:color="auto" w:fill="auto"/>
          </w:tcPr>
          <w:p w14:paraId="120C4898" w14:textId="77777777" w:rsidR="004738E3" w:rsidRPr="000E568D" w:rsidRDefault="004738E3" w:rsidP="00A13948">
            <w:pPr>
              <w:spacing w:before="60" w:after="60"/>
              <w:rPr>
                <w:color w:val="000000"/>
              </w:rPr>
            </w:pPr>
            <w:r w:rsidRPr="000E568D">
              <w:rPr>
                <w:color w:val="000000"/>
              </w:rPr>
              <w:t>Tamara Green</w:t>
            </w:r>
          </w:p>
        </w:tc>
        <w:tc>
          <w:tcPr>
            <w:tcW w:w="3402" w:type="dxa"/>
            <w:shd w:val="clear" w:color="auto" w:fill="auto"/>
          </w:tcPr>
          <w:p w14:paraId="120C4899" w14:textId="77777777" w:rsidR="004738E3" w:rsidRPr="000E568D" w:rsidRDefault="004738E3" w:rsidP="004738E3">
            <w:pPr>
              <w:spacing w:before="60" w:after="60"/>
              <w:rPr>
                <w:color w:val="000000"/>
              </w:rPr>
            </w:pPr>
            <w:r w:rsidRPr="000E568D">
              <w:rPr>
                <w:color w:val="000000"/>
              </w:rPr>
              <w:t>Second Secretary</w:t>
            </w:r>
          </w:p>
        </w:tc>
        <w:tc>
          <w:tcPr>
            <w:tcW w:w="3391" w:type="dxa"/>
            <w:shd w:val="clear" w:color="auto" w:fill="auto"/>
          </w:tcPr>
          <w:p w14:paraId="120C489A" w14:textId="77777777" w:rsidR="004738E3" w:rsidRPr="000E568D" w:rsidRDefault="004738E3" w:rsidP="004738E3">
            <w:pPr>
              <w:spacing w:before="60" w:after="60"/>
              <w:rPr>
                <w:color w:val="000000"/>
              </w:rPr>
            </w:pPr>
            <w:r>
              <w:rPr>
                <w:color w:val="000000"/>
              </w:rPr>
              <w:t xml:space="preserve">Education, </w:t>
            </w:r>
            <w:r w:rsidRPr="000E568D">
              <w:rPr>
                <w:color w:val="000000"/>
              </w:rPr>
              <w:t>AusAID</w:t>
            </w:r>
            <w:r>
              <w:t xml:space="preserve"> Port Moresby</w:t>
            </w:r>
            <w:r w:rsidRPr="000E568D">
              <w:rPr>
                <w:color w:val="000000"/>
              </w:rPr>
              <w:t xml:space="preserve"> </w:t>
            </w:r>
          </w:p>
        </w:tc>
      </w:tr>
      <w:tr w:rsidR="004738E3" w:rsidRPr="000E568D" w14:paraId="120C489F" w14:textId="77777777" w:rsidTr="00977CEA">
        <w:tc>
          <w:tcPr>
            <w:tcW w:w="2449" w:type="dxa"/>
            <w:shd w:val="clear" w:color="auto" w:fill="auto"/>
          </w:tcPr>
          <w:p w14:paraId="120C489C" w14:textId="77777777" w:rsidR="004738E3" w:rsidRPr="000E568D" w:rsidRDefault="004738E3" w:rsidP="00A13948">
            <w:pPr>
              <w:spacing w:before="60" w:after="60"/>
              <w:rPr>
                <w:color w:val="000000"/>
              </w:rPr>
            </w:pPr>
            <w:r w:rsidRPr="000E568D">
              <w:rPr>
                <w:color w:val="000000"/>
              </w:rPr>
              <w:lastRenderedPageBreak/>
              <w:t>Judith Ugava</w:t>
            </w:r>
          </w:p>
        </w:tc>
        <w:tc>
          <w:tcPr>
            <w:tcW w:w="3402" w:type="dxa"/>
            <w:shd w:val="clear" w:color="auto" w:fill="auto"/>
          </w:tcPr>
          <w:p w14:paraId="120C489D" w14:textId="77777777" w:rsidR="004738E3" w:rsidRPr="000E568D" w:rsidRDefault="004738E3" w:rsidP="00A13948">
            <w:pPr>
              <w:spacing w:before="60" w:after="60"/>
              <w:rPr>
                <w:color w:val="000000"/>
              </w:rPr>
            </w:pPr>
            <w:r w:rsidRPr="000E568D">
              <w:rPr>
                <w:color w:val="000000"/>
              </w:rPr>
              <w:t>Program Director</w:t>
            </w:r>
          </w:p>
        </w:tc>
        <w:tc>
          <w:tcPr>
            <w:tcW w:w="3391" w:type="dxa"/>
            <w:shd w:val="clear" w:color="auto" w:fill="auto"/>
          </w:tcPr>
          <w:p w14:paraId="120C489E" w14:textId="77777777" w:rsidR="004738E3" w:rsidRPr="000E568D" w:rsidRDefault="004738E3" w:rsidP="004738E3">
            <w:pPr>
              <w:spacing w:before="60" w:after="60"/>
              <w:rPr>
                <w:color w:val="000000"/>
              </w:rPr>
            </w:pPr>
            <w:r>
              <w:rPr>
                <w:color w:val="000000"/>
              </w:rPr>
              <w:t>SNS, AusAID</w:t>
            </w:r>
          </w:p>
        </w:tc>
      </w:tr>
      <w:tr w:rsidR="004738E3" w:rsidRPr="000E568D" w14:paraId="120C48A3" w14:textId="77777777" w:rsidTr="00977CEA">
        <w:tc>
          <w:tcPr>
            <w:tcW w:w="2449" w:type="dxa"/>
            <w:shd w:val="clear" w:color="auto" w:fill="auto"/>
          </w:tcPr>
          <w:p w14:paraId="120C48A0" w14:textId="77777777" w:rsidR="004738E3" w:rsidRPr="000E568D" w:rsidRDefault="004738E3" w:rsidP="001D5CD7">
            <w:pPr>
              <w:spacing w:before="60" w:after="60"/>
              <w:rPr>
                <w:color w:val="000000"/>
              </w:rPr>
            </w:pPr>
            <w:r>
              <w:rPr>
                <w:color w:val="000000"/>
              </w:rPr>
              <w:t>Moale Vagi</w:t>
            </w:r>
            <w:r w:rsidR="001D5CD7">
              <w:rPr>
                <w:color w:val="000000"/>
              </w:rPr>
              <w:t>k</w:t>
            </w:r>
            <w:r>
              <w:rPr>
                <w:color w:val="000000"/>
              </w:rPr>
              <w:t>api</w:t>
            </w:r>
          </w:p>
        </w:tc>
        <w:tc>
          <w:tcPr>
            <w:tcW w:w="3402" w:type="dxa"/>
            <w:shd w:val="clear" w:color="auto" w:fill="auto"/>
          </w:tcPr>
          <w:p w14:paraId="120C48A1" w14:textId="77777777" w:rsidR="004738E3" w:rsidRPr="000E568D" w:rsidRDefault="004738E3" w:rsidP="001D5CD7">
            <w:pPr>
              <w:spacing w:before="60" w:after="60"/>
              <w:rPr>
                <w:color w:val="000000"/>
              </w:rPr>
            </w:pPr>
            <w:r>
              <w:rPr>
                <w:color w:val="000000"/>
              </w:rPr>
              <w:t>Co-Located Officer</w:t>
            </w:r>
            <w:r w:rsidR="001D5CD7">
              <w:rPr>
                <w:color w:val="000000"/>
              </w:rPr>
              <w:t xml:space="preserve"> </w:t>
            </w:r>
          </w:p>
        </w:tc>
        <w:tc>
          <w:tcPr>
            <w:tcW w:w="3391" w:type="dxa"/>
            <w:shd w:val="clear" w:color="auto" w:fill="auto"/>
          </w:tcPr>
          <w:p w14:paraId="120C48A2" w14:textId="77777777" w:rsidR="004738E3" w:rsidRPr="000E568D" w:rsidRDefault="004738E3" w:rsidP="00A13948">
            <w:pPr>
              <w:spacing w:before="60" w:after="60"/>
              <w:rPr>
                <w:color w:val="000000"/>
              </w:rPr>
            </w:pPr>
            <w:r>
              <w:rPr>
                <w:color w:val="000000"/>
              </w:rPr>
              <w:t>DNPM (AusAID</w:t>
            </w:r>
            <w:r>
              <w:t xml:space="preserve"> Port Moresby</w:t>
            </w:r>
            <w:r>
              <w:rPr>
                <w:color w:val="000000"/>
              </w:rPr>
              <w:t>)</w:t>
            </w:r>
          </w:p>
        </w:tc>
      </w:tr>
      <w:tr w:rsidR="004738E3" w:rsidRPr="000E568D" w14:paraId="120C48A7" w14:textId="77777777" w:rsidTr="00977CEA">
        <w:tc>
          <w:tcPr>
            <w:tcW w:w="2449" w:type="dxa"/>
            <w:shd w:val="clear" w:color="auto" w:fill="auto"/>
          </w:tcPr>
          <w:p w14:paraId="120C48A4" w14:textId="77777777" w:rsidR="004738E3" w:rsidRPr="000E568D" w:rsidRDefault="004738E3" w:rsidP="00A13948">
            <w:pPr>
              <w:spacing w:before="60" w:after="60"/>
              <w:rPr>
                <w:color w:val="000000"/>
              </w:rPr>
            </w:pPr>
            <w:r w:rsidRPr="000E568D">
              <w:rPr>
                <w:color w:val="000000"/>
              </w:rPr>
              <w:t>Avi Hubert</w:t>
            </w:r>
          </w:p>
        </w:tc>
        <w:tc>
          <w:tcPr>
            <w:tcW w:w="3402" w:type="dxa"/>
            <w:shd w:val="clear" w:color="auto" w:fill="auto"/>
          </w:tcPr>
          <w:p w14:paraId="120C48A5" w14:textId="77777777" w:rsidR="004738E3" w:rsidRPr="000E568D" w:rsidRDefault="004738E3" w:rsidP="001D5CD7">
            <w:pPr>
              <w:spacing w:before="60" w:after="60"/>
              <w:rPr>
                <w:color w:val="000000"/>
              </w:rPr>
            </w:pPr>
            <w:r w:rsidRPr="000E568D">
              <w:rPr>
                <w:color w:val="000000"/>
              </w:rPr>
              <w:t>Program Manager</w:t>
            </w:r>
          </w:p>
        </w:tc>
        <w:tc>
          <w:tcPr>
            <w:tcW w:w="3391" w:type="dxa"/>
            <w:shd w:val="clear" w:color="auto" w:fill="auto"/>
          </w:tcPr>
          <w:p w14:paraId="120C48A6" w14:textId="77777777" w:rsidR="004738E3" w:rsidRPr="000E568D" w:rsidRDefault="001D5CD7" w:rsidP="00A13948">
            <w:pPr>
              <w:spacing w:before="60" w:after="60"/>
              <w:rPr>
                <w:color w:val="000000"/>
              </w:rPr>
            </w:pPr>
            <w:r>
              <w:rPr>
                <w:color w:val="000000"/>
              </w:rPr>
              <w:t xml:space="preserve">Health, </w:t>
            </w:r>
            <w:r w:rsidR="004738E3" w:rsidRPr="000E568D">
              <w:rPr>
                <w:color w:val="000000"/>
              </w:rPr>
              <w:t>AusAID</w:t>
            </w:r>
            <w:r w:rsidR="004738E3">
              <w:t xml:space="preserve"> Port Moresby</w:t>
            </w:r>
          </w:p>
        </w:tc>
      </w:tr>
      <w:tr w:rsidR="004738E3" w:rsidRPr="000E568D" w14:paraId="120C48AB" w14:textId="77777777" w:rsidTr="00977CEA">
        <w:tc>
          <w:tcPr>
            <w:tcW w:w="2449" w:type="dxa"/>
            <w:shd w:val="clear" w:color="auto" w:fill="auto"/>
          </w:tcPr>
          <w:p w14:paraId="120C48A8" w14:textId="77777777" w:rsidR="004738E3" w:rsidRPr="000E568D" w:rsidRDefault="004738E3" w:rsidP="00A13948">
            <w:pPr>
              <w:spacing w:before="60" w:after="60"/>
              <w:rPr>
                <w:color w:val="000000"/>
              </w:rPr>
            </w:pPr>
            <w:r w:rsidRPr="000E568D">
              <w:rPr>
                <w:color w:val="000000"/>
              </w:rPr>
              <w:t>Catherine Gill</w:t>
            </w:r>
          </w:p>
        </w:tc>
        <w:tc>
          <w:tcPr>
            <w:tcW w:w="3402" w:type="dxa"/>
            <w:shd w:val="clear" w:color="auto" w:fill="auto"/>
          </w:tcPr>
          <w:p w14:paraId="120C48A9" w14:textId="77777777" w:rsidR="004738E3" w:rsidRPr="000E568D" w:rsidRDefault="004738E3" w:rsidP="00A13948">
            <w:pPr>
              <w:spacing w:before="60" w:after="60"/>
              <w:rPr>
                <w:color w:val="000000"/>
              </w:rPr>
            </w:pPr>
            <w:r w:rsidRPr="000E568D">
              <w:rPr>
                <w:color w:val="000000"/>
              </w:rPr>
              <w:t>Program Director: Law and Justice</w:t>
            </w:r>
          </w:p>
        </w:tc>
        <w:tc>
          <w:tcPr>
            <w:tcW w:w="3391" w:type="dxa"/>
            <w:shd w:val="clear" w:color="auto" w:fill="auto"/>
          </w:tcPr>
          <w:p w14:paraId="120C48AA" w14:textId="77777777" w:rsidR="004738E3" w:rsidRPr="000E568D" w:rsidRDefault="004738E3" w:rsidP="00A13948">
            <w:pPr>
              <w:spacing w:before="60" w:after="60"/>
              <w:rPr>
                <w:color w:val="000000"/>
              </w:rPr>
            </w:pPr>
            <w:r w:rsidRPr="000E568D">
              <w:rPr>
                <w:color w:val="000000"/>
              </w:rPr>
              <w:t>AusAID</w:t>
            </w:r>
            <w:r>
              <w:t xml:space="preserve"> Port Moresby</w:t>
            </w:r>
          </w:p>
        </w:tc>
      </w:tr>
      <w:tr w:rsidR="004738E3" w:rsidRPr="000E568D" w14:paraId="120C48AF" w14:textId="77777777" w:rsidTr="00977CEA">
        <w:tc>
          <w:tcPr>
            <w:tcW w:w="2449" w:type="dxa"/>
            <w:shd w:val="clear" w:color="auto" w:fill="auto"/>
          </w:tcPr>
          <w:p w14:paraId="120C48AC" w14:textId="77777777" w:rsidR="004738E3" w:rsidRPr="000E568D" w:rsidRDefault="004738E3" w:rsidP="00A13948">
            <w:pPr>
              <w:spacing w:before="60" w:after="60"/>
              <w:rPr>
                <w:color w:val="000000"/>
              </w:rPr>
            </w:pPr>
            <w:r w:rsidRPr="000E568D">
              <w:rPr>
                <w:color w:val="000000"/>
              </w:rPr>
              <w:t>Maev Lil</w:t>
            </w:r>
            <w:r>
              <w:rPr>
                <w:color w:val="000000"/>
              </w:rPr>
              <w:t>l</w:t>
            </w:r>
            <w:r w:rsidRPr="000E568D">
              <w:rPr>
                <w:color w:val="000000"/>
              </w:rPr>
              <w:t>ywhite</w:t>
            </w:r>
          </w:p>
        </w:tc>
        <w:tc>
          <w:tcPr>
            <w:tcW w:w="3402" w:type="dxa"/>
            <w:shd w:val="clear" w:color="auto" w:fill="auto"/>
          </w:tcPr>
          <w:p w14:paraId="120C48AD" w14:textId="77777777" w:rsidR="004738E3" w:rsidRPr="000E568D" w:rsidRDefault="004738E3" w:rsidP="00A13948">
            <w:pPr>
              <w:spacing w:before="60" w:after="60"/>
              <w:rPr>
                <w:color w:val="000000"/>
              </w:rPr>
            </w:pPr>
            <w:r w:rsidRPr="000E568D">
              <w:rPr>
                <w:color w:val="000000"/>
              </w:rPr>
              <w:t>Program Manager: Law and Justice</w:t>
            </w:r>
          </w:p>
        </w:tc>
        <w:tc>
          <w:tcPr>
            <w:tcW w:w="3391" w:type="dxa"/>
            <w:shd w:val="clear" w:color="auto" w:fill="auto"/>
          </w:tcPr>
          <w:p w14:paraId="120C48AE" w14:textId="77777777" w:rsidR="004738E3" w:rsidRPr="000E568D" w:rsidRDefault="004738E3" w:rsidP="00A13948">
            <w:pPr>
              <w:spacing w:before="60" w:after="60"/>
              <w:rPr>
                <w:color w:val="000000"/>
              </w:rPr>
            </w:pPr>
            <w:r w:rsidRPr="000E568D">
              <w:rPr>
                <w:color w:val="000000"/>
              </w:rPr>
              <w:t>AusAID</w:t>
            </w:r>
            <w:r>
              <w:t xml:space="preserve"> Port Moresby</w:t>
            </w:r>
          </w:p>
        </w:tc>
      </w:tr>
      <w:tr w:rsidR="004738E3" w:rsidRPr="000E568D" w14:paraId="120C48B3" w14:textId="77777777" w:rsidTr="00977CEA">
        <w:tc>
          <w:tcPr>
            <w:tcW w:w="2449" w:type="dxa"/>
            <w:shd w:val="clear" w:color="auto" w:fill="auto"/>
          </w:tcPr>
          <w:p w14:paraId="120C48B0" w14:textId="77777777" w:rsidR="004738E3" w:rsidRPr="000E568D" w:rsidRDefault="004738E3" w:rsidP="00A13948">
            <w:pPr>
              <w:spacing w:before="60" w:after="60"/>
              <w:rPr>
                <w:color w:val="000000"/>
              </w:rPr>
            </w:pPr>
            <w:r w:rsidRPr="000E568D">
              <w:rPr>
                <w:color w:val="000000"/>
              </w:rPr>
              <w:t>Albert Sambre</w:t>
            </w:r>
          </w:p>
        </w:tc>
        <w:tc>
          <w:tcPr>
            <w:tcW w:w="3402" w:type="dxa"/>
            <w:shd w:val="clear" w:color="auto" w:fill="auto"/>
          </w:tcPr>
          <w:p w14:paraId="120C48B1" w14:textId="77777777" w:rsidR="004738E3" w:rsidRPr="000E568D" w:rsidRDefault="004738E3" w:rsidP="00A13948">
            <w:pPr>
              <w:spacing w:before="60" w:after="60"/>
              <w:rPr>
                <w:color w:val="000000"/>
              </w:rPr>
            </w:pPr>
            <w:r w:rsidRPr="000E568D">
              <w:rPr>
                <w:color w:val="000000"/>
              </w:rPr>
              <w:t>Program Manager: Law and Justice</w:t>
            </w:r>
          </w:p>
        </w:tc>
        <w:tc>
          <w:tcPr>
            <w:tcW w:w="3391" w:type="dxa"/>
            <w:shd w:val="clear" w:color="auto" w:fill="auto"/>
          </w:tcPr>
          <w:p w14:paraId="120C48B2" w14:textId="77777777" w:rsidR="004738E3" w:rsidRPr="000E568D" w:rsidRDefault="004738E3" w:rsidP="00A13948">
            <w:pPr>
              <w:spacing w:before="60" w:after="60"/>
              <w:rPr>
                <w:color w:val="000000"/>
              </w:rPr>
            </w:pPr>
            <w:r w:rsidRPr="000E568D">
              <w:rPr>
                <w:color w:val="000000"/>
              </w:rPr>
              <w:t>AusAID</w:t>
            </w:r>
            <w:r>
              <w:t xml:space="preserve"> Port Moresby</w:t>
            </w:r>
          </w:p>
        </w:tc>
      </w:tr>
      <w:tr w:rsidR="004738E3" w:rsidRPr="000E568D" w14:paraId="120C48B7" w14:textId="77777777" w:rsidTr="00977CEA">
        <w:tc>
          <w:tcPr>
            <w:tcW w:w="2449" w:type="dxa"/>
            <w:shd w:val="clear" w:color="auto" w:fill="auto"/>
          </w:tcPr>
          <w:p w14:paraId="120C48B4" w14:textId="77777777" w:rsidR="004738E3" w:rsidRPr="000E568D" w:rsidRDefault="004738E3" w:rsidP="00A13948">
            <w:pPr>
              <w:spacing w:before="60" w:after="60"/>
              <w:rPr>
                <w:color w:val="000000"/>
              </w:rPr>
            </w:pPr>
            <w:r w:rsidRPr="000E568D">
              <w:rPr>
                <w:color w:val="000000"/>
              </w:rPr>
              <w:t>Gabrielle Crick</w:t>
            </w:r>
          </w:p>
        </w:tc>
        <w:tc>
          <w:tcPr>
            <w:tcW w:w="3402" w:type="dxa"/>
            <w:shd w:val="clear" w:color="auto" w:fill="auto"/>
          </w:tcPr>
          <w:p w14:paraId="120C48B5" w14:textId="77777777" w:rsidR="004738E3" w:rsidRPr="000E568D" w:rsidRDefault="004738E3" w:rsidP="00A13948">
            <w:pPr>
              <w:spacing w:before="60" w:after="60"/>
              <w:rPr>
                <w:color w:val="000000"/>
              </w:rPr>
            </w:pPr>
            <w:r>
              <w:rPr>
                <w:color w:val="000000"/>
              </w:rPr>
              <w:t xml:space="preserve">Senior </w:t>
            </w:r>
            <w:r w:rsidRPr="000E568D">
              <w:rPr>
                <w:color w:val="000000"/>
              </w:rPr>
              <w:t xml:space="preserve">Advisor, </w:t>
            </w:r>
            <w:r>
              <w:rPr>
                <w:color w:val="000000"/>
              </w:rPr>
              <w:t xml:space="preserve">SGP Team Leader </w:t>
            </w:r>
            <w:r w:rsidRPr="000E568D">
              <w:rPr>
                <w:color w:val="000000"/>
              </w:rPr>
              <w:t>Transport Security Policy</w:t>
            </w:r>
          </w:p>
        </w:tc>
        <w:tc>
          <w:tcPr>
            <w:tcW w:w="3391" w:type="dxa"/>
            <w:shd w:val="clear" w:color="auto" w:fill="auto"/>
          </w:tcPr>
          <w:p w14:paraId="120C48B6" w14:textId="77777777" w:rsidR="004738E3" w:rsidRPr="000E568D" w:rsidRDefault="004738E3" w:rsidP="00A13948">
            <w:pPr>
              <w:spacing w:before="60" w:after="60"/>
              <w:rPr>
                <w:color w:val="000000"/>
              </w:rPr>
            </w:pPr>
            <w:r w:rsidRPr="000E568D">
              <w:rPr>
                <w:color w:val="000000"/>
              </w:rPr>
              <w:t>Depart. of Transport</w:t>
            </w:r>
          </w:p>
        </w:tc>
      </w:tr>
      <w:tr w:rsidR="004738E3" w:rsidRPr="000E568D" w14:paraId="120C48BB" w14:textId="77777777" w:rsidTr="00977CEA">
        <w:tc>
          <w:tcPr>
            <w:tcW w:w="2449" w:type="dxa"/>
            <w:shd w:val="clear" w:color="auto" w:fill="auto"/>
          </w:tcPr>
          <w:p w14:paraId="120C48B8" w14:textId="77777777" w:rsidR="004738E3" w:rsidRPr="000E568D" w:rsidRDefault="004738E3" w:rsidP="00A13948">
            <w:pPr>
              <w:spacing w:before="60" w:after="60"/>
              <w:rPr>
                <w:color w:val="000000"/>
              </w:rPr>
            </w:pPr>
            <w:r w:rsidRPr="000E568D">
              <w:rPr>
                <w:color w:val="000000"/>
              </w:rPr>
              <w:t>Peter White</w:t>
            </w:r>
          </w:p>
        </w:tc>
        <w:tc>
          <w:tcPr>
            <w:tcW w:w="3402" w:type="dxa"/>
            <w:shd w:val="clear" w:color="auto" w:fill="auto"/>
          </w:tcPr>
          <w:p w14:paraId="120C48B9" w14:textId="77777777" w:rsidR="004738E3" w:rsidRPr="000E568D" w:rsidRDefault="004738E3" w:rsidP="00A13948">
            <w:pPr>
              <w:spacing w:before="60" w:after="60"/>
              <w:rPr>
                <w:color w:val="000000"/>
              </w:rPr>
            </w:pPr>
            <w:r w:rsidRPr="000E568D">
              <w:rPr>
                <w:color w:val="000000"/>
              </w:rPr>
              <w:t>Advisor, Transport Security Policy</w:t>
            </w:r>
          </w:p>
        </w:tc>
        <w:tc>
          <w:tcPr>
            <w:tcW w:w="3391" w:type="dxa"/>
            <w:shd w:val="clear" w:color="auto" w:fill="auto"/>
          </w:tcPr>
          <w:p w14:paraId="120C48BA" w14:textId="77777777" w:rsidR="004738E3" w:rsidRPr="000E568D" w:rsidRDefault="004738E3" w:rsidP="00A13948">
            <w:pPr>
              <w:spacing w:before="60" w:after="60"/>
              <w:rPr>
                <w:color w:val="000000"/>
              </w:rPr>
            </w:pPr>
            <w:r w:rsidRPr="000E568D">
              <w:rPr>
                <w:color w:val="000000"/>
              </w:rPr>
              <w:t>Depart. of Transport</w:t>
            </w:r>
          </w:p>
        </w:tc>
      </w:tr>
      <w:tr w:rsidR="004738E3" w:rsidRPr="000E568D" w14:paraId="120C48BF" w14:textId="77777777" w:rsidTr="00977CEA">
        <w:tc>
          <w:tcPr>
            <w:tcW w:w="2449" w:type="dxa"/>
            <w:shd w:val="clear" w:color="auto" w:fill="auto"/>
          </w:tcPr>
          <w:p w14:paraId="120C48BC" w14:textId="77777777" w:rsidR="004738E3" w:rsidRPr="000E568D" w:rsidRDefault="004738E3" w:rsidP="00A13948">
            <w:pPr>
              <w:spacing w:before="60" w:after="60"/>
              <w:rPr>
                <w:color w:val="000000"/>
              </w:rPr>
            </w:pPr>
            <w:r w:rsidRPr="000E568D">
              <w:rPr>
                <w:color w:val="000000"/>
              </w:rPr>
              <w:t>Geoff  Elvy</w:t>
            </w:r>
          </w:p>
        </w:tc>
        <w:tc>
          <w:tcPr>
            <w:tcW w:w="3402" w:type="dxa"/>
            <w:shd w:val="clear" w:color="auto" w:fill="auto"/>
          </w:tcPr>
          <w:p w14:paraId="120C48BD" w14:textId="77777777" w:rsidR="004738E3" w:rsidRPr="000E568D" w:rsidRDefault="004738E3" w:rsidP="00A13948">
            <w:pPr>
              <w:spacing w:before="60" w:after="60"/>
              <w:rPr>
                <w:color w:val="000000"/>
              </w:rPr>
            </w:pPr>
            <w:r w:rsidRPr="000E568D">
              <w:rPr>
                <w:color w:val="000000"/>
              </w:rPr>
              <w:t>Program Director</w:t>
            </w:r>
          </w:p>
        </w:tc>
        <w:tc>
          <w:tcPr>
            <w:tcW w:w="3391" w:type="dxa"/>
            <w:shd w:val="clear" w:color="auto" w:fill="auto"/>
          </w:tcPr>
          <w:p w14:paraId="120C48BE" w14:textId="77777777" w:rsidR="004738E3" w:rsidRPr="000E568D" w:rsidRDefault="004738E3" w:rsidP="00A13948">
            <w:pPr>
              <w:spacing w:before="60" w:after="60"/>
              <w:rPr>
                <w:color w:val="000000"/>
              </w:rPr>
            </w:pPr>
            <w:r w:rsidRPr="000E568D">
              <w:rPr>
                <w:color w:val="000000"/>
              </w:rPr>
              <w:t>PMO</w:t>
            </w:r>
          </w:p>
        </w:tc>
      </w:tr>
      <w:tr w:rsidR="004738E3" w:rsidRPr="000E568D" w14:paraId="120C48C3" w14:textId="77777777" w:rsidTr="00977CEA">
        <w:tc>
          <w:tcPr>
            <w:tcW w:w="2449" w:type="dxa"/>
            <w:shd w:val="clear" w:color="auto" w:fill="auto"/>
          </w:tcPr>
          <w:p w14:paraId="120C48C0" w14:textId="77777777" w:rsidR="004738E3" w:rsidRPr="000E568D" w:rsidRDefault="004738E3" w:rsidP="00A13948">
            <w:pPr>
              <w:spacing w:before="60" w:after="60"/>
              <w:rPr>
                <w:color w:val="000000"/>
              </w:rPr>
            </w:pPr>
            <w:r w:rsidRPr="000E568D">
              <w:rPr>
                <w:color w:val="000000"/>
              </w:rPr>
              <w:t>Son</w:t>
            </w:r>
            <w:r>
              <w:rPr>
                <w:color w:val="000000"/>
              </w:rPr>
              <w:t>y</w:t>
            </w:r>
            <w:r w:rsidRPr="000E568D">
              <w:rPr>
                <w:color w:val="000000"/>
              </w:rPr>
              <w:t>a Casey</w:t>
            </w:r>
          </w:p>
        </w:tc>
        <w:tc>
          <w:tcPr>
            <w:tcW w:w="3402" w:type="dxa"/>
            <w:shd w:val="clear" w:color="auto" w:fill="auto"/>
          </w:tcPr>
          <w:p w14:paraId="120C48C1" w14:textId="77777777" w:rsidR="004738E3" w:rsidRPr="000E568D" w:rsidRDefault="004738E3" w:rsidP="00A13948">
            <w:pPr>
              <w:spacing w:before="60" w:after="60"/>
              <w:rPr>
                <w:color w:val="000000"/>
              </w:rPr>
            </w:pPr>
            <w:r w:rsidRPr="000E568D">
              <w:rPr>
                <w:color w:val="000000"/>
              </w:rPr>
              <w:t>Manager, Capacity Development</w:t>
            </w:r>
          </w:p>
        </w:tc>
        <w:tc>
          <w:tcPr>
            <w:tcW w:w="3391" w:type="dxa"/>
            <w:shd w:val="clear" w:color="auto" w:fill="auto"/>
          </w:tcPr>
          <w:p w14:paraId="120C48C2" w14:textId="77777777" w:rsidR="004738E3" w:rsidRPr="000E568D" w:rsidRDefault="004738E3" w:rsidP="00A13948">
            <w:pPr>
              <w:spacing w:before="60" w:after="60"/>
              <w:rPr>
                <w:color w:val="000000"/>
              </w:rPr>
            </w:pPr>
            <w:r w:rsidRPr="000E568D">
              <w:rPr>
                <w:color w:val="000000"/>
              </w:rPr>
              <w:t>PMO</w:t>
            </w:r>
          </w:p>
        </w:tc>
      </w:tr>
      <w:tr w:rsidR="004738E3" w:rsidRPr="000E568D" w14:paraId="120C48C7" w14:textId="77777777" w:rsidTr="00977CEA">
        <w:tc>
          <w:tcPr>
            <w:tcW w:w="2449" w:type="dxa"/>
            <w:shd w:val="clear" w:color="auto" w:fill="auto"/>
          </w:tcPr>
          <w:p w14:paraId="120C48C4" w14:textId="77777777" w:rsidR="004738E3" w:rsidRPr="000E568D" w:rsidRDefault="004738E3" w:rsidP="00A13948">
            <w:pPr>
              <w:spacing w:before="60" w:after="60"/>
              <w:rPr>
                <w:color w:val="000000"/>
              </w:rPr>
            </w:pPr>
            <w:r w:rsidRPr="000E568D">
              <w:rPr>
                <w:color w:val="000000"/>
              </w:rPr>
              <w:t>Lucy Dwyer</w:t>
            </w:r>
          </w:p>
        </w:tc>
        <w:tc>
          <w:tcPr>
            <w:tcW w:w="3402" w:type="dxa"/>
            <w:shd w:val="clear" w:color="auto" w:fill="auto"/>
          </w:tcPr>
          <w:p w14:paraId="120C48C5" w14:textId="77777777" w:rsidR="004738E3" w:rsidRPr="000E568D" w:rsidRDefault="004738E3" w:rsidP="00A13948">
            <w:pPr>
              <w:spacing w:before="60" w:after="60"/>
              <w:rPr>
                <w:color w:val="000000"/>
              </w:rPr>
            </w:pPr>
            <w:r w:rsidRPr="000E568D">
              <w:rPr>
                <w:color w:val="000000"/>
              </w:rPr>
              <w:t>HR Manager</w:t>
            </w:r>
          </w:p>
        </w:tc>
        <w:tc>
          <w:tcPr>
            <w:tcW w:w="3391" w:type="dxa"/>
            <w:shd w:val="clear" w:color="auto" w:fill="auto"/>
          </w:tcPr>
          <w:p w14:paraId="120C48C6" w14:textId="77777777" w:rsidR="004738E3" w:rsidRPr="000E568D" w:rsidRDefault="004738E3" w:rsidP="00A13948">
            <w:pPr>
              <w:spacing w:before="60" w:after="60"/>
              <w:rPr>
                <w:color w:val="000000"/>
              </w:rPr>
            </w:pPr>
            <w:r w:rsidRPr="000E568D">
              <w:rPr>
                <w:color w:val="000000"/>
              </w:rPr>
              <w:t>PMO</w:t>
            </w:r>
          </w:p>
        </w:tc>
      </w:tr>
      <w:tr w:rsidR="004738E3" w:rsidRPr="000E568D" w14:paraId="120C48CB" w14:textId="77777777" w:rsidTr="00977CEA">
        <w:tc>
          <w:tcPr>
            <w:tcW w:w="2449" w:type="dxa"/>
            <w:shd w:val="clear" w:color="auto" w:fill="auto"/>
          </w:tcPr>
          <w:p w14:paraId="120C48C8" w14:textId="77777777" w:rsidR="004738E3" w:rsidRPr="000E568D" w:rsidRDefault="004738E3" w:rsidP="00A13948">
            <w:pPr>
              <w:spacing w:before="60" w:after="60"/>
              <w:rPr>
                <w:color w:val="000000"/>
              </w:rPr>
            </w:pPr>
            <w:r w:rsidRPr="000E568D">
              <w:rPr>
                <w:color w:val="000000"/>
              </w:rPr>
              <w:t>Aaron Rosada</w:t>
            </w:r>
          </w:p>
        </w:tc>
        <w:tc>
          <w:tcPr>
            <w:tcW w:w="3402" w:type="dxa"/>
            <w:shd w:val="clear" w:color="auto" w:fill="auto"/>
          </w:tcPr>
          <w:p w14:paraId="120C48C9" w14:textId="77777777" w:rsidR="004738E3" w:rsidRPr="000E568D" w:rsidRDefault="004738E3" w:rsidP="00A13948">
            <w:pPr>
              <w:spacing w:before="60" w:after="60"/>
              <w:rPr>
                <w:color w:val="000000"/>
              </w:rPr>
            </w:pPr>
            <w:r w:rsidRPr="000E568D">
              <w:rPr>
                <w:color w:val="000000"/>
              </w:rPr>
              <w:t>Operations Manager</w:t>
            </w:r>
          </w:p>
        </w:tc>
        <w:tc>
          <w:tcPr>
            <w:tcW w:w="3391" w:type="dxa"/>
            <w:shd w:val="clear" w:color="auto" w:fill="auto"/>
          </w:tcPr>
          <w:p w14:paraId="120C48CA" w14:textId="77777777" w:rsidR="004738E3" w:rsidRPr="000E568D" w:rsidRDefault="004738E3" w:rsidP="00A13948">
            <w:pPr>
              <w:spacing w:before="60" w:after="60"/>
              <w:rPr>
                <w:color w:val="000000"/>
              </w:rPr>
            </w:pPr>
            <w:r w:rsidRPr="000E568D">
              <w:rPr>
                <w:color w:val="000000"/>
              </w:rPr>
              <w:t>PMO</w:t>
            </w:r>
          </w:p>
        </w:tc>
      </w:tr>
      <w:tr w:rsidR="004738E3" w:rsidRPr="000E568D" w14:paraId="120C48CF" w14:textId="77777777" w:rsidTr="00977CEA">
        <w:tc>
          <w:tcPr>
            <w:tcW w:w="2449" w:type="dxa"/>
            <w:shd w:val="clear" w:color="auto" w:fill="auto"/>
          </w:tcPr>
          <w:p w14:paraId="120C48CC" w14:textId="77777777" w:rsidR="004738E3" w:rsidRPr="000E568D" w:rsidRDefault="004738E3" w:rsidP="00A13948">
            <w:pPr>
              <w:spacing w:before="60" w:after="60"/>
              <w:rPr>
                <w:color w:val="000000"/>
              </w:rPr>
            </w:pPr>
            <w:r w:rsidRPr="000E568D">
              <w:rPr>
                <w:color w:val="000000"/>
              </w:rPr>
              <w:t>Richard Guy</w:t>
            </w:r>
          </w:p>
        </w:tc>
        <w:tc>
          <w:tcPr>
            <w:tcW w:w="3402" w:type="dxa"/>
            <w:shd w:val="clear" w:color="auto" w:fill="auto"/>
          </w:tcPr>
          <w:p w14:paraId="120C48CD" w14:textId="77777777" w:rsidR="004738E3" w:rsidRPr="000E568D" w:rsidRDefault="004738E3" w:rsidP="00A13948">
            <w:pPr>
              <w:spacing w:before="60" w:after="60"/>
              <w:rPr>
                <w:color w:val="000000"/>
              </w:rPr>
            </w:pPr>
            <w:r w:rsidRPr="000E568D">
              <w:rPr>
                <w:color w:val="000000"/>
              </w:rPr>
              <w:t>M &amp; E Specialist</w:t>
            </w:r>
          </w:p>
        </w:tc>
        <w:tc>
          <w:tcPr>
            <w:tcW w:w="3391" w:type="dxa"/>
            <w:shd w:val="clear" w:color="auto" w:fill="auto"/>
          </w:tcPr>
          <w:p w14:paraId="120C48CE" w14:textId="77777777" w:rsidR="004738E3" w:rsidRPr="000E568D" w:rsidRDefault="004738E3" w:rsidP="00A13948">
            <w:pPr>
              <w:spacing w:before="60" w:after="60"/>
              <w:rPr>
                <w:color w:val="000000"/>
              </w:rPr>
            </w:pPr>
            <w:r w:rsidRPr="000E568D">
              <w:rPr>
                <w:color w:val="000000"/>
              </w:rPr>
              <w:t>PMO</w:t>
            </w:r>
          </w:p>
        </w:tc>
      </w:tr>
      <w:tr w:rsidR="004738E3" w:rsidRPr="000E568D" w14:paraId="120C48D3" w14:textId="77777777" w:rsidTr="00977CEA">
        <w:tc>
          <w:tcPr>
            <w:tcW w:w="2449" w:type="dxa"/>
            <w:shd w:val="clear" w:color="auto" w:fill="auto"/>
          </w:tcPr>
          <w:p w14:paraId="120C48D0" w14:textId="77777777" w:rsidR="004738E3" w:rsidRPr="000E568D" w:rsidRDefault="004738E3" w:rsidP="00A13948">
            <w:pPr>
              <w:spacing w:before="60" w:after="60"/>
              <w:rPr>
                <w:color w:val="000000"/>
              </w:rPr>
            </w:pPr>
            <w:r w:rsidRPr="000E568D">
              <w:rPr>
                <w:color w:val="000000"/>
              </w:rPr>
              <w:t>Samson Vartovo</w:t>
            </w:r>
          </w:p>
        </w:tc>
        <w:tc>
          <w:tcPr>
            <w:tcW w:w="3402" w:type="dxa"/>
            <w:shd w:val="clear" w:color="auto" w:fill="auto"/>
          </w:tcPr>
          <w:p w14:paraId="120C48D1" w14:textId="77777777" w:rsidR="004738E3" w:rsidRPr="000E568D" w:rsidRDefault="004738E3" w:rsidP="00A13948">
            <w:pPr>
              <w:spacing w:before="60" w:after="60"/>
              <w:rPr>
                <w:color w:val="000000"/>
              </w:rPr>
            </w:pPr>
            <w:r w:rsidRPr="000E568D">
              <w:rPr>
                <w:color w:val="000000"/>
              </w:rPr>
              <w:t>Director, GoPNG Liaison</w:t>
            </w:r>
          </w:p>
        </w:tc>
        <w:tc>
          <w:tcPr>
            <w:tcW w:w="3391" w:type="dxa"/>
            <w:shd w:val="clear" w:color="auto" w:fill="auto"/>
          </w:tcPr>
          <w:p w14:paraId="120C48D2" w14:textId="77777777" w:rsidR="004738E3" w:rsidRPr="000E568D" w:rsidRDefault="004738E3" w:rsidP="00A13948">
            <w:pPr>
              <w:spacing w:before="60" w:after="60"/>
              <w:rPr>
                <w:color w:val="000000"/>
              </w:rPr>
            </w:pPr>
            <w:r w:rsidRPr="000E568D">
              <w:rPr>
                <w:color w:val="000000"/>
              </w:rPr>
              <w:t>PMO</w:t>
            </w:r>
          </w:p>
        </w:tc>
      </w:tr>
      <w:tr w:rsidR="004738E3" w:rsidRPr="000E568D" w14:paraId="120C48D7" w14:textId="77777777" w:rsidTr="00977CEA">
        <w:tc>
          <w:tcPr>
            <w:tcW w:w="2449" w:type="dxa"/>
            <w:shd w:val="clear" w:color="auto" w:fill="auto"/>
          </w:tcPr>
          <w:p w14:paraId="120C48D4" w14:textId="77777777" w:rsidR="004738E3" w:rsidRPr="000E568D" w:rsidRDefault="004738E3" w:rsidP="00A13948">
            <w:pPr>
              <w:spacing w:before="60" w:after="60"/>
              <w:rPr>
                <w:color w:val="000000"/>
              </w:rPr>
            </w:pPr>
            <w:r w:rsidRPr="000E568D">
              <w:rPr>
                <w:color w:val="000000"/>
              </w:rPr>
              <w:t>Simon Ellis</w:t>
            </w:r>
          </w:p>
        </w:tc>
        <w:tc>
          <w:tcPr>
            <w:tcW w:w="3402" w:type="dxa"/>
            <w:shd w:val="clear" w:color="auto" w:fill="auto"/>
          </w:tcPr>
          <w:p w14:paraId="120C48D5" w14:textId="77777777" w:rsidR="004738E3" w:rsidRPr="000E568D" w:rsidRDefault="004738E3" w:rsidP="00A13948">
            <w:pPr>
              <w:spacing w:before="60" w:after="60"/>
              <w:rPr>
                <w:color w:val="000000"/>
              </w:rPr>
            </w:pPr>
            <w:r w:rsidRPr="000E568D">
              <w:rPr>
                <w:color w:val="000000"/>
              </w:rPr>
              <w:t>Training and Learning Specialist</w:t>
            </w:r>
          </w:p>
        </w:tc>
        <w:tc>
          <w:tcPr>
            <w:tcW w:w="3391" w:type="dxa"/>
            <w:shd w:val="clear" w:color="auto" w:fill="auto"/>
          </w:tcPr>
          <w:p w14:paraId="120C48D6" w14:textId="77777777" w:rsidR="004738E3" w:rsidRPr="000E568D" w:rsidRDefault="004738E3" w:rsidP="00A13948">
            <w:pPr>
              <w:spacing w:before="60" w:after="60"/>
              <w:rPr>
                <w:color w:val="000000"/>
              </w:rPr>
            </w:pPr>
            <w:r w:rsidRPr="000E568D">
              <w:rPr>
                <w:color w:val="000000"/>
              </w:rPr>
              <w:t>PMO</w:t>
            </w:r>
          </w:p>
        </w:tc>
      </w:tr>
      <w:tr w:rsidR="004738E3" w:rsidRPr="000E568D" w14:paraId="120C48DB" w14:textId="77777777" w:rsidTr="00977CEA">
        <w:tc>
          <w:tcPr>
            <w:tcW w:w="2449" w:type="dxa"/>
            <w:shd w:val="clear" w:color="auto" w:fill="auto"/>
          </w:tcPr>
          <w:p w14:paraId="120C48D8" w14:textId="77777777" w:rsidR="004738E3" w:rsidRPr="000E568D" w:rsidRDefault="004738E3" w:rsidP="00A13948">
            <w:pPr>
              <w:spacing w:before="60" w:after="60"/>
              <w:rPr>
                <w:color w:val="000000"/>
              </w:rPr>
            </w:pPr>
            <w:r w:rsidRPr="000E568D">
              <w:rPr>
                <w:color w:val="000000"/>
              </w:rPr>
              <w:t>Wallis Yakam</w:t>
            </w:r>
          </w:p>
        </w:tc>
        <w:tc>
          <w:tcPr>
            <w:tcW w:w="3402" w:type="dxa"/>
            <w:shd w:val="clear" w:color="auto" w:fill="auto"/>
          </w:tcPr>
          <w:p w14:paraId="120C48D9" w14:textId="77777777" w:rsidR="004738E3" w:rsidRPr="000E568D" w:rsidRDefault="004738E3" w:rsidP="00A13948">
            <w:pPr>
              <w:spacing w:before="60" w:after="60"/>
              <w:rPr>
                <w:color w:val="000000"/>
              </w:rPr>
            </w:pPr>
            <w:r w:rsidRPr="000E568D">
              <w:rPr>
                <w:color w:val="000000"/>
              </w:rPr>
              <w:t>Executive Officer</w:t>
            </w:r>
          </w:p>
        </w:tc>
        <w:tc>
          <w:tcPr>
            <w:tcW w:w="3391" w:type="dxa"/>
            <w:shd w:val="clear" w:color="auto" w:fill="auto"/>
          </w:tcPr>
          <w:p w14:paraId="120C48DA" w14:textId="77777777" w:rsidR="004738E3" w:rsidRPr="000E568D" w:rsidRDefault="004738E3" w:rsidP="00A13948">
            <w:pPr>
              <w:spacing w:before="60" w:after="60"/>
              <w:rPr>
                <w:color w:val="000000"/>
              </w:rPr>
            </w:pPr>
            <w:r w:rsidRPr="000E568D">
              <w:rPr>
                <w:color w:val="000000"/>
              </w:rPr>
              <w:t>CIMC</w:t>
            </w:r>
          </w:p>
        </w:tc>
      </w:tr>
      <w:tr w:rsidR="004738E3" w:rsidRPr="000E568D" w14:paraId="120C48DF" w14:textId="77777777" w:rsidTr="00977CEA">
        <w:tc>
          <w:tcPr>
            <w:tcW w:w="2449" w:type="dxa"/>
            <w:shd w:val="clear" w:color="auto" w:fill="auto"/>
          </w:tcPr>
          <w:p w14:paraId="120C48DC" w14:textId="77777777" w:rsidR="004738E3" w:rsidRPr="000E568D" w:rsidRDefault="004738E3" w:rsidP="00A13948">
            <w:pPr>
              <w:spacing w:before="60" w:after="60"/>
              <w:rPr>
                <w:color w:val="000000"/>
              </w:rPr>
            </w:pPr>
            <w:r w:rsidRPr="000E568D">
              <w:rPr>
                <w:color w:val="000000"/>
              </w:rPr>
              <w:t>Ume Wainette</w:t>
            </w:r>
          </w:p>
        </w:tc>
        <w:tc>
          <w:tcPr>
            <w:tcW w:w="3402" w:type="dxa"/>
            <w:shd w:val="clear" w:color="auto" w:fill="auto"/>
          </w:tcPr>
          <w:p w14:paraId="120C48DD" w14:textId="77777777" w:rsidR="004738E3" w:rsidRPr="000E568D" w:rsidRDefault="004738E3" w:rsidP="00A13948">
            <w:pPr>
              <w:spacing w:before="60" w:after="60"/>
              <w:rPr>
                <w:color w:val="000000"/>
              </w:rPr>
            </w:pPr>
            <w:r w:rsidRPr="000E568D">
              <w:rPr>
                <w:color w:val="000000"/>
              </w:rPr>
              <w:t>Program Manager, Family &amp; Sexual Violence</w:t>
            </w:r>
          </w:p>
        </w:tc>
        <w:tc>
          <w:tcPr>
            <w:tcW w:w="3391" w:type="dxa"/>
            <w:shd w:val="clear" w:color="auto" w:fill="auto"/>
          </w:tcPr>
          <w:p w14:paraId="120C48DE" w14:textId="77777777" w:rsidR="004738E3" w:rsidRPr="000E568D" w:rsidRDefault="004738E3" w:rsidP="00A13948">
            <w:pPr>
              <w:spacing w:before="60" w:after="60"/>
              <w:rPr>
                <w:color w:val="000000"/>
              </w:rPr>
            </w:pPr>
            <w:r w:rsidRPr="000E568D">
              <w:rPr>
                <w:color w:val="000000"/>
              </w:rPr>
              <w:t>CIMC</w:t>
            </w:r>
          </w:p>
        </w:tc>
      </w:tr>
      <w:tr w:rsidR="004738E3" w:rsidRPr="000E568D" w14:paraId="120C48E3" w14:textId="77777777" w:rsidTr="00977CEA">
        <w:tc>
          <w:tcPr>
            <w:tcW w:w="2449" w:type="dxa"/>
            <w:shd w:val="clear" w:color="auto" w:fill="auto"/>
          </w:tcPr>
          <w:p w14:paraId="120C48E0" w14:textId="77777777" w:rsidR="004738E3" w:rsidRPr="000E568D" w:rsidRDefault="004738E3" w:rsidP="00A13948">
            <w:pPr>
              <w:spacing w:before="60" w:after="60"/>
              <w:rPr>
                <w:color w:val="000000"/>
              </w:rPr>
            </w:pPr>
            <w:r w:rsidRPr="000E568D">
              <w:rPr>
                <w:color w:val="000000"/>
              </w:rPr>
              <w:t>Mark Chambers</w:t>
            </w:r>
          </w:p>
        </w:tc>
        <w:tc>
          <w:tcPr>
            <w:tcW w:w="3402" w:type="dxa"/>
            <w:shd w:val="clear" w:color="auto" w:fill="auto"/>
          </w:tcPr>
          <w:p w14:paraId="120C48E1" w14:textId="77777777" w:rsidR="004738E3" w:rsidRPr="000E568D" w:rsidRDefault="004738E3" w:rsidP="00A13948">
            <w:pPr>
              <w:spacing w:before="60" w:after="60"/>
              <w:rPr>
                <w:color w:val="000000"/>
              </w:rPr>
            </w:pPr>
            <w:r w:rsidRPr="000E568D">
              <w:rPr>
                <w:color w:val="000000"/>
              </w:rPr>
              <w:t>Advisor</w:t>
            </w:r>
          </w:p>
        </w:tc>
        <w:tc>
          <w:tcPr>
            <w:tcW w:w="3391" w:type="dxa"/>
            <w:shd w:val="clear" w:color="auto" w:fill="auto"/>
          </w:tcPr>
          <w:p w14:paraId="120C48E2" w14:textId="77777777" w:rsidR="004738E3" w:rsidRPr="000E568D" w:rsidRDefault="004738E3" w:rsidP="00A13948">
            <w:pPr>
              <w:spacing w:before="60" w:after="60"/>
              <w:rPr>
                <w:color w:val="000000"/>
              </w:rPr>
            </w:pPr>
            <w:r w:rsidRPr="000E568D">
              <w:rPr>
                <w:color w:val="000000"/>
              </w:rPr>
              <w:t>Central Province</w:t>
            </w:r>
          </w:p>
        </w:tc>
      </w:tr>
      <w:tr w:rsidR="004738E3" w:rsidRPr="000E568D" w14:paraId="120C48E7" w14:textId="77777777" w:rsidTr="00977CEA">
        <w:tc>
          <w:tcPr>
            <w:tcW w:w="2449" w:type="dxa"/>
            <w:shd w:val="clear" w:color="auto" w:fill="auto"/>
          </w:tcPr>
          <w:p w14:paraId="120C48E4" w14:textId="77777777" w:rsidR="004738E3" w:rsidRPr="000E568D" w:rsidRDefault="004738E3" w:rsidP="00A13948">
            <w:pPr>
              <w:spacing w:before="60" w:after="60"/>
              <w:rPr>
                <w:color w:val="000000"/>
              </w:rPr>
            </w:pPr>
            <w:r w:rsidRPr="000E568D">
              <w:rPr>
                <w:color w:val="000000"/>
              </w:rPr>
              <w:t>Rose</w:t>
            </w:r>
            <w:r>
              <w:rPr>
                <w:color w:val="000000"/>
              </w:rPr>
              <w:t xml:space="preserve"> Isana</w:t>
            </w:r>
          </w:p>
        </w:tc>
        <w:tc>
          <w:tcPr>
            <w:tcW w:w="3402" w:type="dxa"/>
            <w:shd w:val="clear" w:color="auto" w:fill="auto"/>
          </w:tcPr>
          <w:p w14:paraId="120C48E5" w14:textId="77777777" w:rsidR="004738E3" w:rsidRPr="000E568D" w:rsidRDefault="004738E3" w:rsidP="00A13948">
            <w:pPr>
              <w:spacing w:before="60" w:after="60"/>
              <w:rPr>
                <w:color w:val="000000"/>
              </w:rPr>
            </w:pPr>
            <w:r w:rsidRPr="000E568D">
              <w:rPr>
                <w:color w:val="000000"/>
              </w:rPr>
              <w:t>Advisor</w:t>
            </w:r>
          </w:p>
        </w:tc>
        <w:tc>
          <w:tcPr>
            <w:tcW w:w="3391" w:type="dxa"/>
            <w:shd w:val="clear" w:color="auto" w:fill="auto"/>
          </w:tcPr>
          <w:p w14:paraId="120C48E6" w14:textId="77777777" w:rsidR="004738E3" w:rsidRPr="000E568D" w:rsidRDefault="004738E3" w:rsidP="00A13948">
            <w:pPr>
              <w:spacing w:before="60" w:after="60"/>
              <w:rPr>
                <w:color w:val="000000"/>
              </w:rPr>
            </w:pPr>
            <w:r w:rsidRPr="000E568D">
              <w:rPr>
                <w:color w:val="000000"/>
              </w:rPr>
              <w:t>Central Province</w:t>
            </w:r>
          </w:p>
        </w:tc>
      </w:tr>
      <w:tr w:rsidR="004738E3" w:rsidRPr="000E568D" w14:paraId="120C48EB" w14:textId="77777777" w:rsidTr="00977CEA">
        <w:tc>
          <w:tcPr>
            <w:tcW w:w="2449" w:type="dxa"/>
            <w:shd w:val="clear" w:color="auto" w:fill="auto"/>
          </w:tcPr>
          <w:p w14:paraId="120C48E8" w14:textId="77777777" w:rsidR="004738E3" w:rsidRPr="000E568D" w:rsidRDefault="004738E3" w:rsidP="00A13948">
            <w:pPr>
              <w:spacing w:before="60" w:after="60"/>
              <w:rPr>
                <w:color w:val="000000"/>
              </w:rPr>
            </w:pPr>
            <w:r>
              <w:rPr>
                <w:color w:val="000000"/>
              </w:rPr>
              <w:t>Jane Kesno</w:t>
            </w:r>
          </w:p>
        </w:tc>
        <w:tc>
          <w:tcPr>
            <w:tcW w:w="3402" w:type="dxa"/>
            <w:shd w:val="clear" w:color="auto" w:fill="auto"/>
          </w:tcPr>
          <w:p w14:paraId="120C48E9" w14:textId="77777777" w:rsidR="004738E3" w:rsidRPr="000E568D" w:rsidRDefault="004738E3" w:rsidP="00A13948">
            <w:pPr>
              <w:spacing w:before="60" w:after="60"/>
              <w:rPr>
                <w:color w:val="000000"/>
              </w:rPr>
            </w:pPr>
            <w:r>
              <w:rPr>
                <w:color w:val="000000"/>
              </w:rPr>
              <w:t xml:space="preserve">Gender &amp; Inclusion Specialist </w:t>
            </w:r>
          </w:p>
        </w:tc>
        <w:tc>
          <w:tcPr>
            <w:tcW w:w="3391" w:type="dxa"/>
            <w:shd w:val="clear" w:color="auto" w:fill="auto"/>
          </w:tcPr>
          <w:p w14:paraId="120C48EA" w14:textId="77777777" w:rsidR="004738E3" w:rsidRPr="000E568D" w:rsidRDefault="004738E3" w:rsidP="00A13948">
            <w:pPr>
              <w:spacing w:before="60" w:after="60"/>
              <w:rPr>
                <w:color w:val="000000"/>
              </w:rPr>
            </w:pPr>
            <w:r>
              <w:rPr>
                <w:color w:val="000000"/>
              </w:rPr>
              <w:t>PMO</w:t>
            </w:r>
          </w:p>
        </w:tc>
      </w:tr>
      <w:tr w:rsidR="004738E3" w:rsidRPr="000E568D" w14:paraId="120C48EF" w14:textId="77777777" w:rsidTr="00977CEA">
        <w:tc>
          <w:tcPr>
            <w:tcW w:w="2449" w:type="dxa"/>
            <w:shd w:val="clear" w:color="auto" w:fill="auto"/>
          </w:tcPr>
          <w:p w14:paraId="120C48EC" w14:textId="77777777" w:rsidR="004738E3" w:rsidRDefault="004738E3" w:rsidP="00A13948">
            <w:pPr>
              <w:spacing w:before="60" w:after="60"/>
              <w:rPr>
                <w:color w:val="000000"/>
              </w:rPr>
            </w:pPr>
            <w:r>
              <w:rPr>
                <w:color w:val="000000"/>
              </w:rPr>
              <w:t xml:space="preserve">Rosemary Green </w:t>
            </w:r>
          </w:p>
        </w:tc>
        <w:tc>
          <w:tcPr>
            <w:tcW w:w="3402" w:type="dxa"/>
            <w:shd w:val="clear" w:color="auto" w:fill="auto"/>
          </w:tcPr>
          <w:p w14:paraId="120C48ED" w14:textId="77777777" w:rsidR="004738E3" w:rsidRDefault="004738E3" w:rsidP="00A13948">
            <w:pPr>
              <w:spacing w:before="60" w:after="60"/>
              <w:rPr>
                <w:color w:val="000000"/>
              </w:rPr>
            </w:pPr>
            <w:r>
              <w:rPr>
                <w:color w:val="000000"/>
              </w:rPr>
              <w:t>Country Co-ordinator PNG</w:t>
            </w:r>
          </w:p>
        </w:tc>
        <w:tc>
          <w:tcPr>
            <w:tcW w:w="3391" w:type="dxa"/>
            <w:shd w:val="clear" w:color="auto" w:fill="auto"/>
          </w:tcPr>
          <w:p w14:paraId="120C48EE" w14:textId="77777777" w:rsidR="004738E3" w:rsidRDefault="004738E3" w:rsidP="00A13948">
            <w:pPr>
              <w:spacing w:before="60" w:after="60"/>
              <w:rPr>
                <w:color w:val="000000"/>
              </w:rPr>
            </w:pPr>
            <w:r>
              <w:rPr>
                <w:color w:val="000000"/>
              </w:rPr>
              <w:t>Coffey – Australia</w:t>
            </w:r>
          </w:p>
        </w:tc>
      </w:tr>
      <w:tr w:rsidR="004738E3" w:rsidRPr="000E568D" w14:paraId="120C48F3" w14:textId="77777777" w:rsidTr="00977CEA">
        <w:tc>
          <w:tcPr>
            <w:tcW w:w="2449" w:type="dxa"/>
            <w:shd w:val="clear" w:color="auto" w:fill="auto"/>
          </w:tcPr>
          <w:p w14:paraId="120C48F0" w14:textId="77777777" w:rsidR="004738E3" w:rsidRDefault="004738E3" w:rsidP="00A13948">
            <w:pPr>
              <w:spacing w:before="60" w:after="60"/>
              <w:rPr>
                <w:color w:val="000000"/>
              </w:rPr>
            </w:pPr>
            <w:r>
              <w:rPr>
                <w:color w:val="000000"/>
              </w:rPr>
              <w:t>Allan Bird</w:t>
            </w:r>
          </w:p>
        </w:tc>
        <w:tc>
          <w:tcPr>
            <w:tcW w:w="3402" w:type="dxa"/>
            <w:shd w:val="clear" w:color="auto" w:fill="auto"/>
          </w:tcPr>
          <w:p w14:paraId="120C48F1" w14:textId="77777777" w:rsidR="004738E3" w:rsidRDefault="004738E3" w:rsidP="00A13948">
            <w:pPr>
              <w:spacing w:before="60" w:after="60"/>
              <w:rPr>
                <w:color w:val="000000"/>
              </w:rPr>
            </w:pPr>
            <w:r>
              <w:rPr>
                <w:color w:val="000000"/>
              </w:rPr>
              <w:t>Diagnostic Consultant</w:t>
            </w:r>
          </w:p>
        </w:tc>
        <w:tc>
          <w:tcPr>
            <w:tcW w:w="3391" w:type="dxa"/>
            <w:shd w:val="clear" w:color="auto" w:fill="auto"/>
          </w:tcPr>
          <w:p w14:paraId="120C48F2" w14:textId="77777777" w:rsidR="004738E3" w:rsidRDefault="004738E3" w:rsidP="00A13948">
            <w:pPr>
              <w:spacing w:before="60" w:after="60"/>
              <w:rPr>
                <w:color w:val="000000"/>
              </w:rPr>
            </w:pPr>
            <w:r>
              <w:rPr>
                <w:color w:val="000000"/>
              </w:rPr>
              <w:t>EPSP Consultant</w:t>
            </w:r>
          </w:p>
        </w:tc>
      </w:tr>
    </w:tbl>
    <w:p w14:paraId="120C48F4" w14:textId="77777777" w:rsidR="00963162" w:rsidRDefault="00963162" w:rsidP="00963162">
      <w:pPr>
        <w:spacing w:after="0"/>
        <w:jc w:val="both"/>
        <w:rPr>
          <w:rFonts w:ascii="Arial" w:hAnsi="Arial" w:cs="Arial"/>
          <w:sz w:val="20"/>
          <w:szCs w:val="20"/>
        </w:rPr>
      </w:pPr>
    </w:p>
    <w:p w14:paraId="120C48F5" w14:textId="77777777" w:rsidR="00B72CAD" w:rsidRDefault="00B72CAD" w:rsidP="00963162">
      <w:pPr>
        <w:spacing w:after="0"/>
        <w:jc w:val="both"/>
        <w:rPr>
          <w:rFonts w:ascii="Arial" w:hAnsi="Arial" w:cs="Arial"/>
          <w:sz w:val="20"/>
          <w:szCs w:val="20"/>
        </w:rPr>
      </w:pPr>
    </w:p>
    <w:p w14:paraId="120C48F6" w14:textId="77777777" w:rsidR="00B72CAD" w:rsidRDefault="00B72CAD">
      <w:pPr>
        <w:rPr>
          <w:rFonts w:ascii="Arial" w:hAnsi="Arial" w:cs="Arial"/>
          <w:sz w:val="20"/>
          <w:szCs w:val="20"/>
        </w:rPr>
      </w:pPr>
      <w:r>
        <w:rPr>
          <w:rFonts w:ascii="Arial" w:hAnsi="Arial" w:cs="Arial"/>
          <w:sz w:val="20"/>
          <w:szCs w:val="20"/>
        </w:rPr>
        <w:br w:type="page"/>
      </w:r>
    </w:p>
    <w:p w14:paraId="120C48F7" w14:textId="77777777" w:rsidR="003141A9" w:rsidRDefault="003141A9" w:rsidP="003141A9">
      <w:pPr>
        <w:pStyle w:val="Heading1"/>
      </w:pPr>
      <w:bookmarkStart w:id="226" w:name="_Toc342551836"/>
      <w:r w:rsidRPr="000B3A31">
        <w:lastRenderedPageBreak/>
        <w:t>Annex</w:t>
      </w:r>
      <w:r>
        <w:t xml:space="preserve"> 4</w:t>
      </w:r>
      <w:r w:rsidRPr="000B3A31">
        <w:t xml:space="preserve"> - </w:t>
      </w:r>
      <w:r w:rsidRPr="003141A9">
        <w:t>EPSP Adviser Positions Listing as at 31 August 2012</w:t>
      </w:r>
      <w:r w:rsidRPr="003141A9">
        <w:rPr>
          <w:vertAlign w:val="superscript"/>
        </w:rPr>
        <w:footnoteReference w:id="18"/>
      </w:r>
      <w:bookmarkEnd w:id="226"/>
    </w:p>
    <w:p w14:paraId="120C48F8" w14:textId="77777777" w:rsidR="003141A9" w:rsidRDefault="003141A9" w:rsidP="003141A9">
      <w:pPr>
        <w:jc w:val="center"/>
      </w:pPr>
    </w:p>
    <w:tbl>
      <w:tblPr>
        <w:tblStyle w:val="TableGrid"/>
        <w:tblW w:w="0" w:type="auto"/>
        <w:tblLook w:val="04A0" w:firstRow="1" w:lastRow="0" w:firstColumn="1" w:lastColumn="0" w:noHBand="0" w:noVBand="1"/>
        <w:tblCaption w:val="EPSP Adviser Positions Listing as at 31 August 2012"/>
      </w:tblPr>
      <w:tblGrid>
        <w:gridCol w:w="1619"/>
        <w:gridCol w:w="2520"/>
        <w:gridCol w:w="1503"/>
        <w:gridCol w:w="1690"/>
        <w:gridCol w:w="1910"/>
      </w:tblGrid>
      <w:tr w:rsidR="003141A9" w:rsidRPr="00CE122F" w14:paraId="120C48FE" w14:textId="77777777" w:rsidTr="00F35A05">
        <w:trPr>
          <w:trHeight w:val="354"/>
          <w:tblHeader/>
        </w:trPr>
        <w:tc>
          <w:tcPr>
            <w:tcW w:w="1619" w:type="dxa"/>
          </w:tcPr>
          <w:p w14:paraId="120C48F9" w14:textId="77777777" w:rsidR="003141A9" w:rsidRPr="00CE122F" w:rsidRDefault="003141A9" w:rsidP="00A7520D">
            <w:pPr>
              <w:rPr>
                <w:b/>
              </w:rPr>
            </w:pPr>
            <w:r w:rsidRPr="00CE122F">
              <w:rPr>
                <w:b/>
              </w:rPr>
              <w:t>Dept / Agency</w:t>
            </w:r>
          </w:p>
        </w:tc>
        <w:tc>
          <w:tcPr>
            <w:tcW w:w="2520" w:type="dxa"/>
          </w:tcPr>
          <w:p w14:paraId="120C48FA" w14:textId="77777777" w:rsidR="003141A9" w:rsidRPr="00CE122F" w:rsidRDefault="003141A9" w:rsidP="00A7520D">
            <w:pPr>
              <w:rPr>
                <w:b/>
              </w:rPr>
            </w:pPr>
            <w:r w:rsidRPr="00CE122F">
              <w:rPr>
                <w:b/>
              </w:rPr>
              <w:t>Adviser Position</w:t>
            </w:r>
          </w:p>
        </w:tc>
        <w:tc>
          <w:tcPr>
            <w:tcW w:w="1503" w:type="dxa"/>
          </w:tcPr>
          <w:p w14:paraId="120C48FB" w14:textId="77777777" w:rsidR="003141A9" w:rsidRPr="00CE122F" w:rsidRDefault="003141A9" w:rsidP="00A7520D">
            <w:pPr>
              <w:rPr>
                <w:b/>
              </w:rPr>
            </w:pPr>
            <w:r w:rsidRPr="00CE122F">
              <w:rPr>
                <w:b/>
              </w:rPr>
              <w:t>Contract Type</w:t>
            </w:r>
          </w:p>
        </w:tc>
        <w:tc>
          <w:tcPr>
            <w:tcW w:w="1690" w:type="dxa"/>
          </w:tcPr>
          <w:p w14:paraId="120C48FC" w14:textId="77777777" w:rsidR="003141A9" w:rsidRPr="00CE122F" w:rsidRDefault="003141A9" w:rsidP="00A7520D">
            <w:pPr>
              <w:rPr>
                <w:b/>
              </w:rPr>
            </w:pPr>
            <w:r>
              <w:rPr>
                <w:b/>
              </w:rPr>
              <w:t>Contract Start Date</w:t>
            </w:r>
          </w:p>
        </w:tc>
        <w:tc>
          <w:tcPr>
            <w:tcW w:w="1910" w:type="dxa"/>
          </w:tcPr>
          <w:p w14:paraId="120C48FD" w14:textId="77777777" w:rsidR="003141A9" w:rsidRPr="00CE122F" w:rsidRDefault="003141A9" w:rsidP="00A7520D">
            <w:pPr>
              <w:rPr>
                <w:b/>
              </w:rPr>
            </w:pPr>
            <w:r w:rsidRPr="00CE122F">
              <w:rPr>
                <w:b/>
              </w:rPr>
              <w:t>Contract End Date</w:t>
            </w:r>
          </w:p>
        </w:tc>
      </w:tr>
      <w:tr w:rsidR="003141A9" w:rsidRPr="00CE122F" w14:paraId="120C4904" w14:textId="77777777" w:rsidTr="00F35A05">
        <w:trPr>
          <w:tblHeader/>
        </w:trPr>
        <w:tc>
          <w:tcPr>
            <w:tcW w:w="1619" w:type="dxa"/>
          </w:tcPr>
          <w:p w14:paraId="120C48FF" w14:textId="77777777" w:rsidR="003141A9" w:rsidRPr="00CE122F" w:rsidRDefault="003141A9" w:rsidP="00A7520D">
            <w:r w:rsidRPr="00CE122F">
              <w:t>PMO</w:t>
            </w:r>
          </w:p>
        </w:tc>
        <w:tc>
          <w:tcPr>
            <w:tcW w:w="2520" w:type="dxa"/>
          </w:tcPr>
          <w:p w14:paraId="120C4900" w14:textId="77777777" w:rsidR="003141A9" w:rsidRPr="00CE122F" w:rsidRDefault="003141A9" w:rsidP="00A7520D">
            <w:r w:rsidRPr="00CE122F">
              <w:t>Operations Manager</w:t>
            </w:r>
          </w:p>
        </w:tc>
        <w:tc>
          <w:tcPr>
            <w:tcW w:w="1503" w:type="dxa"/>
          </w:tcPr>
          <w:p w14:paraId="120C4901" w14:textId="77777777" w:rsidR="003141A9" w:rsidRPr="00CE122F" w:rsidRDefault="003141A9" w:rsidP="00A7520D">
            <w:r w:rsidRPr="00CE122F">
              <w:t xml:space="preserve">Long Term </w:t>
            </w:r>
          </w:p>
        </w:tc>
        <w:tc>
          <w:tcPr>
            <w:tcW w:w="1690" w:type="dxa"/>
          </w:tcPr>
          <w:p w14:paraId="120C4902" w14:textId="77777777" w:rsidR="003141A9" w:rsidRPr="00CE122F" w:rsidRDefault="003141A9" w:rsidP="00A7520D">
            <w:r>
              <w:t>07 Nov ‘10</w:t>
            </w:r>
          </w:p>
        </w:tc>
        <w:tc>
          <w:tcPr>
            <w:tcW w:w="1910" w:type="dxa"/>
          </w:tcPr>
          <w:p w14:paraId="120C4903" w14:textId="77777777" w:rsidR="003141A9" w:rsidRPr="00CE122F" w:rsidRDefault="003141A9" w:rsidP="00A7520D">
            <w:r w:rsidRPr="00CE122F">
              <w:t>05 Nov ‘12</w:t>
            </w:r>
          </w:p>
        </w:tc>
      </w:tr>
      <w:tr w:rsidR="003141A9" w:rsidRPr="00CE122F" w14:paraId="120C490A" w14:textId="77777777" w:rsidTr="00F35A05">
        <w:trPr>
          <w:tblHeader/>
        </w:trPr>
        <w:tc>
          <w:tcPr>
            <w:tcW w:w="1619" w:type="dxa"/>
          </w:tcPr>
          <w:p w14:paraId="120C4905" w14:textId="77777777" w:rsidR="003141A9" w:rsidRPr="00CE122F" w:rsidRDefault="003141A9" w:rsidP="00A7520D">
            <w:r w:rsidRPr="00CE122F">
              <w:t>PMO</w:t>
            </w:r>
          </w:p>
        </w:tc>
        <w:tc>
          <w:tcPr>
            <w:tcW w:w="2520" w:type="dxa"/>
          </w:tcPr>
          <w:p w14:paraId="120C4906" w14:textId="77777777" w:rsidR="003141A9" w:rsidRPr="00CE122F" w:rsidRDefault="003141A9" w:rsidP="00A7520D">
            <w:r w:rsidRPr="00CE122F">
              <w:t xml:space="preserve">M &amp; E Specialist </w:t>
            </w:r>
          </w:p>
        </w:tc>
        <w:tc>
          <w:tcPr>
            <w:tcW w:w="1503" w:type="dxa"/>
          </w:tcPr>
          <w:p w14:paraId="120C4907" w14:textId="77777777" w:rsidR="003141A9" w:rsidRPr="00CE122F" w:rsidRDefault="003141A9" w:rsidP="00A7520D">
            <w:pPr>
              <w:pStyle w:val="ListBullet"/>
              <w:numPr>
                <w:ilvl w:val="0"/>
                <w:numId w:val="0"/>
              </w:numPr>
              <w:ind w:left="360" w:hanging="360"/>
            </w:pPr>
            <w:r w:rsidRPr="00CE122F">
              <w:t>Long Term</w:t>
            </w:r>
          </w:p>
        </w:tc>
        <w:tc>
          <w:tcPr>
            <w:tcW w:w="1690" w:type="dxa"/>
          </w:tcPr>
          <w:p w14:paraId="120C4908" w14:textId="77777777" w:rsidR="003141A9" w:rsidRPr="00CE122F" w:rsidRDefault="003141A9" w:rsidP="00A7520D">
            <w:r>
              <w:t>31 May ‘10</w:t>
            </w:r>
          </w:p>
        </w:tc>
        <w:tc>
          <w:tcPr>
            <w:tcW w:w="1910" w:type="dxa"/>
          </w:tcPr>
          <w:p w14:paraId="120C4909" w14:textId="77777777" w:rsidR="003141A9" w:rsidRPr="00CE122F" w:rsidRDefault="003141A9" w:rsidP="00A7520D">
            <w:r w:rsidRPr="00CE122F">
              <w:t>31 March ‘14</w:t>
            </w:r>
          </w:p>
        </w:tc>
      </w:tr>
      <w:tr w:rsidR="003141A9" w:rsidRPr="00CE122F" w14:paraId="120C4910" w14:textId="77777777" w:rsidTr="00F35A05">
        <w:trPr>
          <w:tblHeader/>
        </w:trPr>
        <w:tc>
          <w:tcPr>
            <w:tcW w:w="1619" w:type="dxa"/>
          </w:tcPr>
          <w:p w14:paraId="120C490B" w14:textId="77777777" w:rsidR="003141A9" w:rsidRPr="00CE122F" w:rsidRDefault="003141A9" w:rsidP="00A7520D">
            <w:r w:rsidRPr="00CE122F">
              <w:t>PMO</w:t>
            </w:r>
          </w:p>
        </w:tc>
        <w:tc>
          <w:tcPr>
            <w:tcW w:w="2520" w:type="dxa"/>
          </w:tcPr>
          <w:p w14:paraId="120C490C" w14:textId="77777777" w:rsidR="003141A9" w:rsidRPr="00CE122F" w:rsidRDefault="003141A9" w:rsidP="00A7520D">
            <w:r w:rsidRPr="00CE122F">
              <w:t>HR Manager</w:t>
            </w:r>
          </w:p>
        </w:tc>
        <w:tc>
          <w:tcPr>
            <w:tcW w:w="1503" w:type="dxa"/>
          </w:tcPr>
          <w:p w14:paraId="120C490D" w14:textId="77777777" w:rsidR="003141A9" w:rsidRPr="00CE122F" w:rsidRDefault="003141A9" w:rsidP="00A7520D">
            <w:r w:rsidRPr="00CE122F">
              <w:t>Long Term</w:t>
            </w:r>
          </w:p>
        </w:tc>
        <w:tc>
          <w:tcPr>
            <w:tcW w:w="1690" w:type="dxa"/>
          </w:tcPr>
          <w:p w14:paraId="120C490E" w14:textId="77777777" w:rsidR="003141A9" w:rsidRPr="00CE122F" w:rsidRDefault="003141A9" w:rsidP="00A7520D">
            <w:r>
              <w:t>07 Jun ‘12</w:t>
            </w:r>
          </w:p>
        </w:tc>
        <w:tc>
          <w:tcPr>
            <w:tcW w:w="1910" w:type="dxa"/>
          </w:tcPr>
          <w:p w14:paraId="120C490F" w14:textId="77777777" w:rsidR="003141A9" w:rsidRPr="00CE122F" w:rsidRDefault="003141A9" w:rsidP="00A7520D">
            <w:r w:rsidRPr="00CE122F">
              <w:t>07 June ‘13</w:t>
            </w:r>
          </w:p>
        </w:tc>
      </w:tr>
      <w:tr w:rsidR="003141A9" w:rsidRPr="00CE122F" w14:paraId="120C4916" w14:textId="77777777" w:rsidTr="00F35A05">
        <w:trPr>
          <w:tblHeader/>
        </w:trPr>
        <w:tc>
          <w:tcPr>
            <w:tcW w:w="1619" w:type="dxa"/>
          </w:tcPr>
          <w:p w14:paraId="120C4911" w14:textId="77777777" w:rsidR="003141A9" w:rsidRPr="00CE122F" w:rsidRDefault="003141A9" w:rsidP="00A7520D">
            <w:r w:rsidRPr="00CE122F">
              <w:t>PMO</w:t>
            </w:r>
          </w:p>
        </w:tc>
        <w:tc>
          <w:tcPr>
            <w:tcW w:w="2520" w:type="dxa"/>
          </w:tcPr>
          <w:p w14:paraId="120C4912" w14:textId="77777777" w:rsidR="003141A9" w:rsidRPr="00CE122F" w:rsidRDefault="003141A9" w:rsidP="00A7520D">
            <w:r w:rsidRPr="00CE122F">
              <w:t>Program Director</w:t>
            </w:r>
          </w:p>
        </w:tc>
        <w:tc>
          <w:tcPr>
            <w:tcW w:w="1503" w:type="dxa"/>
          </w:tcPr>
          <w:p w14:paraId="120C4913" w14:textId="77777777" w:rsidR="003141A9" w:rsidRPr="00CE122F" w:rsidRDefault="003141A9" w:rsidP="00A7520D">
            <w:r w:rsidRPr="00CE122F">
              <w:t>Long Term</w:t>
            </w:r>
          </w:p>
        </w:tc>
        <w:tc>
          <w:tcPr>
            <w:tcW w:w="1690" w:type="dxa"/>
          </w:tcPr>
          <w:p w14:paraId="120C4914" w14:textId="77777777" w:rsidR="003141A9" w:rsidRPr="00CE122F" w:rsidRDefault="003141A9" w:rsidP="00A7520D">
            <w:r>
              <w:t>16 Nov ‘11</w:t>
            </w:r>
          </w:p>
        </w:tc>
        <w:tc>
          <w:tcPr>
            <w:tcW w:w="1910" w:type="dxa"/>
          </w:tcPr>
          <w:p w14:paraId="120C4915" w14:textId="77777777" w:rsidR="003141A9" w:rsidRPr="00CE122F" w:rsidRDefault="003141A9" w:rsidP="00A7520D">
            <w:r w:rsidRPr="00CE122F">
              <w:t>15 Nov ‘12</w:t>
            </w:r>
          </w:p>
        </w:tc>
      </w:tr>
      <w:tr w:rsidR="003141A9" w:rsidRPr="00CE122F" w14:paraId="120C491C" w14:textId="77777777" w:rsidTr="00F35A05">
        <w:trPr>
          <w:tblHeader/>
        </w:trPr>
        <w:tc>
          <w:tcPr>
            <w:tcW w:w="1619" w:type="dxa"/>
          </w:tcPr>
          <w:p w14:paraId="120C4917" w14:textId="77777777" w:rsidR="003141A9" w:rsidRPr="00CE122F" w:rsidRDefault="003141A9" w:rsidP="00A7520D">
            <w:r w:rsidRPr="00CE122F">
              <w:t>PMO</w:t>
            </w:r>
          </w:p>
        </w:tc>
        <w:tc>
          <w:tcPr>
            <w:tcW w:w="2520" w:type="dxa"/>
          </w:tcPr>
          <w:p w14:paraId="120C4918" w14:textId="77777777" w:rsidR="003141A9" w:rsidRPr="00CE122F" w:rsidRDefault="003141A9" w:rsidP="00A7520D">
            <w:r w:rsidRPr="00CE122F">
              <w:t>Manager – Capacity Development</w:t>
            </w:r>
          </w:p>
        </w:tc>
        <w:tc>
          <w:tcPr>
            <w:tcW w:w="1503" w:type="dxa"/>
          </w:tcPr>
          <w:p w14:paraId="120C4919" w14:textId="77777777" w:rsidR="003141A9" w:rsidRPr="00CE122F" w:rsidRDefault="003141A9" w:rsidP="00A7520D">
            <w:r w:rsidRPr="00CE122F">
              <w:t>Long Term</w:t>
            </w:r>
          </w:p>
        </w:tc>
        <w:tc>
          <w:tcPr>
            <w:tcW w:w="1690" w:type="dxa"/>
          </w:tcPr>
          <w:p w14:paraId="120C491A" w14:textId="77777777" w:rsidR="003141A9" w:rsidRPr="00CE122F" w:rsidRDefault="003141A9" w:rsidP="00A7520D">
            <w:r>
              <w:t>19 Mar ‘12</w:t>
            </w:r>
          </w:p>
        </w:tc>
        <w:tc>
          <w:tcPr>
            <w:tcW w:w="1910" w:type="dxa"/>
          </w:tcPr>
          <w:p w14:paraId="120C491B" w14:textId="77777777" w:rsidR="003141A9" w:rsidRPr="00CE122F" w:rsidRDefault="003141A9" w:rsidP="00A7520D">
            <w:r w:rsidRPr="00CE122F">
              <w:t>19 March ‘14</w:t>
            </w:r>
          </w:p>
        </w:tc>
      </w:tr>
      <w:tr w:rsidR="003141A9" w:rsidRPr="00CE122F" w14:paraId="120C4922" w14:textId="77777777" w:rsidTr="00F35A05">
        <w:trPr>
          <w:tblHeader/>
        </w:trPr>
        <w:tc>
          <w:tcPr>
            <w:tcW w:w="1619" w:type="dxa"/>
          </w:tcPr>
          <w:p w14:paraId="120C491D" w14:textId="77777777" w:rsidR="003141A9" w:rsidRPr="00CE122F" w:rsidRDefault="003141A9" w:rsidP="00A7520D"/>
        </w:tc>
        <w:tc>
          <w:tcPr>
            <w:tcW w:w="2520" w:type="dxa"/>
          </w:tcPr>
          <w:p w14:paraId="120C491E" w14:textId="77777777" w:rsidR="003141A9" w:rsidRPr="00CE122F" w:rsidRDefault="003141A9" w:rsidP="00A7520D"/>
        </w:tc>
        <w:tc>
          <w:tcPr>
            <w:tcW w:w="1503" w:type="dxa"/>
          </w:tcPr>
          <w:p w14:paraId="120C491F" w14:textId="77777777" w:rsidR="003141A9" w:rsidRPr="00CE122F" w:rsidRDefault="003141A9" w:rsidP="00A7520D"/>
        </w:tc>
        <w:tc>
          <w:tcPr>
            <w:tcW w:w="1690" w:type="dxa"/>
          </w:tcPr>
          <w:p w14:paraId="120C4920" w14:textId="77777777" w:rsidR="003141A9" w:rsidRPr="00CE122F" w:rsidRDefault="003141A9" w:rsidP="00A7520D"/>
        </w:tc>
        <w:tc>
          <w:tcPr>
            <w:tcW w:w="1910" w:type="dxa"/>
          </w:tcPr>
          <w:p w14:paraId="120C4921" w14:textId="77777777" w:rsidR="003141A9" w:rsidRPr="00CE122F" w:rsidRDefault="003141A9" w:rsidP="00A7520D"/>
        </w:tc>
      </w:tr>
      <w:tr w:rsidR="003141A9" w:rsidRPr="00CE122F" w14:paraId="120C4928" w14:textId="77777777" w:rsidTr="00F35A05">
        <w:trPr>
          <w:tblHeader/>
        </w:trPr>
        <w:tc>
          <w:tcPr>
            <w:tcW w:w="1619" w:type="dxa"/>
          </w:tcPr>
          <w:p w14:paraId="120C4923" w14:textId="77777777" w:rsidR="003141A9" w:rsidRPr="00CE122F" w:rsidRDefault="003141A9" w:rsidP="00A7520D">
            <w:r>
              <w:t>Finance</w:t>
            </w:r>
          </w:p>
        </w:tc>
        <w:tc>
          <w:tcPr>
            <w:tcW w:w="2520" w:type="dxa"/>
          </w:tcPr>
          <w:p w14:paraId="120C4924" w14:textId="77777777" w:rsidR="003141A9" w:rsidRPr="00CE122F" w:rsidRDefault="003141A9" w:rsidP="00A7520D">
            <w:r>
              <w:t>Accounting &amp; Compliance Adviser</w:t>
            </w:r>
          </w:p>
        </w:tc>
        <w:tc>
          <w:tcPr>
            <w:tcW w:w="1503" w:type="dxa"/>
          </w:tcPr>
          <w:p w14:paraId="120C4925" w14:textId="77777777" w:rsidR="003141A9" w:rsidRPr="00CE122F" w:rsidRDefault="003141A9" w:rsidP="00A7520D">
            <w:r w:rsidRPr="00CE122F">
              <w:t>Long Term</w:t>
            </w:r>
          </w:p>
        </w:tc>
        <w:tc>
          <w:tcPr>
            <w:tcW w:w="1690" w:type="dxa"/>
          </w:tcPr>
          <w:p w14:paraId="120C4926" w14:textId="77777777" w:rsidR="003141A9" w:rsidRDefault="003141A9" w:rsidP="00A7520D">
            <w:r>
              <w:t>12 Jun ‘12</w:t>
            </w:r>
          </w:p>
        </w:tc>
        <w:tc>
          <w:tcPr>
            <w:tcW w:w="1910" w:type="dxa"/>
          </w:tcPr>
          <w:p w14:paraId="120C4927" w14:textId="77777777" w:rsidR="003141A9" w:rsidRPr="00CE122F" w:rsidRDefault="003141A9" w:rsidP="00A7520D">
            <w:r>
              <w:t>11 June ‘13</w:t>
            </w:r>
          </w:p>
        </w:tc>
      </w:tr>
      <w:tr w:rsidR="003141A9" w:rsidRPr="00CE122F" w14:paraId="120C492E" w14:textId="77777777" w:rsidTr="00F35A05">
        <w:trPr>
          <w:tblHeader/>
        </w:trPr>
        <w:tc>
          <w:tcPr>
            <w:tcW w:w="1619" w:type="dxa"/>
          </w:tcPr>
          <w:p w14:paraId="120C4929" w14:textId="77777777" w:rsidR="003141A9" w:rsidRPr="00CE122F" w:rsidRDefault="003141A9" w:rsidP="00A7520D">
            <w:r>
              <w:t>IRC</w:t>
            </w:r>
          </w:p>
        </w:tc>
        <w:tc>
          <w:tcPr>
            <w:tcW w:w="2520" w:type="dxa"/>
          </w:tcPr>
          <w:p w14:paraId="120C492A" w14:textId="77777777" w:rsidR="003141A9" w:rsidRPr="00CE122F" w:rsidRDefault="003141A9" w:rsidP="00A7520D">
            <w:r>
              <w:t>Curriculum Dev’t &amp; Training Adviser</w:t>
            </w:r>
          </w:p>
        </w:tc>
        <w:tc>
          <w:tcPr>
            <w:tcW w:w="1503" w:type="dxa"/>
          </w:tcPr>
          <w:p w14:paraId="120C492B" w14:textId="77777777" w:rsidR="003141A9" w:rsidRPr="00CE122F" w:rsidRDefault="003141A9" w:rsidP="00A7520D">
            <w:r w:rsidRPr="00CE122F">
              <w:t>Long Term</w:t>
            </w:r>
          </w:p>
        </w:tc>
        <w:tc>
          <w:tcPr>
            <w:tcW w:w="1690" w:type="dxa"/>
          </w:tcPr>
          <w:p w14:paraId="120C492C" w14:textId="77777777" w:rsidR="003141A9" w:rsidRDefault="003141A9" w:rsidP="00A7520D">
            <w:r>
              <w:t>21 May ‘12</w:t>
            </w:r>
          </w:p>
        </w:tc>
        <w:tc>
          <w:tcPr>
            <w:tcW w:w="1910" w:type="dxa"/>
          </w:tcPr>
          <w:p w14:paraId="120C492D" w14:textId="77777777" w:rsidR="003141A9" w:rsidRPr="00CE122F" w:rsidRDefault="003141A9" w:rsidP="00A7520D">
            <w:r>
              <w:t>22 March ‘14</w:t>
            </w:r>
          </w:p>
        </w:tc>
      </w:tr>
      <w:tr w:rsidR="003141A9" w:rsidRPr="00CE122F" w14:paraId="120C4934" w14:textId="77777777" w:rsidTr="00F35A05">
        <w:trPr>
          <w:tblHeader/>
        </w:trPr>
        <w:tc>
          <w:tcPr>
            <w:tcW w:w="1619" w:type="dxa"/>
          </w:tcPr>
          <w:p w14:paraId="120C492F" w14:textId="77777777" w:rsidR="003141A9" w:rsidRPr="00CE122F" w:rsidRDefault="003141A9" w:rsidP="00A7520D">
            <w:r>
              <w:t>DLIR</w:t>
            </w:r>
          </w:p>
        </w:tc>
        <w:tc>
          <w:tcPr>
            <w:tcW w:w="2520" w:type="dxa"/>
          </w:tcPr>
          <w:p w14:paraId="120C4930" w14:textId="77777777" w:rsidR="003141A9" w:rsidRPr="00CE122F" w:rsidRDefault="003141A9" w:rsidP="00A7520D">
            <w:r>
              <w:t>Change Mgt &amp; HR Adviser</w:t>
            </w:r>
          </w:p>
        </w:tc>
        <w:tc>
          <w:tcPr>
            <w:tcW w:w="1503" w:type="dxa"/>
          </w:tcPr>
          <w:p w14:paraId="120C4931" w14:textId="77777777" w:rsidR="003141A9" w:rsidRPr="00CE122F" w:rsidRDefault="003141A9" w:rsidP="00A7520D">
            <w:r w:rsidRPr="00CE122F">
              <w:t>Long Term</w:t>
            </w:r>
          </w:p>
        </w:tc>
        <w:tc>
          <w:tcPr>
            <w:tcW w:w="1690" w:type="dxa"/>
          </w:tcPr>
          <w:p w14:paraId="120C4932" w14:textId="77777777" w:rsidR="003141A9" w:rsidRDefault="003141A9" w:rsidP="00A7520D">
            <w:r>
              <w:t>12 Jun ‘12</w:t>
            </w:r>
          </w:p>
        </w:tc>
        <w:tc>
          <w:tcPr>
            <w:tcW w:w="1910" w:type="dxa"/>
          </w:tcPr>
          <w:p w14:paraId="120C4933" w14:textId="77777777" w:rsidR="003141A9" w:rsidRPr="00CE122F" w:rsidRDefault="003141A9" w:rsidP="00A7520D">
            <w:r>
              <w:t>13 Dec ‘13</w:t>
            </w:r>
          </w:p>
        </w:tc>
      </w:tr>
      <w:tr w:rsidR="003141A9" w:rsidRPr="00CE122F" w14:paraId="120C493A" w14:textId="77777777" w:rsidTr="00F35A05">
        <w:trPr>
          <w:tblHeader/>
        </w:trPr>
        <w:tc>
          <w:tcPr>
            <w:tcW w:w="1619" w:type="dxa"/>
          </w:tcPr>
          <w:p w14:paraId="120C4935" w14:textId="77777777" w:rsidR="003141A9" w:rsidRDefault="003141A9" w:rsidP="00A7520D">
            <w:r>
              <w:t>UPNG</w:t>
            </w:r>
          </w:p>
        </w:tc>
        <w:tc>
          <w:tcPr>
            <w:tcW w:w="2520" w:type="dxa"/>
          </w:tcPr>
          <w:p w14:paraId="120C4936" w14:textId="77777777" w:rsidR="003141A9" w:rsidRDefault="003141A9" w:rsidP="00A7520D">
            <w:r>
              <w:t>HR Mgt Adviser</w:t>
            </w:r>
          </w:p>
        </w:tc>
        <w:tc>
          <w:tcPr>
            <w:tcW w:w="1503" w:type="dxa"/>
          </w:tcPr>
          <w:p w14:paraId="120C4937" w14:textId="77777777" w:rsidR="003141A9" w:rsidRPr="00CE122F" w:rsidRDefault="003141A9" w:rsidP="00A7520D">
            <w:r>
              <w:t>Long Term</w:t>
            </w:r>
          </w:p>
        </w:tc>
        <w:tc>
          <w:tcPr>
            <w:tcW w:w="1690" w:type="dxa"/>
          </w:tcPr>
          <w:p w14:paraId="120C4938" w14:textId="77777777" w:rsidR="003141A9" w:rsidRDefault="003141A9" w:rsidP="00A7520D">
            <w:r>
              <w:t>13 Jul ‘11</w:t>
            </w:r>
          </w:p>
        </w:tc>
        <w:tc>
          <w:tcPr>
            <w:tcW w:w="1910" w:type="dxa"/>
          </w:tcPr>
          <w:p w14:paraId="120C4939" w14:textId="77777777" w:rsidR="003141A9" w:rsidRDefault="003141A9" w:rsidP="00A7520D">
            <w:r>
              <w:t>14 June ‘13</w:t>
            </w:r>
          </w:p>
        </w:tc>
      </w:tr>
      <w:tr w:rsidR="003141A9" w:rsidRPr="00CE122F" w14:paraId="120C4940" w14:textId="77777777" w:rsidTr="00F35A05">
        <w:trPr>
          <w:tblHeader/>
        </w:trPr>
        <w:tc>
          <w:tcPr>
            <w:tcW w:w="1619" w:type="dxa"/>
          </w:tcPr>
          <w:p w14:paraId="120C493B" w14:textId="77777777" w:rsidR="003141A9" w:rsidRDefault="003141A9" w:rsidP="00A7520D">
            <w:r>
              <w:t>DLIR</w:t>
            </w:r>
          </w:p>
        </w:tc>
        <w:tc>
          <w:tcPr>
            <w:tcW w:w="2520" w:type="dxa"/>
          </w:tcPr>
          <w:p w14:paraId="120C493C" w14:textId="77777777" w:rsidR="003141A9" w:rsidRDefault="003141A9" w:rsidP="00A7520D">
            <w:r>
              <w:t>Capacity Building Adviser</w:t>
            </w:r>
          </w:p>
        </w:tc>
        <w:tc>
          <w:tcPr>
            <w:tcW w:w="1503" w:type="dxa"/>
          </w:tcPr>
          <w:p w14:paraId="120C493D" w14:textId="77777777" w:rsidR="003141A9" w:rsidRPr="00CE122F" w:rsidRDefault="003141A9" w:rsidP="00A7520D">
            <w:r>
              <w:t>Long Term</w:t>
            </w:r>
          </w:p>
        </w:tc>
        <w:tc>
          <w:tcPr>
            <w:tcW w:w="1690" w:type="dxa"/>
          </w:tcPr>
          <w:p w14:paraId="120C493E" w14:textId="77777777" w:rsidR="003141A9" w:rsidRDefault="003141A9" w:rsidP="00A7520D">
            <w:r>
              <w:t>01 Sep ‘11</w:t>
            </w:r>
          </w:p>
        </w:tc>
        <w:tc>
          <w:tcPr>
            <w:tcW w:w="1910" w:type="dxa"/>
          </w:tcPr>
          <w:p w14:paraId="120C493F" w14:textId="77777777" w:rsidR="003141A9" w:rsidRDefault="003141A9" w:rsidP="00A7520D">
            <w:r>
              <w:t>19 May ‘13</w:t>
            </w:r>
          </w:p>
        </w:tc>
      </w:tr>
      <w:tr w:rsidR="003141A9" w:rsidRPr="00CE122F" w14:paraId="120C4946" w14:textId="77777777" w:rsidTr="00F35A05">
        <w:trPr>
          <w:tblHeader/>
        </w:trPr>
        <w:tc>
          <w:tcPr>
            <w:tcW w:w="1619" w:type="dxa"/>
          </w:tcPr>
          <w:p w14:paraId="120C4941" w14:textId="77777777" w:rsidR="003141A9" w:rsidRDefault="003141A9" w:rsidP="00A7520D">
            <w:r>
              <w:t>IRC</w:t>
            </w:r>
          </w:p>
        </w:tc>
        <w:tc>
          <w:tcPr>
            <w:tcW w:w="2520" w:type="dxa"/>
          </w:tcPr>
          <w:p w14:paraId="120C4942" w14:textId="77777777" w:rsidR="003141A9" w:rsidRDefault="003141A9" w:rsidP="00A7520D">
            <w:r>
              <w:t>HR Consultant</w:t>
            </w:r>
          </w:p>
        </w:tc>
        <w:tc>
          <w:tcPr>
            <w:tcW w:w="1503" w:type="dxa"/>
          </w:tcPr>
          <w:p w14:paraId="120C4943" w14:textId="77777777" w:rsidR="003141A9" w:rsidRPr="00CE122F" w:rsidRDefault="003141A9" w:rsidP="00A7520D">
            <w:r>
              <w:t>Long Term</w:t>
            </w:r>
          </w:p>
        </w:tc>
        <w:tc>
          <w:tcPr>
            <w:tcW w:w="1690" w:type="dxa"/>
          </w:tcPr>
          <w:p w14:paraId="120C4944" w14:textId="77777777" w:rsidR="003141A9" w:rsidRDefault="003141A9" w:rsidP="00A7520D">
            <w:r>
              <w:t>19 May ‘12</w:t>
            </w:r>
          </w:p>
        </w:tc>
        <w:tc>
          <w:tcPr>
            <w:tcW w:w="1910" w:type="dxa"/>
          </w:tcPr>
          <w:p w14:paraId="120C4945" w14:textId="77777777" w:rsidR="003141A9" w:rsidRDefault="003141A9" w:rsidP="00A7520D">
            <w:r>
              <w:t>19 May ‘13</w:t>
            </w:r>
          </w:p>
        </w:tc>
      </w:tr>
      <w:tr w:rsidR="003141A9" w:rsidRPr="00CE122F" w14:paraId="120C494C" w14:textId="77777777" w:rsidTr="00F35A05">
        <w:trPr>
          <w:tblHeader/>
        </w:trPr>
        <w:tc>
          <w:tcPr>
            <w:tcW w:w="1619" w:type="dxa"/>
          </w:tcPr>
          <w:p w14:paraId="120C4947" w14:textId="77777777" w:rsidR="003141A9" w:rsidRDefault="003141A9" w:rsidP="00A7520D">
            <w:r>
              <w:t xml:space="preserve">IRC </w:t>
            </w:r>
          </w:p>
        </w:tc>
        <w:tc>
          <w:tcPr>
            <w:tcW w:w="2520" w:type="dxa"/>
          </w:tcPr>
          <w:p w14:paraId="120C4948" w14:textId="77777777" w:rsidR="003141A9" w:rsidRDefault="003141A9" w:rsidP="00A7520D">
            <w:r>
              <w:t>Governance &amp; Change Management Adviser</w:t>
            </w:r>
          </w:p>
        </w:tc>
        <w:tc>
          <w:tcPr>
            <w:tcW w:w="1503" w:type="dxa"/>
          </w:tcPr>
          <w:p w14:paraId="120C4949" w14:textId="77777777" w:rsidR="003141A9" w:rsidRPr="00CE122F" w:rsidRDefault="003141A9" w:rsidP="00A7520D">
            <w:r>
              <w:t>Long Term</w:t>
            </w:r>
          </w:p>
        </w:tc>
        <w:tc>
          <w:tcPr>
            <w:tcW w:w="1690" w:type="dxa"/>
          </w:tcPr>
          <w:p w14:paraId="120C494A" w14:textId="77777777" w:rsidR="003141A9" w:rsidRDefault="003141A9" w:rsidP="00A7520D">
            <w:r>
              <w:t>31 May ‘12</w:t>
            </w:r>
          </w:p>
        </w:tc>
        <w:tc>
          <w:tcPr>
            <w:tcW w:w="1910" w:type="dxa"/>
          </w:tcPr>
          <w:p w14:paraId="120C494B" w14:textId="77777777" w:rsidR="003141A9" w:rsidRDefault="003141A9" w:rsidP="00A7520D">
            <w:r>
              <w:t>29 Jul ‘13</w:t>
            </w:r>
          </w:p>
        </w:tc>
      </w:tr>
      <w:tr w:rsidR="003141A9" w:rsidRPr="00CE122F" w14:paraId="120C4952" w14:textId="77777777" w:rsidTr="00F35A05">
        <w:trPr>
          <w:tblHeader/>
        </w:trPr>
        <w:tc>
          <w:tcPr>
            <w:tcW w:w="1619" w:type="dxa"/>
          </w:tcPr>
          <w:p w14:paraId="120C494D" w14:textId="77777777" w:rsidR="003141A9" w:rsidRDefault="003141A9" w:rsidP="00A7520D">
            <w:r>
              <w:t>IRC</w:t>
            </w:r>
          </w:p>
        </w:tc>
        <w:tc>
          <w:tcPr>
            <w:tcW w:w="2520" w:type="dxa"/>
          </w:tcPr>
          <w:p w14:paraId="120C494E" w14:textId="77777777" w:rsidR="003141A9" w:rsidRDefault="003141A9" w:rsidP="00A7520D">
            <w:r>
              <w:t>HRMIS Adviser</w:t>
            </w:r>
          </w:p>
        </w:tc>
        <w:tc>
          <w:tcPr>
            <w:tcW w:w="1503" w:type="dxa"/>
          </w:tcPr>
          <w:p w14:paraId="120C494F" w14:textId="77777777" w:rsidR="003141A9" w:rsidRPr="00CE122F" w:rsidRDefault="003141A9" w:rsidP="00A7520D">
            <w:r>
              <w:t>Long Term</w:t>
            </w:r>
          </w:p>
        </w:tc>
        <w:tc>
          <w:tcPr>
            <w:tcW w:w="1690" w:type="dxa"/>
          </w:tcPr>
          <w:p w14:paraId="120C4950" w14:textId="77777777" w:rsidR="003141A9" w:rsidRDefault="003141A9" w:rsidP="00A7520D">
            <w:r>
              <w:t>24 Jun ‘12</w:t>
            </w:r>
          </w:p>
        </w:tc>
        <w:tc>
          <w:tcPr>
            <w:tcW w:w="1910" w:type="dxa"/>
          </w:tcPr>
          <w:p w14:paraId="120C4951" w14:textId="77777777" w:rsidR="003141A9" w:rsidRDefault="003141A9" w:rsidP="00A7520D">
            <w:r>
              <w:t>24 Jun ‘13</w:t>
            </w:r>
          </w:p>
        </w:tc>
      </w:tr>
      <w:tr w:rsidR="003141A9" w:rsidRPr="00CE122F" w14:paraId="120C4958" w14:textId="77777777" w:rsidTr="00F35A05">
        <w:trPr>
          <w:tblHeader/>
        </w:trPr>
        <w:tc>
          <w:tcPr>
            <w:tcW w:w="1619" w:type="dxa"/>
          </w:tcPr>
          <w:p w14:paraId="120C4953" w14:textId="77777777" w:rsidR="003141A9" w:rsidRDefault="003141A9" w:rsidP="00A7520D">
            <w:r>
              <w:t>Finance</w:t>
            </w:r>
          </w:p>
        </w:tc>
        <w:tc>
          <w:tcPr>
            <w:tcW w:w="2520" w:type="dxa"/>
          </w:tcPr>
          <w:p w14:paraId="120C4954" w14:textId="77777777" w:rsidR="003141A9" w:rsidRDefault="003141A9" w:rsidP="00A7520D">
            <w:r>
              <w:t>Financial Compliance &amp; Investigations Adviser</w:t>
            </w:r>
          </w:p>
        </w:tc>
        <w:tc>
          <w:tcPr>
            <w:tcW w:w="1503" w:type="dxa"/>
          </w:tcPr>
          <w:p w14:paraId="120C4955" w14:textId="77777777" w:rsidR="003141A9" w:rsidRPr="00CE122F" w:rsidRDefault="003141A9" w:rsidP="00A7520D">
            <w:r>
              <w:t>Long Term</w:t>
            </w:r>
          </w:p>
        </w:tc>
        <w:tc>
          <w:tcPr>
            <w:tcW w:w="1690" w:type="dxa"/>
          </w:tcPr>
          <w:p w14:paraId="120C4956" w14:textId="77777777" w:rsidR="003141A9" w:rsidRDefault="003141A9" w:rsidP="00A7520D">
            <w:r>
              <w:t>15 Mar ‘09</w:t>
            </w:r>
          </w:p>
        </w:tc>
        <w:tc>
          <w:tcPr>
            <w:tcW w:w="1910" w:type="dxa"/>
          </w:tcPr>
          <w:p w14:paraId="120C4957" w14:textId="77777777" w:rsidR="003141A9" w:rsidRDefault="003141A9" w:rsidP="00A7520D">
            <w:r>
              <w:t>15 Sept ‘12</w:t>
            </w:r>
          </w:p>
        </w:tc>
      </w:tr>
      <w:tr w:rsidR="003141A9" w:rsidRPr="00CE122F" w14:paraId="120C495E" w14:textId="77777777" w:rsidTr="00F35A05">
        <w:trPr>
          <w:tblHeader/>
        </w:trPr>
        <w:tc>
          <w:tcPr>
            <w:tcW w:w="1619" w:type="dxa"/>
          </w:tcPr>
          <w:p w14:paraId="120C4959" w14:textId="77777777" w:rsidR="003141A9" w:rsidRDefault="003141A9" w:rsidP="00A7520D">
            <w:r>
              <w:t>IRC</w:t>
            </w:r>
          </w:p>
        </w:tc>
        <w:tc>
          <w:tcPr>
            <w:tcW w:w="2520" w:type="dxa"/>
          </w:tcPr>
          <w:p w14:paraId="120C495A" w14:textId="77777777" w:rsidR="003141A9" w:rsidRDefault="003141A9" w:rsidP="00A7520D">
            <w:r>
              <w:t>Integrity</w:t>
            </w:r>
            <w:r w:rsidR="00134ED5">
              <w:t xml:space="preserve"> &amp;</w:t>
            </w:r>
            <w:r>
              <w:t xml:space="preserve"> Investigations Adviser</w:t>
            </w:r>
          </w:p>
        </w:tc>
        <w:tc>
          <w:tcPr>
            <w:tcW w:w="1503" w:type="dxa"/>
          </w:tcPr>
          <w:p w14:paraId="120C495B" w14:textId="77777777" w:rsidR="003141A9" w:rsidRPr="00CE122F" w:rsidRDefault="003141A9" w:rsidP="00A7520D">
            <w:r>
              <w:t>Long Term</w:t>
            </w:r>
          </w:p>
        </w:tc>
        <w:tc>
          <w:tcPr>
            <w:tcW w:w="1690" w:type="dxa"/>
          </w:tcPr>
          <w:p w14:paraId="120C495C" w14:textId="77777777" w:rsidR="003141A9" w:rsidRDefault="003141A9" w:rsidP="00A7520D">
            <w:r>
              <w:t>23 Aug ‘12</w:t>
            </w:r>
          </w:p>
        </w:tc>
        <w:tc>
          <w:tcPr>
            <w:tcW w:w="1910" w:type="dxa"/>
          </w:tcPr>
          <w:p w14:paraId="120C495D" w14:textId="77777777" w:rsidR="003141A9" w:rsidRDefault="003141A9" w:rsidP="00A7520D">
            <w:r>
              <w:t>23 Aug ‘13</w:t>
            </w:r>
          </w:p>
        </w:tc>
      </w:tr>
      <w:tr w:rsidR="003141A9" w:rsidRPr="00CE122F" w14:paraId="120C4964" w14:textId="77777777" w:rsidTr="00F35A05">
        <w:trPr>
          <w:tblHeader/>
        </w:trPr>
        <w:tc>
          <w:tcPr>
            <w:tcW w:w="1619" w:type="dxa"/>
          </w:tcPr>
          <w:p w14:paraId="120C495F" w14:textId="77777777" w:rsidR="003141A9" w:rsidRDefault="003141A9" w:rsidP="00A7520D">
            <w:r>
              <w:t>UPNG</w:t>
            </w:r>
          </w:p>
        </w:tc>
        <w:tc>
          <w:tcPr>
            <w:tcW w:w="2520" w:type="dxa"/>
          </w:tcPr>
          <w:p w14:paraId="120C4960" w14:textId="77777777" w:rsidR="003141A9" w:rsidRDefault="003141A9" w:rsidP="00A7520D">
            <w:r>
              <w:t>Financial Mgt Adviser</w:t>
            </w:r>
          </w:p>
        </w:tc>
        <w:tc>
          <w:tcPr>
            <w:tcW w:w="1503" w:type="dxa"/>
          </w:tcPr>
          <w:p w14:paraId="120C4961" w14:textId="77777777" w:rsidR="003141A9" w:rsidRPr="00CE122F" w:rsidRDefault="003141A9" w:rsidP="00A7520D">
            <w:r>
              <w:t>Long Term</w:t>
            </w:r>
          </w:p>
        </w:tc>
        <w:tc>
          <w:tcPr>
            <w:tcW w:w="1690" w:type="dxa"/>
          </w:tcPr>
          <w:p w14:paraId="120C4962" w14:textId="77777777" w:rsidR="003141A9" w:rsidRDefault="003141A9" w:rsidP="00A7520D">
            <w:r>
              <w:t>30 Jun ‘11</w:t>
            </w:r>
          </w:p>
        </w:tc>
        <w:tc>
          <w:tcPr>
            <w:tcW w:w="1910" w:type="dxa"/>
          </w:tcPr>
          <w:p w14:paraId="120C4963" w14:textId="77777777" w:rsidR="003141A9" w:rsidRDefault="003141A9" w:rsidP="00A7520D">
            <w:r>
              <w:t>29 Jun ‘13</w:t>
            </w:r>
          </w:p>
        </w:tc>
      </w:tr>
      <w:tr w:rsidR="003141A9" w:rsidRPr="00CE122F" w14:paraId="120C496A" w14:textId="77777777" w:rsidTr="00F35A05">
        <w:trPr>
          <w:tblHeader/>
        </w:trPr>
        <w:tc>
          <w:tcPr>
            <w:tcW w:w="1619" w:type="dxa"/>
          </w:tcPr>
          <w:p w14:paraId="120C4965" w14:textId="77777777" w:rsidR="003141A9" w:rsidRDefault="003141A9" w:rsidP="00A7520D">
            <w:r>
              <w:t>PM&amp;NEC</w:t>
            </w:r>
          </w:p>
        </w:tc>
        <w:tc>
          <w:tcPr>
            <w:tcW w:w="2520" w:type="dxa"/>
          </w:tcPr>
          <w:p w14:paraId="120C4966" w14:textId="77777777" w:rsidR="003141A9" w:rsidRDefault="003141A9" w:rsidP="00A7520D">
            <w:r>
              <w:t>Legal Policy Adviser</w:t>
            </w:r>
          </w:p>
        </w:tc>
        <w:tc>
          <w:tcPr>
            <w:tcW w:w="1503" w:type="dxa"/>
          </w:tcPr>
          <w:p w14:paraId="120C4967" w14:textId="77777777" w:rsidR="003141A9" w:rsidRPr="00CE122F" w:rsidRDefault="003141A9" w:rsidP="00A7520D">
            <w:r>
              <w:t>Long Term</w:t>
            </w:r>
          </w:p>
        </w:tc>
        <w:tc>
          <w:tcPr>
            <w:tcW w:w="1690" w:type="dxa"/>
          </w:tcPr>
          <w:p w14:paraId="120C4968" w14:textId="77777777" w:rsidR="003141A9" w:rsidRDefault="003141A9" w:rsidP="00A7520D">
            <w:r>
              <w:t>09 Jun ‘12</w:t>
            </w:r>
          </w:p>
        </w:tc>
        <w:tc>
          <w:tcPr>
            <w:tcW w:w="1910" w:type="dxa"/>
          </w:tcPr>
          <w:p w14:paraId="120C4969" w14:textId="77777777" w:rsidR="003141A9" w:rsidRDefault="003141A9" w:rsidP="00A7520D">
            <w:r>
              <w:t>05 Jan ‘13</w:t>
            </w:r>
          </w:p>
        </w:tc>
      </w:tr>
      <w:tr w:rsidR="003141A9" w:rsidRPr="00CE122F" w14:paraId="120C4970" w14:textId="77777777" w:rsidTr="00F35A05">
        <w:trPr>
          <w:tblHeader/>
        </w:trPr>
        <w:tc>
          <w:tcPr>
            <w:tcW w:w="1619" w:type="dxa"/>
          </w:tcPr>
          <w:p w14:paraId="120C496B" w14:textId="77777777" w:rsidR="003141A9" w:rsidRDefault="003141A9" w:rsidP="00A7520D">
            <w:r>
              <w:t>PM&amp;NEC</w:t>
            </w:r>
          </w:p>
        </w:tc>
        <w:tc>
          <w:tcPr>
            <w:tcW w:w="2520" w:type="dxa"/>
          </w:tcPr>
          <w:p w14:paraId="120C496C" w14:textId="77777777" w:rsidR="003141A9" w:rsidRDefault="003141A9" w:rsidP="00A7520D">
            <w:r>
              <w:t>Finance Planning &amp; Management Adviser</w:t>
            </w:r>
          </w:p>
        </w:tc>
        <w:tc>
          <w:tcPr>
            <w:tcW w:w="1503" w:type="dxa"/>
          </w:tcPr>
          <w:p w14:paraId="120C496D" w14:textId="77777777" w:rsidR="003141A9" w:rsidRPr="00CE122F" w:rsidRDefault="003141A9" w:rsidP="00A7520D">
            <w:r>
              <w:t>Long Term</w:t>
            </w:r>
          </w:p>
        </w:tc>
        <w:tc>
          <w:tcPr>
            <w:tcW w:w="1690" w:type="dxa"/>
          </w:tcPr>
          <w:p w14:paraId="120C496E" w14:textId="77777777" w:rsidR="003141A9" w:rsidRDefault="003141A9" w:rsidP="00A7520D">
            <w:r>
              <w:t>21 Sep ‘11</w:t>
            </w:r>
          </w:p>
        </w:tc>
        <w:tc>
          <w:tcPr>
            <w:tcW w:w="1910" w:type="dxa"/>
          </w:tcPr>
          <w:p w14:paraId="120C496F" w14:textId="77777777" w:rsidR="003141A9" w:rsidRDefault="003141A9" w:rsidP="00A7520D">
            <w:r>
              <w:t>20 Nov ‘13</w:t>
            </w:r>
          </w:p>
        </w:tc>
      </w:tr>
      <w:tr w:rsidR="003141A9" w:rsidRPr="00CE122F" w14:paraId="120C4976" w14:textId="77777777" w:rsidTr="00F35A05">
        <w:trPr>
          <w:tblHeader/>
        </w:trPr>
        <w:tc>
          <w:tcPr>
            <w:tcW w:w="1619" w:type="dxa"/>
          </w:tcPr>
          <w:p w14:paraId="120C4971" w14:textId="77777777" w:rsidR="003141A9" w:rsidRDefault="003141A9" w:rsidP="00A7520D">
            <w:r>
              <w:t>DPM</w:t>
            </w:r>
          </w:p>
        </w:tc>
        <w:tc>
          <w:tcPr>
            <w:tcW w:w="2520" w:type="dxa"/>
          </w:tcPr>
          <w:p w14:paraId="120C4972" w14:textId="77777777" w:rsidR="003141A9" w:rsidRDefault="003141A9" w:rsidP="00A7520D">
            <w:r>
              <w:t xml:space="preserve">Project Mgt Adviser (HR Connect) </w:t>
            </w:r>
          </w:p>
        </w:tc>
        <w:tc>
          <w:tcPr>
            <w:tcW w:w="1503" w:type="dxa"/>
          </w:tcPr>
          <w:p w14:paraId="120C4973" w14:textId="77777777" w:rsidR="003141A9" w:rsidRPr="00CE122F" w:rsidRDefault="003141A9" w:rsidP="00A7520D">
            <w:r>
              <w:t>Long Term</w:t>
            </w:r>
          </w:p>
        </w:tc>
        <w:tc>
          <w:tcPr>
            <w:tcW w:w="1690" w:type="dxa"/>
          </w:tcPr>
          <w:p w14:paraId="120C4974" w14:textId="77777777" w:rsidR="003141A9" w:rsidRDefault="003141A9" w:rsidP="00A7520D">
            <w:r>
              <w:t>07 May ‘12</w:t>
            </w:r>
          </w:p>
        </w:tc>
        <w:tc>
          <w:tcPr>
            <w:tcW w:w="1910" w:type="dxa"/>
          </w:tcPr>
          <w:p w14:paraId="120C4975" w14:textId="77777777" w:rsidR="003141A9" w:rsidRDefault="003141A9" w:rsidP="00A7520D">
            <w:r>
              <w:t>31 Mar ‘14</w:t>
            </w:r>
          </w:p>
        </w:tc>
      </w:tr>
      <w:tr w:rsidR="003141A9" w:rsidRPr="00CE122F" w14:paraId="120C497C" w14:textId="77777777" w:rsidTr="00F35A05">
        <w:trPr>
          <w:tblHeader/>
        </w:trPr>
        <w:tc>
          <w:tcPr>
            <w:tcW w:w="1619" w:type="dxa"/>
          </w:tcPr>
          <w:p w14:paraId="120C4977" w14:textId="77777777" w:rsidR="003141A9" w:rsidRDefault="003141A9" w:rsidP="00A7520D">
            <w:r>
              <w:t>PAC</w:t>
            </w:r>
          </w:p>
        </w:tc>
        <w:tc>
          <w:tcPr>
            <w:tcW w:w="2520" w:type="dxa"/>
          </w:tcPr>
          <w:p w14:paraId="120C4978" w14:textId="77777777" w:rsidR="003141A9" w:rsidRDefault="003141A9" w:rsidP="00A7520D">
            <w:r>
              <w:t>Legal Counsel Adviser</w:t>
            </w:r>
          </w:p>
        </w:tc>
        <w:tc>
          <w:tcPr>
            <w:tcW w:w="1503" w:type="dxa"/>
          </w:tcPr>
          <w:p w14:paraId="120C4979" w14:textId="77777777" w:rsidR="003141A9" w:rsidRPr="00CE122F" w:rsidRDefault="003141A9" w:rsidP="00A7520D">
            <w:r>
              <w:t>Long Term</w:t>
            </w:r>
          </w:p>
        </w:tc>
        <w:tc>
          <w:tcPr>
            <w:tcW w:w="1690" w:type="dxa"/>
          </w:tcPr>
          <w:p w14:paraId="120C497A" w14:textId="77777777" w:rsidR="003141A9" w:rsidRDefault="003141A9" w:rsidP="00A7520D">
            <w:r>
              <w:t>31 May ‘11</w:t>
            </w:r>
          </w:p>
        </w:tc>
        <w:tc>
          <w:tcPr>
            <w:tcW w:w="1910" w:type="dxa"/>
          </w:tcPr>
          <w:p w14:paraId="120C497B" w14:textId="77777777" w:rsidR="003141A9" w:rsidRDefault="003141A9" w:rsidP="00A7520D">
            <w:r>
              <w:t>29 Nov ‘12</w:t>
            </w:r>
          </w:p>
        </w:tc>
      </w:tr>
      <w:tr w:rsidR="003141A9" w:rsidRPr="00CE122F" w14:paraId="120C4982" w14:textId="77777777" w:rsidTr="00F35A05">
        <w:trPr>
          <w:tblHeader/>
        </w:trPr>
        <w:tc>
          <w:tcPr>
            <w:tcW w:w="1619" w:type="dxa"/>
          </w:tcPr>
          <w:p w14:paraId="120C497D" w14:textId="77777777" w:rsidR="003141A9" w:rsidRDefault="003141A9" w:rsidP="00A7520D">
            <w:r>
              <w:t>DCFD</w:t>
            </w:r>
          </w:p>
        </w:tc>
        <w:tc>
          <w:tcPr>
            <w:tcW w:w="2520" w:type="dxa"/>
          </w:tcPr>
          <w:p w14:paraId="120C497E" w14:textId="77777777" w:rsidR="003141A9" w:rsidRDefault="003141A9" w:rsidP="00A7520D">
            <w:r>
              <w:t>Strategic Mgt Adviser</w:t>
            </w:r>
          </w:p>
        </w:tc>
        <w:tc>
          <w:tcPr>
            <w:tcW w:w="1503" w:type="dxa"/>
          </w:tcPr>
          <w:p w14:paraId="120C497F" w14:textId="77777777" w:rsidR="003141A9" w:rsidRPr="00CE122F" w:rsidRDefault="003141A9" w:rsidP="00A7520D">
            <w:r>
              <w:t>Long Term</w:t>
            </w:r>
          </w:p>
        </w:tc>
        <w:tc>
          <w:tcPr>
            <w:tcW w:w="1690" w:type="dxa"/>
          </w:tcPr>
          <w:p w14:paraId="120C4980" w14:textId="77777777" w:rsidR="003141A9" w:rsidRDefault="003141A9" w:rsidP="00A7520D">
            <w:r>
              <w:t>15 Nov ‘12</w:t>
            </w:r>
          </w:p>
        </w:tc>
        <w:tc>
          <w:tcPr>
            <w:tcW w:w="1910" w:type="dxa"/>
          </w:tcPr>
          <w:p w14:paraId="120C4981" w14:textId="77777777" w:rsidR="003141A9" w:rsidRDefault="003141A9" w:rsidP="00A7520D">
            <w:r>
              <w:t>14 Nov ‘12</w:t>
            </w:r>
          </w:p>
        </w:tc>
      </w:tr>
      <w:tr w:rsidR="003141A9" w:rsidRPr="00CE122F" w14:paraId="120C4988" w14:textId="77777777" w:rsidTr="00F35A05">
        <w:trPr>
          <w:tblHeader/>
        </w:trPr>
        <w:tc>
          <w:tcPr>
            <w:tcW w:w="1619" w:type="dxa"/>
          </w:tcPr>
          <w:p w14:paraId="120C4983" w14:textId="77777777" w:rsidR="003141A9" w:rsidRDefault="003141A9" w:rsidP="00A7520D">
            <w:r>
              <w:t>DPM</w:t>
            </w:r>
          </w:p>
        </w:tc>
        <w:tc>
          <w:tcPr>
            <w:tcW w:w="2520" w:type="dxa"/>
          </w:tcPr>
          <w:p w14:paraId="120C4984" w14:textId="77777777" w:rsidR="003141A9" w:rsidRDefault="00134ED5" w:rsidP="00134ED5">
            <w:r>
              <w:t>Public Service HR</w:t>
            </w:r>
            <w:r w:rsidR="003141A9">
              <w:t xml:space="preserve"> Adviser</w:t>
            </w:r>
          </w:p>
        </w:tc>
        <w:tc>
          <w:tcPr>
            <w:tcW w:w="1503" w:type="dxa"/>
          </w:tcPr>
          <w:p w14:paraId="120C4985" w14:textId="77777777" w:rsidR="003141A9" w:rsidRPr="00CE122F" w:rsidRDefault="003141A9" w:rsidP="00A7520D">
            <w:r>
              <w:t>Long Term</w:t>
            </w:r>
          </w:p>
        </w:tc>
        <w:tc>
          <w:tcPr>
            <w:tcW w:w="1690" w:type="dxa"/>
          </w:tcPr>
          <w:p w14:paraId="120C4986" w14:textId="77777777" w:rsidR="003141A9" w:rsidRDefault="003141A9" w:rsidP="00A7520D">
            <w:r>
              <w:t>14 Mar ‘10</w:t>
            </w:r>
          </w:p>
        </w:tc>
        <w:tc>
          <w:tcPr>
            <w:tcW w:w="1910" w:type="dxa"/>
          </w:tcPr>
          <w:p w14:paraId="120C4987" w14:textId="77777777" w:rsidR="003141A9" w:rsidRDefault="003141A9" w:rsidP="00A7520D">
            <w:r>
              <w:t>22 Sep ‘12</w:t>
            </w:r>
          </w:p>
        </w:tc>
      </w:tr>
      <w:tr w:rsidR="003141A9" w:rsidRPr="00CE122F" w14:paraId="120C498E" w14:textId="77777777" w:rsidTr="00F35A05">
        <w:trPr>
          <w:tblHeader/>
        </w:trPr>
        <w:tc>
          <w:tcPr>
            <w:tcW w:w="1619" w:type="dxa"/>
          </w:tcPr>
          <w:p w14:paraId="120C4989" w14:textId="77777777" w:rsidR="003141A9" w:rsidRDefault="003141A9" w:rsidP="00A7520D">
            <w:r>
              <w:t>DPM</w:t>
            </w:r>
          </w:p>
        </w:tc>
        <w:tc>
          <w:tcPr>
            <w:tcW w:w="2520" w:type="dxa"/>
          </w:tcPr>
          <w:p w14:paraId="120C498A" w14:textId="77777777" w:rsidR="003141A9" w:rsidRDefault="003141A9" w:rsidP="00A7520D">
            <w:r>
              <w:t>Corporate Implementation Adviser</w:t>
            </w:r>
          </w:p>
        </w:tc>
        <w:tc>
          <w:tcPr>
            <w:tcW w:w="1503" w:type="dxa"/>
          </w:tcPr>
          <w:p w14:paraId="120C498B" w14:textId="77777777" w:rsidR="003141A9" w:rsidRPr="00CE122F" w:rsidRDefault="003141A9" w:rsidP="00A7520D">
            <w:r>
              <w:t>Long Term</w:t>
            </w:r>
          </w:p>
        </w:tc>
        <w:tc>
          <w:tcPr>
            <w:tcW w:w="1690" w:type="dxa"/>
          </w:tcPr>
          <w:p w14:paraId="120C498C" w14:textId="77777777" w:rsidR="003141A9" w:rsidRDefault="003141A9" w:rsidP="00A7520D">
            <w:r>
              <w:t>22 Feb ‘12</w:t>
            </w:r>
          </w:p>
        </w:tc>
        <w:tc>
          <w:tcPr>
            <w:tcW w:w="1910" w:type="dxa"/>
          </w:tcPr>
          <w:p w14:paraId="120C498D" w14:textId="77777777" w:rsidR="003141A9" w:rsidRDefault="003141A9" w:rsidP="00A7520D">
            <w:r>
              <w:t>21 Feb ‘14</w:t>
            </w:r>
          </w:p>
        </w:tc>
      </w:tr>
      <w:tr w:rsidR="003141A9" w:rsidRPr="00CE122F" w14:paraId="120C4994" w14:textId="77777777" w:rsidTr="00F35A05">
        <w:trPr>
          <w:tblHeader/>
        </w:trPr>
        <w:tc>
          <w:tcPr>
            <w:tcW w:w="1619" w:type="dxa"/>
          </w:tcPr>
          <w:p w14:paraId="120C498F" w14:textId="77777777" w:rsidR="003141A9" w:rsidRDefault="003141A9" w:rsidP="00A7520D">
            <w:r>
              <w:t>PAC</w:t>
            </w:r>
          </w:p>
        </w:tc>
        <w:tc>
          <w:tcPr>
            <w:tcW w:w="2520" w:type="dxa"/>
          </w:tcPr>
          <w:p w14:paraId="120C4990" w14:textId="77777777" w:rsidR="003141A9" w:rsidRDefault="003141A9" w:rsidP="00A7520D">
            <w:r>
              <w:t>Lawyer</w:t>
            </w:r>
          </w:p>
        </w:tc>
        <w:tc>
          <w:tcPr>
            <w:tcW w:w="1503" w:type="dxa"/>
          </w:tcPr>
          <w:p w14:paraId="120C4991" w14:textId="77777777" w:rsidR="003141A9" w:rsidRPr="00CE122F" w:rsidRDefault="003141A9" w:rsidP="00A7520D">
            <w:r>
              <w:t>Long Term</w:t>
            </w:r>
          </w:p>
        </w:tc>
        <w:tc>
          <w:tcPr>
            <w:tcW w:w="1690" w:type="dxa"/>
          </w:tcPr>
          <w:p w14:paraId="120C4992" w14:textId="77777777" w:rsidR="003141A9" w:rsidRDefault="003141A9" w:rsidP="00A7520D">
            <w:r>
              <w:t>04 Jan ‘12</w:t>
            </w:r>
          </w:p>
        </w:tc>
        <w:tc>
          <w:tcPr>
            <w:tcW w:w="1910" w:type="dxa"/>
          </w:tcPr>
          <w:p w14:paraId="120C4993" w14:textId="77777777" w:rsidR="003141A9" w:rsidRDefault="003141A9" w:rsidP="00A7520D">
            <w:r>
              <w:t>03 Jan ‘14</w:t>
            </w:r>
          </w:p>
        </w:tc>
      </w:tr>
      <w:tr w:rsidR="003141A9" w:rsidRPr="00CE122F" w14:paraId="120C499A" w14:textId="77777777" w:rsidTr="00F35A05">
        <w:trPr>
          <w:tblHeader/>
        </w:trPr>
        <w:tc>
          <w:tcPr>
            <w:tcW w:w="1619" w:type="dxa"/>
          </w:tcPr>
          <w:p w14:paraId="120C4995" w14:textId="77777777" w:rsidR="003141A9" w:rsidRDefault="00134ED5" w:rsidP="00134ED5">
            <w:r>
              <w:t>PSWDP</w:t>
            </w:r>
          </w:p>
        </w:tc>
        <w:tc>
          <w:tcPr>
            <w:tcW w:w="2520" w:type="dxa"/>
          </w:tcPr>
          <w:p w14:paraId="120C4996" w14:textId="77777777" w:rsidR="003141A9" w:rsidRDefault="003141A9" w:rsidP="00A7520D">
            <w:r>
              <w:t>Chief Financial Officer</w:t>
            </w:r>
          </w:p>
        </w:tc>
        <w:tc>
          <w:tcPr>
            <w:tcW w:w="1503" w:type="dxa"/>
          </w:tcPr>
          <w:p w14:paraId="120C4997" w14:textId="77777777" w:rsidR="003141A9" w:rsidRDefault="003141A9" w:rsidP="00A7520D">
            <w:r>
              <w:t xml:space="preserve">Long Term </w:t>
            </w:r>
          </w:p>
        </w:tc>
        <w:tc>
          <w:tcPr>
            <w:tcW w:w="1690" w:type="dxa"/>
          </w:tcPr>
          <w:p w14:paraId="120C4998" w14:textId="77777777" w:rsidR="003141A9" w:rsidRDefault="003141A9" w:rsidP="00A7520D">
            <w:r>
              <w:t xml:space="preserve">01 Jan ’12 </w:t>
            </w:r>
          </w:p>
        </w:tc>
        <w:tc>
          <w:tcPr>
            <w:tcW w:w="1910" w:type="dxa"/>
          </w:tcPr>
          <w:p w14:paraId="120C4999" w14:textId="77777777" w:rsidR="003141A9" w:rsidRDefault="003141A9" w:rsidP="00A7520D">
            <w:r>
              <w:t>30 Nov ‘12</w:t>
            </w:r>
          </w:p>
        </w:tc>
      </w:tr>
      <w:tr w:rsidR="003141A9" w:rsidRPr="00CE122F" w14:paraId="120C49A0" w14:textId="77777777" w:rsidTr="00F35A05">
        <w:trPr>
          <w:tblHeader/>
        </w:trPr>
        <w:tc>
          <w:tcPr>
            <w:tcW w:w="1619" w:type="dxa"/>
          </w:tcPr>
          <w:p w14:paraId="120C499B" w14:textId="77777777" w:rsidR="003141A9" w:rsidRDefault="00134ED5" w:rsidP="00A7520D">
            <w:r>
              <w:t>PSWDP</w:t>
            </w:r>
          </w:p>
        </w:tc>
        <w:tc>
          <w:tcPr>
            <w:tcW w:w="2520" w:type="dxa"/>
          </w:tcPr>
          <w:p w14:paraId="120C499C" w14:textId="77777777" w:rsidR="003141A9" w:rsidRDefault="003141A9" w:rsidP="00A7520D">
            <w:r>
              <w:t>Secretariat Director</w:t>
            </w:r>
          </w:p>
        </w:tc>
        <w:tc>
          <w:tcPr>
            <w:tcW w:w="1503" w:type="dxa"/>
          </w:tcPr>
          <w:p w14:paraId="120C499D" w14:textId="77777777" w:rsidR="003141A9" w:rsidRDefault="003141A9" w:rsidP="00A7520D">
            <w:r>
              <w:t xml:space="preserve">Long Term </w:t>
            </w:r>
          </w:p>
        </w:tc>
        <w:tc>
          <w:tcPr>
            <w:tcW w:w="1690" w:type="dxa"/>
          </w:tcPr>
          <w:p w14:paraId="120C499E" w14:textId="77777777" w:rsidR="003141A9" w:rsidRDefault="003141A9" w:rsidP="00A7520D">
            <w:r>
              <w:t xml:space="preserve">01 Jan ’12 </w:t>
            </w:r>
          </w:p>
        </w:tc>
        <w:tc>
          <w:tcPr>
            <w:tcW w:w="1910" w:type="dxa"/>
          </w:tcPr>
          <w:p w14:paraId="120C499F" w14:textId="77777777" w:rsidR="003141A9" w:rsidRDefault="003141A9" w:rsidP="00A7520D">
            <w:r>
              <w:t>31 Dec ‘12</w:t>
            </w:r>
          </w:p>
        </w:tc>
      </w:tr>
      <w:tr w:rsidR="003141A9" w:rsidRPr="00CE122F" w14:paraId="120C49A6" w14:textId="77777777" w:rsidTr="00F35A05">
        <w:trPr>
          <w:tblHeader/>
        </w:trPr>
        <w:tc>
          <w:tcPr>
            <w:tcW w:w="1619" w:type="dxa"/>
          </w:tcPr>
          <w:p w14:paraId="120C49A1" w14:textId="77777777" w:rsidR="003141A9" w:rsidRDefault="003141A9" w:rsidP="00A7520D"/>
        </w:tc>
        <w:tc>
          <w:tcPr>
            <w:tcW w:w="2520" w:type="dxa"/>
          </w:tcPr>
          <w:p w14:paraId="120C49A2" w14:textId="77777777" w:rsidR="003141A9" w:rsidRDefault="003141A9" w:rsidP="00A7520D"/>
        </w:tc>
        <w:tc>
          <w:tcPr>
            <w:tcW w:w="1503" w:type="dxa"/>
          </w:tcPr>
          <w:p w14:paraId="120C49A3" w14:textId="77777777" w:rsidR="003141A9" w:rsidRDefault="003141A9" w:rsidP="00A7520D"/>
        </w:tc>
        <w:tc>
          <w:tcPr>
            <w:tcW w:w="1690" w:type="dxa"/>
          </w:tcPr>
          <w:p w14:paraId="120C49A4" w14:textId="77777777" w:rsidR="003141A9" w:rsidRDefault="003141A9" w:rsidP="00A7520D"/>
        </w:tc>
        <w:tc>
          <w:tcPr>
            <w:tcW w:w="1910" w:type="dxa"/>
          </w:tcPr>
          <w:p w14:paraId="120C49A5" w14:textId="77777777" w:rsidR="003141A9" w:rsidRDefault="003141A9" w:rsidP="00A7520D"/>
        </w:tc>
      </w:tr>
      <w:tr w:rsidR="003141A9" w:rsidRPr="00CE122F" w14:paraId="120C49AC" w14:textId="77777777" w:rsidTr="00F35A05">
        <w:trPr>
          <w:tblHeader/>
        </w:trPr>
        <w:tc>
          <w:tcPr>
            <w:tcW w:w="1619" w:type="dxa"/>
          </w:tcPr>
          <w:p w14:paraId="120C49A7" w14:textId="77777777" w:rsidR="003141A9" w:rsidRDefault="003141A9" w:rsidP="00A7520D">
            <w:r>
              <w:t>PMO</w:t>
            </w:r>
          </w:p>
        </w:tc>
        <w:tc>
          <w:tcPr>
            <w:tcW w:w="2520" w:type="dxa"/>
          </w:tcPr>
          <w:p w14:paraId="120C49A8" w14:textId="77777777" w:rsidR="003141A9" w:rsidRDefault="003141A9" w:rsidP="00A7520D">
            <w:r>
              <w:t xml:space="preserve">Information &amp; Communication Specialist </w:t>
            </w:r>
          </w:p>
        </w:tc>
        <w:tc>
          <w:tcPr>
            <w:tcW w:w="1503" w:type="dxa"/>
          </w:tcPr>
          <w:p w14:paraId="120C49A9" w14:textId="77777777" w:rsidR="003141A9" w:rsidRDefault="003141A9" w:rsidP="00A7520D">
            <w:r>
              <w:t xml:space="preserve">Short Term </w:t>
            </w:r>
          </w:p>
        </w:tc>
        <w:tc>
          <w:tcPr>
            <w:tcW w:w="1690" w:type="dxa"/>
          </w:tcPr>
          <w:p w14:paraId="120C49AA" w14:textId="77777777" w:rsidR="003141A9" w:rsidRDefault="003141A9" w:rsidP="00A7520D">
            <w:r>
              <w:t xml:space="preserve">1 Apr ’12 </w:t>
            </w:r>
          </w:p>
        </w:tc>
        <w:tc>
          <w:tcPr>
            <w:tcW w:w="1910" w:type="dxa"/>
          </w:tcPr>
          <w:p w14:paraId="120C49AB" w14:textId="77777777" w:rsidR="003141A9" w:rsidRDefault="003141A9" w:rsidP="00A7520D">
            <w:r>
              <w:t xml:space="preserve">13 Mar ’14 </w:t>
            </w:r>
          </w:p>
        </w:tc>
      </w:tr>
      <w:tr w:rsidR="003141A9" w:rsidRPr="00CE122F" w14:paraId="120C49B2" w14:textId="77777777" w:rsidTr="00F35A05">
        <w:trPr>
          <w:tblHeader/>
        </w:trPr>
        <w:tc>
          <w:tcPr>
            <w:tcW w:w="1619" w:type="dxa"/>
          </w:tcPr>
          <w:p w14:paraId="120C49AD" w14:textId="77777777" w:rsidR="003141A9" w:rsidRDefault="003141A9" w:rsidP="00A7520D">
            <w:r>
              <w:t>PMO</w:t>
            </w:r>
          </w:p>
        </w:tc>
        <w:tc>
          <w:tcPr>
            <w:tcW w:w="2520" w:type="dxa"/>
          </w:tcPr>
          <w:p w14:paraId="120C49AE" w14:textId="77777777" w:rsidR="003141A9" w:rsidRDefault="003141A9" w:rsidP="00A7520D">
            <w:r>
              <w:t xml:space="preserve">Learning &amp; Dev’pt Specialist </w:t>
            </w:r>
          </w:p>
        </w:tc>
        <w:tc>
          <w:tcPr>
            <w:tcW w:w="1503" w:type="dxa"/>
          </w:tcPr>
          <w:p w14:paraId="120C49AF" w14:textId="77777777" w:rsidR="003141A9" w:rsidRDefault="003141A9" w:rsidP="00A7520D">
            <w:r>
              <w:t>Short Term</w:t>
            </w:r>
          </w:p>
        </w:tc>
        <w:tc>
          <w:tcPr>
            <w:tcW w:w="1690" w:type="dxa"/>
          </w:tcPr>
          <w:p w14:paraId="120C49B0" w14:textId="77777777" w:rsidR="003141A9" w:rsidRDefault="003141A9" w:rsidP="00A7520D">
            <w:r>
              <w:t>21 Mar ‘12</w:t>
            </w:r>
          </w:p>
        </w:tc>
        <w:tc>
          <w:tcPr>
            <w:tcW w:w="1910" w:type="dxa"/>
          </w:tcPr>
          <w:p w14:paraId="120C49B1" w14:textId="77777777" w:rsidR="003141A9" w:rsidRDefault="003141A9" w:rsidP="00A7520D">
            <w:r>
              <w:t>28 Mar ‘14</w:t>
            </w:r>
          </w:p>
        </w:tc>
      </w:tr>
      <w:tr w:rsidR="003141A9" w:rsidRPr="00CE122F" w14:paraId="120C49B8" w14:textId="77777777" w:rsidTr="00F35A05">
        <w:trPr>
          <w:tblHeader/>
        </w:trPr>
        <w:tc>
          <w:tcPr>
            <w:tcW w:w="1619" w:type="dxa"/>
          </w:tcPr>
          <w:p w14:paraId="120C49B3" w14:textId="77777777" w:rsidR="003141A9" w:rsidRDefault="003141A9" w:rsidP="00A7520D">
            <w:r>
              <w:lastRenderedPageBreak/>
              <w:t>DPM</w:t>
            </w:r>
          </w:p>
        </w:tc>
        <w:tc>
          <w:tcPr>
            <w:tcW w:w="2520" w:type="dxa"/>
          </w:tcPr>
          <w:p w14:paraId="120C49B4" w14:textId="77777777" w:rsidR="003141A9" w:rsidRDefault="003141A9" w:rsidP="00134ED5">
            <w:r>
              <w:t>Leas</w:t>
            </w:r>
            <w:r w:rsidR="00134ED5">
              <w:t>e</w:t>
            </w:r>
            <w:r>
              <w:t xml:space="preserve"> Management Consultant </w:t>
            </w:r>
          </w:p>
        </w:tc>
        <w:tc>
          <w:tcPr>
            <w:tcW w:w="1503" w:type="dxa"/>
          </w:tcPr>
          <w:p w14:paraId="120C49B5" w14:textId="77777777" w:rsidR="003141A9" w:rsidRDefault="003141A9" w:rsidP="00A7520D">
            <w:r>
              <w:t>Short Term</w:t>
            </w:r>
          </w:p>
        </w:tc>
        <w:tc>
          <w:tcPr>
            <w:tcW w:w="1690" w:type="dxa"/>
          </w:tcPr>
          <w:p w14:paraId="120C49B6" w14:textId="77777777" w:rsidR="003141A9" w:rsidRDefault="003141A9" w:rsidP="00A7520D">
            <w:r>
              <w:t>14 Aug ‘12</w:t>
            </w:r>
          </w:p>
        </w:tc>
        <w:tc>
          <w:tcPr>
            <w:tcW w:w="1910" w:type="dxa"/>
          </w:tcPr>
          <w:p w14:paraId="120C49B7" w14:textId="77777777" w:rsidR="003141A9" w:rsidRDefault="003141A9" w:rsidP="00A7520D">
            <w:r>
              <w:t>13 Feb ‘13</w:t>
            </w:r>
          </w:p>
        </w:tc>
      </w:tr>
      <w:tr w:rsidR="003141A9" w:rsidRPr="00CE122F" w14:paraId="120C49BE" w14:textId="77777777" w:rsidTr="00F35A05">
        <w:trPr>
          <w:tblHeader/>
        </w:trPr>
        <w:tc>
          <w:tcPr>
            <w:tcW w:w="1619" w:type="dxa"/>
          </w:tcPr>
          <w:p w14:paraId="120C49B9" w14:textId="77777777" w:rsidR="003141A9" w:rsidRDefault="003141A9" w:rsidP="00A7520D">
            <w:r>
              <w:t xml:space="preserve">Immigration </w:t>
            </w:r>
          </w:p>
        </w:tc>
        <w:tc>
          <w:tcPr>
            <w:tcW w:w="2520" w:type="dxa"/>
          </w:tcPr>
          <w:p w14:paraId="120C49BA" w14:textId="77777777" w:rsidR="003141A9" w:rsidRDefault="003141A9" w:rsidP="00A7520D">
            <w:r>
              <w:t xml:space="preserve">Business Planning Consultant </w:t>
            </w:r>
          </w:p>
        </w:tc>
        <w:tc>
          <w:tcPr>
            <w:tcW w:w="1503" w:type="dxa"/>
          </w:tcPr>
          <w:p w14:paraId="120C49BB" w14:textId="77777777" w:rsidR="003141A9" w:rsidRDefault="003141A9" w:rsidP="00A7520D">
            <w:r>
              <w:t>Short Term</w:t>
            </w:r>
          </w:p>
        </w:tc>
        <w:tc>
          <w:tcPr>
            <w:tcW w:w="1690" w:type="dxa"/>
          </w:tcPr>
          <w:p w14:paraId="120C49BC" w14:textId="77777777" w:rsidR="003141A9" w:rsidRDefault="003141A9" w:rsidP="00A7520D">
            <w:r>
              <w:t>10 Aug ‘12</w:t>
            </w:r>
          </w:p>
        </w:tc>
        <w:tc>
          <w:tcPr>
            <w:tcW w:w="1910" w:type="dxa"/>
          </w:tcPr>
          <w:p w14:paraId="120C49BD" w14:textId="77777777" w:rsidR="003141A9" w:rsidRDefault="003141A9" w:rsidP="00A7520D">
            <w:r>
              <w:t>23 Mar ‘13</w:t>
            </w:r>
          </w:p>
        </w:tc>
      </w:tr>
      <w:tr w:rsidR="003141A9" w:rsidRPr="00CE122F" w14:paraId="120C49C4" w14:textId="77777777" w:rsidTr="00F35A05">
        <w:trPr>
          <w:tblHeader/>
        </w:trPr>
        <w:tc>
          <w:tcPr>
            <w:tcW w:w="1619" w:type="dxa"/>
          </w:tcPr>
          <w:p w14:paraId="120C49BF" w14:textId="77777777" w:rsidR="003141A9" w:rsidRDefault="003141A9" w:rsidP="00A7520D">
            <w:r>
              <w:t>Immigration</w:t>
            </w:r>
          </w:p>
        </w:tc>
        <w:tc>
          <w:tcPr>
            <w:tcW w:w="2520" w:type="dxa"/>
          </w:tcPr>
          <w:p w14:paraId="120C49C0" w14:textId="77777777" w:rsidR="003141A9" w:rsidRDefault="003141A9" w:rsidP="00A7520D">
            <w:r>
              <w:t xml:space="preserve">Financial Management Consultant </w:t>
            </w:r>
          </w:p>
        </w:tc>
        <w:tc>
          <w:tcPr>
            <w:tcW w:w="1503" w:type="dxa"/>
          </w:tcPr>
          <w:p w14:paraId="120C49C1" w14:textId="77777777" w:rsidR="003141A9" w:rsidRDefault="003141A9" w:rsidP="00A7520D">
            <w:r>
              <w:t>Short Term</w:t>
            </w:r>
          </w:p>
        </w:tc>
        <w:tc>
          <w:tcPr>
            <w:tcW w:w="1690" w:type="dxa"/>
          </w:tcPr>
          <w:p w14:paraId="120C49C2" w14:textId="77777777" w:rsidR="003141A9" w:rsidRDefault="003141A9" w:rsidP="00A7520D">
            <w:r>
              <w:t>06 Aug ‘12</w:t>
            </w:r>
          </w:p>
        </w:tc>
        <w:tc>
          <w:tcPr>
            <w:tcW w:w="1910" w:type="dxa"/>
          </w:tcPr>
          <w:p w14:paraId="120C49C3" w14:textId="77777777" w:rsidR="003141A9" w:rsidRDefault="003141A9" w:rsidP="00A7520D">
            <w:r>
              <w:t>19 Jan ‘13</w:t>
            </w:r>
          </w:p>
        </w:tc>
      </w:tr>
      <w:tr w:rsidR="003141A9" w:rsidRPr="00CE122F" w14:paraId="120C49CA" w14:textId="77777777" w:rsidTr="00F35A05">
        <w:trPr>
          <w:tblHeader/>
        </w:trPr>
        <w:tc>
          <w:tcPr>
            <w:tcW w:w="1619" w:type="dxa"/>
          </w:tcPr>
          <w:p w14:paraId="120C49C5" w14:textId="77777777" w:rsidR="003141A9" w:rsidRDefault="003141A9" w:rsidP="00A7520D">
            <w:r>
              <w:t>DLIR</w:t>
            </w:r>
          </w:p>
        </w:tc>
        <w:tc>
          <w:tcPr>
            <w:tcW w:w="2520" w:type="dxa"/>
          </w:tcPr>
          <w:p w14:paraId="120C49C6" w14:textId="77777777" w:rsidR="003141A9" w:rsidRDefault="003141A9" w:rsidP="00A7520D">
            <w:r>
              <w:t>Strategic &amp; Corporate Planning Consultant</w:t>
            </w:r>
          </w:p>
        </w:tc>
        <w:tc>
          <w:tcPr>
            <w:tcW w:w="1503" w:type="dxa"/>
          </w:tcPr>
          <w:p w14:paraId="120C49C7" w14:textId="77777777" w:rsidR="003141A9" w:rsidRDefault="003141A9" w:rsidP="00A7520D">
            <w:r>
              <w:t>Short Term</w:t>
            </w:r>
          </w:p>
        </w:tc>
        <w:tc>
          <w:tcPr>
            <w:tcW w:w="1690" w:type="dxa"/>
          </w:tcPr>
          <w:p w14:paraId="120C49C8" w14:textId="77777777" w:rsidR="003141A9" w:rsidRDefault="003141A9" w:rsidP="00A7520D">
            <w:r>
              <w:t>1 Apr ‘12</w:t>
            </w:r>
          </w:p>
        </w:tc>
        <w:tc>
          <w:tcPr>
            <w:tcW w:w="1910" w:type="dxa"/>
          </w:tcPr>
          <w:p w14:paraId="120C49C9" w14:textId="77777777" w:rsidR="003141A9" w:rsidRDefault="003141A9" w:rsidP="00A7520D">
            <w:r>
              <w:t>15 Dec ‘12</w:t>
            </w:r>
          </w:p>
        </w:tc>
      </w:tr>
      <w:tr w:rsidR="003141A9" w:rsidRPr="00CE122F" w14:paraId="120C49D0" w14:textId="77777777" w:rsidTr="00F35A05">
        <w:trPr>
          <w:tblHeader/>
        </w:trPr>
        <w:tc>
          <w:tcPr>
            <w:tcW w:w="1619" w:type="dxa"/>
          </w:tcPr>
          <w:p w14:paraId="120C49CB" w14:textId="77777777" w:rsidR="003141A9" w:rsidRDefault="003141A9" w:rsidP="00A7520D">
            <w:r>
              <w:t xml:space="preserve">Finance </w:t>
            </w:r>
          </w:p>
        </w:tc>
        <w:tc>
          <w:tcPr>
            <w:tcW w:w="2520" w:type="dxa"/>
          </w:tcPr>
          <w:p w14:paraId="120C49CC" w14:textId="77777777" w:rsidR="003141A9" w:rsidRDefault="003141A9" w:rsidP="00A7520D">
            <w:r>
              <w:t xml:space="preserve">HR Development Consultant </w:t>
            </w:r>
          </w:p>
        </w:tc>
        <w:tc>
          <w:tcPr>
            <w:tcW w:w="1503" w:type="dxa"/>
          </w:tcPr>
          <w:p w14:paraId="120C49CD" w14:textId="77777777" w:rsidR="003141A9" w:rsidRDefault="003141A9" w:rsidP="00A7520D">
            <w:r>
              <w:t>Short Term</w:t>
            </w:r>
          </w:p>
        </w:tc>
        <w:tc>
          <w:tcPr>
            <w:tcW w:w="1690" w:type="dxa"/>
          </w:tcPr>
          <w:p w14:paraId="120C49CE" w14:textId="77777777" w:rsidR="003141A9" w:rsidRDefault="003141A9" w:rsidP="00A7520D">
            <w:r>
              <w:t xml:space="preserve">25 Jun ’12 </w:t>
            </w:r>
          </w:p>
        </w:tc>
        <w:tc>
          <w:tcPr>
            <w:tcW w:w="1910" w:type="dxa"/>
          </w:tcPr>
          <w:p w14:paraId="120C49CF" w14:textId="77777777" w:rsidR="003141A9" w:rsidRDefault="003141A9" w:rsidP="00A7520D">
            <w:r>
              <w:t>31 Dec ‘12</w:t>
            </w:r>
          </w:p>
        </w:tc>
      </w:tr>
      <w:tr w:rsidR="003141A9" w:rsidRPr="00CE122F" w14:paraId="120C49D6" w14:textId="77777777" w:rsidTr="00F35A05">
        <w:trPr>
          <w:tblHeader/>
        </w:trPr>
        <w:tc>
          <w:tcPr>
            <w:tcW w:w="1619" w:type="dxa"/>
          </w:tcPr>
          <w:p w14:paraId="120C49D1" w14:textId="77777777" w:rsidR="003141A9" w:rsidRDefault="003141A9" w:rsidP="00A7520D">
            <w:r>
              <w:t xml:space="preserve">Immigration </w:t>
            </w:r>
          </w:p>
        </w:tc>
        <w:tc>
          <w:tcPr>
            <w:tcW w:w="2520" w:type="dxa"/>
          </w:tcPr>
          <w:p w14:paraId="120C49D2" w14:textId="77777777" w:rsidR="003141A9" w:rsidRDefault="003141A9" w:rsidP="00A7520D">
            <w:r>
              <w:t xml:space="preserve">HR Consultant </w:t>
            </w:r>
          </w:p>
        </w:tc>
        <w:tc>
          <w:tcPr>
            <w:tcW w:w="1503" w:type="dxa"/>
          </w:tcPr>
          <w:p w14:paraId="120C49D3" w14:textId="77777777" w:rsidR="003141A9" w:rsidRDefault="003141A9" w:rsidP="00A7520D">
            <w:r>
              <w:t>Short Term</w:t>
            </w:r>
          </w:p>
        </w:tc>
        <w:tc>
          <w:tcPr>
            <w:tcW w:w="1690" w:type="dxa"/>
          </w:tcPr>
          <w:p w14:paraId="120C49D4" w14:textId="77777777" w:rsidR="003141A9" w:rsidRDefault="003141A9" w:rsidP="00A7520D">
            <w:r>
              <w:t xml:space="preserve">04 Jul ’12 </w:t>
            </w:r>
          </w:p>
        </w:tc>
        <w:tc>
          <w:tcPr>
            <w:tcW w:w="1910" w:type="dxa"/>
          </w:tcPr>
          <w:p w14:paraId="120C49D5" w14:textId="77777777" w:rsidR="003141A9" w:rsidRDefault="003141A9" w:rsidP="00A7520D">
            <w:r>
              <w:t>31 Dec ‘12</w:t>
            </w:r>
          </w:p>
        </w:tc>
      </w:tr>
      <w:tr w:rsidR="003141A9" w:rsidRPr="00CE122F" w14:paraId="120C49DC" w14:textId="77777777" w:rsidTr="00F35A05">
        <w:trPr>
          <w:tblHeader/>
        </w:trPr>
        <w:tc>
          <w:tcPr>
            <w:tcW w:w="1619" w:type="dxa"/>
          </w:tcPr>
          <w:p w14:paraId="120C49D7" w14:textId="77777777" w:rsidR="003141A9" w:rsidRDefault="003141A9" w:rsidP="00A7520D">
            <w:r>
              <w:t>DLIR</w:t>
            </w:r>
          </w:p>
        </w:tc>
        <w:tc>
          <w:tcPr>
            <w:tcW w:w="2520" w:type="dxa"/>
          </w:tcPr>
          <w:p w14:paraId="120C49D8" w14:textId="77777777" w:rsidR="003141A9" w:rsidRDefault="003141A9" w:rsidP="00A7520D">
            <w:r>
              <w:t xml:space="preserve">IT &amp; Communications Consultant </w:t>
            </w:r>
          </w:p>
        </w:tc>
        <w:tc>
          <w:tcPr>
            <w:tcW w:w="1503" w:type="dxa"/>
          </w:tcPr>
          <w:p w14:paraId="120C49D9" w14:textId="77777777" w:rsidR="003141A9" w:rsidRDefault="003141A9" w:rsidP="00A7520D">
            <w:r>
              <w:t>Short Term</w:t>
            </w:r>
          </w:p>
        </w:tc>
        <w:tc>
          <w:tcPr>
            <w:tcW w:w="1690" w:type="dxa"/>
          </w:tcPr>
          <w:p w14:paraId="120C49DA" w14:textId="77777777" w:rsidR="003141A9" w:rsidRDefault="003141A9" w:rsidP="00A7520D">
            <w:r>
              <w:t>20 Jul ‘12</w:t>
            </w:r>
          </w:p>
        </w:tc>
        <w:tc>
          <w:tcPr>
            <w:tcW w:w="1910" w:type="dxa"/>
          </w:tcPr>
          <w:p w14:paraId="120C49DB" w14:textId="77777777" w:rsidR="003141A9" w:rsidRDefault="003141A9" w:rsidP="00A7520D">
            <w:r>
              <w:t>31 Dec ‘12</w:t>
            </w:r>
          </w:p>
        </w:tc>
      </w:tr>
      <w:tr w:rsidR="003141A9" w:rsidRPr="00CE122F" w14:paraId="120C49E2" w14:textId="77777777" w:rsidTr="00F35A05">
        <w:trPr>
          <w:tblHeader/>
        </w:trPr>
        <w:tc>
          <w:tcPr>
            <w:tcW w:w="1619" w:type="dxa"/>
          </w:tcPr>
          <w:p w14:paraId="120C49DD" w14:textId="77777777" w:rsidR="003141A9" w:rsidRDefault="003141A9" w:rsidP="00A7520D">
            <w:r>
              <w:t>IRC</w:t>
            </w:r>
          </w:p>
        </w:tc>
        <w:tc>
          <w:tcPr>
            <w:tcW w:w="2520" w:type="dxa"/>
          </w:tcPr>
          <w:p w14:paraId="120C49DE" w14:textId="77777777" w:rsidR="003141A9" w:rsidRDefault="003141A9" w:rsidP="00A7520D">
            <w:r>
              <w:t xml:space="preserve">IT &amp; Communications Consultant </w:t>
            </w:r>
          </w:p>
        </w:tc>
        <w:tc>
          <w:tcPr>
            <w:tcW w:w="1503" w:type="dxa"/>
          </w:tcPr>
          <w:p w14:paraId="120C49DF" w14:textId="77777777" w:rsidR="003141A9" w:rsidRDefault="003141A9" w:rsidP="00A7520D">
            <w:r>
              <w:t>Short Term</w:t>
            </w:r>
          </w:p>
        </w:tc>
        <w:tc>
          <w:tcPr>
            <w:tcW w:w="1690" w:type="dxa"/>
          </w:tcPr>
          <w:p w14:paraId="120C49E0" w14:textId="77777777" w:rsidR="003141A9" w:rsidRDefault="003141A9" w:rsidP="00A7520D">
            <w:r>
              <w:t>20 Jul ‘12</w:t>
            </w:r>
          </w:p>
        </w:tc>
        <w:tc>
          <w:tcPr>
            <w:tcW w:w="1910" w:type="dxa"/>
          </w:tcPr>
          <w:p w14:paraId="120C49E1" w14:textId="77777777" w:rsidR="003141A9" w:rsidRDefault="003141A9" w:rsidP="00A7520D">
            <w:r>
              <w:t>31 Dec ‘12</w:t>
            </w:r>
          </w:p>
        </w:tc>
      </w:tr>
      <w:tr w:rsidR="003141A9" w:rsidRPr="00CE122F" w14:paraId="120C49E8" w14:textId="77777777" w:rsidTr="00F35A05">
        <w:trPr>
          <w:tblHeader/>
        </w:trPr>
        <w:tc>
          <w:tcPr>
            <w:tcW w:w="1619" w:type="dxa"/>
          </w:tcPr>
          <w:p w14:paraId="120C49E3" w14:textId="77777777" w:rsidR="003141A9" w:rsidRDefault="003141A9" w:rsidP="00A7520D">
            <w:r>
              <w:t>PMO</w:t>
            </w:r>
          </w:p>
        </w:tc>
        <w:tc>
          <w:tcPr>
            <w:tcW w:w="2520" w:type="dxa"/>
          </w:tcPr>
          <w:p w14:paraId="120C49E4" w14:textId="77777777" w:rsidR="003141A9" w:rsidRDefault="003141A9" w:rsidP="00A7520D">
            <w:r>
              <w:t xml:space="preserve">Research Consultant </w:t>
            </w:r>
          </w:p>
        </w:tc>
        <w:tc>
          <w:tcPr>
            <w:tcW w:w="1503" w:type="dxa"/>
          </w:tcPr>
          <w:p w14:paraId="120C49E5" w14:textId="77777777" w:rsidR="003141A9" w:rsidRDefault="003141A9" w:rsidP="00A7520D">
            <w:r>
              <w:t>Short Term</w:t>
            </w:r>
          </w:p>
        </w:tc>
        <w:tc>
          <w:tcPr>
            <w:tcW w:w="1690" w:type="dxa"/>
          </w:tcPr>
          <w:p w14:paraId="120C49E6" w14:textId="77777777" w:rsidR="003141A9" w:rsidRDefault="003141A9" w:rsidP="00A7520D">
            <w:r>
              <w:t>16 Jul ‘12</w:t>
            </w:r>
          </w:p>
        </w:tc>
        <w:tc>
          <w:tcPr>
            <w:tcW w:w="1910" w:type="dxa"/>
          </w:tcPr>
          <w:p w14:paraId="120C49E7" w14:textId="77777777" w:rsidR="003141A9" w:rsidRDefault="003141A9" w:rsidP="00A7520D">
            <w:r>
              <w:t>31 Mar ‘14</w:t>
            </w:r>
          </w:p>
        </w:tc>
      </w:tr>
      <w:tr w:rsidR="003141A9" w:rsidRPr="00CE122F" w14:paraId="120C49EE" w14:textId="77777777" w:rsidTr="00F35A05">
        <w:trPr>
          <w:tblHeader/>
        </w:trPr>
        <w:tc>
          <w:tcPr>
            <w:tcW w:w="1619" w:type="dxa"/>
          </w:tcPr>
          <w:p w14:paraId="120C49E9" w14:textId="77777777" w:rsidR="003141A9" w:rsidRDefault="003141A9" w:rsidP="00A7520D"/>
        </w:tc>
        <w:tc>
          <w:tcPr>
            <w:tcW w:w="2520" w:type="dxa"/>
          </w:tcPr>
          <w:p w14:paraId="120C49EA" w14:textId="77777777" w:rsidR="003141A9" w:rsidRDefault="003141A9" w:rsidP="00A7520D"/>
        </w:tc>
        <w:tc>
          <w:tcPr>
            <w:tcW w:w="1503" w:type="dxa"/>
          </w:tcPr>
          <w:p w14:paraId="120C49EB" w14:textId="77777777" w:rsidR="003141A9" w:rsidRDefault="003141A9" w:rsidP="00A7520D"/>
        </w:tc>
        <w:tc>
          <w:tcPr>
            <w:tcW w:w="1690" w:type="dxa"/>
          </w:tcPr>
          <w:p w14:paraId="120C49EC" w14:textId="77777777" w:rsidR="003141A9" w:rsidRDefault="003141A9" w:rsidP="00A7520D"/>
        </w:tc>
        <w:tc>
          <w:tcPr>
            <w:tcW w:w="1910" w:type="dxa"/>
          </w:tcPr>
          <w:p w14:paraId="120C49ED" w14:textId="77777777" w:rsidR="003141A9" w:rsidRDefault="003141A9" w:rsidP="00A7520D"/>
        </w:tc>
      </w:tr>
      <w:tr w:rsidR="003141A9" w:rsidRPr="00CE122F" w14:paraId="120C49F4" w14:textId="77777777" w:rsidTr="00F35A05">
        <w:trPr>
          <w:tblHeader/>
        </w:trPr>
        <w:tc>
          <w:tcPr>
            <w:tcW w:w="1619" w:type="dxa"/>
          </w:tcPr>
          <w:p w14:paraId="120C49EF" w14:textId="77777777" w:rsidR="003141A9" w:rsidRPr="00F85363" w:rsidRDefault="003141A9" w:rsidP="00A7520D">
            <w:pPr>
              <w:rPr>
                <w:b/>
              </w:rPr>
            </w:pPr>
            <w:r w:rsidRPr="00F85363">
              <w:rPr>
                <w:b/>
              </w:rPr>
              <w:t xml:space="preserve">Mobilising </w:t>
            </w:r>
          </w:p>
        </w:tc>
        <w:tc>
          <w:tcPr>
            <w:tcW w:w="2520" w:type="dxa"/>
          </w:tcPr>
          <w:p w14:paraId="120C49F0" w14:textId="77777777" w:rsidR="003141A9" w:rsidRDefault="003141A9" w:rsidP="00A7520D"/>
        </w:tc>
        <w:tc>
          <w:tcPr>
            <w:tcW w:w="1503" w:type="dxa"/>
          </w:tcPr>
          <w:p w14:paraId="120C49F1" w14:textId="77777777" w:rsidR="003141A9" w:rsidRDefault="003141A9" w:rsidP="00A7520D"/>
        </w:tc>
        <w:tc>
          <w:tcPr>
            <w:tcW w:w="1690" w:type="dxa"/>
          </w:tcPr>
          <w:p w14:paraId="120C49F2" w14:textId="77777777" w:rsidR="003141A9" w:rsidRDefault="003141A9" w:rsidP="00A7520D"/>
        </w:tc>
        <w:tc>
          <w:tcPr>
            <w:tcW w:w="1910" w:type="dxa"/>
          </w:tcPr>
          <w:p w14:paraId="120C49F3" w14:textId="77777777" w:rsidR="003141A9" w:rsidRDefault="003141A9" w:rsidP="00A7520D"/>
        </w:tc>
      </w:tr>
      <w:tr w:rsidR="003141A9" w:rsidRPr="00CE122F" w14:paraId="120C49FA" w14:textId="77777777" w:rsidTr="00F35A05">
        <w:trPr>
          <w:tblHeader/>
        </w:trPr>
        <w:tc>
          <w:tcPr>
            <w:tcW w:w="1619" w:type="dxa"/>
          </w:tcPr>
          <w:p w14:paraId="120C49F5" w14:textId="77777777" w:rsidR="003141A9" w:rsidRDefault="00134ED5" w:rsidP="00A7520D">
            <w:r>
              <w:t>Whole of Government</w:t>
            </w:r>
          </w:p>
        </w:tc>
        <w:tc>
          <w:tcPr>
            <w:tcW w:w="2520" w:type="dxa"/>
          </w:tcPr>
          <w:p w14:paraId="120C49F6" w14:textId="77777777" w:rsidR="003141A9" w:rsidRDefault="003141A9" w:rsidP="00A7520D">
            <w:r>
              <w:t xml:space="preserve">Gender &amp; Social Inclusion Specialist </w:t>
            </w:r>
          </w:p>
        </w:tc>
        <w:tc>
          <w:tcPr>
            <w:tcW w:w="1503" w:type="dxa"/>
          </w:tcPr>
          <w:p w14:paraId="120C49F7" w14:textId="77777777" w:rsidR="003141A9" w:rsidRDefault="003141A9" w:rsidP="00A7520D">
            <w:r>
              <w:t>Short Term</w:t>
            </w:r>
          </w:p>
        </w:tc>
        <w:tc>
          <w:tcPr>
            <w:tcW w:w="1690" w:type="dxa"/>
          </w:tcPr>
          <w:p w14:paraId="120C49F8" w14:textId="77777777" w:rsidR="003141A9" w:rsidRDefault="003141A9" w:rsidP="00A7520D">
            <w:r>
              <w:t>TBA</w:t>
            </w:r>
          </w:p>
        </w:tc>
        <w:tc>
          <w:tcPr>
            <w:tcW w:w="1910" w:type="dxa"/>
          </w:tcPr>
          <w:p w14:paraId="120C49F9" w14:textId="77777777" w:rsidR="003141A9" w:rsidRDefault="003141A9" w:rsidP="00A7520D">
            <w:r>
              <w:t>TBA</w:t>
            </w:r>
          </w:p>
        </w:tc>
      </w:tr>
      <w:tr w:rsidR="003141A9" w:rsidRPr="00CE122F" w14:paraId="120C4A00" w14:textId="77777777" w:rsidTr="00F35A05">
        <w:trPr>
          <w:tblHeader/>
        </w:trPr>
        <w:tc>
          <w:tcPr>
            <w:tcW w:w="1619" w:type="dxa"/>
          </w:tcPr>
          <w:p w14:paraId="120C49FB" w14:textId="77777777" w:rsidR="003141A9" w:rsidRDefault="00134ED5" w:rsidP="00A7520D">
            <w:r>
              <w:t>DPM</w:t>
            </w:r>
          </w:p>
        </w:tc>
        <w:tc>
          <w:tcPr>
            <w:tcW w:w="2520" w:type="dxa"/>
          </w:tcPr>
          <w:p w14:paraId="120C49FC" w14:textId="77777777" w:rsidR="003141A9" w:rsidRDefault="003141A9" w:rsidP="00A7520D">
            <w:r>
              <w:t xml:space="preserve">Industrial Relations Employment Consultant </w:t>
            </w:r>
          </w:p>
        </w:tc>
        <w:tc>
          <w:tcPr>
            <w:tcW w:w="1503" w:type="dxa"/>
          </w:tcPr>
          <w:p w14:paraId="120C49FD" w14:textId="77777777" w:rsidR="003141A9" w:rsidRDefault="003141A9" w:rsidP="00A7520D">
            <w:r>
              <w:t>Long Term</w:t>
            </w:r>
          </w:p>
        </w:tc>
        <w:tc>
          <w:tcPr>
            <w:tcW w:w="1690" w:type="dxa"/>
          </w:tcPr>
          <w:p w14:paraId="120C49FE" w14:textId="77777777" w:rsidR="003141A9" w:rsidRDefault="003141A9" w:rsidP="00A7520D">
            <w:r>
              <w:t>TBA</w:t>
            </w:r>
          </w:p>
        </w:tc>
        <w:tc>
          <w:tcPr>
            <w:tcW w:w="1910" w:type="dxa"/>
          </w:tcPr>
          <w:p w14:paraId="120C49FF" w14:textId="77777777" w:rsidR="003141A9" w:rsidRDefault="003141A9" w:rsidP="00A7520D">
            <w:r>
              <w:t>TBA</w:t>
            </w:r>
          </w:p>
        </w:tc>
      </w:tr>
      <w:tr w:rsidR="003141A9" w:rsidRPr="00CE122F" w14:paraId="120C4A06" w14:textId="77777777" w:rsidTr="00F35A05">
        <w:trPr>
          <w:tblHeader/>
        </w:trPr>
        <w:tc>
          <w:tcPr>
            <w:tcW w:w="1619" w:type="dxa"/>
          </w:tcPr>
          <w:p w14:paraId="120C4A01" w14:textId="77777777" w:rsidR="003141A9" w:rsidRDefault="00134ED5" w:rsidP="00A7520D">
            <w:r>
              <w:t>DLIR</w:t>
            </w:r>
          </w:p>
        </w:tc>
        <w:tc>
          <w:tcPr>
            <w:tcW w:w="2520" w:type="dxa"/>
          </w:tcPr>
          <w:p w14:paraId="120C4A02" w14:textId="77777777" w:rsidR="003141A9" w:rsidRDefault="003141A9" w:rsidP="00A7520D">
            <w:r>
              <w:t xml:space="preserve">Financial Management Specialist </w:t>
            </w:r>
          </w:p>
        </w:tc>
        <w:tc>
          <w:tcPr>
            <w:tcW w:w="1503" w:type="dxa"/>
          </w:tcPr>
          <w:p w14:paraId="120C4A03" w14:textId="77777777" w:rsidR="003141A9" w:rsidRDefault="003141A9" w:rsidP="00A7520D">
            <w:r>
              <w:t xml:space="preserve">Short Term </w:t>
            </w:r>
          </w:p>
        </w:tc>
        <w:tc>
          <w:tcPr>
            <w:tcW w:w="1690" w:type="dxa"/>
          </w:tcPr>
          <w:p w14:paraId="120C4A04" w14:textId="77777777" w:rsidR="003141A9" w:rsidRDefault="003141A9" w:rsidP="00A7520D">
            <w:r>
              <w:t>TBA</w:t>
            </w:r>
          </w:p>
        </w:tc>
        <w:tc>
          <w:tcPr>
            <w:tcW w:w="1910" w:type="dxa"/>
          </w:tcPr>
          <w:p w14:paraId="120C4A05" w14:textId="77777777" w:rsidR="003141A9" w:rsidRDefault="003141A9" w:rsidP="00A7520D">
            <w:r>
              <w:t>TBA</w:t>
            </w:r>
          </w:p>
        </w:tc>
      </w:tr>
      <w:tr w:rsidR="003141A9" w:rsidRPr="00CE122F" w14:paraId="120C4A0C" w14:textId="77777777" w:rsidTr="00F35A05">
        <w:trPr>
          <w:tblHeader/>
        </w:trPr>
        <w:tc>
          <w:tcPr>
            <w:tcW w:w="1619" w:type="dxa"/>
          </w:tcPr>
          <w:p w14:paraId="120C4A07" w14:textId="77777777" w:rsidR="003141A9" w:rsidRDefault="003141A9" w:rsidP="00A7520D"/>
        </w:tc>
        <w:tc>
          <w:tcPr>
            <w:tcW w:w="2520" w:type="dxa"/>
          </w:tcPr>
          <w:p w14:paraId="120C4A08" w14:textId="77777777" w:rsidR="003141A9" w:rsidRDefault="003141A9" w:rsidP="00A7520D"/>
        </w:tc>
        <w:tc>
          <w:tcPr>
            <w:tcW w:w="1503" w:type="dxa"/>
          </w:tcPr>
          <w:p w14:paraId="120C4A09" w14:textId="77777777" w:rsidR="003141A9" w:rsidRDefault="003141A9" w:rsidP="00A7520D"/>
        </w:tc>
        <w:tc>
          <w:tcPr>
            <w:tcW w:w="1690" w:type="dxa"/>
          </w:tcPr>
          <w:p w14:paraId="120C4A0A" w14:textId="77777777" w:rsidR="003141A9" w:rsidRDefault="003141A9" w:rsidP="00A7520D"/>
        </w:tc>
        <w:tc>
          <w:tcPr>
            <w:tcW w:w="1910" w:type="dxa"/>
          </w:tcPr>
          <w:p w14:paraId="120C4A0B" w14:textId="77777777" w:rsidR="003141A9" w:rsidRDefault="003141A9" w:rsidP="00A7520D"/>
        </w:tc>
      </w:tr>
    </w:tbl>
    <w:p w14:paraId="120C4A0D" w14:textId="77777777" w:rsidR="003141A9" w:rsidRPr="00CE122F" w:rsidRDefault="003141A9" w:rsidP="003141A9">
      <w:pPr>
        <w:rPr>
          <w:b/>
        </w:rPr>
      </w:pPr>
    </w:p>
    <w:p w14:paraId="120C4A0E" w14:textId="77777777" w:rsidR="003141A9" w:rsidRPr="00CE122F" w:rsidRDefault="003141A9" w:rsidP="003141A9"/>
    <w:p w14:paraId="120C4A0F" w14:textId="77777777" w:rsidR="003141A9" w:rsidRDefault="003141A9" w:rsidP="00110EB3">
      <w:pPr>
        <w:pStyle w:val="Heading1"/>
      </w:pPr>
      <w:r>
        <w:br w:type="page"/>
      </w:r>
    </w:p>
    <w:p w14:paraId="120C4A10" w14:textId="77777777" w:rsidR="003141A9" w:rsidRDefault="003141A9" w:rsidP="00A95D64">
      <w:pPr>
        <w:pStyle w:val="Heading1"/>
        <w:rPr>
          <w:color w:val="auto"/>
        </w:rPr>
      </w:pPr>
    </w:p>
    <w:p w14:paraId="120C4A11" w14:textId="77777777" w:rsidR="00B72CAD" w:rsidRPr="000B3A31" w:rsidRDefault="00D15E5A" w:rsidP="00A95D64">
      <w:pPr>
        <w:pStyle w:val="Heading1"/>
        <w:rPr>
          <w:color w:val="auto"/>
        </w:rPr>
      </w:pPr>
      <w:bookmarkStart w:id="227" w:name="_Toc342551837"/>
      <w:r w:rsidRPr="000B3A31">
        <w:rPr>
          <w:color w:val="auto"/>
        </w:rPr>
        <w:t xml:space="preserve">Annex </w:t>
      </w:r>
      <w:r w:rsidR="003141A9">
        <w:rPr>
          <w:color w:val="auto"/>
        </w:rPr>
        <w:t>5</w:t>
      </w:r>
      <w:r w:rsidR="00AF7B83" w:rsidRPr="000B3A31">
        <w:rPr>
          <w:color w:val="auto"/>
        </w:rPr>
        <w:t xml:space="preserve"> – Case Study</w:t>
      </w:r>
      <w:r w:rsidR="00E6694B" w:rsidRPr="000B3A31">
        <w:rPr>
          <w:color w:val="auto"/>
        </w:rPr>
        <w:t xml:space="preserve">: </w:t>
      </w:r>
      <w:r w:rsidR="00B72CAD" w:rsidRPr="000B3A31">
        <w:rPr>
          <w:color w:val="auto"/>
        </w:rPr>
        <w:t>Support for Departments of Treasury and Finance</w:t>
      </w:r>
      <w:bookmarkEnd w:id="227"/>
    </w:p>
    <w:p w14:paraId="120C4A12" w14:textId="77777777" w:rsidR="00D70B28" w:rsidRPr="00D70B28" w:rsidRDefault="00D70B28" w:rsidP="00D70B28"/>
    <w:p w14:paraId="120C4A13" w14:textId="77777777" w:rsidR="000B6521" w:rsidRPr="000B6521" w:rsidRDefault="000B6521" w:rsidP="000B6521">
      <w:pPr>
        <w:spacing w:after="0" w:line="240" w:lineRule="auto"/>
        <w:jc w:val="both"/>
        <w:rPr>
          <w:rFonts w:ascii="Arial" w:eastAsia="Times New Roman" w:hAnsi="Arial" w:cs="Arial"/>
          <w:b/>
          <w:bCs/>
          <w:sz w:val="20"/>
          <w:szCs w:val="20"/>
          <w:lang w:eastAsia="en-AU"/>
        </w:rPr>
      </w:pPr>
      <w:r w:rsidRPr="000B6521">
        <w:rPr>
          <w:rFonts w:ascii="Arial" w:eastAsia="Times New Roman" w:hAnsi="Arial" w:cs="Arial"/>
          <w:b/>
          <w:bCs/>
          <w:sz w:val="20"/>
          <w:szCs w:val="20"/>
          <w:lang w:eastAsia="en-AU"/>
        </w:rPr>
        <w:t>History of Engagement</w:t>
      </w:r>
    </w:p>
    <w:p w14:paraId="120C4A14" w14:textId="77777777" w:rsidR="000B6521" w:rsidRPr="000B6521" w:rsidRDefault="000B6521" w:rsidP="000B6521">
      <w:pPr>
        <w:spacing w:after="0" w:line="240" w:lineRule="auto"/>
        <w:jc w:val="both"/>
        <w:rPr>
          <w:rFonts w:ascii="Arial" w:eastAsia="Times New Roman" w:hAnsi="Arial" w:cs="Arial"/>
          <w:b/>
          <w:bCs/>
          <w:sz w:val="20"/>
          <w:szCs w:val="20"/>
          <w:lang w:eastAsia="en-AU"/>
        </w:rPr>
      </w:pPr>
    </w:p>
    <w:p w14:paraId="120C4A15"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 Department of Treasury (DOT) has been a recipient of substantial and continuous technical advisory assistance since its establishment as a separate agency from the Department of Finance (DOF) in 2001, and expatriate advisors were present in the joint agency for most of the period since independence.  Since 2001, the bulk of technical support to DOT has been provided by Australia, although other donors have also contributed, including the UK under its Overseas Development Institute Fellows program. The experience of the DOF is broadly similar.</w:t>
      </w:r>
    </w:p>
    <w:p w14:paraId="120C4A16"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17"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Australia’s technical advisory support to both agencies was substantially increased under the Australia – PNG Enhanced Cooperation Program (ECP) which commenced with the arrival of the first group of deployees in February 2004.  Prior to that, Australian support was provided to both agencies under twinning arrangements with the Australian Departments of Treasury and Finance a</w:t>
      </w:r>
      <w:r w:rsidR="00A81150">
        <w:rPr>
          <w:rFonts w:ascii="Arial" w:eastAsia="Times New Roman" w:hAnsi="Arial" w:cs="Arial"/>
          <w:sz w:val="20"/>
          <w:szCs w:val="20"/>
          <w:lang w:eastAsia="en-AU"/>
        </w:rPr>
        <w:t>nd Administration, and from 1992</w:t>
      </w:r>
      <w:r w:rsidRPr="000B6521">
        <w:rPr>
          <w:rFonts w:ascii="Arial" w:eastAsia="Times New Roman" w:hAnsi="Arial" w:cs="Arial"/>
          <w:sz w:val="20"/>
          <w:szCs w:val="20"/>
          <w:lang w:eastAsia="en-AU"/>
        </w:rPr>
        <w:t>, under the Advisor Support Facility.  Substantial support to both agencies has continued since 2004 under all three delivery modes; the ECP having evolved to the Strongim Gavman Program (SGP) in 2007.</w:t>
      </w:r>
    </w:p>
    <w:p w14:paraId="120C4A18"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19" w14:textId="77777777" w:rsidR="000B6521" w:rsidRPr="000B6521" w:rsidRDefault="000B6521" w:rsidP="000B6521">
      <w:pPr>
        <w:spacing w:after="0" w:line="240" w:lineRule="auto"/>
        <w:jc w:val="both"/>
        <w:rPr>
          <w:rFonts w:ascii="Arial" w:eastAsia="Times New Roman" w:hAnsi="Arial" w:cs="Arial"/>
          <w:b/>
          <w:bCs/>
          <w:sz w:val="20"/>
          <w:szCs w:val="20"/>
          <w:lang w:eastAsia="en-AU"/>
        </w:rPr>
      </w:pPr>
      <w:r w:rsidRPr="000B6521">
        <w:rPr>
          <w:rFonts w:ascii="Arial" w:eastAsia="Times New Roman" w:hAnsi="Arial" w:cs="Arial"/>
          <w:b/>
          <w:bCs/>
          <w:sz w:val="20"/>
          <w:szCs w:val="20"/>
          <w:lang w:eastAsia="en-AU"/>
        </w:rPr>
        <w:t xml:space="preserve">Current focuses of Governance Support </w:t>
      </w:r>
    </w:p>
    <w:p w14:paraId="120C4A1A" w14:textId="77777777" w:rsidR="000B6521" w:rsidRPr="000B6521" w:rsidRDefault="000B6521" w:rsidP="000B6521">
      <w:pPr>
        <w:spacing w:after="0" w:line="240" w:lineRule="auto"/>
        <w:jc w:val="both"/>
        <w:rPr>
          <w:rFonts w:ascii="Arial" w:eastAsia="Times New Roman" w:hAnsi="Arial" w:cs="Arial"/>
          <w:b/>
          <w:bCs/>
          <w:sz w:val="20"/>
          <w:szCs w:val="20"/>
          <w:lang w:eastAsia="en-AU"/>
        </w:rPr>
      </w:pPr>
    </w:p>
    <w:p w14:paraId="120C4A1B"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Treasury</w:t>
      </w:r>
    </w:p>
    <w:p w14:paraId="120C4A1C"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p>
    <w:p w14:paraId="120C4A1D"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At present within the DOT there are 9 advisors deployed under the SGP, 5 of whom are Australian Treasury personnel working within the Economic Policy and Structural Policy and Investment Divisions; 3 are Australian Department of Finance personnel working in Budgets Division and one is an officer of the Australian Office of Financial Management, working in Financial Management Division.  There is one EPSP advisor working in Financial Accountability and Inspections Division.  There is currently no one deployed under the PNG – Australian Treasuries Twinning Scheme (PATTS).  </w:t>
      </w:r>
    </w:p>
    <w:p w14:paraId="120C4A1E"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1F"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 Capacity Development Agreement (CDA) concluded with DOT on 19 September 2012 provides for the deployment of 5 EPSP advisors, including extended deployment of the current advisor in Financial Accountability and Investments Division, for varying periods extending to end March 2014.  The total cost of these deployments is estimated at some K2.9 million. In particular, the Agreement provides for the deployment of:</w:t>
      </w:r>
    </w:p>
    <w:p w14:paraId="120C4A20"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21" w14:textId="77777777" w:rsidR="000B6521" w:rsidRDefault="000B6521" w:rsidP="000B6521">
      <w:pPr>
        <w:numPr>
          <w:ilvl w:val="0"/>
          <w:numId w:val="38"/>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A Gender and Social Inclusion Consultant to provide inputs of 3 months over a 15 month period to ensure that the Department of Personnel Management’s General Order No 20 is “mainstreamed into cross cutting, gender and inclusion specific strategies and performance indicators within the Department.”</w:t>
      </w:r>
    </w:p>
    <w:p w14:paraId="120C4A22" w14:textId="77777777" w:rsidR="00A81150" w:rsidRPr="000B6521" w:rsidRDefault="00A81150" w:rsidP="00A81150">
      <w:pPr>
        <w:spacing w:after="0" w:line="240" w:lineRule="auto"/>
        <w:ind w:left="720"/>
        <w:jc w:val="both"/>
        <w:rPr>
          <w:rFonts w:ascii="Arial" w:eastAsia="Times New Roman" w:hAnsi="Arial" w:cs="Arial"/>
          <w:sz w:val="20"/>
          <w:szCs w:val="20"/>
          <w:lang w:eastAsia="en-AU"/>
        </w:rPr>
      </w:pPr>
    </w:p>
    <w:p w14:paraId="120C4A23" w14:textId="77777777" w:rsidR="000B6521" w:rsidRPr="000B6521" w:rsidRDefault="000B6521" w:rsidP="000B6521">
      <w:pPr>
        <w:numPr>
          <w:ilvl w:val="0"/>
          <w:numId w:val="38"/>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A Monitoring and Evaluation Consultant to provide inputs of 6 months over a period of 15 months to support the establishment of a framework for monitoring the Department’s progress in achieving the objectives of its Strategic Plan – 2012, including through assistance in enhancing the process of information management to improve management decision making and performance monitoring.  The consultant will also assist with strengthening government wide capability in the area in coordination with key stakeholders.</w:t>
      </w:r>
    </w:p>
    <w:p w14:paraId="120C4A24" w14:textId="77777777" w:rsidR="000B6521" w:rsidRPr="000B6521" w:rsidRDefault="000B6521" w:rsidP="000B6521">
      <w:pPr>
        <w:spacing w:after="0" w:line="240" w:lineRule="auto"/>
        <w:ind w:left="360"/>
        <w:jc w:val="both"/>
        <w:rPr>
          <w:rFonts w:ascii="Arial" w:eastAsia="Times New Roman" w:hAnsi="Arial" w:cs="Arial"/>
          <w:sz w:val="20"/>
          <w:szCs w:val="20"/>
          <w:lang w:eastAsia="en-AU"/>
        </w:rPr>
      </w:pPr>
    </w:p>
    <w:p w14:paraId="120C4A25" w14:textId="77777777" w:rsidR="000B6521" w:rsidRPr="000B6521" w:rsidRDefault="000B6521" w:rsidP="000B6521">
      <w:pPr>
        <w:numPr>
          <w:ilvl w:val="0"/>
          <w:numId w:val="38"/>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A Training Plan and Targeted Training Consultant to provide 10 days of inputs to review the Department’s Training Plan.  Targeted training activities will be scheduled using periodic inputs up to a total of 12 months over 15 months.</w:t>
      </w:r>
    </w:p>
    <w:p w14:paraId="120C4A26"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27" w14:textId="77777777" w:rsidR="000B6521" w:rsidRPr="000B6521" w:rsidRDefault="000B6521" w:rsidP="000B6521">
      <w:pPr>
        <w:numPr>
          <w:ilvl w:val="0"/>
          <w:numId w:val="38"/>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lastRenderedPageBreak/>
        <w:t>A Financial Management Advisor to provide inputs, initially, of 12 months with possibility of extension to provide assistance in the areas of; preparation and execution of the budget using the IFMS; financial management and control of the Department’s expenditure; and strengthening of “internal Controls.”</w:t>
      </w:r>
    </w:p>
    <w:p w14:paraId="120C4A28"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29" w14:textId="77777777" w:rsidR="000B6521" w:rsidRPr="000B6521" w:rsidRDefault="000B6521" w:rsidP="000B6521">
      <w:pPr>
        <w:numPr>
          <w:ilvl w:val="0"/>
          <w:numId w:val="38"/>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A Management and Compliance Advisor to provide inputs of 12 months working in Financial Accountability and Investigations Division (FAID) to assist in strengthening: government wide governance and capacity in coordination with key stakeholders; implementation of recommendations of inspections and investigations; and compliance with legislation and identification of malpractice.</w:t>
      </w:r>
    </w:p>
    <w:p w14:paraId="120C4A2A"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2B"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 EPSP inputs are broadly in line with the findings of the Capacity Diagnostic which highlighted corporate services as key areas of capacity weakness, together with poor management capability/skills among senior and middle level managers.</w:t>
      </w:r>
      <w:r w:rsidRPr="000B6521">
        <w:rPr>
          <w:rFonts w:ascii="Arial" w:eastAsia="Times New Roman" w:hAnsi="Arial" w:cs="Arial"/>
          <w:sz w:val="20"/>
          <w:szCs w:val="20"/>
          <w:vertAlign w:val="superscript"/>
          <w:lang w:eastAsia="en-AU"/>
        </w:rPr>
        <w:footnoteReference w:id="19"/>
      </w:r>
      <w:r w:rsidRPr="000B6521">
        <w:rPr>
          <w:rFonts w:ascii="Arial" w:eastAsia="Times New Roman" w:hAnsi="Arial" w:cs="Arial"/>
          <w:sz w:val="20"/>
          <w:szCs w:val="20"/>
          <w:lang w:eastAsia="en-AU"/>
        </w:rPr>
        <w:t xml:space="preserve">  The principal exception was the Management and Compliance Advisor position.  The diagnostic suggested that the functions of FAID should be removed from DOT, possibly to an Office of Inspector General. Notably, the Diagnostic did not seek to identify capacity needs within DOT’s core operational areas, deferring instead to the need for DOT to complete its Annual Strategic Plan to provide the necessary basis for assessments in this regard. </w:t>
      </w:r>
    </w:p>
    <w:p w14:paraId="120C4A2C"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2D"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Separate to the CDA, a grant of K67,697 from the EPSP Capacity Development Fund was approved to renovate an office and construct a new conference facility within FAID. </w:t>
      </w:r>
    </w:p>
    <w:p w14:paraId="120C4A2E"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2F"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 DOT CDA also identifies 4 inputs of 1 week each by Australian Treasury officials under the PATTS to advise on Treasury specific aspects of IT policy/practice and corporate and administrative practices, and to assist in updating the Medium Term Fiscal Strategy.  Six week placements within the Australian Treasury are planned for 4 PNG Treasury officers and a further two officers will be sent on a 3-4 week visit to Australian Finance and Treasury offices and the APSC.</w:t>
      </w:r>
    </w:p>
    <w:p w14:paraId="120C4A30"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 </w:t>
      </w:r>
    </w:p>
    <w:p w14:paraId="120C4A31"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The DOT CDA assumes on-going support from 9 SGP advisors. However, it is intended that the number of full time Australian Department of Finance (ADF) SGP officials in Budgets Division will reduce from three to one once the terms of appointment of two of the three existing officers expire in December 2012 and March 2013 respectively.  It is intended that they will be replaced by two short term advisors deployed for 6 months each during peak budget preparation periods. </w:t>
      </w:r>
    </w:p>
    <w:p w14:paraId="120C4A32"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33"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Finance</w:t>
      </w:r>
    </w:p>
    <w:p w14:paraId="120C4A34"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p>
    <w:p w14:paraId="120C4A35"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 DOF currently has 4 SGP advisors, but this is planned to reduce to 2 when the  terms of appointment of 2 of the current advisors expire in December 2012 and February 2013 respectively.  The expectation is that, thereafter, any needed and agreed additional support from the ADF will be under the PNG – Australia Finance Twinning Scheme (PAFTS).  The reduction in SGP advisory support is in addition to the reduction in SGP support to DOT’s Budgets Division. SGP advisors currently are deployed in the Internal Audit and Compliance Division and the Provincial and District Financial Management Division. The SGP Team Leader operates as a strategic advisor to the DOF’s Executive, at Deputy Secretary level.</w:t>
      </w:r>
    </w:p>
    <w:p w14:paraId="120C4A36"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37"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 DOT has at present 4 EPSP advisors, two of whom are long term and two short term, and one ADF officer deployed under the PAFTS. The long term EPSP advisors are deployed in the Accounting and Frameworks Division and Provincial and District Financial management Division.  The DOF CDA, as amended in August 2012, envisages the deployment of 6 EPSP advisors for varying periods until end March 2014 at a total estimated cost of $A1,938,234 (around K4.0 m).  In particular:</w:t>
      </w:r>
    </w:p>
    <w:p w14:paraId="120C4A38"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39" w14:textId="77777777" w:rsidR="000B6521" w:rsidRPr="000B6521" w:rsidRDefault="000B6521" w:rsidP="000B6521">
      <w:pPr>
        <w:numPr>
          <w:ilvl w:val="0"/>
          <w:numId w:val="39"/>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lastRenderedPageBreak/>
        <w:t>A long term advisor (12 months with possible extension) to support capacity development of staff in the Accounting Frameworks and Standards Division to carry out their functions in the area of compliance reporting down to LLG level, auditing of non-tax revenue at provincial level and better management of DSIP funds.  The EPSP will also provide additional funding to support extensive travel involved in this work for the Advisor and one counterpart.</w:t>
      </w:r>
    </w:p>
    <w:p w14:paraId="120C4A3A" w14:textId="77777777" w:rsidR="000B6521" w:rsidRPr="000B6521" w:rsidRDefault="000B6521" w:rsidP="000B6521">
      <w:pPr>
        <w:spacing w:after="0" w:line="240" w:lineRule="auto"/>
        <w:ind w:left="420"/>
        <w:jc w:val="both"/>
        <w:rPr>
          <w:rFonts w:ascii="Arial" w:eastAsia="Times New Roman" w:hAnsi="Arial" w:cs="Arial"/>
          <w:sz w:val="20"/>
          <w:szCs w:val="20"/>
          <w:lang w:eastAsia="en-AU"/>
        </w:rPr>
      </w:pPr>
    </w:p>
    <w:p w14:paraId="120C4A3B" w14:textId="77777777" w:rsidR="000B6521" w:rsidRPr="000B6521" w:rsidRDefault="000B6521" w:rsidP="000B6521">
      <w:pPr>
        <w:numPr>
          <w:ilvl w:val="0"/>
          <w:numId w:val="39"/>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A National Advisor (12 months) to provide accounting and financial management support and training for Finance staff at the district and provincial level, in close coordination with the PCaB and SNS programs, including assisting district treasuries to complete required DSIP financial submissions on time and up to a basic standard of quality.  EPSP will also explore establishing an exchange program between DOF provincial and district financial officers and financial officers from Australian shire councils with a focus on grant management and revenue collection.</w:t>
      </w:r>
    </w:p>
    <w:p w14:paraId="120C4A3C"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3D" w14:textId="77777777" w:rsidR="000B6521" w:rsidRPr="000B6521" w:rsidRDefault="000B6521" w:rsidP="000B6521">
      <w:pPr>
        <w:numPr>
          <w:ilvl w:val="0"/>
          <w:numId w:val="39"/>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A scoping consultant (10 days) to assist DOF’s Financial Training Branch in developing training cirrucula for public sector financial officers in basic modern accounting and understanding of the legal framework to better equip them in working with the new Integrated Financial Management System (IFMS).</w:t>
      </w:r>
    </w:p>
    <w:p w14:paraId="120C4A3E"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3F" w14:textId="77777777" w:rsidR="000B6521" w:rsidRPr="000B6521" w:rsidRDefault="000B6521" w:rsidP="000B6521">
      <w:pPr>
        <w:numPr>
          <w:ilvl w:val="0"/>
          <w:numId w:val="39"/>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A short term consultant (3 months) to assess past PNG public sector housing schemes and provide options for a future public sector housing policy that could be applied cost effectively across the PNG Government. </w:t>
      </w:r>
    </w:p>
    <w:p w14:paraId="120C4A40"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41" w14:textId="77777777" w:rsidR="000B6521" w:rsidRPr="000B6521" w:rsidRDefault="000B6521" w:rsidP="000B6521">
      <w:pPr>
        <w:numPr>
          <w:ilvl w:val="0"/>
          <w:numId w:val="39"/>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A short term (6 months) HR consultant to assist Corporate Serviced Division in “operationalising” new performance based  job descriptions in the DOF that emphasise merit, performance and ethical conduct and in reviewing DOF’s disciplinary system for non performance or compliance.</w:t>
      </w:r>
    </w:p>
    <w:p w14:paraId="120C4A42"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43" w14:textId="77777777" w:rsidR="000B6521" w:rsidRPr="000B6521" w:rsidRDefault="000B6521" w:rsidP="000B6521">
      <w:pPr>
        <w:numPr>
          <w:ilvl w:val="0"/>
          <w:numId w:val="39"/>
        </w:num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 A public relations consultant (3 months) to assist DOF’s Executive in developing a website based communication and outreach strategy.</w:t>
      </w:r>
    </w:p>
    <w:p w14:paraId="120C4A44"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45"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In addition to the above resources, the DOF CDA provides for EPSP assistance in M&amp;E training for the executive and select groups of officers, training in gender, OH&amp;S workplace ethics and funding for the purchase and implementation of a “business workflow and correspondence management system.”  DOF also has received two grants totalling K240,000 and K480,000 respectively to assist it in recovering non-tax revenues payable to the Waigani Public Account from the Provinces and in the recovery of unpaid land rentals owed to the Government.</w:t>
      </w:r>
    </w:p>
    <w:p w14:paraId="120C4A46"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47"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There is currently one officer deployed under the PAFTS, providing assistance to Accounting Frameworks and Standards Division in reviewing the Public Finances (Management) Act.</w:t>
      </w:r>
    </w:p>
    <w:p w14:paraId="120C4A48"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49"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These inputs are all broadly in line with the findings of the DOF Capacity Diagnostic.</w:t>
      </w:r>
    </w:p>
    <w:p w14:paraId="120C4A4A"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4B" w14:textId="77777777" w:rsidR="000B6521" w:rsidRPr="000B6521" w:rsidRDefault="000B6521" w:rsidP="000B6521">
      <w:pPr>
        <w:spacing w:after="0" w:line="240" w:lineRule="auto"/>
        <w:jc w:val="both"/>
        <w:rPr>
          <w:rFonts w:ascii="Arial" w:eastAsia="Times New Roman" w:hAnsi="Arial" w:cs="Arial"/>
          <w:b/>
          <w:bCs/>
          <w:sz w:val="20"/>
          <w:szCs w:val="20"/>
          <w:lang w:eastAsia="en-AU"/>
        </w:rPr>
      </w:pPr>
      <w:r w:rsidRPr="000B6521">
        <w:rPr>
          <w:rFonts w:ascii="Arial" w:eastAsia="Times New Roman" w:hAnsi="Arial" w:cs="Arial"/>
          <w:b/>
          <w:bCs/>
          <w:sz w:val="20"/>
          <w:szCs w:val="20"/>
          <w:lang w:eastAsia="en-AU"/>
        </w:rPr>
        <w:t>Issues</w:t>
      </w:r>
    </w:p>
    <w:p w14:paraId="120C4A4C" w14:textId="77777777" w:rsidR="000B6521" w:rsidRPr="000B6521" w:rsidRDefault="000B6521" w:rsidP="000B6521">
      <w:pPr>
        <w:spacing w:after="0" w:line="240" w:lineRule="auto"/>
        <w:jc w:val="both"/>
        <w:rPr>
          <w:rFonts w:ascii="Arial" w:eastAsia="Times New Roman" w:hAnsi="Arial" w:cs="Arial"/>
          <w:b/>
          <w:bCs/>
          <w:sz w:val="20"/>
          <w:szCs w:val="20"/>
          <w:lang w:eastAsia="en-AU"/>
        </w:rPr>
      </w:pPr>
    </w:p>
    <w:p w14:paraId="120C4A4D"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Within Agency Coordination Between SGP, Twinning and EPSP Programs</w:t>
      </w:r>
    </w:p>
    <w:p w14:paraId="120C4A4E"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p>
    <w:p w14:paraId="120C4A4F"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At present in both DOT and DOF the SGP Team Leaders convene weekly meetings which are open to all officers deployed under the three programs to attend.  The meetings discuss relevant developments occurring in Canberra and share information about the current work focus of each officer and about any relevant broader agency context.  Beyond this, there is little direction given, or able to be given, by the SGP Team Leader to EPSP staff, apart from occasional “moral support.”  EPSP staff effectively are supposed to be managed or directed by the manager of the area they work in and otherwise are guided by their (usually very specific) terms of reference.  Obviously given their usual common home agency affiliation, there is closer interaction between SGP and Twinning officers.</w:t>
      </w:r>
    </w:p>
    <w:p w14:paraId="120C4A50"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51"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It is important to recognise, however, that, as is evident in other agencies, the extent to which EPSP advisors are included in SGP/Twinning discussions and meetings is driven essentially by the personalities involved.  It appears, for example that there was no coordination or team meetings </w:t>
      </w:r>
      <w:r w:rsidRPr="000B6521">
        <w:rPr>
          <w:rFonts w:ascii="Arial" w:eastAsia="Times New Roman" w:hAnsi="Arial" w:cs="Arial"/>
          <w:sz w:val="20"/>
          <w:szCs w:val="20"/>
          <w:lang w:eastAsia="en-AU"/>
        </w:rPr>
        <w:lastRenderedPageBreak/>
        <w:t xml:space="preserve">between SGP/Twins and EPSP advisors during the tenure of the previous DOT SGP Team Leader.  Important also in this regard is the fact that SGP/Twinning advisors and EPSP advisors have different formal lines of reporting.  For SGP/Twins, their lines of reporting are directly to the agency Head, to their home agencies and periodically on outcomes/achievements, to AusAID.  EPSP advisers essentially report to their designated supervisor and to the EPSP Contractor  and AusAID as per their TORs. The extent to which the agency head has familiarity with the work of EPSP advisors, therefore, is largely </w:t>
      </w:r>
      <w:r w:rsidR="00A81150" w:rsidRPr="000B6521">
        <w:rPr>
          <w:rFonts w:ascii="Arial" w:eastAsia="Times New Roman" w:hAnsi="Arial" w:cs="Arial"/>
          <w:sz w:val="20"/>
          <w:szCs w:val="20"/>
          <w:lang w:eastAsia="en-AU"/>
        </w:rPr>
        <w:t>dependent</w:t>
      </w:r>
      <w:r w:rsidRPr="000B6521">
        <w:rPr>
          <w:rFonts w:ascii="Arial" w:eastAsia="Times New Roman" w:hAnsi="Arial" w:cs="Arial"/>
          <w:sz w:val="20"/>
          <w:szCs w:val="20"/>
          <w:lang w:eastAsia="en-AU"/>
        </w:rPr>
        <w:t xml:space="preserve"> on the adequacy of internal lines of reporting.  Clearly, SGP reporting to agency heads could also be a conduit for such reporting by EPSP advisors under a more formally coordinated, cooperative framework linking the three support programs.</w:t>
      </w:r>
    </w:p>
    <w:p w14:paraId="120C4A52"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53"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Assignment of Economic Governance Support</w:t>
      </w:r>
    </w:p>
    <w:p w14:paraId="120C4A54"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55"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In DOT it is evident that the SGP Team Leader plays a key role in advising and assisting the Secretary in identifying and sourcing assistance from the Australian aid program.  As the Team Leader described it, processes begin with an annual assessment of deliverables or outputs identified in DOT’s Corporate Plan and the resources needed to achieve them.  In key areas where it is deemed that GoPNG budget resourcing is or will be insufficient, the DOF looks to potential external sources of support.  Where the area in question corresponds to functions also performed by the Australian Department of Finance the preference is to first seek the needed assistance from that source under the SGP, or now more likely, the PAFTS.  Where insufficient support is able to be given by the ADOF, or where the demand is in areas of activity that are not performed by the ADOF (which are many), the DOT looks to the EPSP and the support of other donors. </w:t>
      </w:r>
    </w:p>
    <w:p w14:paraId="120C4A56"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57"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This approach, and the extent of involvement by the SGP Team Leader should offer some degree of comfort that the bulk, at least, of Australia’s aid resources going to the DOT under the three governance programs is being directed to areas of genuine capacity need, albeit not necessarily to those areas or activities that have a clear line of sight to enhanced service delivery. </w:t>
      </w:r>
    </w:p>
    <w:p w14:paraId="120C4A58"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59"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sz w:val="20"/>
          <w:szCs w:val="20"/>
          <w:lang w:eastAsia="en-AU"/>
        </w:rPr>
        <w:t>It seems from the discussions held with DOT that the DOT SGP Team Leader also plays an important role in advising the Executive on areas/sources of potential external assistance, and by and large it seems the same rationale is applied; ie SGP/Twinning are the first line of preference, with EPSP and other potential donor support considered in filling remaining gaps.  It seems that the DOT also seeks to anchor its requests for external donor assistance to its Corporate Plan, or more particularly, its Annual Strategic Plan, in much the same way as DOF does.</w:t>
      </w:r>
      <w:r w:rsidRPr="000B6521">
        <w:rPr>
          <w:rFonts w:ascii="Arial" w:eastAsia="Times New Roman" w:hAnsi="Arial" w:cs="Arial"/>
          <w:i/>
          <w:iCs/>
          <w:sz w:val="20"/>
          <w:szCs w:val="20"/>
          <w:lang w:eastAsia="en-AU"/>
        </w:rPr>
        <w:t xml:space="preserve"> </w:t>
      </w:r>
    </w:p>
    <w:p w14:paraId="120C4A5A"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That said the DOT Team Leader does not appear to have the same level of engagement or influence with that Department’s leadership in framing its requests for assistance under the EPSP and perhaps other donor programs.  </w:t>
      </w:r>
    </w:p>
    <w:p w14:paraId="120C4A5B"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5C"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w:t>
      </w:r>
      <w:r w:rsidR="002D39F0">
        <w:rPr>
          <w:rFonts w:ascii="Arial" w:eastAsia="Times New Roman" w:hAnsi="Arial" w:cs="Arial"/>
          <w:sz w:val="20"/>
          <w:szCs w:val="20"/>
          <w:lang w:eastAsia="en-AU"/>
        </w:rPr>
        <w:t>T</w:t>
      </w:r>
      <w:r w:rsidRPr="000B6521">
        <w:rPr>
          <w:rFonts w:ascii="Arial" w:eastAsia="Times New Roman" w:hAnsi="Arial" w:cs="Arial"/>
          <w:sz w:val="20"/>
          <w:szCs w:val="20"/>
          <w:lang w:eastAsia="en-AU"/>
        </w:rPr>
        <w:t>he SGP Team Leader</w:t>
      </w:r>
      <w:r w:rsidR="002D39F0">
        <w:rPr>
          <w:rFonts w:ascii="Arial" w:eastAsia="Times New Roman" w:hAnsi="Arial" w:cs="Arial"/>
          <w:sz w:val="20"/>
          <w:szCs w:val="20"/>
          <w:lang w:eastAsia="en-AU"/>
        </w:rPr>
        <w:t xml:space="preserve"> claims he</w:t>
      </w:r>
      <w:r w:rsidRPr="000B6521">
        <w:rPr>
          <w:rFonts w:ascii="Arial" w:eastAsia="Times New Roman" w:hAnsi="Arial" w:cs="Arial"/>
          <w:sz w:val="20"/>
          <w:szCs w:val="20"/>
          <w:lang w:eastAsia="en-AU"/>
        </w:rPr>
        <w:t xml:space="preserve"> was allowed little or no effective involvement in DOT’s capacity needs diagnostic process funded under the EPSP, nor it seems, in the subsequent framing of the Capacity Development Agreement.  Perhaps symptomatic of this situation was the agreement under the CDA to continue long term advisory assistance to FAID.  As noted earlier, this was not supported by the DOT capacity needs diagnostic,</w:t>
      </w:r>
      <w:r w:rsidRPr="000B6521">
        <w:rPr>
          <w:rFonts w:ascii="Arial" w:eastAsia="Times New Roman" w:hAnsi="Arial" w:cs="Arial"/>
          <w:sz w:val="20"/>
          <w:szCs w:val="20"/>
          <w:vertAlign w:val="superscript"/>
          <w:lang w:eastAsia="en-AU"/>
        </w:rPr>
        <w:footnoteReference w:id="20"/>
      </w:r>
      <w:r w:rsidRPr="000B6521">
        <w:rPr>
          <w:rFonts w:ascii="Arial" w:eastAsia="Times New Roman" w:hAnsi="Arial" w:cs="Arial"/>
          <w:sz w:val="20"/>
          <w:szCs w:val="20"/>
          <w:lang w:eastAsia="en-AU"/>
        </w:rPr>
        <w:t xml:space="preserve"> or, by most accounts, the fact that FAID has been largely ineffectual in combating financial fraud in the public sector to date.  </w:t>
      </w:r>
    </w:p>
    <w:p w14:paraId="120C4A5D"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5E"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w:t>
      </w:r>
    </w:p>
    <w:p w14:paraId="120C4A5F"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60"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In this context, the DOT is probably unique in having SGP advisors (and potentially Twinning Advisors) sourced from different Australian agencies.  The advisers concerned in effect report both to the DOT SGP Team Leader and the DOF SGP Team Leader.  It also results in the DOF SGP Leader having direct access to the DOT Secretary on matters concerning his team in Budgets Division.  Clearly, this situation places a high premium on there being effective information sharing and dialogue between the two SGP Team Leaders.  Again, however, the extent to which this occurs is very much personality driven, and it seems that there has not always been effective communication between persons occupying the two positions.</w:t>
      </w:r>
    </w:p>
    <w:p w14:paraId="120C4A61"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62"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CDA Outcomes</w:t>
      </w:r>
    </w:p>
    <w:p w14:paraId="120C4A63"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p>
    <w:p w14:paraId="120C4A64"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lastRenderedPageBreak/>
        <w:t xml:space="preserve">Evident from the agreed EPSP advisory positions summarised above is that, in common with the experience across all supported agencies, there is a strong coalescence of EPSP resources around supporting corporate services functions in both  DOT and DOF, although within DOF the two long term advisory positions are in more policy or operationally focussed areas, with fairly direct links to service delivery.  For DOT, EPSP resources are almost entirely devoted to corporate services or backroom functions in the case of FAID. Perhaps the exception here is the long term financial advisory position, which will focus on establishing DOT’s long overdue internal audit function and provide assistance to Treasury staff in working with the new IFMS.  Both activities are clearly important to DOT’s effectiveness in performing its (recurrent) budget formulation and funding disbursement roles et al that obviously are ultimately crucial to government service delivery.  </w:t>
      </w:r>
    </w:p>
    <w:p w14:paraId="120C4A65"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66"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To a significant extent the evident coalescence of EPSP resources around corporate services functions in DOT and DOF is a natural consequence of the abovementioned processes used by both agencies in identifying and sourcing external support.  It also reflects the limitations of the agency diagnostics noted elsewhere in this Report and the essentially passive approach then taken to date under the EPSP of responding to agency requests for resources.</w:t>
      </w:r>
    </w:p>
    <w:p w14:paraId="120C4A67"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68"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Cross Agency Coordination</w:t>
      </w:r>
    </w:p>
    <w:p w14:paraId="120C4A69"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6A"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More generally, concerns were expressed by the SGP personnel in DOT and DOF for greater communication and coordination between SGP/Twinning and EPSP across the programs.  In particular, there is a concern within these central agencies that EPSP advisors, especially, are susceptible by virtue of their contractual arrangements to “capture” by their host agencies which can result in their efforts being directed to achieving what DOT and DOF would regard as poor policy outcomes, interventions, etc when viewed in a whole of government context. In contrast, SGP/Twinning officers are permanent employees of their home agencies, and as such see themselves as being able “fearlessly” to provide their advice to agency managements who of course can take it or leave it.  Even then, however, an instance was cited of an SGP advisor being engaged in an agency restructure that DOT and DOF, and many others, saw as poor public policy.</w:t>
      </w:r>
    </w:p>
    <w:p w14:paraId="120C4A6B"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6C"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In the circumstances, there is concern that greater SGP, especially, input into EPSP resourcing proposals and in monitoring advisor activities is needed, to bring a whole of government perspective to these matters.  The recently formed “Economic Group” within AusAID PNG is one forum that could be utilised in this regard, although the EPSP Design did envisage a more inclusive coordination framework, but which to date has not been activated.</w:t>
      </w:r>
    </w:p>
    <w:p w14:paraId="120C4A6D"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6E" w14:textId="77777777" w:rsidR="000B6521" w:rsidRPr="000B6521" w:rsidRDefault="000B6521" w:rsidP="000B6521">
      <w:pPr>
        <w:spacing w:after="0" w:line="240" w:lineRule="auto"/>
        <w:jc w:val="both"/>
        <w:rPr>
          <w:rFonts w:ascii="Arial" w:eastAsia="Times New Roman" w:hAnsi="Arial" w:cs="Arial"/>
          <w:b/>
          <w:bCs/>
          <w:sz w:val="20"/>
          <w:szCs w:val="20"/>
          <w:lang w:eastAsia="en-AU"/>
        </w:rPr>
      </w:pPr>
      <w:r w:rsidRPr="000B6521">
        <w:rPr>
          <w:rFonts w:ascii="Arial" w:eastAsia="Times New Roman" w:hAnsi="Arial" w:cs="Arial"/>
          <w:b/>
          <w:bCs/>
          <w:sz w:val="20"/>
          <w:szCs w:val="20"/>
          <w:lang w:eastAsia="en-AU"/>
        </w:rPr>
        <w:t>Conclusions</w:t>
      </w:r>
    </w:p>
    <w:p w14:paraId="120C4A6F" w14:textId="77777777" w:rsidR="000B6521" w:rsidRPr="000B6521" w:rsidRDefault="000B6521" w:rsidP="000B6521">
      <w:pPr>
        <w:spacing w:after="0" w:line="240" w:lineRule="auto"/>
        <w:jc w:val="both"/>
        <w:rPr>
          <w:rFonts w:ascii="Arial" w:eastAsia="Times New Roman" w:hAnsi="Arial" w:cs="Arial"/>
          <w:b/>
          <w:bCs/>
          <w:sz w:val="20"/>
          <w:szCs w:val="20"/>
          <w:lang w:eastAsia="en-AU"/>
        </w:rPr>
      </w:pPr>
    </w:p>
    <w:p w14:paraId="120C4A70"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 foregoing highlights a number of issues regarding inter program coordination at both the agency and whole of government or program levels.</w:t>
      </w:r>
    </w:p>
    <w:p w14:paraId="120C4A71"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72"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Allocation of assignments</w:t>
      </w:r>
    </w:p>
    <w:p w14:paraId="120C4A73"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p>
    <w:p w14:paraId="120C4A74"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 approach within both the DOT and DOF in sourcing external advisory assistance, together with limitations in the Capacity Diagnostics of both agencies, has had the effect of basically pushing EPSP support towards the “softer areas” of corporate services, although there are a some notable exceptions to this in the case of both agencies.. A more strategic approach to resource allocation under the EPSP would likely counteract this trend towards coalescence around support for corporate services.  That said, effective corporate services are very important to the effective functioning of agencies and may still warrant a degree of focus for EPSP support in core central agencies like DOT and DOF.</w:t>
      </w:r>
    </w:p>
    <w:p w14:paraId="120C4A75"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76"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Within Agency Advisor coordination</w:t>
      </w:r>
    </w:p>
    <w:p w14:paraId="120C4A77"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78"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 xml:space="preserve">Evident is that coordination among advisors within an agency currently is driven by personalities, and as such can be highly variable over time and between agencies.  There is clearly a need to formalise requirements for information sharing and collaboration among all advisors supported by the Australian aid program within an agency.  Logically, the responsibility for this coordination should fall to the most senior advisor within the agency:  usually, the SGP Team leader where relevant or otherwise the </w:t>
      </w:r>
      <w:r w:rsidRPr="000B6521">
        <w:rPr>
          <w:rFonts w:ascii="Arial" w:eastAsia="Times New Roman" w:hAnsi="Arial" w:cs="Arial"/>
          <w:sz w:val="20"/>
          <w:szCs w:val="20"/>
          <w:lang w:eastAsia="en-AU"/>
        </w:rPr>
        <w:lastRenderedPageBreak/>
        <w:t xml:space="preserve">advisor with greatest access to the agency’s senior management, or simply with the most PNG experience.   </w:t>
      </w:r>
    </w:p>
    <w:p w14:paraId="120C4A79"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7A"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Advisor’s Terms of Reference</w:t>
      </w:r>
    </w:p>
    <w:p w14:paraId="120C4A7B"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7C"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To ensure effective coordination, the onus to facilitate it by the SGP Team Leader or Lead Consultant should form part of their terms of reference.  Correspondingly, the terms of reference of all other advisors should oblige them to work collaboratively with the designated agency Team Leader.  The essential purpose is to ensure that everyone understands what their colleagues are working on and their objectives.  This should help to ensure that everyone is on the “same page,” avoid possible conflicts in terms of objectives, etc.  There, of course, should be no intention that SGP or other personnel should share with colleagues potentially sensitive policy etc information that they may be privy to in the course of their work.</w:t>
      </w:r>
    </w:p>
    <w:p w14:paraId="120C4A7D"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7E"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Lines of Reporting</w:t>
      </w:r>
    </w:p>
    <w:p w14:paraId="120C4A7F"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p>
    <w:p w14:paraId="120C4A80"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Lines of reporting, particularly to agency heads between SGP/Twins and EPSP currently are disjointed. There would be logic in having all reporting on activities to agency heads coordinated through the Team Leader.</w:t>
      </w:r>
    </w:p>
    <w:p w14:paraId="120C4A81" w14:textId="77777777" w:rsidR="000B6521" w:rsidRPr="000B6521" w:rsidRDefault="000B6521" w:rsidP="000B6521">
      <w:pPr>
        <w:spacing w:after="0" w:line="240" w:lineRule="auto"/>
        <w:jc w:val="both"/>
        <w:rPr>
          <w:rFonts w:ascii="Arial" w:eastAsia="Times New Roman" w:hAnsi="Arial" w:cs="Arial"/>
          <w:sz w:val="20"/>
          <w:szCs w:val="20"/>
          <w:lang w:eastAsia="en-AU"/>
        </w:rPr>
      </w:pPr>
    </w:p>
    <w:p w14:paraId="120C4A82"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r w:rsidRPr="000B6521">
        <w:rPr>
          <w:rFonts w:ascii="Arial" w:eastAsia="Times New Roman" w:hAnsi="Arial" w:cs="Arial"/>
          <w:i/>
          <w:iCs/>
          <w:sz w:val="20"/>
          <w:szCs w:val="20"/>
          <w:lang w:eastAsia="en-AU"/>
        </w:rPr>
        <w:t>Across Programs/Agencies coordination</w:t>
      </w:r>
    </w:p>
    <w:p w14:paraId="120C4A83" w14:textId="77777777" w:rsidR="000B6521" w:rsidRPr="000B6521" w:rsidRDefault="000B6521" w:rsidP="000B6521">
      <w:pPr>
        <w:spacing w:after="0" w:line="240" w:lineRule="auto"/>
        <w:jc w:val="both"/>
        <w:rPr>
          <w:rFonts w:ascii="Arial" w:eastAsia="Times New Roman" w:hAnsi="Arial" w:cs="Arial"/>
          <w:i/>
          <w:iCs/>
          <w:sz w:val="20"/>
          <w:szCs w:val="20"/>
          <w:lang w:eastAsia="en-AU"/>
        </w:rPr>
      </w:pPr>
    </w:p>
    <w:p w14:paraId="120C4A84" w14:textId="77777777" w:rsidR="000B6521" w:rsidRPr="000B6521" w:rsidRDefault="000B6521" w:rsidP="000B6521">
      <w:pPr>
        <w:spacing w:after="0" w:line="240" w:lineRule="auto"/>
        <w:jc w:val="both"/>
        <w:rPr>
          <w:rFonts w:ascii="Arial" w:eastAsia="Times New Roman" w:hAnsi="Arial" w:cs="Arial"/>
          <w:sz w:val="20"/>
          <w:szCs w:val="20"/>
          <w:lang w:eastAsia="en-AU"/>
        </w:rPr>
      </w:pPr>
      <w:r w:rsidRPr="000B6521">
        <w:rPr>
          <w:rFonts w:ascii="Arial" w:eastAsia="Times New Roman" w:hAnsi="Arial" w:cs="Arial"/>
          <w:sz w:val="20"/>
          <w:szCs w:val="20"/>
          <w:lang w:eastAsia="en-AU"/>
        </w:rPr>
        <w:t>There is clearly a need to facilitate more effective input from SGP Team Leaders, especially, into the resource allocation decisions being made under the EPSP, to help bring a whole of government perspective in this regard.  An intended framework for this was specified in the EPSP Design, but appears not to have been activated.  One possibility would be to utilise the newly created Economic Group within AusAID PNG as the key forum in this respect. Again, to ensure effective participation by SGP and other personnel in whatever processes may be activated, this too should be a specific requirement incorporated in individual’s terms of reference.</w:t>
      </w:r>
    </w:p>
    <w:p w14:paraId="120C4A85" w14:textId="77777777" w:rsidR="000B6521" w:rsidRPr="000B6521" w:rsidRDefault="000B6521" w:rsidP="000B6521">
      <w:pPr>
        <w:jc w:val="both"/>
        <w:rPr>
          <w:rFonts w:ascii="Arial" w:hAnsi="Arial" w:cs="Arial"/>
          <w:sz w:val="20"/>
          <w:szCs w:val="20"/>
        </w:rPr>
      </w:pPr>
    </w:p>
    <w:p w14:paraId="120C4A86" w14:textId="77777777" w:rsidR="000B6521" w:rsidRPr="000B6521" w:rsidRDefault="000B6521" w:rsidP="000B6521">
      <w:pPr>
        <w:jc w:val="both"/>
        <w:rPr>
          <w:rFonts w:ascii="Arial" w:hAnsi="Arial" w:cs="Arial"/>
          <w:sz w:val="20"/>
          <w:szCs w:val="20"/>
        </w:rPr>
      </w:pPr>
    </w:p>
    <w:p w14:paraId="120C4A87" w14:textId="77777777" w:rsidR="00AF7B83" w:rsidRPr="00AF7B83" w:rsidRDefault="00AF7B83" w:rsidP="00AF7B83">
      <w:pPr>
        <w:pStyle w:val="Heading1"/>
      </w:pPr>
      <w:r>
        <w:br w:type="page"/>
      </w:r>
      <w:bookmarkStart w:id="228" w:name="_Toc342551838"/>
      <w:r w:rsidR="00D15E5A">
        <w:lastRenderedPageBreak/>
        <w:t xml:space="preserve">Annex </w:t>
      </w:r>
      <w:r w:rsidR="003141A9">
        <w:t>6</w:t>
      </w:r>
      <w:r>
        <w:t xml:space="preserve"> – Case Study: Support for Department Of Personnel Management</w:t>
      </w:r>
      <w:bookmarkEnd w:id="228"/>
      <w:r>
        <w:t xml:space="preserve"> </w:t>
      </w:r>
    </w:p>
    <w:p w14:paraId="120C4A88" w14:textId="77777777" w:rsidR="00AF7B83" w:rsidRDefault="00AF7B83" w:rsidP="00AF7B83">
      <w:pPr>
        <w:rPr>
          <w:rFonts w:ascii="Arial" w:hAnsi="Arial" w:cs="Arial"/>
          <w:sz w:val="20"/>
          <w:szCs w:val="20"/>
        </w:rPr>
      </w:pPr>
    </w:p>
    <w:p w14:paraId="120C4A89" w14:textId="77777777" w:rsidR="004A4307" w:rsidRPr="004A4307" w:rsidRDefault="006D7318" w:rsidP="00AF7B83">
      <w:pPr>
        <w:rPr>
          <w:rFonts w:ascii="Arial" w:hAnsi="Arial" w:cs="Arial"/>
          <w:b/>
          <w:sz w:val="20"/>
          <w:szCs w:val="20"/>
        </w:rPr>
      </w:pPr>
      <w:r>
        <w:rPr>
          <w:rFonts w:ascii="Arial" w:hAnsi="Arial" w:cs="Arial"/>
          <w:b/>
          <w:sz w:val="20"/>
          <w:szCs w:val="20"/>
        </w:rPr>
        <w:t xml:space="preserve">DPM’s involvement with SGP, </w:t>
      </w:r>
      <w:r w:rsidR="004A4307" w:rsidRPr="004A4307">
        <w:rPr>
          <w:rFonts w:ascii="Arial" w:hAnsi="Arial" w:cs="Arial"/>
          <w:b/>
          <w:sz w:val="20"/>
          <w:szCs w:val="20"/>
        </w:rPr>
        <w:t>the Twinning Initiative</w:t>
      </w:r>
      <w:r>
        <w:rPr>
          <w:rFonts w:ascii="Arial" w:hAnsi="Arial" w:cs="Arial"/>
          <w:b/>
          <w:sz w:val="20"/>
          <w:szCs w:val="20"/>
        </w:rPr>
        <w:t xml:space="preserve"> and EPSP</w:t>
      </w:r>
    </w:p>
    <w:p w14:paraId="120C4A8A" w14:textId="77777777" w:rsidR="00AF7B83" w:rsidRDefault="00AF7B83" w:rsidP="00AF7B83">
      <w:pPr>
        <w:jc w:val="both"/>
        <w:rPr>
          <w:rFonts w:ascii="Arial" w:hAnsi="Arial" w:cs="Arial"/>
          <w:sz w:val="20"/>
          <w:szCs w:val="20"/>
        </w:rPr>
      </w:pPr>
      <w:r w:rsidRPr="00AF7B83">
        <w:rPr>
          <w:rFonts w:ascii="Arial" w:hAnsi="Arial" w:cs="Arial"/>
          <w:sz w:val="20"/>
          <w:szCs w:val="20"/>
        </w:rPr>
        <w:t>There has been only limited engageme</w:t>
      </w:r>
      <w:r w:rsidR="00214B6C">
        <w:rPr>
          <w:rFonts w:ascii="Arial" w:hAnsi="Arial" w:cs="Arial"/>
          <w:sz w:val="20"/>
          <w:szCs w:val="20"/>
        </w:rPr>
        <w:t>nt by</w:t>
      </w:r>
      <w:r>
        <w:rPr>
          <w:rFonts w:ascii="Arial" w:hAnsi="Arial" w:cs="Arial"/>
          <w:sz w:val="20"/>
          <w:szCs w:val="20"/>
        </w:rPr>
        <w:t xml:space="preserve"> DPM with the SGP. This was through the assignment of two </w:t>
      </w:r>
      <w:r w:rsidR="007B6BB9">
        <w:rPr>
          <w:rFonts w:ascii="Arial" w:hAnsi="Arial" w:cs="Arial"/>
          <w:sz w:val="20"/>
          <w:szCs w:val="20"/>
        </w:rPr>
        <w:t xml:space="preserve">SGP officers to support </w:t>
      </w:r>
      <w:r w:rsidRPr="00AF7B83">
        <w:rPr>
          <w:rFonts w:ascii="Arial" w:hAnsi="Arial" w:cs="Arial"/>
          <w:sz w:val="20"/>
          <w:szCs w:val="20"/>
        </w:rPr>
        <w:t xml:space="preserve">the Devolution </w:t>
      </w:r>
      <w:r>
        <w:rPr>
          <w:rFonts w:ascii="Arial" w:hAnsi="Arial" w:cs="Arial"/>
          <w:sz w:val="20"/>
          <w:szCs w:val="20"/>
        </w:rPr>
        <w:t xml:space="preserve">(of the HR function) </w:t>
      </w:r>
      <w:r w:rsidRPr="00AF7B83">
        <w:rPr>
          <w:rFonts w:ascii="Arial" w:hAnsi="Arial" w:cs="Arial"/>
          <w:sz w:val="20"/>
          <w:szCs w:val="20"/>
        </w:rPr>
        <w:t>Project in 2007</w:t>
      </w:r>
      <w:r>
        <w:rPr>
          <w:rFonts w:ascii="Arial" w:hAnsi="Arial" w:cs="Arial"/>
          <w:sz w:val="20"/>
          <w:szCs w:val="20"/>
        </w:rPr>
        <w:t>–2009</w:t>
      </w:r>
      <w:r w:rsidR="007B6BB9">
        <w:rPr>
          <w:rFonts w:ascii="Arial" w:hAnsi="Arial" w:cs="Arial"/>
          <w:sz w:val="20"/>
          <w:szCs w:val="20"/>
        </w:rPr>
        <w:t xml:space="preserve"> which focused on devolving accountability for HR to selected agencies</w:t>
      </w:r>
      <w:r w:rsidR="0079303A">
        <w:rPr>
          <w:rFonts w:ascii="Arial" w:hAnsi="Arial" w:cs="Arial"/>
          <w:sz w:val="20"/>
          <w:szCs w:val="20"/>
        </w:rPr>
        <w:t>, with</w:t>
      </w:r>
      <w:r w:rsidR="007B6BB9">
        <w:rPr>
          <w:rFonts w:ascii="Arial" w:hAnsi="Arial" w:cs="Arial"/>
          <w:sz w:val="20"/>
          <w:szCs w:val="20"/>
        </w:rPr>
        <w:t xml:space="preserve"> related capacity enhancement</w:t>
      </w:r>
      <w:r w:rsidR="0079303A">
        <w:rPr>
          <w:rFonts w:ascii="Arial" w:hAnsi="Arial" w:cs="Arial"/>
          <w:sz w:val="20"/>
          <w:szCs w:val="20"/>
        </w:rPr>
        <w:t xml:space="preserve"> of the HR function within these</w:t>
      </w:r>
      <w:r w:rsidR="007B6BB9">
        <w:rPr>
          <w:rFonts w:ascii="Arial" w:hAnsi="Arial" w:cs="Arial"/>
          <w:sz w:val="20"/>
          <w:szCs w:val="20"/>
        </w:rPr>
        <w:t xml:space="preserve"> agencies</w:t>
      </w:r>
      <w:r>
        <w:rPr>
          <w:rFonts w:ascii="Arial" w:hAnsi="Arial" w:cs="Arial"/>
          <w:sz w:val="20"/>
          <w:szCs w:val="20"/>
        </w:rPr>
        <w:t>.  Regrettably the area</w:t>
      </w:r>
      <w:r w:rsidR="0079303A">
        <w:rPr>
          <w:rFonts w:ascii="Arial" w:hAnsi="Arial" w:cs="Arial"/>
          <w:sz w:val="20"/>
          <w:szCs w:val="20"/>
        </w:rPr>
        <w:t xml:space="preserve"> the SGP advisers worked in</w:t>
      </w:r>
      <w:r w:rsidRPr="00AF7B83">
        <w:rPr>
          <w:rFonts w:ascii="Arial" w:hAnsi="Arial" w:cs="Arial"/>
          <w:sz w:val="20"/>
          <w:szCs w:val="20"/>
        </w:rPr>
        <w:t xml:space="preserve"> </w:t>
      </w:r>
      <w:r w:rsidR="006D7318">
        <w:rPr>
          <w:rFonts w:ascii="Arial" w:hAnsi="Arial" w:cs="Arial"/>
          <w:sz w:val="20"/>
          <w:szCs w:val="20"/>
        </w:rPr>
        <w:t xml:space="preserve">viz. </w:t>
      </w:r>
      <w:r w:rsidRPr="00AF7B83">
        <w:rPr>
          <w:rFonts w:ascii="Arial" w:hAnsi="Arial" w:cs="Arial"/>
          <w:sz w:val="20"/>
          <w:szCs w:val="20"/>
        </w:rPr>
        <w:t>Monitoring and Compliance, was subsequently transferred to another division.  The staff and consequently the capacity building skills gained were not transferred to the Work Force &amp; Organisational Development Division</w:t>
      </w:r>
      <w:r>
        <w:rPr>
          <w:rFonts w:ascii="Arial" w:hAnsi="Arial" w:cs="Arial"/>
          <w:sz w:val="20"/>
          <w:szCs w:val="20"/>
        </w:rPr>
        <w:t xml:space="preserve"> which </w:t>
      </w:r>
      <w:r w:rsidR="006D7318">
        <w:rPr>
          <w:rFonts w:ascii="Arial" w:hAnsi="Arial" w:cs="Arial"/>
          <w:sz w:val="20"/>
          <w:szCs w:val="20"/>
        </w:rPr>
        <w:t>w</w:t>
      </w:r>
      <w:r>
        <w:rPr>
          <w:rFonts w:ascii="Arial" w:hAnsi="Arial" w:cs="Arial"/>
          <w:sz w:val="20"/>
          <w:szCs w:val="20"/>
        </w:rPr>
        <w:t xml:space="preserve">as assigned the devolution responsibility. </w:t>
      </w:r>
      <w:r w:rsidRPr="00AF7B83">
        <w:rPr>
          <w:rFonts w:ascii="Arial" w:hAnsi="Arial" w:cs="Arial"/>
          <w:sz w:val="20"/>
          <w:szCs w:val="20"/>
        </w:rPr>
        <w:t xml:space="preserve"> Thi</w:t>
      </w:r>
      <w:r>
        <w:rPr>
          <w:rFonts w:ascii="Arial" w:hAnsi="Arial" w:cs="Arial"/>
          <w:sz w:val="20"/>
          <w:szCs w:val="20"/>
        </w:rPr>
        <w:t>s meant that the second phase of</w:t>
      </w:r>
      <w:r w:rsidRPr="00AF7B83">
        <w:rPr>
          <w:rFonts w:ascii="Arial" w:hAnsi="Arial" w:cs="Arial"/>
          <w:sz w:val="20"/>
          <w:szCs w:val="20"/>
        </w:rPr>
        <w:t xml:space="preserve"> capacity enhancement for</w:t>
      </w:r>
      <w:r>
        <w:rPr>
          <w:rFonts w:ascii="Arial" w:hAnsi="Arial" w:cs="Arial"/>
          <w:sz w:val="20"/>
          <w:szCs w:val="20"/>
        </w:rPr>
        <w:t xml:space="preserve"> the HR function of </w:t>
      </w:r>
      <w:r w:rsidRPr="00AF7B83">
        <w:rPr>
          <w:rFonts w:ascii="Arial" w:hAnsi="Arial" w:cs="Arial"/>
          <w:sz w:val="20"/>
          <w:szCs w:val="20"/>
        </w:rPr>
        <w:t xml:space="preserve">agencies was not carried out.  </w:t>
      </w:r>
    </w:p>
    <w:p w14:paraId="120C4A8B" w14:textId="77777777" w:rsidR="00AF7B83" w:rsidRPr="00AF7B83" w:rsidRDefault="00AF7B83" w:rsidP="00AF7B83">
      <w:pPr>
        <w:jc w:val="both"/>
        <w:rPr>
          <w:rFonts w:ascii="Arial" w:hAnsi="Arial" w:cs="Arial"/>
          <w:sz w:val="20"/>
          <w:szCs w:val="20"/>
        </w:rPr>
      </w:pPr>
      <w:r w:rsidRPr="00AF7B83">
        <w:rPr>
          <w:rFonts w:ascii="Arial" w:hAnsi="Arial" w:cs="Arial"/>
          <w:sz w:val="20"/>
          <w:szCs w:val="20"/>
        </w:rPr>
        <w:t xml:space="preserve">SGP assistance has not been sought since then.  </w:t>
      </w:r>
      <w:r w:rsidR="0079303A">
        <w:rPr>
          <w:rFonts w:ascii="Arial" w:hAnsi="Arial" w:cs="Arial"/>
          <w:sz w:val="20"/>
          <w:szCs w:val="20"/>
        </w:rPr>
        <w:t xml:space="preserve">The devolution process continues and is now focusing on </w:t>
      </w:r>
      <w:r w:rsidRPr="00AF7B83">
        <w:rPr>
          <w:rFonts w:ascii="Arial" w:hAnsi="Arial" w:cs="Arial"/>
          <w:sz w:val="20"/>
          <w:szCs w:val="20"/>
        </w:rPr>
        <w:t xml:space="preserve">devolving </w:t>
      </w:r>
      <w:r w:rsidR="007D5D7D">
        <w:rPr>
          <w:rFonts w:ascii="Arial" w:hAnsi="Arial" w:cs="Arial"/>
          <w:sz w:val="20"/>
          <w:szCs w:val="20"/>
        </w:rPr>
        <w:t xml:space="preserve">HR management authorities </w:t>
      </w:r>
      <w:r w:rsidRPr="00AF7B83">
        <w:rPr>
          <w:rFonts w:ascii="Arial" w:hAnsi="Arial" w:cs="Arial"/>
          <w:sz w:val="20"/>
          <w:szCs w:val="20"/>
        </w:rPr>
        <w:t xml:space="preserve">to provincial administrations thereby enabling </w:t>
      </w:r>
      <w:r w:rsidR="0079303A">
        <w:rPr>
          <w:rFonts w:ascii="Arial" w:hAnsi="Arial" w:cs="Arial"/>
          <w:sz w:val="20"/>
          <w:szCs w:val="20"/>
        </w:rPr>
        <w:t xml:space="preserve">greater efficiencies for </w:t>
      </w:r>
      <w:r w:rsidRPr="00AF7B83">
        <w:rPr>
          <w:rFonts w:ascii="Arial" w:hAnsi="Arial" w:cs="Arial"/>
          <w:sz w:val="20"/>
          <w:szCs w:val="20"/>
        </w:rPr>
        <w:t>service delivery.  The HR COnNECT Program, funded by EPSP</w:t>
      </w:r>
      <w:r w:rsidR="0079303A">
        <w:rPr>
          <w:rFonts w:ascii="Arial" w:hAnsi="Arial" w:cs="Arial"/>
          <w:sz w:val="20"/>
          <w:szCs w:val="20"/>
        </w:rPr>
        <w:t>,</w:t>
      </w:r>
      <w:r w:rsidRPr="00AF7B83">
        <w:rPr>
          <w:rFonts w:ascii="Arial" w:hAnsi="Arial" w:cs="Arial"/>
          <w:sz w:val="20"/>
          <w:szCs w:val="20"/>
        </w:rPr>
        <w:t xml:space="preserve"> </w:t>
      </w:r>
      <w:r w:rsidR="0079303A">
        <w:rPr>
          <w:rFonts w:ascii="Arial" w:hAnsi="Arial" w:cs="Arial"/>
          <w:sz w:val="20"/>
          <w:szCs w:val="20"/>
        </w:rPr>
        <w:t xml:space="preserve">now supports this process and </w:t>
      </w:r>
      <w:r w:rsidRPr="00AF7B83">
        <w:rPr>
          <w:rFonts w:ascii="Arial" w:hAnsi="Arial" w:cs="Arial"/>
          <w:sz w:val="20"/>
          <w:szCs w:val="20"/>
        </w:rPr>
        <w:t>address</w:t>
      </w:r>
      <w:r w:rsidR="0079303A">
        <w:rPr>
          <w:rFonts w:ascii="Arial" w:hAnsi="Arial" w:cs="Arial"/>
          <w:sz w:val="20"/>
          <w:szCs w:val="20"/>
        </w:rPr>
        <w:t>es the</w:t>
      </w:r>
      <w:r w:rsidRPr="00AF7B83">
        <w:rPr>
          <w:rFonts w:ascii="Arial" w:hAnsi="Arial" w:cs="Arial"/>
          <w:sz w:val="20"/>
          <w:szCs w:val="20"/>
        </w:rPr>
        <w:t xml:space="preserve"> capacity enhancemen</w:t>
      </w:r>
      <w:r>
        <w:rPr>
          <w:rFonts w:ascii="Arial" w:hAnsi="Arial" w:cs="Arial"/>
          <w:sz w:val="20"/>
          <w:szCs w:val="20"/>
        </w:rPr>
        <w:t xml:space="preserve">t of the HR functions of </w:t>
      </w:r>
      <w:r w:rsidR="0079303A">
        <w:rPr>
          <w:rFonts w:ascii="Arial" w:hAnsi="Arial" w:cs="Arial"/>
          <w:sz w:val="20"/>
          <w:szCs w:val="20"/>
        </w:rPr>
        <w:t xml:space="preserve">these </w:t>
      </w:r>
      <w:r>
        <w:rPr>
          <w:rFonts w:ascii="Arial" w:hAnsi="Arial" w:cs="Arial"/>
          <w:sz w:val="20"/>
          <w:szCs w:val="20"/>
        </w:rPr>
        <w:t>agencies as one of its key components.</w:t>
      </w:r>
    </w:p>
    <w:p w14:paraId="120C4A8C" w14:textId="77777777" w:rsidR="00AF7B83" w:rsidRPr="00AF7B83" w:rsidRDefault="00AF7B83" w:rsidP="00AF7B83">
      <w:pPr>
        <w:jc w:val="both"/>
        <w:rPr>
          <w:rFonts w:ascii="Arial" w:hAnsi="Arial" w:cs="Arial"/>
          <w:sz w:val="20"/>
          <w:szCs w:val="20"/>
        </w:rPr>
      </w:pPr>
      <w:r w:rsidRPr="00AF7B83">
        <w:rPr>
          <w:rFonts w:ascii="Arial" w:hAnsi="Arial" w:cs="Arial"/>
          <w:sz w:val="20"/>
          <w:szCs w:val="20"/>
        </w:rPr>
        <w:t>Twinning arrangements between DPM and the Australian Public Service</w:t>
      </w:r>
      <w:r>
        <w:rPr>
          <w:rFonts w:ascii="Arial" w:hAnsi="Arial" w:cs="Arial"/>
          <w:sz w:val="20"/>
          <w:szCs w:val="20"/>
        </w:rPr>
        <w:t xml:space="preserve"> </w:t>
      </w:r>
      <w:r w:rsidR="00C8361B">
        <w:rPr>
          <w:rFonts w:ascii="Arial" w:hAnsi="Arial" w:cs="Arial"/>
          <w:sz w:val="20"/>
          <w:szCs w:val="20"/>
        </w:rPr>
        <w:t xml:space="preserve">Commission (APSC) </w:t>
      </w:r>
      <w:r>
        <w:rPr>
          <w:rFonts w:ascii="Arial" w:hAnsi="Arial" w:cs="Arial"/>
          <w:sz w:val="20"/>
          <w:szCs w:val="20"/>
        </w:rPr>
        <w:t>continues and</w:t>
      </w:r>
      <w:r w:rsidRPr="00AF7B83">
        <w:rPr>
          <w:rFonts w:ascii="Arial" w:hAnsi="Arial" w:cs="Arial"/>
          <w:sz w:val="20"/>
          <w:szCs w:val="20"/>
        </w:rPr>
        <w:t xml:space="preserve"> has been of value as it focuses on strategic </w:t>
      </w:r>
      <w:r>
        <w:rPr>
          <w:rFonts w:ascii="Arial" w:hAnsi="Arial" w:cs="Arial"/>
          <w:sz w:val="20"/>
          <w:szCs w:val="20"/>
        </w:rPr>
        <w:t xml:space="preserve">and </w:t>
      </w:r>
      <w:r w:rsidRPr="00AF7B83">
        <w:rPr>
          <w:rFonts w:ascii="Arial" w:hAnsi="Arial" w:cs="Arial"/>
          <w:sz w:val="20"/>
          <w:szCs w:val="20"/>
        </w:rPr>
        <w:t>policy related issues.  Assistance has been effectively used in assisting with DPM’s require</w:t>
      </w:r>
      <w:r w:rsidR="006D7318">
        <w:rPr>
          <w:rFonts w:ascii="Arial" w:hAnsi="Arial" w:cs="Arial"/>
          <w:sz w:val="20"/>
          <w:szCs w:val="20"/>
        </w:rPr>
        <w:t>ments relating to</w:t>
      </w:r>
      <w:r w:rsidRPr="00AF7B83">
        <w:rPr>
          <w:rFonts w:ascii="Arial" w:hAnsi="Arial" w:cs="Arial"/>
          <w:sz w:val="20"/>
          <w:szCs w:val="20"/>
        </w:rPr>
        <w:t xml:space="preserve"> annual reporting for agencies, reviewing the appointment processes for Departmental Heads and developing a framework for a value based executive leadership program.  Further support has been sought to assist DPM to review and classify all public service positions in line with ILO classific</w:t>
      </w:r>
      <w:r>
        <w:rPr>
          <w:rFonts w:ascii="Arial" w:hAnsi="Arial" w:cs="Arial"/>
          <w:sz w:val="20"/>
          <w:szCs w:val="20"/>
        </w:rPr>
        <w:t>ations.</w:t>
      </w:r>
    </w:p>
    <w:p w14:paraId="120C4A8D" w14:textId="77777777" w:rsidR="009E4C55" w:rsidRDefault="00AF7B83" w:rsidP="00AF7B83">
      <w:pPr>
        <w:jc w:val="both"/>
        <w:rPr>
          <w:rFonts w:ascii="Arial" w:hAnsi="Arial" w:cs="Arial"/>
          <w:sz w:val="20"/>
          <w:szCs w:val="20"/>
        </w:rPr>
      </w:pPr>
      <w:r w:rsidRPr="00AF7B83">
        <w:rPr>
          <w:rFonts w:ascii="Arial" w:hAnsi="Arial" w:cs="Arial"/>
          <w:sz w:val="20"/>
          <w:szCs w:val="20"/>
        </w:rPr>
        <w:t>DPM has bee</w:t>
      </w:r>
      <w:r w:rsidR="003A5A77">
        <w:rPr>
          <w:rFonts w:ascii="Arial" w:hAnsi="Arial" w:cs="Arial"/>
          <w:sz w:val="20"/>
          <w:szCs w:val="20"/>
        </w:rPr>
        <w:t>n at the forefront in accessing</w:t>
      </w:r>
      <w:r w:rsidRPr="00AF7B83">
        <w:rPr>
          <w:rFonts w:ascii="Arial" w:hAnsi="Arial" w:cs="Arial"/>
          <w:sz w:val="20"/>
          <w:szCs w:val="20"/>
        </w:rPr>
        <w:t xml:space="preserve"> EPSP following its involvement in the Technical Assistance Review.  DPM</w:t>
      </w:r>
      <w:r w:rsidR="0079303A">
        <w:rPr>
          <w:rFonts w:ascii="Arial" w:hAnsi="Arial" w:cs="Arial"/>
          <w:sz w:val="20"/>
          <w:szCs w:val="20"/>
        </w:rPr>
        <w:t>,</w:t>
      </w:r>
      <w:r w:rsidRPr="00AF7B83">
        <w:rPr>
          <w:rFonts w:ascii="Arial" w:hAnsi="Arial" w:cs="Arial"/>
          <w:sz w:val="20"/>
          <w:szCs w:val="20"/>
        </w:rPr>
        <w:t xml:space="preserve"> with the strong leadership by the He</w:t>
      </w:r>
      <w:r>
        <w:rPr>
          <w:rFonts w:ascii="Arial" w:hAnsi="Arial" w:cs="Arial"/>
          <w:sz w:val="20"/>
          <w:szCs w:val="20"/>
        </w:rPr>
        <w:t>ad of Department and the two</w:t>
      </w:r>
      <w:r w:rsidRPr="00AF7B83">
        <w:rPr>
          <w:rFonts w:ascii="Arial" w:hAnsi="Arial" w:cs="Arial"/>
          <w:sz w:val="20"/>
          <w:szCs w:val="20"/>
        </w:rPr>
        <w:t xml:space="preserve"> Deputy Secretaries</w:t>
      </w:r>
      <w:r w:rsidR="0079303A">
        <w:rPr>
          <w:rFonts w:ascii="Arial" w:hAnsi="Arial" w:cs="Arial"/>
          <w:sz w:val="20"/>
          <w:szCs w:val="20"/>
        </w:rPr>
        <w:t>,</w:t>
      </w:r>
      <w:r w:rsidRPr="00AF7B83">
        <w:rPr>
          <w:rFonts w:ascii="Arial" w:hAnsi="Arial" w:cs="Arial"/>
          <w:sz w:val="20"/>
          <w:szCs w:val="20"/>
        </w:rPr>
        <w:t xml:space="preserve"> has taken </w:t>
      </w:r>
      <w:r w:rsidR="0079303A">
        <w:rPr>
          <w:rFonts w:ascii="Arial" w:hAnsi="Arial" w:cs="Arial"/>
          <w:sz w:val="20"/>
          <w:szCs w:val="20"/>
        </w:rPr>
        <w:t xml:space="preserve">an active role in engaging with EPSP starting with the </w:t>
      </w:r>
      <w:r w:rsidRPr="00AF7B83">
        <w:rPr>
          <w:rFonts w:ascii="Arial" w:hAnsi="Arial" w:cs="Arial"/>
          <w:sz w:val="20"/>
          <w:szCs w:val="20"/>
        </w:rPr>
        <w:t xml:space="preserve">Capacity Diagnostics exercise.  </w:t>
      </w:r>
      <w:r w:rsidR="009E4C55">
        <w:rPr>
          <w:rFonts w:ascii="Arial" w:hAnsi="Arial" w:cs="Arial"/>
          <w:sz w:val="20"/>
          <w:szCs w:val="20"/>
        </w:rPr>
        <w:t>This was possibly the only agency</w:t>
      </w:r>
      <w:r w:rsidR="006D7318">
        <w:rPr>
          <w:rFonts w:ascii="Arial" w:hAnsi="Arial" w:cs="Arial"/>
          <w:sz w:val="20"/>
          <w:szCs w:val="20"/>
        </w:rPr>
        <w:t xml:space="preserve"> where top management was personally</w:t>
      </w:r>
      <w:r w:rsidR="009E4C55">
        <w:rPr>
          <w:rFonts w:ascii="Arial" w:hAnsi="Arial" w:cs="Arial"/>
          <w:sz w:val="20"/>
          <w:szCs w:val="20"/>
        </w:rPr>
        <w:t xml:space="preserve"> involved in the diagnostics.</w:t>
      </w:r>
    </w:p>
    <w:p w14:paraId="120C4A8E" w14:textId="77777777" w:rsidR="00AF7B83" w:rsidRDefault="009E4C55" w:rsidP="00AF7B83">
      <w:pPr>
        <w:jc w:val="both"/>
        <w:rPr>
          <w:rFonts w:ascii="Arial" w:hAnsi="Arial" w:cs="Arial"/>
          <w:sz w:val="20"/>
          <w:szCs w:val="20"/>
        </w:rPr>
      </w:pPr>
      <w:r>
        <w:rPr>
          <w:rFonts w:ascii="Arial" w:hAnsi="Arial" w:cs="Arial"/>
          <w:sz w:val="20"/>
          <w:szCs w:val="20"/>
        </w:rPr>
        <w:t xml:space="preserve"> </w:t>
      </w:r>
      <w:r w:rsidR="00AF7B83" w:rsidRPr="00AF7B83">
        <w:rPr>
          <w:rFonts w:ascii="Arial" w:hAnsi="Arial" w:cs="Arial"/>
          <w:sz w:val="20"/>
          <w:szCs w:val="20"/>
        </w:rPr>
        <w:t>A Capacity Development Agreement is now in place and a range of modalities are used, including technical assistance to meet DPM’s organisational needs.  This covers support for corporate planning, industrial relations, lease management</w:t>
      </w:r>
      <w:r w:rsidR="007D5D7D">
        <w:rPr>
          <w:rFonts w:ascii="Arial" w:hAnsi="Arial" w:cs="Arial"/>
          <w:sz w:val="20"/>
          <w:szCs w:val="20"/>
        </w:rPr>
        <w:t>, inclusion &amp; equity policies</w:t>
      </w:r>
      <w:r w:rsidR="00AF7B83" w:rsidRPr="00AF7B83">
        <w:rPr>
          <w:rFonts w:ascii="Arial" w:hAnsi="Arial" w:cs="Arial"/>
          <w:sz w:val="20"/>
          <w:szCs w:val="20"/>
        </w:rPr>
        <w:t xml:space="preserve">, assistance for records </w:t>
      </w:r>
      <w:r w:rsidR="007D5D7D">
        <w:rPr>
          <w:rFonts w:ascii="Arial" w:hAnsi="Arial" w:cs="Arial"/>
          <w:sz w:val="20"/>
          <w:szCs w:val="20"/>
        </w:rPr>
        <w:t>management, project management related to the</w:t>
      </w:r>
      <w:r w:rsidR="00AF7B83" w:rsidRPr="00AF7B83">
        <w:rPr>
          <w:rFonts w:ascii="Arial" w:hAnsi="Arial" w:cs="Arial"/>
          <w:sz w:val="20"/>
          <w:szCs w:val="20"/>
        </w:rPr>
        <w:t xml:space="preserve"> HR COnNECT, funding for a company to co</w:t>
      </w:r>
      <w:r w:rsidR="007D5D7D">
        <w:rPr>
          <w:rFonts w:ascii="Arial" w:hAnsi="Arial" w:cs="Arial"/>
          <w:sz w:val="20"/>
          <w:szCs w:val="20"/>
        </w:rPr>
        <w:t xml:space="preserve">nduct TNA, </w:t>
      </w:r>
      <w:r w:rsidR="00AF7B83" w:rsidRPr="00AF7B83">
        <w:rPr>
          <w:rFonts w:ascii="Arial" w:hAnsi="Arial" w:cs="Arial"/>
          <w:sz w:val="20"/>
          <w:szCs w:val="20"/>
        </w:rPr>
        <w:t>a TNA special</w:t>
      </w:r>
      <w:r w:rsidR="007D5D7D">
        <w:rPr>
          <w:rFonts w:ascii="Arial" w:hAnsi="Arial" w:cs="Arial"/>
          <w:sz w:val="20"/>
          <w:szCs w:val="20"/>
        </w:rPr>
        <w:t>ist and HRMIS.</w:t>
      </w:r>
      <w:r w:rsidR="00AF7B83" w:rsidRPr="00AF7B83">
        <w:rPr>
          <w:rFonts w:ascii="Arial" w:hAnsi="Arial" w:cs="Arial"/>
          <w:sz w:val="20"/>
          <w:szCs w:val="20"/>
        </w:rPr>
        <w:t xml:space="preserve">  Gender a</w:t>
      </w:r>
      <w:r w:rsidR="007D5D7D">
        <w:rPr>
          <w:rFonts w:ascii="Arial" w:hAnsi="Arial" w:cs="Arial"/>
          <w:sz w:val="20"/>
          <w:szCs w:val="20"/>
        </w:rPr>
        <w:t xml:space="preserve">nd Inclusion Specialist </w:t>
      </w:r>
      <w:r w:rsidR="00AF7B83" w:rsidRPr="00AF7B83">
        <w:rPr>
          <w:rFonts w:ascii="Arial" w:hAnsi="Arial" w:cs="Arial"/>
          <w:sz w:val="20"/>
          <w:szCs w:val="20"/>
        </w:rPr>
        <w:t xml:space="preserve">based at </w:t>
      </w:r>
      <w:r w:rsidR="007D5D7D">
        <w:rPr>
          <w:rFonts w:ascii="Arial" w:hAnsi="Arial" w:cs="Arial"/>
          <w:sz w:val="20"/>
          <w:szCs w:val="20"/>
        </w:rPr>
        <w:t xml:space="preserve">the </w:t>
      </w:r>
      <w:r w:rsidR="00AF7B83" w:rsidRPr="00AF7B83">
        <w:rPr>
          <w:rFonts w:ascii="Arial" w:hAnsi="Arial" w:cs="Arial"/>
          <w:sz w:val="20"/>
          <w:szCs w:val="20"/>
        </w:rPr>
        <w:t xml:space="preserve">PMO </w:t>
      </w:r>
      <w:r w:rsidR="007D5D7D">
        <w:rPr>
          <w:rFonts w:ascii="Arial" w:hAnsi="Arial" w:cs="Arial"/>
          <w:sz w:val="20"/>
          <w:szCs w:val="20"/>
        </w:rPr>
        <w:t xml:space="preserve">also supports DPM as part of EPSP’s </w:t>
      </w:r>
      <w:r w:rsidR="00AF7B83" w:rsidRPr="00AF7B83">
        <w:rPr>
          <w:rFonts w:ascii="Arial" w:hAnsi="Arial" w:cs="Arial"/>
          <w:sz w:val="20"/>
          <w:szCs w:val="20"/>
        </w:rPr>
        <w:t xml:space="preserve">whole of Government </w:t>
      </w:r>
      <w:r w:rsidR="007D5D7D">
        <w:rPr>
          <w:rFonts w:ascii="Arial" w:hAnsi="Arial" w:cs="Arial"/>
          <w:sz w:val="20"/>
          <w:szCs w:val="20"/>
        </w:rPr>
        <w:t xml:space="preserve">support for this issue. </w:t>
      </w:r>
    </w:p>
    <w:p w14:paraId="120C4A8F" w14:textId="77777777" w:rsidR="006D7318" w:rsidRPr="00AF7B83" w:rsidRDefault="006D7318" w:rsidP="00AF7B83">
      <w:pPr>
        <w:jc w:val="both"/>
        <w:rPr>
          <w:rFonts w:ascii="Arial" w:hAnsi="Arial" w:cs="Arial"/>
          <w:sz w:val="20"/>
          <w:szCs w:val="20"/>
        </w:rPr>
      </w:pPr>
      <w:r>
        <w:rPr>
          <w:rFonts w:ascii="Arial" w:hAnsi="Arial" w:cs="Arial"/>
          <w:sz w:val="20"/>
          <w:szCs w:val="20"/>
        </w:rPr>
        <w:t xml:space="preserve">There has been no clear and apparent linkage between the work of SGP, Twinning and EPSP in DPM. SGP was of course a precursor to EPSP’s operations with the department. By the time EPSP arrived on the scene, SGP’s involvement with the department had ceased. On the other hand, EPSP and Twinning operate within the department in parallel currently.  DPM’s senior management does not see any need to link the assistance of the two programs, and EPSP on its side has made no major effort to do so either. </w:t>
      </w:r>
    </w:p>
    <w:p w14:paraId="120C4A90" w14:textId="77777777" w:rsidR="00AF7B83" w:rsidRPr="00AF7B83" w:rsidRDefault="004A4307" w:rsidP="00AF7B83">
      <w:pPr>
        <w:jc w:val="both"/>
        <w:rPr>
          <w:rFonts w:ascii="Arial" w:hAnsi="Arial" w:cs="Arial"/>
          <w:b/>
          <w:sz w:val="20"/>
          <w:szCs w:val="20"/>
        </w:rPr>
      </w:pPr>
      <w:r>
        <w:rPr>
          <w:rFonts w:ascii="Arial" w:hAnsi="Arial" w:cs="Arial"/>
          <w:b/>
          <w:sz w:val="20"/>
          <w:szCs w:val="20"/>
        </w:rPr>
        <w:t xml:space="preserve">The Public Sector Workforce Development Initiative </w:t>
      </w:r>
    </w:p>
    <w:p w14:paraId="120C4A91" w14:textId="77777777" w:rsidR="00214B6C" w:rsidRDefault="00A770AE" w:rsidP="00AF7B83">
      <w:pPr>
        <w:jc w:val="both"/>
        <w:rPr>
          <w:rFonts w:ascii="Arial" w:hAnsi="Arial" w:cs="Arial"/>
          <w:sz w:val="20"/>
          <w:szCs w:val="20"/>
        </w:rPr>
      </w:pPr>
      <w:r>
        <w:rPr>
          <w:rFonts w:ascii="Arial" w:hAnsi="Arial" w:cs="Arial"/>
          <w:sz w:val="20"/>
          <w:szCs w:val="20"/>
        </w:rPr>
        <w:t>One of the recurring whole-of-</w:t>
      </w:r>
      <w:r w:rsidR="00AF7B83" w:rsidRPr="00AF7B83">
        <w:rPr>
          <w:rFonts w:ascii="Arial" w:hAnsi="Arial" w:cs="Arial"/>
          <w:sz w:val="20"/>
          <w:szCs w:val="20"/>
        </w:rPr>
        <w:t>G</w:t>
      </w:r>
      <w:r w:rsidR="004A4307">
        <w:rPr>
          <w:rFonts w:ascii="Arial" w:hAnsi="Arial" w:cs="Arial"/>
          <w:sz w:val="20"/>
          <w:szCs w:val="20"/>
        </w:rPr>
        <w:t>overnment issues raised by all central and line a</w:t>
      </w:r>
      <w:r w:rsidR="00AF7B83" w:rsidRPr="00AF7B83">
        <w:rPr>
          <w:rFonts w:ascii="Arial" w:hAnsi="Arial" w:cs="Arial"/>
          <w:sz w:val="20"/>
          <w:szCs w:val="20"/>
        </w:rPr>
        <w:t xml:space="preserve">gencies is the loss </w:t>
      </w:r>
      <w:r w:rsidR="00214B6C">
        <w:rPr>
          <w:rFonts w:ascii="Arial" w:hAnsi="Arial" w:cs="Arial"/>
          <w:sz w:val="20"/>
          <w:szCs w:val="20"/>
        </w:rPr>
        <w:t xml:space="preserve">or retention </w:t>
      </w:r>
      <w:r w:rsidR="00AF7B83" w:rsidRPr="00AF7B83">
        <w:rPr>
          <w:rFonts w:ascii="Arial" w:hAnsi="Arial" w:cs="Arial"/>
          <w:sz w:val="20"/>
          <w:szCs w:val="20"/>
        </w:rPr>
        <w:t>of capable</w:t>
      </w:r>
      <w:r w:rsidR="00214B6C">
        <w:rPr>
          <w:rFonts w:ascii="Arial" w:hAnsi="Arial" w:cs="Arial"/>
          <w:sz w:val="20"/>
          <w:szCs w:val="20"/>
        </w:rPr>
        <w:t>, experienced</w:t>
      </w:r>
      <w:r w:rsidR="00AF7B83" w:rsidRPr="00AF7B83">
        <w:rPr>
          <w:rFonts w:ascii="Arial" w:hAnsi="Arial" w:cs="Arial"/>
          <w:sz w:val="20"/>
          <w:szCs w:val="20"/>
        </w:rPr>
        <w:t xml:space="preserve"> professional staff.  This is largely due to skilled professional and technical staff being poached by</w:t>
      </w:r>
      <w:r w:rsidR="006D7318">
        <w:rPr>
          <w:rFonts w:ascii="Arial" w:hAnsi="Arial" w:cs="Arial"/>
          <w:sz w:val="20"/>
          <w:szCs w:val="20"/>
        </w:rPr>
        <w:t xml:space="preserve"> the</w:t>
      </w:r>
      <w:r w:rsidR="00AF7B83" w:rsidRPr="00AF7B83">
        <w:rPr>
          <w:rFonts w:ascii="Arial" w:hAnsi="Arial" w:cs="Arial"/>
          <w:sz w:val="20"/>
          <w:szCs w:val="20"/>
        </w:rPr>
        <w:t xml:space="preserve"> private sector and SOE’s.  Despite concerted efforts by agencies </w:t>
      </w:r>
      <w:r w:rsidR="00AF7B83" w:rsidRPr="00AF7B83">
        <w:rPr>
          <w:rFonts w:ascii="Arial" w:hAnsi="Arial" w:cs="Arial"/>
          <w:sz w:val="20"/>
          <w:szCs w:val="20"/>
        </w:rPr>
        <w:lastRenderedPageBreak/>
        <w:t>to train and skill up staff</w:t>
      </w:r>
      <w:r w:rsidR="004A4307">
        <w:rPr>
          <w:rFonts w:ascii="Arial" w:hAnsi="Arial" w:cs="Arial"/>
          <w:sz w:val="20"/>
          <w:szCs w:val="20"/>
        </w:rPr>
        <w:t>,</w:t>
      </w:r>
      <w:r w:rsidR="00AF7B83" w:rsidRPr="00AF7B83">
        <w:rPr>
          <w:rFonts w:ascii="Arial" w:hAnsi="Arial" w:cs="Arial"/>
          <w:sz w:val="20"/>
          <w:szCs w:val="20"/>
        </w:rPr>
        <w:t xml:space="preserve"> the incentives to keep staff were not comparable to those</w:t>
      </w:r>
      <w:r w:rsidR="00AF7B83">
        <w:rPr>
          <w:rFonts w:ascii="Arial" w:hAnsi="Arial" w:cs="Arial"/>
          <w:sz w:val="20"/>
          <w:szCs w:val="20"/>
        </w:rPr>
        <w:t xml:space="preserve"> offered by the private sector.</w:t>
      </w:r>
      <w:r w:rsidR="00214B6C">
        <w:rPr>
          <w:rFonts w:ascii="Arial" w:hAnsi="Arial" w:cs="Arial"/>
          <w:sz w:val="20"/>
          <w:szCs w:val="20"/>
        </w:rPr>
        <w:t xml:space="preserve"> </w:t>
      </w:r>
    </w:p>
    <w:p w14:paraId="120C4A92" w14:textId="77777777" w:rsidR="00AF7B83" w:rsidRPr="00AF7B83" w:rsidRDefault="00AF7B83" w:rsidP="00AF7B83">
      <w:pPr>
        <w:jc w:val="both"/>
        <w:rPr>
          <w:rFonts w:ascii="Arial" w:hAnsi="Arial" w:cs="Arial"/>
          <w:sz w:val="20"/>
          <w:szCs w:val="20"/>
        </w:rPr>
      </w:pPr>
      <w:r w:rsidRPr="00AF7B83">
        <w:rPr>
          <w:rFonts w:ascii="Arial" w:hAnsi="Arial" w:cs="Arial"/>
          <w:sz w:val="20"/>
          <w:szCs w:val="20"/>
        </w:rPr>
        <w:t>GoPNG initially embarked on a Public Sector Workforce Dev</w:t>
      </w:r>
      <w:r w:rsidR="00214B6C">
        <w:rPr>
          <w:rFonts w:ascii="Arial" w:hAnsi="Arial" w:cs="Arial"/>
          <w:sz w:val="20"/>
          <w:szCs w:val="20"/>
        </w:rPr>
        <w:t>elopment Program (PSWDP) in 2004 and after three years the program was extended for another three years</w:t>
      </w:r>
      <w:r w:rsidRPr="00AF7B83">
        <w:rPr>
          <w:rFonts w:ascii="Arial" w:hAnsi="Arial" w:cs="Arial"/>
          <w:sz w:val="20"/>
          <w:szCs w:val="20"/>
        </w:rPr>
        <w:t xml:space="preserve">.  PIP funding </w:t>
      </w:r>
      <w:r w:rsidR="00214B6C">
        <w:rPr>
          <w:rFonts w:ascii="Arial" w:hAnsi="Arial" w:cs="Arial"/>
          <w:sz w:val="20"/>
          <w:szCs w:val="20"/>
        </w:rPr>
        <w:t xml:space="preserve">(K4 million) </w:t>
      </w:r>
      <w:r w:rsidRPr="00AF7B83">
        <w:rPr>
          <w:rFonts w:ascii="Arial" w:hAnsi="Arial" w:cs="Arial"/>
          <w:sz w:val="20"/>
          <w:szCs w:val="20"/>
        </w:rPr>
        <w:t xml:space="preserve">was provided </w:t>
      </w:r>
      <w:r w:rsidR="00214B6C">
        <w:rPr>
          <w:rFonts w:ascii="Arial" w:hAnsi="Arial" w:cs="Arial"/>
          <w:sz w:val="20"/>
          <w:szCs w:val="20"/>
        </w:rPr>
        <w:t xml:space="preserve">for training programs </w:t>
      </w:r>
      <w:r w:rsidRPr="00AF7B83">
        <w:rPr>
          <w:rFonts w:ascii="Arial" w:hAnsi="Arial" w:cs="Arial"/>
          <w:sz w:val="20"/>
          <w:szCs w:val="20"/>
        </w:rPr>
        <w:t>and AusAID assisted with counterpart funding</w:t>
      </w:r>
      <w:r w:rsidR="00214B6C">
        <w:rPr>
          <w:rFonts w:ascii="Arial" w:hAnsi="Arial" w:cs="Arial"/>
          <w:sz w:val="20"/>
          <w:szCs w:val="20"/>
        </w:rPr>
        <w:t xml:space="preserve"> (K5 million) which was mainly for program staff through ASF (6 positions) </w:t>
      </w:r>
      <w:r w:rsidRPr="00AF7B83">
        <w:rPr>
          <w:rFonts w:ascii="Arial" w:hAnsi="Arial" w:cs="Arial"/>
          <w:sz w:val="20"/>
          <w:szCs w:val="20"/>
        </w:rPr>
        <w:t xml:space="preserve"> </w:t>
      </w:r>
      <w:r w:rsidR="00A770AE">
        <w:rPr>
          <w:rFonts w:ascii="Arial" w:hAnsi="Arial" w:cs="Arial"/>
          <w:sz w:val="20"/>
          <w:szCs w:val="20"/>
        </w:rPr>
        <w:t xml:space="preserve">and </w:t>
      </w:r>
      <w:r w:rsidR="00214B6C">
        <w:rPr>
          <w:rFonts w:ascii="Arial" w:hAnsi="Arial" w:cs="Arial"/>
          <w:sz w:val="20"/>
          <w:szCs w:val="20"/>
        </w:rPr>
        <w:t xml:space="preserve">EPSP over a five year period. </w:t>
      </w:r>
    </w:p>
    <w:p w14:paraId="120C4A93" w14:textId="77777777" w:rsidR="00AF7B83" w:rsidRPr="00AF7B83" w:rsidRDefault="00AF7B83" w:rsidP="00AF7B83">
      <w:pPr>
        <w:jc w:val="both"/>
        <w:rPr>
          <w:rFonts w:ascii="Arial" w:hAnsi="Arial" w:cs="Arial"/>
          <w:sz w:val="20"/>
          <w:szCs w:val="20"/>
        </w:rPr>
      </w:pPr>
      <w:r w:rsidRPr="00AF7B83">
        <w:rPr>
          <w:rFonts w:ascii="Arial" w:hAnsi="Arial" w:cs="Arial"/>
          <w:sz w:val="20"/>
          <w:szCs w:val="20"/>
        </w:rPr>
        <w:t xml:space="preserve">PSWDP has developed a new Public Service Training Package for core public administration competencies starting with a New Basics (Induction) Program and also a New Generations </w:t>
      </w:r>
      <w:r w:rsidR="004A4307">
        <w:rPr>
          <w:rFonts w:ascii="Arial" w:hAnsi="Arial" w:cs="Arial"/>
          <w:sz w:val="20"/>
          <w:szCs w:val="20"/>
        </w:rPr>
        <w:t xml:space="preserve">Program </w:t>
      </w:r>
      <w:r w:rsidRPr="00AF7B83">
        <w:rPr>
          <w:rFonts w:ascii="Arial" w:hAnsi="Arial" w:cs="Arial"/>
          <w:sz w:val="20"/>
          <w:szCs w:val="20"/>
        </w:rPr>
        <w:t>(</w:t>
      </w:r>
      <w:r w:rsidR="004A4307">
        <w:rPr>
          <w:rFonts w:ascii="Arial" w:hAnsi="Arial" w:cs="Arial"/>
          <w:sz w:val="20"/>
          <w:szCs w:val="20"/>
        </w:rPr>
        <w:t xml:space="preserve">a </w:t>
      </w:r>
      <w:r w:rsidRPr="00AF7B83">
        <w:rPr>
          <w:rFonts w:ascii="Arial" w:hAnsi="Arial" w:cs="Arial"/>
          <w:sz w:val="20"/>
          <w:szCs w:val="20"/>
        </w:rPr>
        <w:t>graduate program).  The Executive Development Program faced some difficulties until recently</w:t>
      </w:r>
      <w:r w:rsidR="00214B6C">
        <w:rPr>
          <w:rFonts w:ascii="Arial" w:hAnsi="Arial" w:cs="Arial"/>
          <w:sz w:val="20"/>
          <w:szCs w:val="20"/>
        </w:rPr>
        <w:t>. T</w:t>
      </w:r>
      <w:r w:rsidR="004A4307">
        <w:rPr>
          <w:rFonts w:ascii="Arial" w:hAnsi="Arial" w:cs="Arial"/>
          <w:sz w:val="20"/>
          <w:szCs w:val="20"/>
        </w:rPr>
        <w:t>wo</w:t>
      </w:r>
      <w:r w:rsidRPr="00AF7B83">
        <w:rPr>
          <w:rFonts w:ascii="Arial" w:hAnsi="Arial" w:cs="Arial"/>
          <w:sz w:val="20"/>
          <w:szCs w:val="20"/>
        </w:rPr>
        <w:t xml:space="preserve"> PSWDP Leaders</w:t>
      </w:r>
      <w:r w:rsidR="004A4307">
        <w:rPr>
          <w:rFonts w:ascii="Arial" w:hAnsi="Arial" w:cs="Arial"/>
          <w:sz w:val="20"/>
          <w:szCs w:val="20"/>
        </w:rPr>
        <w:t xml:space="preserve">hip Development Workshops have been </w:t>
      </w:r>
      <w:r w:rsidRPr="00AF7B83">
        <w:rPr>
          <w:rFonts w:ascii="Arial" w:hAnsi="Arial" w:cs="Arial"/>
          <w:sz w:val="20"/>
          <w:szCs w:val="20"/>
        </w:rPr>
        <w:t>held and implementation of the Kalibobo Reso</w:t>
      </w:r>
      <w:r>
        <w:rPr>
          <w:rFonts w:ascii="Arial" w:hAnsi="Arial" w:cs="Arial"/>
          <w:sz w:val="20"/>
          <w:szCs w:val="20"/>
        </w:rPr>
        <w:t xml:space="preserve">lution </w:t>
      </w:r>
      <w:r w:rsidR="004A4307">
        <w:rPr>
          <w:rFonts w:ascii="Arial" w:hAnsi="Arial" w:cs="Arial"/>
          <w:sz w:val="20"/>
          <w:szCs w:val="20"/>
        </w:rPr>
        <w:t>has followed</w:t>
      </w:r>
      <w:r w:rsidR="000B65FC">
        <w:rPr>
          <w:rFonts w:ascii="Arial" w:hAnsi="Arial" w:cs="Arial"/>
          <w:sz w:val="20"/>
          <w:szCs w:val="20"/>
        </w:rPr>
        <w:t xml:space="preserve"> the workshops with support from </w:t>
      </w:r>
      <w:r w:rsidRPr="00AF7B83">
        <w:rPr>
          <w:rFonts w:ascii="Arial" w:hAnsi="Arial" w:cs="Arial"/>
          <w:sz w:val="20"/>
          <w:szCs w:val="20"/>
        </w:rPr>
        <w:t xml:space="preserve">Twinning </w:t>
      </w:r>
      <w:r w:rsidR="000B65FC">
        <w:rPr>
          <w:rFonts w:ascii="Arial" w:hAnsi="Arial" w:cs="Arial"/>
          <w:sz w:val="20"/>
          <w:szCs w:val="20"/>
        </w:rPr>
        <w:t xml:space="preserve">initiative </w:t>
      </w:r>
      <w:r w:rsidRPr="00AF7B83">
        <w:rPr>
          <w:rFonts w:ascii="Arial" w:hAnsi="Arial" w:cs="Arial"/>
          <w:sz w:val="20"/>
          <w:szCs w:val="20"/>
        </w:rPr>
        <w:t>with APSC</w:t>
      </w:r>
      <w:r w:rsidR="000B65FC">
        <w:rPr>
          <w:rFonts w:ascii="Arial" w:hAnsi="Arial" w:cs="Arial"/>
          <w:sz w:val="20"/>
          <w:szCs w:val="20"/>
        </w:rPr>
        <w:t>. Th</w:t>
      </w:r>
      <w:r w:rsidR="00A770AE">
        <w:rPr>
          <w:rFonts w:ascii="Arial" w:hAnsi="Arial" w:cs="Arial"/>
          <w:sz w:val="20"/>
          <w:szCs w:val="20"/>
        </w:rPr>
        <w:t>i</w:t>
      </w:r>
      <w:r w:rsidR="000B65FC">
        <w:rPr>
          <w:rFonts w:ascii="Arial" w:hAnsi="Arial" w:cs="Arial"/>
          <w:sz w:val="20"/>
          <w:szCs w:val="20"/>
        </w:rPr>
        <w:t>s has led to the</w:t>
      </w:r>
      <w:r w:rsidRPr="00AF7B83">
        <w:rPr>
          <w:rFonts w:ascii="Arial" w:hAnsi="Arial" w:cs="Arial"/>
          <w:sz w:val="20"/>
          <w:szCs w:val="20"/>
        </w:rPr>
        <w:t xml:space="preserve"> develop</w:t>
      </w:r>
      <w:r w:rsidR="000B65FC">
        <w:rPr>
          <w:rFonts w:ascii="Arial" w:hAnsi="Arial" w:cs="Arial"/>
          <w:sz w:val="20"/>
          <w:szCs w:val="20"/>
        </w:rPr>
        <w:t>ment of</w:t>
      </w:r>
      <w:r w:rsidRPr="00AF7B83">
        <w:rPr>
          <w:rFonts w:ascii="Arial" w:hAnsi="Arial" w:cs="Arial"/>
          <w:sz w:val="20"/>
          <w:szCs w:val="20"/>
        </w:rPr>
        <w:t xml:space="preserve"> a Leader</w:t>
      </w:r>
      <w:r w:rsidR="000B65FC">
        <w:rPr>
          <w:rFonts w:ascii="Arial" w:hAnsi="Arial" w:cs="Arial"/>
          <w:sz w:val="20"/>
          <w:szCs w:val="20"/>
        </w:rPr>
        <w:t>ship and Executive P</w:t>
      </w:r>
      <w:r w:rsidRPr="00AF7B83">
        <w:rPr>
          <w:rFonts w:ascii="Arial" w:hAnsi="Arial" w:cs="Arial"/>
          <w:sz w:val="20"/>
          <w:szCs w:val="20"/>
        </w:rPr>
        <w:t>rogram aimed at developing executive leadership in government age</w:t>
      </w:r>
      <w:r>
        <w:rPr>
          <w:rFonts w:ascii="Arial" w:hAnsi="Arial" w:cs="Arial"/>
          <w:sz w:val="20"/>
          <w:szCs w:val="20"/>
        </w:rPr>
        <w:t>ncies.</w:t>
      </w:r>
    </w:p>
    <w:p w14:paraId="120C4A94" w14:textId="77777777" w:rsidR="00AF7B83" w:rsidRPr="00AF7B83" w:rsidRDefault="000B65FC" w:rsidP="00AF7B83">
      <w:pPr>
        <w:jc w:val="both"/>
        <w:rPr>
          <w:rFonts w:ascii="Arial" w:hAnsi="Arial" w:cs="Arial"/>
          <w:sz w:val="20"/>
          <w:szCs w:val="20"/>
        </w:rPr>
      </w:pPr>
      <w:r>
        <w:rPr>
          <w:rFonts w:ascii="Arial" w:hAnsi="Arial" w:cs="Arial"/>
          <w:sz w:val="20"/>
          <w:szCs w:val="20"/>
        </w:rPr>
        <w:t>DPM has also sought</w:t>
      </w:r>
      <w:r w:rsidR="00AF7B83" w:rsidRPr="00AF7B83">
        <w:rPr>
          <w:rFonts w:ascii="Arial" w:hAnsi="Arial" w:cs="Arial"/>
          <w:sz w:val="20"/>
          <w:szCs w:val="20"/>
        </w:rPr>
        <w:t xml:space="preserve"> APSC assistance to review th</w:t>
      </w:r>
      <w:r w:rsidR="007D5D7D">
        <w:rPr>
          <w:rFonts w:ascii="Arial" w:hAnsi="Arial" w:cs="Arial"/>
          <w:sz w:val="20"/>
          <w:szCs w:val="20"/>
        </w:rPr>
        <w:t>e National Trainin</w:t>
      </w:r>
      <w:r>
        <w:rPr>
          <w:rFonts w:ascii="Arial" w:hAnsi="Arial" w:cs="Arial"/>
          <w:sz w:val="20"/>
          <w:szCs w:val="20"/>
        </w:rPr>
        <w:t>g Policy</w:t>
      </w:r>
      <w:r w:rsidR="00AF7B83" w:rsidRPr="00AF7B83">
        <w:rPr>
          <w:rFonts w:ascii="Arial" w:hAnsi="Arial" w:cs="Arial"/>
          <w:sz w:val="20"/>
          <w:szCs w:val="20"/>
        </w:rPr>
        <w:t xml:space="preserve">, </w:t>
      </w:r>
      <w:r w:rsidR="007D5D7D">
        <w:rPr>
          <w:rFonts w:ascii="Arial" w:hAnsi="Arial" w:cs="Arial"/>
          <w:sz w:val="20"/>
          <w:szCs w:val="20"/>
        </w:rPr>
        <w:t xml:space="preserve">an activity long overdue and </w:t>
      </w:r>
      <w:r w:rsidR="00AF7B83" w:rsidRPr="00AF7B83">
        <w:rPr>
          <w:rFonts w:ascii="Arial" w:hAnsi="Arial" w:cs="Arial"/>
          <w:sz w:val="20"/>
          <w:szCs w:val="20"/>
        </w:rPr>
        <w:t>critical in guiding workforce development including capacity building.  This provid</w:t>
      </w:r>
      <w:r w:rsidR="007D5D7D">
        <w:rPr>
          <w:rFonts w:ascii="Arial" w:hAnsi="Arial" w:cs="Arial"/>
          <w:sz w:val="20"/>
          <w:szCs w:val="20"/>
        </w:rPr>
        <w:t>es an opportunity for GoPNG</w:t>
      </w:r>
      <w:r w:rsidR="00AF7B83" w:rsidRPr="00AF7B83">
        <w:rPr>
          <w:rFonts w:ascii="Arial" w:hAnsi="Arial" w:cs="Arial"/>
          <w:sz w:val="20"/>
          <w:szCs w:val="20"/>
        </w:rPr>
        <w:t xml:space="preserve"> to be more strategic and targeted in the way it supports the upskilling of its workforce.  The yawning gap from middle to senior to executive personnel needs to be immediately addressed by identifying and nurturing cadres of professionals who are desirous of a career in the </w:t>
      </w:r>
      <w:r w:rsidR="00AF7B83">
        <w:rPr>
          <w:rFonts w:ascii="Arial" w:hAnsi="Arial" w:cs="Arial"/>
          <w:sz w:val="20"/>
          <w:szCs w:val="20"/>
        </w:rPr>
        <w:t xml:space="preserve">public service. </w:t>
      </w:r>
    </w:p>
    <w:p w14:paraId="120C4A95" w14:textId="77777777" w:rsidR="00AF7B83" w:rsidRPr="00AF7B83" w:rsidRDefault="00AF7B83" w:rsidP="00AF7B83">
      <w:pPr>
        <w:jc w:val="both"/>
        <w:rPr>
          <w:rFonts w:ascii="Arial" w:hAnsi="Arial" w:cs="Arial"/>
          <w:sz w:val="20"/>
          <w:szCs w:val="20"/>
        </w:rPr>
      </w:pPr>
      <w:r w:rsidRPr="00AF7B83">
        <w:rPr>
          <w:rFonts w:ascii="Arial" w:hAnsi="Arial" w:cs="Arial"/>
          <w:sz w:val="20"/>
          <w:szCs w:val="20"/>
        </w:rPr>
        <w:t>PSWDP is a succe</w:t>
      </w:r>
      <w:r w:rsidR="004A4307">
        <w:rPr>
          <w:rFonts w:ascii="Arial" w:hAnsi="Arial" w:cs="Arial"/>
          <w:sz w:val="20"/>
          <w:szCs w:val="20"/>
        </w:rPr>
        <w:t>ss story for Government</w:t>
      </w:r>
      <w:r w:rsidR="000B65FC">
        <w:rPr>
          <w:rFonts w:ascii="Arial" w:hAnsi="Arial" w:cs="Arial"/>
          <w:sz w:val="20"/>
          <w:szCs w:val="20"/>
        </w:rPr>
        <w:t xml:space="preserve"> and provides some useful lessons</w:t>
      </w:r>
      <w:r w:rsidRPr="00AF7B83">
        <w:rPr>
          <w:rFonts w:ascii="Arial" w:hAnsi="Arial" w:cs="Arial"/>
          <w:sz w:val="20"/>
          <w:szCs w:val="20"/>
        </w:rPr>
        <w:t xml:space="preserve">  The Capacity Diagnosti</w:t>
      </w:r>
      <w:r w:rsidR="0079303A">
        <w:rPr>
          <w:rFonts w:ascii="Arial" w:hAnsi="Arial" w:cs="Arial"/>
          <w:sz w:val="20"/>
          <w:szCs w:val="20"/>
        </w:rPr>
        <w:t>c for DPM urges consideration</w:t>
      </w:r>
      <w:r w:rsidRPr="00AF7B83">
        <w:rPr>
          <w:rFonts w:ascii="Arial" w:hAnsi="Arial" w:cs="Arial"/>
          <w:sz w:val="20"/>
          <w:szCs w:val="20"/>
        </w:rPr>
        <w:t xml:space="preserve"> be given so that “the support for PSWDP mainstreaming </w:t>
      </w:r>
      <w:r w:rsidR="0079303A">
        <w:rPr>
          <w:rFonts w:ascii="Arial" w:hAnsi="Arial" w:cs="Arial"/>
          <w:sz w:val="20"/>
          <w:szCs w:val="20"/>
        </w:rPr>
        <w:t xml:space="preserve">(continues) </w:t>
      </w:r>
      <w:r w:rsidRPr="00AF7B83">
        <w:rPr>
          <w:rFonts w:ascii="Arial" w:hAnsi="Arial" w:cs="Arial"/>
          <w:sz w:val="20"/>
          <w:szCs w:val="20"/>
        </w:rPr>
        <w:t xml:space="preserve">in its current form under the leadership of DPM Secretary, but remaining independent to allow stakeholder partnership to </w:t>
      </w:r>
      <w:r>
        <w:rPr>
          <w:rFonts w:ascii="Arial" w:hAnsi="Arial" w:cs="Arial"/>
          <w:sz w:val="20"/>
          <w:szCs w:val="20"/>
        </w:rPr>
        <w:t>continue providing resources” .</w:t>
      </w:r>
    </w:p>
    <w:p w14:paraId="120C4A96" w14:textId="77777777" w:rsidR="00AF7B83" w:rsidRPr="00AF7B83" w:rsidRDefault="00AF7B83" w:rsidP="00AF7B83">
      <w:pPr>
        <w:jc w:val="both"/>
        <w:rPr>
          <w:rFonts w:ascii="Arial" w:hAnsi="Arial" w:cs="Arial"/>
          <w:sz w:val="20"/>
          <w:szCs w:val="20"/>
        </w:rPr>
      </w:pPr>
      <w:r w:rsidRPr="00AF7B83">
        <w:rPr>
          <w:rFonts w:ascii="Arial" w:hAnsi="Arial" w:cs="Arial"/>
          <w:sz w:val="20"/>
          <w:szCs w:val="20"/>
        </w:rPr>
        <w:t>It is</w:t>
      </w:r>
      <w:r w:rsidR="007D5D7D">
        <w:rPr>
          <w:rFonts w:ascii="Arial" w:hAnsi="Arial" w:cs="Arial"/>
          <w:sz w:val="20"/>
          <w:szCs w:val="20"/>
        </w:rPr>
        <w:t xml:space="preserve"> important that the transfer of</w:t>
      </w:r>
      <w:r w:rsidRPr="00AF7B83">
        <w:rPr>
          <w:rFonts w:ascii="Arial" w:hAnsi="Arial" w:cs="Arial"/>
          <w:sz w:val="20"/>
          <w:szCs w:val="20"/>
        </w:rPr>
        <w:t xml:space="preserve"> PSWDP from PIP to the Recurrent Budget of DPM is seamless and that it </w:t>
      </w:r>
      <w:r w:rsidR="0079303A">
        <w:rPr>
          <w:rFonts w:ascii="Arial" w:hAnsi="Arial" w:cs="Arial"/>
          <w:sz w:val="20"/>
          <w:szCs w:val="20"/>
        </w:rPr>
        <w:t xml:space="preserve">is </w:t>
      </w:r>
      <w:r w:rsidRPr="00AF7B83">
        <w:rPr>
          <w:rFonts w:ascii="Arial" w:hAnsi="Arial" w:cs="Arial"/>
          <w:sz w:val="20"/>
          <w:szCs w:val="20"/>
        </w:rPr>
        <w:t xml:space="preserve">given the same level of funding so it can be strategically </w:t>
      </w:r>
      <w:r w:rsidR="007D5D7D">
        <w:rPr>
          <w:rFonts w:ascii="Arial" w:hAnsi="Arial" w:cs="Arial"/>
          <w:sz w:val="20"/>
          <w:szCs w:val="20"/>
        </w:rPr>
        <w:t>involved in w</w:t>
      </w:r>
      <w:r w:rsidRPr="00AF7B83">
        <w:rPr>
          <w:rFonts w:ascii="Arial" w:hAnsi="Arial" w:cs="Arial"/>
          <w:sz w:val="20"/>
          <w:szCs w:val="20"/>
        </w:rPr>
        <w:t>hole of Government workforce development, including capacity building issues.  PSWDP has established a very strong network and built alliances across all agencies and other stakeholders and these are assets that DPM can use effectively.  It also has an Interdepartmental Committee that supports the management of the program and whose terms of reference could</w:t>
      </w:r>
      <w:r w:rsidR="000B65FC">
        <w:rPr>
          <w:rFonts w:ascii="Arial" w:hAnsi="Arial" w:cs="Arial"/>
          <w:sz w:val="20"/>
          <w:szCs w:val="20"/>
        </w:rPr>
        <w:t xml:space="preserve"> be revised to carry out its changing</w:t>
      </w:r>
      <w:r>
        <w:rPr>
          <w:rFonts w:ascii="Arial" w:hAnsi="Arial" w:cs="Arial"/>
          <w:sz w:val="20"/>
          <w:szCs w:val="20"/>
        </w:rPr>
        <w:t xml:space="preserve"> role in workforce development.</w:t>
      </w:r>
    </w:p>
    <w:p w14:paraId="120C4A97" w14:textId="77777777" w:rsidR="00AF7B83" w:rsidRPr="00AF7B83" w:rsidRDefault="000B65FC" w:rsidP="00AF7B83">
      <w:pPr>
        <w:jc w:val="both"/>
        <w:rPr>
          <w:rFonts w:ascii="Arial" w:hAnsi="Arial" w:cs="Arial"/>
          <w:sz w:val="20"/>
          <w:szCs w:val="20"/>
        </w:rPr>
      </w:pPr>
      <w:r>
        <w:rPr>
          <w:rFonts w:ascii="Arial" w:hAnsi="Arial" w:cs="Arial"/>
          <w:sz w:val="20"/>
          <w:szCs w:val="20"/>
        </w:rPr>
        <w:t>Another program that could</w:t>
      </w:r>
      <w:r w:rsidR="00AF7B83" w:rsidRPr="00AF7B83">
        <w:rPr>
          <w:rFonts w:ascii="Arial" w:hAnsi="Arial" w:cs="Arial"/>
          <w:sz w:val="20"/>
          <w:szCs w:val="20"/>
        </w:rPr>
        <w:t xml:space="preserve"> be more joined up to workforce development in DPM is the Scholarships Program offered by AusAID.  More dialogue and engagement by both DPM and AusAID would see better targeting of job-related training for public serv</w:t>
      </w:r>
      <w:r w:rsidR="00AF7B83">
        <w:rPr>
          <w:rFonts w:ascii="Arial" w:hAnsi="Arial" w:cs="Arial"/>
          <w:sz w:val="20"/>
          <w:szCs w:val="20"/>
        </w:rPr>
        <w:t>ants in country and externally.</w:t>
      </w:r>
    </w:p>
    <w:p w14:paraId="120C4A98" w14:textId="77777777" w:rsidR="00AF7B83" w:rsidRPr="00AF7B83" w:rsidRDefault="00AF7B83" w:rsidP="00AF7B83">
      <w:pPr>
        <w:jc w:val="both"/>
        <w:rPr>
          <w:rFonts w:ascii="Arial" w:hAnsi="Arial" w:cs="Arial"/>
          <w:sz w:val="20"/>
          <w:szCs w:val="20"/>
        </w:rPr>
      </w:pPr>
      <w:r w:rsidRPr="00AF7B83">
        <w:rPr>
          <w:rFonts w:ascii="Arial" w:hAnsi="Arial" w:cs="Arial"/>
          <w:sz w:val="20"/>
          <w:szCs w:val="20"/>
        </w:rPr>
        <w:t xml:space="preserve">The availability of targeted short term job related training (such as those offered by PSWDP and overseas) for several officers in a department or a division will staff-up officers with the same vision and drive to make a change.  Past targeted training programs in PNG such as the Public Sector Training Program have shown that leaders can be nurtured and many have </w:t>
      </w:r>
      <w:r>
        <w:rPr>
          <w:rFonts w:ascii="Arial" w:hAnsi="Arial" w:cs="Arial"/>
          <w:sz w:val="20"/>
          <w:szCs w:val="20"/>
        </w:rPr>
        <w:t>achieved head of agency status.</w:t>
      </w:r>
    </w:p>
    <w:p w14:paraId="120C4A99" w14:textId="77777777" w:rsidR="000B65FC" w:rsidRDefault="00AF7B83" w:rsidP="000B65FC">
      <w:pPr>
        <w:jc w:val="both"/>
        <w:rPr>
          <w:rFonts w:ascii="Arial" w:hAnsi="Arial" w:cs="Arial"/>
          <w:sz w:val="20"/>
          <w:szCs w:val="20"/>
        </w:rPr>
      </w:pPr>
      <w:r w:rsidRPr="00AF7B83">
        <w:rPr>
          <w:rFonts w:ascii="Arial" w:hAnsi="Arial" w:cs="Arial"/>
          <w:sz w:val="20"/>
          <w:szCs w:val="20"/>
        </w:rPr>
        <w:t>PSWDP has laid a solid foundation in developing competency based training pr</w:t>
      </w:r>
      <w:r w:rsidR="00344DAA">
        <w:rPr>
          <w:rFonts w:ascii="Arial" w:hAnsi="Arial" w:cs="Arial"/>
          <w:sz w:val="20"/>
          <w:szCs w:val="20"/>
        </w:rPr>
        <w:t>oducts and services such as</w:t>
      </w:r>
      <w:r w:rsidRPr="00AF7B83">
        <w:rPr>
          <w:rFonts w:ascii="Arial" w:hAnsi="Arial" w:cs="Arial"/>
          <w:sz w:val="20"/>
          <w:szCs w:val="20"/>
        </w:rPr>
        <w:t xml:space="preserve"> the New Basics and Developing the Next Generation.  I</w:t>
      </w:r>
      <w:r w:rsidR="00987FB2">
        <w:rPr>
          <w:rFonts w:ascii="Arial" w:hAnsi="Arial" w:cs="Arial"/>
          <w:sz w:val="20"/>
          <w:szCs w:val="20"/>
        </w:rPr>
        <w:t xml:space="preserve">t still needs to consolidate its </w:t>
      </w:r>
      <w:r w:rsidRPr="00AF7B83">
        <w:rPr>
          <w:rFonts w:ascii="Arial" w:hAnsi="Arial" w:cs="Arial"/>
          <w:sz w:val="20"/>
          <w:szCs w:val="20"/>
        </w:rPr>
        <w:t>efforts on Executive Development</w:t>
      </w:r>
      <w:r>
        <w:rPr>
          <w:rFonts w:ascii="Arial" w:hAnsi="Arial" w:cs="Arial"/>
          <w:sz w:val="20"/>
          <w:szCs w:val="20"/>
        </w:rPr>
        <w:t>.</w:t>
      </w:r>
      <w:r w:rsidR="000B65FC">
        <w:rPr>
          <w:rFonts w:ascii="Arial" w:hAnsi="Arial" w:cs="Arial"/>
          <w:sz w:val="20"/>
          <w:szCs w:val="20"/>
        </w:rPr>
        <w:t xml:space="preserve"> PSWDP would provide a good example of sustainability should funding be provided in the 2013 National Budget for the transfer of the PSWDP from a PIP project to DPM’s recurrent budget.</w:t>
      </w:r>
    </w:p>
    <w:p w14:paraId="120C4A9A" w14:textId="77777777" w:rsidR="00AF7B83" w:rsidRPr="00AF7B83" w:rsidRDefault="00AF7B83" w:rsidP="00AF7B83">
      <w:pPr>
        <w:jc w:val="both"/>
        <w:rPr>
          <w:rFonts w:ascii="Arial" w:hAnsi="Arial" w:cs="Arial"/>
          <w:sz w:val="20"/>
          <w:szCs w:val="20"/>
        </w:rPr>
      </w:pPr>
    </w:p>
    <w:p w14:paraId="120C4A9B" w14:textId="77777777" w:rsidR="00C8361B" w:rsidRDefault="00AF7B83" w:rsidP="00AF7B83">
      <w:pPr>
        <w:jc w:val="both"/>
        <w:rPr>
          <w:rFonts w:ascii="Arial" w:hAnsi="Arial" w:cs="Arial"/>
          <w:sz w:val="20"/>
          <w:szCs w:val="20"/>
        </w:rPr>
      </w:pPr>
      <w:r w:rsidRPr="00AF7B83">
        <w:rPr>
          <w:rFonts w:ascii="Arial" w:hAnsi="Arial" w:cs="Arial"/>
          <w:sz w:val="20"/>
          <w:szCs w:val="20"/>
        </w:rPr>
        <w:lastRenderedPageBreak/>
        <w:t xml:space="preserve">SNI/SNP was able to piggyback on a government initiative, PPII in DPLGA.  </w:t>
      </w:r>
      <w:r w:rsidR="000B65FC">
        <w:rPr>
          <w:rFonts w:ascii="Arial" w:hAnsi="Arial" w:cs="Arial"/>
          <w:sz w:val="20"/>
          <w:szCs w:val="20"/>
        </w:rPr>
        <w:t>This is a useful lesson and i</w:t>
      </w:r>
      <w:r w:rsidRPr="00AF7B83">
        <w:rPr>
          <w:rFonts w:ascii="Arial" w:hAnsi="Arial" w:cs="Arial"/>
          <w:sz w:val="20"/>
          <w:szCs w:val="20"/>
        </w:rPr>
        <w:t>n a similar way, EPSP could continue to use its success in PSWDP to support DPM in workforce planning and development issues.  Continued linkage by EPSP will ensure PSWDP is embedded in DPM and continues to enable t</w:t>
      </w:r>
      <w:r w:rsidR="000B65FC">
        <w:rPr>
          <w:rFonts w:ascii="Arial" w:hAnsi="Arial" w:cs="Arial"/>
          <w:sz w:val="20"/>
          <w:szCs w:val="20"/>
        </w:rPr>
        <w:t xml:space="preserve">he development of a skilled, experienced </w:t>
      </w:r>
      <w:r w:rsidRPr="00AF7B83">
        <w:rPr>
          <w:rFonts w:ascii="Arial" w:hAnsi="Arial" w:cs="Arial"/>
          <w:sz w:val="20"/>
          <w:szCs w:val="20"/>
        </w:rPr>
        <w:t xml:space="preserve">professional workforce, as well as providing cadres of future managers and leaders in the public service.  </w:t>
      </w:r>
    </w:p>
    <w:p w14:paraId="120C4A9C" w14:textId="77777777" w:rsidR="00C8361B" w:rsidRPr="00C8361B" w:rsidRDefault="00C8361B" w:rsidP="00AF7B83">
      <w:pPr>
        <w:jc w:val="both"/>
        <w:rPr>
          <w:rFonts w:ascii="Arial" w:hAnsi="Arial" w:cs="Arial"/>
          <w:b/>
          <w:sz w:val="20"/>
          <w:szCs w:val="20"/>
        </w:rPr>
      </w:pPr>
      <w:r w:rsidRPr="00C8361B">
        <w:rPr>
          <w:rFonts w:ascii="Arial" w:hAnsi="Arial" w:cs="Arial"/>
          <w:b/>
          <w:sz w:val="20"/>
          <w:szCs w:val="20"/>
        </w:rPr>
        <w:t>Conclusions</w:t>
      </w:r>
      <w:r w:rsidR="00344DAA">
        <w:rPr>
          <w:rFonts w:ascii="Arial" w:hAnsi="Arial" w:cs="Arial"/>
          <w:b/>
          <w:sz w:val="20"/>
          <w:szCs w:val="20"/>
        </w:rPr>
        <w:t>: Potential Links between Twinning and EPSP</w:t>
      </w:r>
    </w:p>
    <w:p w14:paraId="120C4A9D" w14:textId="77777777" w:rsidR="00C8361B" w:rsidRDefault="00C8361B" w:rsidP="00AF7B83">
      <w:pPr>
        <w:jc w:val="both"/>
        <w:rPr>
          <w:rFonts w:ascii="Arial" w:hAnsi="Arial" w:cs="Arial"/>
          <w:sz w:val="20"/>
          <w:szCs w:val="20"/>
        </w:rPr>
      </w:pPr>
      <w:r>
        <w:rPr>
          <w:rFonts w:ascii="Arial" w:hAnsi="Arial" w:cs="Arial"/>
          <w:sz w:val="20"/>
          <w:szCs w:val="20"/>
        </w:rPr>
        <w:t xml:space="preserve">The PSWDP is a program where there is potential for more effective linkage between EPSP and the Twinning program in DPM. The Twinning program brings to DPM the support of APSC. This supports figures prominently in the development of the Executive Leadership Program. The leadership program, given that it targets middle and senior management within public sector agencies, could have an important beneficial impact on the </w:t>
      </w:r>
      <w:r w:rsidR="00344DAA">
        <w:rPr>
          <w:rFonts w:ascii="Arial" w:hAnsi="Arial" w:cs="Arial"/>
          <w:sz w:val="20"/>
          <w:szCs w:val="20"/>
        </w:rPr>
        <w:t xml:space="preserve">issues that EPSP is </w:t>
      </w:r>
      <w:r>
        <w:rPr>
          <w:rFonts w:ascii="Arial" w:hAnsi="Arial" w:cs="Arial"/>
          <w:sz w:val="20"/>
          <w:szCs w:val="20"/>
        </w:rPr>
        <w:t xml:space="preserve">espousing </w:t>
      </w:r>
      <w:r w:rsidR="00344DAA">
        <w:rPr>
          <w:rFonts w:ascii="Arial" w:hAnsi="Arial" w:cs="Arial"/>
          <w:sz w:val="20"/>
          <w:szCs w:val="20"/>
        </w:rPr>
        <w:t>going forward</w:t>
      </w:r>
      <w:r>
        <w:rPr>
          <w:rFonts w:ascii="Arial" w:hAnsi="Arial" w:cs="Arial"/>
          <w:sz w:val="20"/>
          <w:szCs w:val="20"/>
        </w:rPr>
        <w:t xml:space="preserve"> viz a performance focus and a service delivery focus. </w:t>
      </w:r>
    </w:p>
    <w:p w14:paraId="120C4A9E" w14:textId="77777777" w:rsidR="00C8361B" w:rsidRDefault="00C8361B" w:rsidP="00AF7B83">
      <w:pPr>
        <w:jc w:val="both"/>
        <w:rPr>
          <w:rFonts w:ascii="Arial" w:hAnsi="Arial" w:cs="Arial"/>
          <w:sz w:val="20"/>
          <w:szCs w:val="20"/>
        </w:rPr>
      </w:pPr>
      <w:r>
        <w:rPr>
          <w:rFonts w:ascii="Arial" w:hAnsi="Arial" w:cs="Arial"/>
          <w:sz w:val="20"/>
          <w:szCs w:val="20"/>
        </w:rPr>
        <w:t xml:space="preserve">Middle and senior management of public sector agencies in GoPNG are a strategically significant target group. They are accountable for the performance of their respective agencies. Bringing to them ideas, approaches and Australia’s experience on performance management for more effective services would be a major benefit. </w:t>
      </w:r>
    </w:p>
    <w:p w14:paraId="120C4A9F" w14:textId="77777777" w:rsidR="00C8361B" w:rsidRDefault="00344DAA" w:rsidP="00AF7B83">
      <w:pPr>
        <w:jc w:val="both"/>
        <w:rPr>
          <w:rFonts w:ascii="Arial" w:hAnsi="Arial" w:cs="Arial"/>
          <w:sz w:val="20"/>
          <w:szCs w:val="20"/>
        </w:rPr>
      </w:pPr>
      <w:r>
        <w:rPr>
          <w:rFonts w:ascii="Arial" w:hAnsi="Arial" w:cs="Arial"/>
          <w:sz w:val="20"/>
          <w:szCs w:val="20"/>
        </w:rPr>
        <w:t xml:space="preserve">The senior management of </w:t>
      </w:r>
      <w:r w:rsidR="00C8361B">
        <w:rPr>
          <w:rFonts w:ascii="Arial" w:hAnsi="Arial" w:cs="Arial"/>
          <w:sz w:val="20"/>
          <w:szCs w:val="20"/>
        </w:rPr>
        <w:t>DPM though</w:t>
      </w:r>
      <w:r w:rsidR="000B65FC">
        <w:rPr>
          <w:rFonts w:ascii="Arial" w:hAnsi="Arial" w:cs="Arial"/>
          <w:sz w:val="20"/>
          <w:szCs w:val="20"/>
        </w:rPr>
        <w:t xml:space="preserve"> is still ambivalent about how to strengthen the links of</w:t>
      </w:r>
      <w:r w:rsidR="00C8361B">
        <w:rPr>
          <w:rFonts w:ascii="Arial" w:hAnsi="Arial" w:cs="Arial"/>
          <w:sz w:val="20"/>
          <w:szCs w:val="20"/>
        </w:rPr>
        <w:t xml:space="preserve"> EPSP</w:t>
      </w:r>
      <w:r w:rsidR="000B65FC">
        <w:rPr>
          <w:rFonts w:ascii="Arial" w:hAnsi="Arial" w:cs="Arial"/>
          <w:sz w:val="20"/>
          <w:szCs w:val="20"/>
        </w:rPr>
        <w:t>’s</w:t>
      </w:r>
      <w:r w:rsidR="00C8361B">
        <w:rPr>
          <w:rFonts w:ascii="Arial" w:hAnsi="Arial" w:cs="Arial"/>
          <w:sz w:val="20"/>
          <w:szCs w:val="20"/>
        </w:rPr>
        <w:t xml:space="preserve"> and APS</w:t>
      </w:r>
      <w:r w:rsidR="000B65FC">
        <w:rPr>
          <w:rFonts w:ascii="Arial" w:hAnsi="Arial" w:cs="Arial"/>
          <w:sz w:val="20"/>
          <w:szCs w:val="20"/>
        </w:rPr>
        <w:t>C’s work with</w:t>
      </w:r>
      <w:r w:rsidR="008F3AF7">
        <w:rPr>
          <w:rFonts w:ascii="Arial" w:hAnsi="Arial" w:cs="Arial"/>
          <w:sz w:val="20"/>
          <w:szCs w:val="20"/>
        </w:rPr>
        <w:t>in</w:t>
      </w:r>
      <w:r w:rsidR="000B65FC">
        <w:rPr>
          <w:rFonts w:ascii="Arial" w:hAnsi="Arial" w:cs="Arial"/>
          <w:sz w:val="20"/>
          <w:szCs w:val="20"/>
        </w:rPr>
        <w:t xml:space="preserve"> its organization</w:t>
      </w:r>
      <w:r w:rsidR="00C8361B">
        <w:rPr>
          <w:rFonts w:ascii="Arial" w:hAnsi="Arial" w:cs="Arial"/>
          <w:sz w:val="20"/>
          <w:szCs w:val="20"/>
        </w:rPr>
        <w:t xml:space="preserve">. It may be up to EPSP to take the initiative and make </w:t>
      </w:r>
      <w:r w:rsidR="007D5D7D">
        <w:rPr>
          <w:rFonts w:ascii="Arial" w:hAnsi="Arial" w:cs="Arial"/>
          <w:sz w:val="20"/>
          <w:szCs w:val="20"/>
        </w:rPr>
        <w:t>contact</w:t>
      </w:r>
      <w:r w:rsidR="00C8361B">
        <w:rPr>
          <w:rFonts w:ascii="Arial" w:hAnsi="Arial" w:cs="Arial"/>
          <w:sz w:val="20"/>
          <w:szCs w:val="20"/>
        </w:rPr>
        <w:t xml:space="preserve"> with APSC to </w:t>
      </w:r>
      <w:r w:rsidR="007D5D7D">
        <w:rPr>
          <w:rFonts w:ascii="Arial" w:hAnsi="Arial" w:cs="Arial"/>
          <w:sz w:val="20"/>
          <w:szCs w:val="20"/>
        </w:rPr>
        <w:t>discuss</w:t>
      </w:r>
      <w:r w:rsidR="00C8361B">
        <w:rPr>
          <w:rFonts w:ascii="Arial" w:hAnsi="Arial" w:cs="Arial"/>
          <w:sz w:val="20"/>
          <w:szCs w:val="20"/>
        </w:rPr>
        <w:t xml:space="preserve"> potential for collaboration. </w:t>
      </w:r>
    </w:p>
    <w:p w14:paraId="120C4AA0" w14:textId="77777777" w:rsidR="00C8361B" w:rsidRPr="000B6521" w:rsidRDefault="00C8361B" w:rsidP="00AF7B83">
      <w:pPr>
        <w:jc w:val="both"/>
        <w:rPr>
          <w:rFonts w:ascii="Arial" w:hAnsi="Arial" w:cs="Arial"/>
          <w:sz w:val="20"/>
          <w:szCs w:val="20"/>
        </w:rPr>
      </w:pPr>
    </w:p>
    <w:sectPr w:rsidR="00C8361B" w:rsidRPr="000B6521">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C4AA5" w14:textId="77777777" w:rsidR="001D5CD7" w:rsidRDefault="001D5CD7" w:rsidP="00FE33BE">
      <w:pPr>
        <w:spacing w:after="0" w:line="240" w:lineRule="auto"/>
      </w:pPr>
      <w:r>
        <w:separator/>
      </w:r>
    </w:p>
  </w:endnote>
  <w:endnote w:type="continuationSeparator" w:id="0">
    <w:p w14:paraId="120C4AA6" w14:textId="77777777" w:rsidR="001D5CD7" w:rsidRDefault="001D5CD7" w:rsidP="00FE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247390"/>
      <w:docPartObj>
        <w:docPartGallery w:val="Page Numbers (Bottom of Page)"/>
        <w:docPartUnique/>
      </w:docPartObj>
    </w:sdtPr>
    <w:sdtEndPr/>
    <w:sdtContent>
      <w:bookmarkStart w:id="3" w:name="_GoBack" w:displacedByCustomXml="prev"/>
      <w:bookmarkEnd w:id="3" w:displacedByCustomXml="prev"/>
      <w:p w14:paraId="120C4AA9" w14:textId="77777777" w:rsidR="001D5CD7" w:rsidRDefault="001D5CD7">
        <w:pPr>
          <w:pStyle w:val="Footer"/>
          <w:jc w:val="center"/>
        </w:pPr>
        <w:r>
          <w:rPr>
            <w:noProof/>
            <w:lang w:eastAsia="en-AU"/>
          </w:rPr>
          <mc:AlternateContent>
            <mc:Choice Requires="wpg">
              <w:drawing>
                <wp:inline distT="0" distB="0" distL="0" distR="0" wp14:anchorId="120C4AB1" wp14:editId="120C4AB2">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4AD6" w14:textId="77777777" w:rsidR="001D5CD7" w:rsidRDefault="001D5CD7">
                                <w:pPr>
                                  <w:jc w:val="center"/>
                                  <w:rPr>
                                    <w:szCs w:val="18"/>
                                  </w:rPr>
                                </w:pPr>
                                <w:r>
                                  <w:fldChar w:fldCharType="begin"/>
                                </w:r>
                                <w:r>
                                  <w:instrText xml:space="preserve"> PAGE    \* MERGEFORMAT </w:instrText>
                                </w:r>
                                <w:r>
                                  <w:fldChar w:fldCharType="separate"/>
                                </w:r>
                                <w:r w:rsidR="008A7E80" w:rsidRPr="008A7E80">
                                  <w:rPr>
                                    <w:i/>
                                    <w:iCs/>
                                    <w:noProof/>
                                    <w:sz w:val="18"/>
                                    <w:szCs w:val="18"/>
                                  </w:rPr>
                                  <w:t>ii</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8"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120C4AD6" w14:textId="77777777" w:rsidR="001D5CD7" w:rsidRDefault="001D5CD7">
                          <w:pPr>
                            <w:jc w:val="center"/>
                            <w:rPr>
                              <w:szCs w:val="18"/>
                            </w:rPr>
                          </w:pPr>
                          <w:r>
                            <w:fldChar w:fldCharType="begin"/>
                          </w:r>
                          <w:r>
                            <w:instrText xml:space="preserve"> PAGE    \* MERGEFORMAT </w:instrText>
                          </w:r>
                          <w:r>
                            <w:fldChar w:fldCharType="separate"/>
                          </w:r>
                          <w:r w:rsidR="008A7E80" w:rsidRPr="008A7E80">
                            <w:rPr>
                              <w:i/>
                              <w:iCs/>
                              <w:noProof/>
                              <w:sz w:val="18"/>
                              <w:szCs w:val="18"/>
                            </w:rPr>
                            <w:t>ii</w:t>
                          </w:r>
                          <w:r>
                            <w:rPr>
                              <w:i/>
                              <w:iCs/>
                              <w:noProof/>
                              <w:sz w:val="18"/>
                              <w:szCs w:val="18"/>
                            </w:rPr>
                            <w:fldChar w:fldCharType="end"/>
                          </w:r>
                        </w:p>
                      </w:txbxContent>
                    </v:textbox>
                  </v:shape>
                  <v:group id="Group 64" o:spid="_x0000_s1029"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30"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1"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2"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120C4AAA" w14:textId="77777777" w:rsidR="001D5CD7" w:rsidRDefault="001D5CD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116717"/>
      <w:docPartObj>
        <w:docPartGallery w:val="Page Numbers (Bottom of Page)"/>
        <w:docPartUnique/>
      </w:docPartObj>
    </w:sdtPr>
    <w:sdtEndPr>
      <w:rPr>
        <w:noProof/>
      </w:rPr>
    </w:sdtEndPr>
    <w:sdtContent>
      <w:p w14:paraId="120C4AAB" w14:textId="77777777" w:rsidR="001D5CD7" w:rsidRDefault="001D5CD7">
        <w:pPr>
          <w:pStyle w:val="Footer"/>
          <w:jc w:val="center"/>
        </w:pPr>
        <w:r>
          <w:fldChar w:fldCharType="begin"/>
        </w:r>
        <w:r>
          <w:instrText xml:space="preserve"> PAGE   \* MERGEFORMAT </w:instrText>
        </w:r>
        <w:r>
          <w:fldChar w:fldCharType="separate"/>
        </w:r>
        <w:r w:rsidR="004419B0">
          <w:rPr>
            <w:noProof/>
          </w:rPr>
          <w:t>i</w:t>
        </w:r>
        <w:r>
          <w:rPr>
            <w:noProof/>
          </w:rPr>
          <w:fldChar w:fldCharType="end"/>
        </w:r>
      </w:p>
    </w:sdtContent>
  </w:sdt>
  <w:p w14:paraId="120C4AAC" w14:textId="77777777" w:rsidR="001D5CD7" w:rsidRDefault="001D5C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123789"/>
      <w:docPartObj>
        <w:docPartGallery w:val="Page Numbers (Bottom of Page)"/>
        <w:docPartUnique/>
      </w:docPartObj>
    </w:sdtPr>
    <w:sdtEndPr>
      <w:rPr>
        <w:noProof/>
      </w:rPr>
    </w:sdtEndPr>
    <w:sdtContent>
      <w:p w14:paraId="120C4AAF" w14:textId="77777777" w:rsidR="001D5CD7" w:rsidRDefault="001D5CD7">
        <w:pPr>
          <w:pStyle w:val="Footer"/>
          <w:jc w:val="center"/>
        </w:pPr>
        <w:r>
          <w:fldChar w:fldCharType="begin"/>
        </w:r>
        <w:r>
          <w:instrText xml:space="preserve"> PAGE   \* MERGEFORMAT </w:instrText>
        </w:r>
        <w:r>
          <w:fldChar w:fldCharType="separate"/>
        </w:r>
        <w:r w:rsidR="004419B0">
          <w:rPr>
            <w:noProof/>
          </w:rPr>
          <w:t>44</w:t>
        </w:r>
        <w:r>
          <w:rPr>
            <w:noProof/>
          </w:rPr>
          <w:fldChar w:fldCharType="end"/>
        </w:r>
      </w:p>
    </w:sdtContent>
  </w:sdt>
  <w:p w14:paraId="120C4AB0" w14:textId="77777777" w:rsidR="001D5CD7" w:rsidRDefault="001D5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C4AA3" w14:textId="77777777" w:rsidR="001D5CD7" w:rsidRDefault="001D5CD7" w:rsidP="00FE33BE">
      <w:pPr>
        <w:spacing w:after="0" w:line="240" w:lineRule="auto"/>
      </w:pPr>
      <w:r>
        <w:separator/>
      </w:r>
    </w:p>
  </w:footnote>
  <w:footnote w:type="continuationSeparator" w:id="0">
    <w:p w14:paraId="120C4AA4" w14:textId="77777777" w:rsidR="001D5CD7" w:rsidRDefault="001D5CD7" w:rsidP="00FE33BE">
      <w:pPr>
        <w:spacing w:after="0" w:line="240" w:lineRule="auto"/>
      </w:pPr>
      <w:r>
        <w:continuationSeparator/>
      </w:r>
    </w:p>
  </w:footnote>
  <w:footnote w:id="1">
    <w:p w14:paraId="120C4AB3" w14:textId="77777777" w:rsidR="001D5CD7" w:rsidRDefault="001D5CD7" w:rsidP="00651D33">
      <w:pPr>
        <w:pStyle w:val="FootnoteText"/>
        <w:tabs>
          <w:tab w:val="right" w:pos="9214"/>
        </w:tabs>
      </w:pPr>
      <w:r>
        <w:rPr>
          <w:rStyle w:val="FootnoteReference"/>
        </w:rPr>
        <w:footnoteRef/>
      </w:r>
      <w:r>
        <w:t xml:space="preserve"> Economic and Public Sector Program – Design Document, May 2009, page 15. </w:t>
      </w:r>
      <w:r>
        <w:tab/>
      </w:r>
    </w:p>
  </w:footnote>
  <w:footnote w:id="2">
    <w:p w14:paraId="120C4AB4" w14:textId="77777777" w:rsidR="001D5CD7" w:rsidRDefault="001D5CD7">
      <w:pPr>
        <w:pStyle w:val="FootnoteText"/>
      </w:pPr>
      <w:r>
        <w:rPr>
          <w:rStyle w:val="FootnoteReference"/>
        </w:rPr>
        <w:footnoteRef/>
      </w:r>
      <w:r>
        <w:t xml:space="preserve"> Economic and Public Sector Program – 2012 Strategic Framework, page 1</w:t>
      </w:r>
    </w:p>
  </w:footnote>
  <w:footnote w:id="3">
    <w:p w14:paraId="120C4AB5" w14:textId="77777777" w:rsidR="001D5CD7" w:rsidRDefault="001D5CD7" w:rsidP="00E548FD">
      <w:pPr>
        <w:pStyle w:val="FootnoteText"/>
      </w:pPr>
      <w:r>
        <w:rPr>
          <w:rStyle w:val="FootnoteReference"/>
        </w:rPr>
        <w:footnoteRef/>
      </w:r>
      <w:r>
        <w:t xml:space="preserve"> Gavamani Sivarai, 31 August 2012</w:t>
      </w:r>
    </w:p>
  </w:footnote>
  <w:footnote w:id="4">
    <w:p w14:paraId="120C4AB6" w14:textId="77777777" w:rsidR="001D5CD7" w:rsidRDefault="001D5CD7">
      <w:pPr>
        <w:pStyle w:val="FootnoteText"/>
      </w:pPr>
      <w:r>
        <w:rPr>
          <w:rStyle w:val="FootnoteReference"/>
        </w:rPr>
        <w:footnoteRef/>
      </w:r>
      <w:r>
        <w:t xml:space="preserve"> See Annex 1 for the Review’s Terms of Reference and a Summary of the EPSP’s Results Framework which is included in the ToRs. </w:t>
      </w:r>
    </w:p>
  </w:footnote>
  <w:footnote w:id="5">
    <w:p w14:paraId="120C4AB7" w14:textId="77777777" w:rsidR="001D5CD7" w:rsidRDefault="001D5CD7" w:rsidP="0091048F">
      <w:pPr>
        <w:pStyle w:val="FootnoteText"/>
      </w:pPr>
      <w:r>
        <w:rPr>
          <w:rStyle w:val="FootnoteReference"/>
        </w:rPr>
        <w:footnoteRef/>
      </w:r>
      <w:r>
        <w:t xml:space="preserve"> The Review will not make recommendations on a second phase of EPSP. This would be a conclusion for AusAID to arrive at, in consultation with GoPNG, and based on the findings of the Review. </w:t>
      </w:r>
    </w:p>
  </w:footnote>
  <w:footnote w:id="6">
    <w:p w14:paraId="120C4AB8" w14:textId="77777777" w:rsidR="001D5CD7" w:rsidRDefault="001D5CD7">
      <w:pPr>
        <w:pStyle w:val="FootnoteText"/>
      </w:pPr>
      <w:r>
        <w:rPr>
          <w:rStyle w:val="FootnoteReference"/>
        </w:rPr>
        <w:footnoteRef/>
      </w:r>
      <w:r>
        <w:t xml:space="preserve"> Economic and Public Sector Program – Design Document, May 2009, page 16.</w:t>
      </w:r>
    </w:p>
  </w:footnote>
  <w:footnote w:id="7">
    <w:p w14:paraId="120C4AB9" w14:textId="77777777" w:rsidR="001D5CD7" w:rsidRDefault="001D5CD7">
      <w:pPr>
        <w:pStyle w:val="FootnoteText"/>
      </w:pPr>
      <w:r>
        <w:rPr>
          <w:rStyle w:val="FootnoteReference"/>
        </w:rPr>
        <w:footnoteRef/>
      </w:r>
      <w:r>
        <w:t xml:space="preserve"> EPSP Adviser Listing as at 31 August 2012 is attached as Annex 4. This was provided by the EPSP - PMO</w:t>
      </w:r>
    </w:p>
  </w:footnote>
  <w:footnote w:id="8">
    <w:p w14:paraId="120C4ABA" w14:textId="77777777" w:rsidR="001D5CD7" w:rsidRPr="00607F3F" w:rsidRDefault="001D5CD7" w:rsidP="00607F3F">
      <w:pPr>
        <w:pStyle w:val="FootnoteText"/>
        <w:rPr>
          <w:lang w:val="en-US"/>
        </w:rPr>
      </w:pPr>
      <w:r>
        <w:rPr>
          <w:rStyle w:val="FootnoteReference"/>
        </w:rPr>
        <w:footnoteRef/>
      </w:r>
      <w:r>
        <w:t xml:space="preserve"> </w:t>
      </w:r>
      <w:r w:rsidRPr="00607F3F">
        <w:rPr>
          <w:lang w:val="en-US"/>
        </w:rPr>
        <w:t>Papua New Guinea–Australia Economic and Public Sector Program Design Document, May 2009, Pages 3–9</w:t>
      </w:r>
    </w:p>
    <w:p w14:paraId="120C4ABB" w14:textId="77777777" w:rsidR="001D5CD7" w:rsidRDefault="001D5CD7">
      <w:pPr>
        <w:pStyle w:val="FootnoteText"/>
      </w:pPr>
    </w:p>
  </w:footnote>
  <w:footnote w:id="9">
    <w:p w14:paraId="120C4ABC" w14:textId="77777777" w:rsidR="001D5CD7" w:rsidRDefault="001D5CD7">
      <w:pPr>
        <w:pStyle w:val="FootnoteText"/>
      </w:pPr>
      <w:r>
        <w:rPr>
          <w:rStyle w:val="FootnoteReference"/>
        </w:rPr>
        <w:footnoteRef/>
      </w:r>
      <w:r>
        <w:t xml:space="preserve"> EPSP support to address these service blockages would need to be closely linked to efforts by PLGP. </w:t>
      </w:r>
    </w:p>
  </w:footnote>
  <w:footnote w:id="10">
    <w:p w14:paraId="120C4ABD" w14:textId="77777777" w:rsidR="001D5CD7" w:rsidRPr="00607F3F" w:rsidRDefault="001D5CD7" w:rsidP="00560361">
      <w:pPr>
        <w:pStyle w:val="FootnoteText"/>
        <w:rPr>
          <w:lang w:val="en-US"/>
        </w:rPr>
      </w:pPr>
      <w:r>
        <w:rPr>
          <w:rStyle w:val="FootnoteReference"/>
        </w:rPr>
        <w:footnoteRef/>
      </w:r>
      <w:r>
        <w:t xml:space="preserve"> </w:t>
      </w:r>
      <w:r>
        <w:rPr>
          <w:lang w:val="en-US"/>
        </w:rPr>
        <w:t>Papua New Guinea–Australia Economic and Public Sector Program Design Document, May 2009, Page 20</w:t>
      </w:r>
    </w:p>
  </w:footnote>
  <w:footnote w:id="11">
    <w:p w14:paraId="120C4ABE" w14:textId="77777777" w:rsidR="001D5CD7" w:rsidRDefault="001D5CD7">
      <w:pPr>
        <w:pStyle w:val="FootnoteText"/>
      </w:pPr>
      <w:r>
        <w:rPr>
          <w:rStyle w:val="FootnoteReference"/>
        </w:rPr>
        <w:footnoteRef/>
      </w:r>
      <w:r>
        <w:t xml:space="preserve"> It could be argued that the IRC and ICCC also have a direct line of sight to services. IRC raises the revenue necessary for services, and ICCC protects consumers on the prices of daily household needs. </w:t>
      </w:r>
    </w:p>
  </w:footnote>
  <w:footnote w:id="12">
    <w:p w14:paraId="120C4ABF" w14:textId="77777777" w:rsidR="001D5CD7" w:rsidRDefault="001D5CD7">
      <w:pPr>
        <w:pStyle w:val="FootnoteText"/>
      </w:pPr>
      <w:r>
        <w:rPr>
          <w:rStyle w:val="FootnoteReference"/>
        </w:rPr>
        <w:footnoteRef/>
      </w:r>
      <w:r>
        <w:t xml:space="preserve"> Given PNG’s relatively poor history of outcomes from past payroll reforms, there are obvious risks to AusAID in supporting the initiative under the EPSP in the absence of such prior analysis/assessment</w:t>
      </w:r>
    </w:p>
  </w:footnote>
  <w:footnote w:id="13">
    <w:p w14:paraId="120C4AC0" w14:textId="77777777" w:rsidR="001D5CD7" w:rsidRDefault="001D5CD7" w:rsidP="00B249CF">
      <w:pPr>
        <w:pStyle w:val="FootnoteText"/>
        <w:tabs>
          <w:tab w:val="right" w:pos="9214"/>
        </w:tabs>
      </w:pPr>
      <w:r>
        <w:rPr>
          <w:rStyle w:val="FootnoteReference"/>
        </w:rPr>
        <w:footnoteRef/>
      </w:r>
      <w:r>
        <w:t xml:space="preserve"> Economic and Public Sector Program – Design Document, May 2009, page 15. </w:t>
      </w:r>
      <w:r>
        <w:tab/>
      </w:r>
    </w:p>
  </w:footnote>
  <w:footnote w:id="14">
    <w:p w14:paraId="120C4AC1" w14:textId="77777777" w:rsidR="001D5CD7" w:rsidRDefault="001D5CD7">
      <w:pPr>
        <w:pStyle w:val="FootnoteText"/>
      </w:pPr>
      <w:r>
        <w:rPr>
          <w:rStyle w:val="FootnoteReference"/>
        </w:rPr>
        <w:footnoteRef/>
      </w:r>
      <w:r>
        <w:t xml:space="preserve"> On the subject of counterparts, there would seem to be a strong case for the EPSP to be more proactive in negotiating with agencies the counterparts they assign to work with EPSP advisers.  There is obviously no point in attempting to build agency capacity and expertise in a particular area if the counterparts assigned to work with an adviser have lost their motivation for the job, display high levels of absenteeism, or are otherwise incapable or unwilling to absorb the skills and knowledge that is being sought to be transferred.</w:t>
      </w:r>
    </w:p>
  </w:footnote>
  <w:footnote w:id="15">
    <w:p w14:paraId="120C4AC2" w14:textId="77777777" w:rsidR="001D5CD7" w:rsidRDefault="001D5CD7">
      <w:pPr>
        <w:pStyle w:val="FootnoteText"/>
      </w:pPr>
      <w:r>
        <w:rPr>
          <w:rStyle w:val="FootnoteReference"/>
        </w:rPr>
        <w:footnoteRef/>
      </w:r>
      <w:r>
        <w:t xml:space="preserve"> EPSP’s Design Document, Page 34</w:t>
      </w:r>
    </w:p>
  </w:footnote>
  <w:footnote w:id="16">
    <w:p w14:paraId="120C4AC3" w14:textId="77777777" w:rsidR="001D5CD7" w:rsidRDefault="001D5CD7">
      <w:pPr>
        <w:pStyle w:val="FootnoteText"/>
      </w:pPr>
      <w:r>
        <w:rPr>
          <w:rStyle w:val="FootnoteReference"/>
        </w:rPr>
        <w:footnoteRef/>
      </w:r>
      <w:r>
        <w:t xml:space="preserve"> </w:t>
      </w:r>
      <w:r w:rsidRPr="00B656F5">
        <w:rPr>
          <w:rFonts w:cstheme="minorHAnsi"/>
        </w:rPr>
        <w:t>EPSP Design Document , May 2009, Executive Summary p vii.</w:t>
      </w:r>
    </w:p>
  </w:footnote>
  <w:footnote w:id="17">
    <w:p w14:paraId="120C4AC4" w14:textId="77777777" w:rsidR="001D5CD7" w:rsidRDefault="001D5CD7" w:rsidP="00B63403">
      <w:pPr>
        <w:pStyle w:val="FootnoteText"/>
        <w:rPr>
          <w:rFonts w:ascii="Times New Roman" w:hAnsi="Times New Roman"/>
        </w:rPr>
      </w:pPr>
      <w:r>
        <w:rPr>
          <w:rStyle w:val="FootnoteReference"/>
        </w:rPr>
        <w:footnoteRef/>
      </w:r>
      <w:r>
        <w:t xml:space="preserve"> </w:t>
      </w:r>
      <w:r>
        <w:rPr>
          <w:rFonts w:ascii="Calibri" w:hAnsi="Calibri" w:cs="Calibri"/>
        </w:rPr>
        <w:t>The delivery of effective and equitable services across PNG will help Papua New Guineans overcome poverty (which is the fundamental purpose of the Australian aid program).</w:t>
      </w:r>
    </w:p>
  </w:footnote>
  <w:footnote w:id="18">
    <w:p w14:paraId="120C4AC5" w14:textId="77777777" w:rsidR="001D5CD7" w:rsidRDefault="001D5CD7" w:rsidP="003141A9">
      <w:pPr>
        <w:pStyle w:val="FootnoteText"/>
      </w:pPr>
      <w:r>
        <w:rPr>
          <w:rStyle w:val="FootnoteReference"/>
        </w:rPr>
        <w:footnoteRef/>
      </w:r>
      <w:r>
        <w:t xml:space="preserve"> This list is extracted, in exactly the same listed order, from the list provided by the EPSP PMO to the Review Team on 27 September 2012</w:t>
      </w:r>
    </w:p>
  </w:footnote>
  <w:footnote w:id="19">
    <w:p w14:paraId="120C4AC6" w14:textId="77777777" w:rsidR="001D5CD7" w:rsidRPr="00EC41A1" w:rsidRDefault="001D5CD7" w:rsidP="000B6521">
      <w:pPr>
        <w:rPr>
          <w:sz w:val="20"/>
          <w:szCs w:val="20"/>
        </w:rPr>
      </w:pPr>
      <w:r>
        <w:rPr>
          <w:rStyle w:val="FootnoteReference"/>
        </w:rPr>
        <w:footnoteRef/>
      </w:r>
      <w:r>
        <w:t xml:space="preserve"> </w:t>
      </w:r>
      <w:r w:rsidRPr="00EC41A1">
        <w:rPr>
          <w:sz w:val="20"/>
          <w:szCs w:val="20"/>
        </w:rPr>
        <w:t>Reportedly, a particular recommendation in the latter regard that senior executives (First Assistant Secretaries and above) should undertake over the next 12 months short term management and leadership programs at the ANZ School of Management and the Harvard Kennedy School of Government in Boston was strongly supported by relevant staff.</w:t>
      </w:r>
    </w:p>
    <w:p w14:paraId="120C4AC7" w14:textId="77777777" w:rsidR="001D5CD7" w:rsidRDefault="001D5CD7" w:rsidP="000B6521">
      <w:pPr>
        <w:pStyle w:val="FootnoteText"/>
      </w:pPr>
    </w:p>
  </w:footnote>
  <w:footnote w:id="20">
    <w:p w14:paraId="120C4AC8" w14:textId="77777777" w:rsidR="001D5CD7" w:rsidRDefault="001D5CD7" w:rsidP="000B6521">
      <w:pPr>
        <w:pStyle w:val="FootnoteText"/>
      </w:pPr>
      <w:r>
        <w:rPr>
          <w:rStyle w:val="FootnoteReference"/>
        </w:rPr>
        <w:footnoteRef/>
      </w:r>
      <w:r>
        <w:t xml:space="preserve"> The DOF Diagnostic also suggested that the FAID did not belong in DOT, but should be moved to DOF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8"/>
        <w:szCs w:val="1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120C4AA7" w14:textId="77777777" w:rsidR="001D5CD7" w:rsidRPr="00B23DBC" w:rsidRDefault="001D5CD7" w:rsidP="00B23DBC">
        <w:pPr>
          <w:pStyle w:val="Header"/>
          <w:pBdr>
            <w:bottom w:val="thickThinSmallGap" w:sz="24" w:space="1" w:color="622423" w:themeColor="accent2" w:themeShade="7F"/>
          </w:pBdr>
          <w:jc w:val="right"/>
          <w:rPr>
            <w:rFonts w:asciiTheme="majorHAnsi" w:eastAsiaTheme="majorEastAsia" w:hAnsiTheme="majorHAnsi" w:cstheme="majorBidi"/>
            <w:sz w:val="18"/>
            <w:szCs w:val="18"/>
          </w:rPr>
        </w:pPr>
        <w:r w:rsidRPr="00B23DBC">
          <w:rPr>
            <w:rFonts w:asciiTheme="majorHAnsi" w:eastAsiaTheme="majorEastAsia" w:hAnsiTheme="majorHAnsi" w:cstheme="majorBidi"/>
            <w:sz w:val="18"/>
            <w:szCs w:val="18"/>
          </w:rPr>
          <w:t>Independent Progress Review – PNG-Australia EPSP, 16 October 2012</w:t>
        </w:r>
      </w:p>
    </w:sdtContent>
  </w:sdt>
  <w:p w14:paraId="120C4AA8" w14:textId="77777777" w:rsidR="001D5CD7" w:rsidRDefault="001D5C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Title"/>
      <w:id w:val="1158884197"/>
      <w:dataBinding w:prefixMappings="xmlns:ns0='http://schemas.openxmlformats.org/package/2006/metadata/core-properties' xmlns:ns1='http://purl.org/dc/elements/1.1/'" w:xpath="/ns0:coreProperties[1]/ns1:title[1]" w:storeItemID="{6C3C8BC8-F283-45AE-878A-BAB7291924A1}"/>
      <w:text/>
    </w:sdtPr>
    <w:sdtEndPr/>
    <w:sdtContent>
      <w:p w14:paraId="120C4AAD" w14:textId="77777777" w:rsidR="001D5CD7" w:rsidRPr="00D15E5A" w:rsidRDefault="001D5CD7" w:rsidP="00D15E5A">
        <w:pPr>
          <w:pStyle w:val="Header"/>
          <w:pBdr>
            <w:bottom w:val="thickThinSmallGap" w:sz="24" w:space="1" w:color="622423" w:themeColor="accent2" w:themeShade="7F"/>
          </w:pBdr>
          <w:jc w:val="right"/>
          <w:rPr>
            <w:rFonts w:asciiTheme="majorHAnsi" w:eastAsiaTheme="majorEastAsia" w:hAnsiTheme="majorHAnsi" w:cstheme="majorBidi"/>
            <w:sz w:val="20"/>
            <w:szCs w:val="20"/>
          </w:rPr>
        </w:pPr>
        <w:r w:rsidRPr="00D15E5A">
          <w:rPr>
            <w:rFonts w:asciiTheme="majorHAnsi" w:eastAsiaTheme="majorEastAsia" w:hAnsiTheme="majorHAnsi" w:cstheme="majorBidi"/>
            <w:sz w:val="20"/>
            <w:szCs w:val="20"/>
          </w:rPr>
          <w:t>Independent Progress Review – PNG-Australia EPSP, 16 October 2012</w:t>
        </w:r>
      </w:p>
    </w:sdtContent>
  </w:sdt>
  <w:p w14:paraId="120C4AAE" w14:textId="77777777" w:rsidR="001D5CD7" w:rsidRDefault="001D5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0EAE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024A9"/>
    <w:multiLevelType w:val="hybridMultilevel"/>
    <w:tmpl w:val="F1329A50"/>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48057C6"/>
    <w:multiLevelType w:val="hybridMultilevel"/>
    <w:tmpl w:val="3A068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59A21CD"/>
    <w:multiLevelType w:val="hybridMultilevel"/>
    <w:tmpl w:val="A1D87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574CE1"/>
    <w:multiLevelType w:val="hybridMultilevel"/>
    <w:tmpl w:val="35E2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3F2768"/>
    <w:multiLevelType w:val="hybridMultilevel"/>
    <w:tmpl w:val="0BB6A1E6"/>
    <w:lvl w:ilvl="0" w:tplc="CCA8088A">
      <w:numFmt w:val="bullet"/>
      <w:lvlText w:val="-"/>
      <w:lvlJc w:val="left"/>
      <w:pPr>
        <w:ind w:left="677" w:hanging="360"/>
      </w:pPr>
      <w:rPr>
        <w:rFonts w:ascii="Calibri" w:eastAsia="Times New Roman" w:hAnsi="Calibri" w:cs="Calibri" w:hint="default"/>
      </w:rPr>
    </w:lvl>
    <w:lvl w:ilvl="1" w:tplc="0C090003">
      <w:start w:val="1"/>
      <w:numFmt w:val="bullet"/>
      <w:lvlText w:val="o"/>
      <w:lvlJc w:val="left"/>
      <w:pPr>
        <w:ind w:left="1397" w:hanging="360"/>
      </w:pPr>
      <w:rPr>
        <w:rFonts w:ascii="Courier New" w:hAnsi="Courier New" w:cs="Courier New" w:hint="default"/>
      </w:rPr>
    </w:lvl>
    <w:lvl w:ilvl="2" w:tplc="0C090005">
      <w:start w:val="1"/>
      <w:numFmt w:val="bullet"/>
      <w:lvlText w:val=""/>
      <w:lvlJc w:val="left"/>
      <w:pPr>
        <w:ind w:left="2117" w:hanging="360"/>
      </w:pPr>
      <w:rPr>
        <w:rFonts w:ascii="Wingdings" w:hAnsi="Wingdings" w:hint="default"/>
      </w:rPr>
    </w:lvl>
    <w:lvl w:ilvl="3" w:tplc="0C090001">
      <w:start w:val="1"/>
      <w:numFmt w:val="bullet"/>
      <w:lvlText w:val=""/>
      <w:lvlJc w:val="left"/>
      <w:pPr>
        <w:ind w:left="2837" w:hanging="360"/>
      </w:pPr>
      <w:rPr>
        <w:rFonts w:ascii="Symbol" w:hAnsi="Symbol" w:hint="default"/>
      </w:rPr>
    </w:lvl>
    <w:lvl w:ilvl="4" w:tplc="0C090003">
      <w:start w:val="1"/>
      <w:numFmt w:val="bullet"/>
      <w:lvlText w:val="o"/>
      <w:lvlJc w:val="left"/>
      <w:pPr>
        <w:ind w:left="3557" w:hanging="360"/>
      </w:pPr>
      <w:rPr>
        <w:rFonts w:ascii="Courier New" w:hAnsi="Courier New" w:cs="Courier New" w:hint="default"/>
      </w:rPr>
    </w:lvl>
    <w:lvl w:ilvl="5" w:tplc="0C090005">
      <w:start w:val="1"/>
      <w:numFmt w:val="bullet"/>
      <w:lvlText w:val=""/>
      <w:lvlJc w:val="left"/>
      <w:pPr>
        <w:ind w:left="4277" w:hanging="360"/>
      </w:pPr>
      <w:rPr>
        <w:rFonts w:ascii="Wingdings" w:hAnsi="Wingdings" w:hint="default"/>
      </w:rPr>
    </w:lvl>
    <w:lvl w:ilvl="6" w:tplc="0C090001">
      <w:start w:val="1"/>
      <w:numFmt w:val="bullet"/>
      <w:lvlText w:val=""/>
      <w:lvlJc w:val="left"/>
      <w:pPr>
        <w:ind w:left="4997" w:hanging="360"/>
      </w:pPr>
      <w:rPr>
        <w:rFonts w:ascii="Symbol" w:hAnsi="Symbol" w:hint="default"/>
      </w:rPr>
    </w:lvl>
    <w:lvl w:ilvl="7" w:tplc="0C090003">
      <w:start w:val="1"/>
      <w:numFmt w:val="bullet"/>
      <w:lvlText w:val="o"/>
      <w:lvlJc w:val="left"/>
      <w:pPr>
        <w:ind w:left="5717" w:hanging="360"/>
      </w:pPr>
      <w:rPr>
        <w:rFonts w:ascii="Courier New" w:hAnsi="Courier New" w:cs="Courier New" w:hint="default"/>
      </w:rPr>
    </w:lvl>
    <w:lvl w:ilvl="8" w:tplc="0C090005">
      <w:start w:val="1"/>
      <w:numFmt w:val="bullet"/>
      <w:lvlText w:val=""/>
      <w:lvlJc w:val="left"/>
      <w:pPr>
        <w:ind w:left="6437" w:hanging="360"/>
      </w:pPr>
      <w:rPr>
        <w:rFonts w:ascii="Wingdings" w:hAnsi="Wingdings" w:hint="default"/>
      </w:rPr>
    </w:lvl>
  </w:abstractNum>
  <w:abstractNum w:abstractNumId="6">
    <w:nsid w:val="0D3261AA"/>
    <w:multiLevelType w:val="hybridMultilevel"/>
    <w:tmpl w:val="1E922F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322355F"/>
    <w:multiLevelType w:val="hybridMultilevel"/>
    <w:tmpl w:val="8BA47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9AF006A"/>
    <w:multiLevelType w:val="hybridMultilevel"/>
    <w:tmpl w:val="AB1E2194"/>
    <w:lvl w:ilvl="0" w:tplc="0C090001">
      <w:start w:val="1"/>
      <w:numFmt w:val="bullet"/>
      <w:lvlText w:val=""/>
      <w:lvlJc w:val="left"/>
      <w:pPr>
        <w:ind w:left="372" w:hanging="360"/>
      </w:pPr>
      <w:rPr>
        <w:rFonts w:ascii="Symbol" w:hAnsi="Symbol" w:hint="default"/>
      </w:rPr>
    </w:lvl>
    <w:lvl w:ilvl="1" w:tplc="0C090003" w:tentative="1">
      <w:start w:val="1"/>
      <w:numFmt w:val="bullet"/>
      <w:lvlText w:val="o"/>
      <w:lvlJc w:val="left"/>
      <w:pPr>
        <w:ind w:left="1092" w:hanging="360"/>
      </w:pPr>
      <w:rPr>
        <w:rFonts w:ascii="Courier New" w:hAnsi="Courier New" w:cs="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9">
    <w:nsid w:val="1A5310C5"/>
    <w:multiLevelType w:val="multilevel"/>
    <w:tmpl w:val="37400522"/>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1560DA2"/>
    <w:multiLevelType w:val="hybridMultilevel"/>
    <w:tmpl w:val="81E22694"/>
    <w:lvl w:ilvl="0" w:tplc="480206A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49230ED"/>
    <w:multiLevelType w:val="hybridMultilevel"/>
    <w:tmpl w:val="42E00A3A"/>
    <w:lvl w:ilvl="0" w:tplc="A7C26D1C">
      <w:start w:val="1"/>
      <w:numFmt w:val="lowerLetter"/>
      <w:lvlText w:val="%1."/>
      <w:lvlJc w:val="left"/>
      <w:pPr>
        <w:tabs>
          <w:tab w:val="num" w:pos="780"/>
        </w:tabs>
        <w:ind w:left="78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nsid w:val="28685E38"/>
    <w:multiLevelType w:val="multilevel"/>
    <w:tmpl w:val="366C21C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A536D0D"/>
    <w:multiLevelType w:val="hybridMultilevel"/>
    <w:tmpl w:val="40403FB4"/>
    <w:lvl w:ilvl="0" w:tplc="480206A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A860AFD"/>
    <w:multiLevelType w:val="hybridMultilevel"/>
    <w:tmpl w:val="9EFA7CB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nsid w:val="2A8906BC"/>
    <w:multiLevelType w:val="hybridMultilevel"/>
    <w:tmpl w:val="371451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B2F5271"/>
    <w:multiLevelType w:val="hybridMultilevel"/>
    <w:tmpl w:val="4790D6DC"/>
    <w:lvl w:ilvl="0" w:tplc="C5D89170">
      <w:numFmt w:val="bullet"/>
      <w:lvlText w:val="-"/>
      <w:lvlJc w:val="left"/>
      <w:pPr>
        <w:ind w:left="1004" w:hanging="360"/>
      </w:pPr>
      <w:rPr>
        <w:rFonts w:ascii="Calibri" w:eastAsia="Times New Roman" w:hAnsi="Calibri" w:cs="Calibri"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7">
    <w:nsid w:val="30C12A7E"/>
    <w:multiLevelType w:val="hybridMultilevel"/>
    <w:tmpl w:val="ED6CEAF6"/>
    <w:lvl w:ilvl="0" w:tplc="7A743992">
      <w:start w:val="1"/>
      <w:numFmt w:val="lowerLetter"/>
      <w:lvlText w:val="(%1)"/>
      <w:lvlJc w:val="left"/>
      <w:pPr>
        <w:tabs>
          <w:tab w:val="num" w:pos="1140"/>
        </w:tabs>
        <w:ind w:left="1140" w:hanging="720"/>
      </w:pPr>
    </w:lvl>
    <w:lvl w:ilvl="1" w:tplc="B99C10DC">
      <w:start w:val="1"/>
      <w:numFmt w:val="decimal"/>
      <w:lvlText w:val="%2."/>
      <w:lvlJc w:val="left"/>
      <w:pPr>
        <w:tabs>
          <w:tab w:val="num" w:pos="1500"/>
        </w:tabs>
        <w:ind w:left="1500" w:hanging="360"/>
      </w:pPr>
      <w:rPr>
        <w:i/>
      </w:rPr>
    </w:lvl>
    <w:lvl w:ilvl="2" w:tplc="0C09001B">
      <w:start w:val="1"/>
      <w:numFmt w:val="lowerRoman"/>
      <w:lvlText w:val="%3."/>
      <w:lvlJc w:val="right"/>
      <w:pPr>
        <w:tabs>
          <w:tab w:val="num" w:pos="2220"/>
        </w:tabs>
        <w:ind w:left="2220" w:hanging="180"/>
      </w:pPr>
    </w:lvl>
    <w:lvl w:ilvl="3" w:tplc="8F702228">
      <w:start w:val="1"/>
      <w:numFmt w:val="lowerLetter"/>
      <w:lvlText w:val="%4."/>
      <w:lvlJc w:val="left"/>
      <w:pPr>
        <w:ind w:left="2940" w:hanging="360"/>
      </w:pPr>
    </w:lvl>
    <w:lvl w:ilvl="4" w:tplc="0C090019">
      <w:start w:val="1"/>
      <w:numFmt w:val="lowerLetter"/>
      <w:lvlText w:val="%5."/>
      <w:lvlJc w:val="left"/>
      <w:pPr>
        <w:tabs>
          <w:tab w:val="num" w:pos="3660"/>
        </w:tabs>
        <w:ind w:left="3660" w:hanging="360"/>
      </w:pPr>
    </w:lvl>
    <w:lvl w:ilvl="5" w:tplc="0C09001B">
      <w:start w:val="1"/>
      <w:numFmt w:val="lowerRoman"/>
      <w:lvlText w:val="%6."/>
      <w:lvlJc w:val="right"/>
      <w:pPr>
        <w:tabs>
          <w:tab w:val="num" w:pos="4380"/>
        </w:tabs>
        <w:ind w:left="4380" w:hanging="180"/>
      </w:pPr>
    </w:lvl>
    <w:lvl w:ilvl="6" w:tplc="0C09000F">
      <w:start w:val="1"/>
      <w:numFmt w:val="decimal"/>
      <w:lvlText w:val="%7."/>
      <w:lvlJc w:val="left"/>
      <w:pPr>
        <w:tabs>
          <w:tab w:val="num" w:pos="5100"/>
        </w:tabs>
        <w:ind w:left="5100" w:hanging="360"/>
      </w:pPr>
    </w:lvl>
    <w:lvl w:ilvl="7" w:tplc="0C090019">
      <w:start w:val="1"/>
      <w:numFmt w:val="lowerLetter"/>
      <w:lvlText w:val="%8."/>
      <w:lvlJc w:val="left"/>
      <w:pPr>
        <w:tabs>
          <w:tab w:val="num" w:pos="5820"/>
        </w:tabs>
        <w:ind w:left="5820" w:hanging="360"/>
      </w:pPr>
    </w:lvl>
    <w:lvl w:ilvl="8" w:tplc="0C09001B">
      <w:start w:val="1"/>
      <w:numFmt w:val="lowerRoman"/>
      <w:lvlText w:val="%9."/>
      <w:lvlJc w:val="right"/>
      <w:pPr>
        <w:tabs>
          <w:tab w:val="num" w:pos="6540"/>
        </w:tabs>
        <w:ind w:left="6540" w:hanging="180"/>
      </w:pPr>
    </w:lvl>
  </w:abstractNum>
  <w:abstractNum w:abstractNumId="18">
    <w:nsid w:val="32007390"/>
    <w:multiLevelType w:val="multilevel"/>
    <w:tmpl w:val="3A4E1F8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080" w:hanging="72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9">
    <w:nsid w:val="33BA2E2D"/>
    <w:multiLevelType w:val="hybridMultilevel"/>
    <w:tmpl w:val="0AD04858"/>
    <w:lvl w:ilvl="0" w:tplc="B11609D8">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4252843"/>
    <w:multiLevelType w:val="hybridMultilevel"/>
    <w:tmpl w:val="E5EACD7C"/>
    <w:lvl w:ilvl="0" w:tplc="C5D89170">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nsid w:val="348A5767"/>
    <w:multiLevelType w:val="hybridMultilevel"/>
    <w:tmpl w:val="070243C2"/>
    <w:lvl w:ilvl="0" w:tplc="0C090019">
      <w:start w:val="1"/>
      <w:numFmt w:val="lowerLetter"/>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start w:val="1"/>
      <w:numFmt w:val="lowerRoman"/>
      <w:lvlText w:val="%3."/>
      <w:lvlJc w:val="right"/>
      <w:pPr>
        <w:tabs>
          <w:tab w:val="num" w:pos="2220"/>
        </w:tabs>
        <w:ind w:left="2220" w:hanging="180"/>
      </w:pPr>
    </w:lvl>
    <w:lvl w:ilvl="3" w:tplc="0C09000F">
      <w:start w:val="1"/>
      <w:numFmt w:val="decimal"/>
      <w:lvlText w:val="%4."/>
      <w:lvlJc w:val="left"/>
      <w:pPr>
        <w:tabs>
          <w:tab w:val="num" w:pos="2940"/>
        </w:tabs>
        <w:ind w:left="2940" w:hanging="360"/>
      </w:pPr>
    </w:lvl>
    <w:lvl w:ilvl="4" w:tplc="0C090019">
      <w:start w:val="1"/>
      <w:numFmt w:val="lowerLetter"/>
      <w:lvlText w:val="%5."/>
      <w:lvlJc w:val="left"/>
      <w:pPr>
        <w:tabs>
          <w:tab w:val="num" w:pos="3660"/>
        </w:tabs>
        <w:ind w:left="3660" w:hanging="360"/>
      </w:pPr>
    </w:lvl>
    <w:lvl w:ilvl="5" w:tplc="0C09001B">
      <w:start w:val="1"/>
      <w:numFmt w:val="lowerRoman"/>
      <w:lvlText w:val="%6."/>
      <w:lvlJc w:val="right"/>
      <w:pPr>
        <w:tabs>
          <w:tab w:val="num" w:pos="4380"/>
        </w:tabs>
        <w:ind w:left="4380" w:hanging="180"/>
      </w:pPr>
    </w:lvl>
    <w:lvl w:ilvl="6" w:tplc="0C09000F">
      <w:start w:val="1"/>
      <w:numFmt w:val="decimal"/>
      <w:lvlText w:val="%7."/>
      <w:lvlJc w:val="left"/>
      <w:pPr>
        <w:tabs>
          <w:tab w:val="num" w:pos="5100"/>
        </w:tabs>
        <w:ind w:left="5100" w:hanging="360"/>
      </w:pPr>
    </w:lvl>
    <w:lvl w:ilvl="7" w:tplc="0C090019">
      <w:start w:val="1"/>
      <w:numFmt w:val="lowerLetter"/>
      <w:lvlText w:val="%8."/>
      <w:lvlJc w:val="left"/>
      <w:pPr>
        <w:tabs>
          <w:tab w:val="num" w:pos="5820"/>
        </w:tabs>
        <w:ind w:left="5820" w:hanging="360"/>
      </w:pPr>
    </w:lvl>
    <w:lvl w:ilvl="8" w:tplc="0C09001B">
      <w:start w:val="1"/>
      <w:numFmt w:val="lowerRoman"/>
      <w:lvlText w:val="%9."/>
      <w:lvlJc w:val="right"/>
      <w:pPr>
        <w:tabs>
          <w:tab w:val="num" w:pos="6540"/>
        </w:tabs>
        <w:ind w:left="6540" w:hanging="180"/>
      </w:pPr>
    </w:lvl>
  </w:abstractNum>
  <w:abstractNum w:abstractNumId="22">
    <w:nsid w:val="397212F6"/>
    <w:multiLevelType w:val="hybridMultilevel"/>
    <w:tmpl w:val="1370151E"/>
    <w:lvl w:ilvl="0" w:tplc="0C090005">
      <w:start w:val="1"/>
      <w:numFmt w:val="bullet"/>
      <w:lvlText w:val=""/>
      <w:lvlJc w:val="left"/>
      <w:pPr>
        <w:ind w:left="372" w:hanging="360"/>
      </w:pPr>
      <w:rPr>
        <w:rFonts w:ascii="Wingdings" w:hAnsi="Wingdings" w:hint="default"/>
      </w:rPr>
    </w:lvl>
    <w:lvl w:ilvl="1" w:tplc="0C090003">
      <w:start w:val="1"/>
      <w:numFmt w:val="bullet"/>
      <w:lvlText w:val="o"/>
      <w:lvlJc w:val="left"/>
      <w:pPr>
        <w:ind w:left="1092" w:hanging="360"/>
      </w:pPr>
      <w:rPr>
        <w:rFonts w:ascii="Courier New" w:hAnsi="Courier New" w:cs="Courier New" w:hint="default"/>
      </w:rPr>
    </w:lvl>
    <w:lvl w:ilvl="2" w:tplc="0C090005">
      <w:start w:val="1"/>
      <w:numFmt w:val="bullet"/>
      <w:lvlText w:val=""/>
      <w:lvlJc w:val="left"/>
      <w:pPr>
        <w:ind w:left="1812" w:hanging="360"/>
      </w:pPr>
      <w:rPr>
        <w:rFonts w:ascii="Wingdings" w:hAnsi="Wingdings" w:hint="default"/>
      </w:rPr>
    </w:lvl>
    <w:lvl w:ilvl="3" w:tplc="0C090001">
      <w:start w:val="1"/>
      <w:numFmt w:val="bullet"/>
      <w:lvlText w:val=""/>
      <w:lvlJc w:val="left"/>
      <w:pPr>
        <w:ind w:left="2532" w:hanging="360"/>
      </w:pPr>
      <w:rPr>
        <w:rFonts w:ascii="Symbol" w:hAnsi="Symbol" w:hint="default"/>
      </w:rPr>
    </w:lvl>
    <w:lvl w:ilvl="4" w:tplc="0C090003">
      <w:start w:val="1"/>
      <w:numFmt w:val="bullet"/>
      <w:lvlText w:val="o"/>
      <w:lvlJc w:val="left"/>
      <w:pPr>
        <w:ind w:left="3252" w:hanging="360"/>
      </w:pPr>
      <w:rPr>
        <w:rFonts w:ascii="Courier New" w:hAnsi="Courier New" w:cs="Courier New" w:hint="default"/>
      </w:rPr>
    </w:lvl>
    <w:lvl w:ilvl="5" w:tplc="0C090005">
      <w:start w:val="1"/>
      <w:numFmt w:val="bullet"/>
      <w:lvlText w:val=""/>
      <w:lvlJc w:val="left"/>
      <w:pPr>
        <w:ind w:left="3972" w:hanging="360"/>
      </w:pPr>
      <w:rPr>
        <w:rFonts w:ascii="Wingdings" w:hAnsi="Wingdings" w:hint="default"/>
      </w:rPr>
    </w:lvl>
    <w:lvl w:ilvl="6" w:tplc="0C090001">
      <w:start w:val="1"/>
      <w:numFmt w:val="bullet"/>
      <w:lvlText w:val=""/>
      <w:lvlJc w:val="left"/>
      <w:pPr>
        <w:ind w:left="4692" w:hanging="360"/>
      </w:pPr>
      <w:rPr>
        <w:rFonts w:ascii="Symbol" w:hAnsi="Symbol" w:hint="default"/>
      </w:rPr>
    </w:lvl>
    <w:lvl w:ilvl="7" w:tplc="0C090003">
      <w:start w:val="1"/>
      <w:numFmt w:val="bullet"/>
      <w:lvlText w:val="o"/>
      <w:lvlJc w:val="left"/>
      <w:pPr>
        <w:ind w:left="5412" w:hanging="360"/>
      </w:pPr>
      <w:rPr>
        <w:rFonts w:ascii="Courier New" w:hAnsi="Courier New" w:cs="Courier New" w:hint="default"/>
      </w:rPr>
    </w:lvl>
    <w:lvl w:ilvl="8" w:tplc="0C090005">
      <w:start w:val="1"/>
      <w:numFmt w:val="bullet"/>
      <w:lvlText w:val=""/>
      <w:lvlJc w:val="left"/>
      <w:pPr>
        <w:ind w:left="6132" w:hanging="360"/>
      </w:pPr>
      <w:rPr>
        <w:rFonts w:ascii="Wingdings" w:hAnsi="Wingdings" w:hint="default"/>
      </w:rPr>
    </w:lvl>
  </w:abstractNum>
  <w:abstractNum w:abstractNumId="23">
    <w:nsid w:val="3AF16A78"/>
    <w:multiLevelType w:val="multilevel"/>
    <w:tmpl w:val="999C63C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3DC61C08"/>
    <w:multiLevelType w:val="hybridMultilevel"/>
    <w:tmpl w:val="48289982"/>
    <w:lvl w:ilvl="0" w:tplc="9932B6F2">
      <w:start w:val="1"/>
      <w:numFmt w:val="lowerLetter"/>
      <w:lvlText w:val="%1."/>
      <w:lvlJc w:val="left"/>
      <w:pPr>
        <w:tabs>
          <w:tab w:val="num" w:pos="780"/>
        </w:tabs>
        <w:ind w:left="78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5">
    <w:nsid w:val="3E9D5F3B"/>
    <w:multiLevelType w:val="hybridMultilevel"/>
    <w:tmpl w:val="3E2EC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245220C"/>
    <w:multiLevelType w:val="hybridMultilevel"/>
    <w:tmpl w:val="BF84D682"/>
    <w:lvl w:ilvl="0" w:tplc="0C09000F">
      <w:start w:val="1"/>
      <w:numFmt w:val="decimal"/>
      <w:lvlText w:val="%1."/>
      <w:lvlJc w:val="left"/>
      <w:pPr>
        <w:ind w:left="661" w:hanging="360"/>
      </w:pPr>
    </w:lvl>
    <w:lvl w:ilvl="1" w:tplc="0C090019">
      <w:start w:val="1"/>
      <w:numFmt w:val="lowerLetter"/>
      <w:lvlText w:val="%2."/>
      <w:lvlJc w:val="left"/>
      <w:pPr>
        <w:ind w:left="1381" w:hanging="360"/>
      </w:pPr>
    </w:lvl>
    <w:lvl w:ilvl="2" w:tplc="0C09001B">
      <w:start w:val="1"/>
      <w:numFmt w:val="lowerRoman"/>
      <w:lvlText w:val="%3."/>
      <w:lvlJc w:val="right"/>
      <w:pPr>
        <w:ind w:left="2101" w:hanging="180"/>
      </w:pPr>
    </w:lvl>
    <w:lvl w:ilvl="3" w:tplc="0C09000F">
      <w:start w:val="1"/>
      <w:numFmt w:val="decimal"/>
      <w:lvlText w:val="%4."/>
      <w:lvlJc w:val="left"/>
      <w:pPr>
        <w:ind w:left="2821" w:hanging="360"/>
      </w:pPr>
    </w:lvl>
    <w:lvl w:ilvl="4" w:tplc="0C090019">
      <w:start w:val="1"/>
      <w:numFmt w:val="lowerLetter"/>
      <w:lvlText w:val="%5."/>
      <w:lvlJc w:val="left"/>
      <w:pPr>
        <w:ind w:left="3541" w:hanging="360"/>
      </w:pPr>
    </w:lvl>
    <w:lvl w:ilvl="5" w:tplc="0C09001B">
      <w:start w:val="1"/>
      <w:numFmt w:val="lowerRoman"/>
      <w:lvlText w:val="%6."/>
      <w:lvlJc w:val="right"/>
      <w:pPr>
        <w:ind w:left="4261" w:hanging="180"/>
      </w:pPr>
    </w:lvl>
    <w:lvl w:ilvl="6" w:tplc="0C09000F">
      <w:start w:val="1"/>
      <w:numFmt w:val="decimal"/>
      <w:lvlText w:val="%7."/>
      <w:lvlJc w:val="left"/>
      <w:pPr>
        <w:ind w:left="4981" w:hanging="360"/>
      </w:pPr>
    </w:lvl>
    <w:lvl w:ilvl="7" w:tplc="0C090019">
      <w:start w:val="1"/>
      <w:numFmt w:val="lowerLetter"/>
      <w:lvlText w:val="%8."/>
      <w:lvlJc w:val="left"/>
      <w:pPr>
        <w:ind w:left="5701" w:hanging="360"/>
      </w:pPr>
    </w:lvl>
    <w:lvl w:ilvl="8" w:tplc="0C09001B">
      <w:start w:val="1"/>
      <w:numFmt w:val="lowerRoman"/>
      <w:lvlText w:val="%9."/>
      <w:lvlJc w:val="right"/>
      <w:pPr>
        <w:ind w:left="6421" w:hanging="180"/>
      </w:pPr>
    </w:lvl>
  </w:abstractNum>
  <w:abstractNum w:abstractNumId="27">
    <w:nsid w:val="42B30FDE"/>
    <w:multiLevelType w:val="multilevel"/>
    <w:tmpl w:val="3A4E1F8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080" w:hanging="72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8">
    <w:nsid w:val="44E42A9F"/>
    <w:multiLevelType w:val="multilevel"/>
    <w:tmpl w:val="BCD48E9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nsid w:val="473F78B9"/>
    <w:multiLevelType w:val="hybridMultilevel"/>
    <w:tmpl w:val="BE1E1144"/>
    <w:lvl w:ilvl="0" w:tplc="0C09000F">
      <w:start w:val="1"/>
      <w:numFmt w:val="decimal"/>
      <w:lvlText w:val="%1."/>
      <w:lvlJc w:val="left"/>
      <w:pPr>
        <w:ind w:left="360" w:hanging="360"/>
      </w:pPr>
    </w:lvl>
    <w:lvl w:ilvl="1" w:tplc="0C090019">
      <w:start w:val="1"/>
      <w:numFmt w:val="lowerLetter"/>
      <w:lvlText w:val="%2."/>
      <w:lvlJc w:val="left"/>
      <w:pPr>
        <w:ind w:left="1381" w:hanging="360"/>
      </w:pPr>
    </w:lvl>
    <w:lvl w:ilvl="2" w:tplc="0C09001B">
      <w:start w:val="1"/>
      <w:numFmt w:val="lowerRoman"/>
      <w:lvlText w:val="%3."/>
      <w:lvlJc w:val="right"/>
      <w:pPr>
        <w:ind w:left="2101" w:hanging="180"/>
      </w:pPr>
    </w:lvl>
    <w:lvl w:ilvl="3" w:tplc="0C09000F">
      <w:start w:val="1"/>
      <w:numFmt w:val="decimal"/>
      <w:lvlText w:val="%4."/>
      <w:lvlJc w:val="left"/>
      <w:pPr>
        <w:ind w:left="2821" w:hanging="360"/>
      </w:pPr>
    </w:lvl>
    <w:lvl w:ilvl="4" w:tplc="0C090019">
      <w:start w:val="1"/>
      <w:numFmt w:val="lowerLetter"/>
      <w:lvlText w:val="%5."/>
      <w:lvlJc w:val="left"/>
      <w:pPr>
        <w:ind w:left="3541" w:hanging="360"/>
      </w:pPr>
    </w:lvl>
    <w:lvl w:ilvl="5" w:tplc="0C09001B">
      <w:start w:val="1"/>
      <w:numFmt w:val="lowerRoman"/>
      <w:lvlText w:val="%6."/>
      <w:lvlJc w:val="right"/>
      <w:pPr>
        <w:ind w:left="4261" w:hanging="180"/>
      </w:pPr>
    </w:lvl>
    <w:lvl w:ilvl="6" w:tplc="0C09000F">
      <w:start w:val="1"/>
      <w:numFmt w:val="decimal"/>
      <w:lvlText w:val="%7."/>
      <w:lvlJc w:val="left"/>
      <w:pPr>
        <w:ind w:left="4981" w:hanging="360"/>
      </w:pPr>
    </w:lvl>
    <w:lvl w:ilvl="7" w:tplc="0C090019">
      <w:start w:val="1"/>
      <w:numFmt w:val="lowerLetter"/>
      <w:lvlText w:val="%8."/>
      <w:lvlJc w:val="left"/>
      <w:pPr>
        <w:ind w:left="5701" w:hanging="360"/>
      </w:pPr>
    </w:lvl>
    <w:lvl w:ilvl="8" w:tplc="0C09001B">
      <w:start w:val="1"/>
      <w:numFmt w:val="lowerRoman"/>
      <w:lvlText w:val="%9."/>
      <w:lvlJc w:val="right"/>
      <w:pPr>
        <w:ind w:left="6421" w:hanging="180"/>
      </w:pPr>
    </w:lvl>
  </w:abstractNum>
  <w:abstractNum w:abstractNumId="30">
    <w:nsid w:val="52C22C54"/>
    <w:multiLevelType w:val="multilevel"/>
    <w:tmpl w:val="0A50EB2A"/>
    <w:lvl w:ilvl="0">
      <w:start w:val="1"/>
      <w:numFmt w:val="decimal"/>
      <w:lvlText w:val="%1."/>
      <w:lvlJc w:val="left"/>
      <w:pPr>
        <w:ind w:left="720" w:hanging="360"/>
      </w:pPr>
    </w:lvl>
    <w:lvl w:ilvl="1">
      <w:start w:val="1"/>
      <w:numFmt w:val="decimal"/>
      <w:isLgl/>
      <w:lvlText w:val="%1.%2"/>
      <w:lvlJc w:val="left"/>
      <w:pPr>
        <w:ind w:left="720" w:hanging="360"/>
      </w:pPr>
      <w:rPr>
        <w:rFonts w:ascii="Calibri" w:hAnsi="Calibri" w:cs="Times New Roman" w:hint="default"/>
        <w:sz w:val="22"/>
      </w:rPr>
    </w:lvl>
    <w:lvl w:ilvl="2">
      <w:start w:val="1"/>
      <w:numFmt w:val="decimal"/>
      <w:isLgl/>
      <w:lvlText w:val="%1.%2.%3"/>
      <w:lvlJc w:val="left"/>
      <w:pPr>
        <w:ind w:left="720" w:hanging="360"/>
      </w:pPr>
      <w:rPr>
        <w:rFonts w:ascii="Calibri" w:hAnsi="Calibri" w:cs="Times New Roman" w:hint="default"/>
        <w:sz w:val="22"/>
      </w:rPr>
    </w:lvl>
    <w:lvl w:ilvl="3">
      <w:start w:val="1"/>
      <w:numFmt w:val="decimal"/>
      <w:isLgl/>
      <w:lvlText w:val="%1.%2.%3.%4"/>
      <w:lvlJc w:val="left"/>
      <w:pPr>
        <w:ind w:left="1080" w:hanging="720"/>
      </w:pPr>
      <w:rPr>
        <w:rFonts w:ascii="Calibri" w:hAnsi="Calibri" w:cs="Times New Roman" w:hint="default"/>
        <w:sz w:val="22"/>
      </w:rPr>
    </w:lvl>
    <w:lvl w:ilvl="4">
      <w:start w:val="1"/>
      <w:numFmt w:val="decimal"/>
      <w:isLgl/>
      <w:lvlText w:val="%1.%2.%3.%4.%5"/>
      <w:lvlJc w:val="left"/>
      <w:pPr>
        <w:ind w:left="1080" w:hanging="720"/>
      </w:pPr>
      <w:rPr>
        <w:rFonts w:ascii="Calibri" w:hAnsi="Calibri" w:cs="Times New Roman" w:hint="default"/>
        <w:sz w:val="22"/>
      </w:rPr>
    </w:lvl>
    <w:lvl w:ilvl="5">
      <w:start w:val="1"/>
      <w:numFmt w:val="decimal"/>
      <w:isLgl/>
      <w:lvlText w:val="%1.%2.%3.%4.%5.%6"/>
      <w:lvlJc w:val="left"/>
      <w:pPr>
        <w:ind w:left="1080" w:hanging="720"/>
      </w:pPr>
      <w:rPr>
        <w:rFonts w:ascii="Calibri" w:hAnsi="Calibri" w:cs="Times New Roman" w:hint="default"/>
        <w:sz w:val="22"/>
      </w:rPr>
    </w:lvl>
    <w:lvl w:ilvl="6">
      <w:start w:val="1"/>
      <w:numFmt w:val="decimal"/>
      <w:isLgl/>
      <w:lvlText w:val="%1.%2.%3.%4.%5.%6.%7"/>
      <w:lvlJc w:val="left"/>
      <w:pPr>
        <w:ind w:left="1440" w:hanging="1080"/>
      </w:pPr>
      <w:rPr>
        <w:rFonts w:ascii="Calibri" w:hAnsi="Calibri" w:cs="Times New Roman" w:hint="default"/>
        <w:sz w:val="22"/>
      </w:rPr>
    </w:lvl>
    <w:lvl w:ilvl="7">
      <w:start w:val="1"/>
      <w:numFmt w:val="decimal"/>
      <w:isLgl/>
      <w:lvlText w:val="%1.%2.%3.%4.%5.%6.%7.%8"/>
      <w:lvlJc w:val="left"/>
      <w:pPr>
        <w:ind w:left="1440" w:hanging="1080"/>
      </w:pPr>
      <w:rPr>
        <w:rFonts w:ascii="Calibri" w:hAnsi="Calibri" w:cs="Times New Roman" w:hint="default"/>
        <w:sz w:val="22"/>
      </w:rPr>
    </w:lvl>
    <w:lvl w:ilvl="8">
      <w:start w:val="1"/>
      <w:numFmt w:val="decimal"/>
      <w:isLgl/>
      <w:lvlText w:val="%1.%2.%3.%4.%5.%6.%7.%8.%9"/>
      <w:lvlJc w:val="left"/>
      <w:pPr>
        <w:ind w:left="1800" w:hanging="1440"/>
      </w:pPr>
      <w:rPr>
        <w:rFonts w:ascii="Calibri" w:hAnsi="Calibri" w:cs="Times New Roman" w:hint="default"/>
        <w:sz w:val="22"/>
      </w:rPr>
    </w:lvl>
  </w:abstractNum>
  <w:abstractNum w:abstractNumId="31">
    <w:nsid w:val="55E04847"/>
    <w:multiLevelType w:val="hybridMultilevel"/>
    <w:tmpl w:val="2F74FD2C"/>
    <w:lvl w:ilvl="0" w:tplc="C4AA21D0">
      <w:start w:val="1"/>
      <w:numFmt w:val="lowerRoman"/>
      <w:lvlText w:val="(%1)"/>
      <w:lvlJc w:val="left"/>
      <w:pPr>
        <w:ind w:left="108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F75519B"/>
    <w:multiLevelType w:val="hybridMultilevel"/>
    <w:tmpl w:val="E5E2C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4926FC5"/>
    <w:multiLevelType w:val="hybridMultilevel"/>
    <w:tmpl w:val="48E4C014"/>
    <w:lvl w:ilvl="0" w:tplc="0C090005">
      <w:start w:val="1"/>
      <w:numFmt w:val="bullet"/>
      <w:lvlText w:val=""/>
      <w:lvlJc w:val="left"/>
      <w:pPr>
        <w:tabs>
          <w:tab w:val="num" w:pos="780"/>
        </w:tabs>
        <w:ind w:left="780" w:hanging="360"/>
      </w:pPr>
      <w:rPr>
        <w:rFonts w:ascii="Wingdings" w:hAnsi="Wingdings" w:hint="default"/>
      </w:rPr>
    </w:lvl>
    <w:lvl w:ilvl="1" w:tplc="0C090019">
      <w:start w:val="1"/>
      <w:numFmt w:val="lowerLetter"/>
      <w:lvlText w:val="%2."/>
      <w:lvlJc w:val="left"/>
      <w:pPr>
        <w:tabs>
          <w:tab w:val="num" w:pos="1500"/>
        </w:tabs>
        <w:ind w:left="1500" w:hanging="360"/>
      </w:pPr>
    </w:lvl>
    <w:lvl w:ilvl="2" w:tplc="0C09001B">
      <w:start w:val="1"/>
      <w:numFmt w:val="lowerRoman"/>
      <w:lvlText w:val="%3."/>
      <w:lvlJc w:val="right"/>
      <w:pPr>
        <w:tabs>
          <w:tab w:val="num" w:pos="2220"/>
        </w:tabs>
        <w:ind w:left="2220" w:hanging="180"/>
      </w:pPr>
    </w:lvl>
    <w:lvl w:ilvl="3" w:tplc="0C09000F">
      <w:start w:val="1"/>
      <w:numFmt w:val="decimal"/>
      <w:lvlText w:val="%4."/>
      <w:lvlJc w:val="left"/>
      <w:pPr>
        <w:tabs>
          <w:tab w:val="num" w:pos="2940"/>
        </w:tabs>
        <w:ind w:left="2940" w:hanging="360"/>
      </w:pPr>
    </w:lvl>
    <w:lvl w:ilvl="4" w:tplc="0C090019">
      <w:start w:val="1"/>
      <w:numFmt w:val="lowerLetter"/>
      <w:lvlText w:val="%5."/>
      <w:lvlJc w:val="left"/>
      <w:pPr>
        <w:tabs>
          <w:tab w:val="num" w:pos="3660"/>
        </w:tabs>
        <w:ind w:left="3660" w:hanging="360"/>
      </w:pPr>
    </w:lvl>
    <w:lvl w:ilvl="5" w:tplc="0C09001B">
      <w:start w:val="1"/>
      <w:numFmt w:val="lowerRoman"/>
      <w:lvlText w:val="%6."/>
      <w:lvlJc w:val="right"/>
      <w:pPr>
        <w:tabs>
          <w:tab w:val="num" w:pos="4380"/>
        </w:tabs>
        <w:ind w:left="4380" w:hanging="180"/>
      </w:pPr>
    </w:lvl>
    <w:lvl w:ilvl="6" w:tplc="0C09000F">
      <w:start w:val="1"/>
      <w:numFmt w:val="decimal"/>
      <w:lvlText w:val="%7."/>
      <w:lvlJc w:val="left"/>
      <w:pPr>
        <w:tabs>
          <w:tab w:val="num" w:pos="5100"/>
        </w:tabs>
        <w:ind w:left="5100" w:hanging="360"/>
      </w:pPr>
    </w:lvl>
    <w:lvl w:ilvl="7" w:tplc="0C090019">
      <w:start w:val="1"/>
      <w:numFmt w:val="lowerLetter"/>
      <w:lvlText w:val="%8."/>
      <w:lvlJc w:val="left"/>
      <w:pPr>
        <w:tabs>
          <w:tab w:val="num" w:pos="5820"/>
        </w:tabs>
        <w:ind w:left="5820" w:hanging="360"/>
      </w:pPr>
    </w:lvl>
    <w:lvl w:ilvl="8" w:tplc="0C09001B">
      <w:start w:val="1"/>
      <w:numFmt w:val="lowerRoman"/>
      <w:lvlText w:val="%9."/>
      <w:lvlJc w:val="right"/>
      <w:pPr>
        <w:tabs>
          <w:tab w:val="num" w:pos="6540"/>
        </w:tabs>
        <w:ind w:left="6540" w:hanging="180"/>
      </w:pPr>
    </w:lvl>
  </w:abstractNum>
  <w:abstractNum w:abstractNumId="34">
    <w:nsid w:val="662E505A"/>
    <w:multiLevelType w:val="multilevel"/>
    <w:tmpl w:val="9C641E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6947D9D"/>
    <w:multiLevelType w:val="multilevel"/>
    <w:tmpl w:val="A4060D3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B3F2388"/>
    <w:multiLevelType w:val="multilevel"/>
    <w:tmpl w:val="C34A7F3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C38766E"/>
    <w:multiLevelType w:val="multilevel"/>
    <w:tmpl w:val="52B4362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DE11E08"/>
    <w:multiLevelType w:val="multilevel"/>
    <w:tmpl w:val="94B44B4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9">
    <w:nsid w:val="6F1F4162"/>
    <w:multiLevelType w:val="hybridMultilevel"/>
    <w:tmpl w:val="4C70E284"/>
    <w:lvl w:ilvl="0" w:tplc="F9000B8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7672532E"/>
    <w:multiLevelType w:val="hybridMultilevel"/>
    <w:tmpl w:val="8DAC9A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69921D7"/>
    <w:multiLevelType w:val="hybridMultilevel"/>
    <w:tmpl w:val="C46AD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7F69E1"/>
    <w:multiLevelType w:val="hybridMultilevel"/>
    <w:tmpl w:val="0FF8EA70"/>
    <w:lvl w:ilvl="0" w:tplc="34921634">
      <w:start w:val="1"/>
      <w:numFmt w:val="decimal"/>
      <w:lvlText w:val="%1."/>
      <w:lvlJc w:val="left"/>
      <w:pPr>
        <w:ind w:left="677" w:hanging="360"/>
      </w:pPr>
    </w:lvl>
    <w:lvl w:ilvl="1" w:tplc="0C090019">
      <w:start w:val="1"/>
      <w:numFmt w:val="lowerLetter"/>
      <w:lvlText w:val="%2."/>
      <w:lvlJc w:val="left"/>
      <w:pPr>
        <w:ind w:left="1397" w:hanging="360"/>
      </w:pPr>
    </w:lvl>
    <w:lvl w:ilvl="2" w:tplc="0C09001B">
      <w:start w:val="1"/>
      <w:numFmt w:val="lowerRoman"/>
      <w:lvlText w:val="%3."/>
      <w:lvlJc w:val="right"/>
      <w:pPr>
        <w:ind w:left="2117" w:hanging="180"/>
      </w:pPr>
    </w:lvl>
    <w:lvl w:ilvl="3" w:tplc="0C09000F">
      <w:start w:val="1"/>
      <w:numFmt w:val="decimal"/>
      <w:lvlText w:val="%4."/>
      <w:lvlJc w:val="left"/>
      <w:pPr>
        <w:ind w:left="2837" w:hanging="360"/>
      </w:pPr>
    </w:lvl>
    <w:lvl w:ilvl="4" w:tplc="0C090019">
      <w:start w:val="1"/>
      <w:numFmt w:val="lowerLetter"/>
      <w:lvlText w:val="%5."/>
      <w:lvlJc w:val="left"/>
      <w:pPr>
        <w:ind w:left="3557" w:hanging="360"/>
      </w:pPr>
    </w:lvl>
    <w:lvl w:ilvl="5" w:tplc="0C09001B">
      <w:start w:val="1"/>
      <w:numFmt w:val="lowerRoman"/>
      <w:lvlText w:val="%6."/>
      <w:lvlJc w:val="right"/>
      <w:pPr>
        <w:ind w:left="4277" w:hanging="180"/>
      </w:pPr>
    </w:lvl>
    <w:lvl w:ilvl="6" w:tplc="0C09000F">
      <w:start w:val="1"/>
      <w:numFmt w:val="decimal"/>
      <w:lvlText w:val="%7."/>
      <w:lvlJc w:val="left"/>
      <w:pPr>
        <w:ind w:left="4997" w:hanging="360"/>
      </w:pPr>
    </w:lvl>
    <w:lvl w:ilvl="7" w:tplc="0C090019">
      <w:start w:val="1"/>
      <w:numFmt w:val="lowerLetter"/>
      <w:lvlText w:val="%8."/>
      <w:lvlJc w:val="left"/>
      <w:pPr>
        <w:ind w:left="5717" w:hanging="360"/>
      </w:pPr>
    </w:lvl>
    <w:lvl w:ilvl="8" w:tplc="0C09001B">
      <w:start w:val="1"/>
      <w:numFmt w:val="lowerRoman"/>
      <w:lvlText w:val="%9."/>
      <w:lvlJc w:val="right"/>
      <w:pPr>
        <w:ind w:left="6437" w:hanging="180"/>
      </w:pPr>
    </w:lvl>
  </w:abstractNum>
  <w:abstractNum w:abstractNumId="43">
    <w:nsid w:val="794113F2"/>
    <w:multiLevelType w:val="hybridMultilevel"/>
    <w:tmpl w:val="1530179A"/>
    <w:lvl w:ilvl="0" w:tplc="0C09000F">
      <w:start w:val="1"/>
      <w:numFmt w:val="decimal"/>
      <w:lvlText w:val="%1."/>
      <w:lvlJc w:val="left"/>
      <w:pPr>
        <w:ind w:left="360" w:hanging="360"/>
      </w:pPr>
    </w:lvl>
    <w:lvl w:ilvl="1" w:tplc="C4AA21D0">
      <w:start w:val="1"/>
      <w:numFmt w:val="lowerRoman"/>
      <w:lvlText w:val="(%2)"/>
      <w:lvlJc w:val="left"/>
      <w:pPr>
        <w:ind w:left="1080" w:hanging="360"/>
      </w:pPr>
      <w:rPr>
        <w:rFonts w:ascii="Arial" w:eastAsiaTheme="minorHAnsi"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7D8C30BF"/>
    <w:multiLevelType w:val="hybridMultilevel"/>
    <w:tmpl w:val="AFEA48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F1D4FD6"/>
    <w:multiLevelType w:val="hybridMultilevel"/>
    <w:tmpl w:val="340031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1"/>
  </w:num>
  <w:num w:numId="2">
    <w:abstractNumId w:val="44"/>
  </w:num>
  <w:num w:numId="3">
    <w:abstractNumId w:val="38"/>
  </w:num>
  <w:num w:numId="4">
    <w:abstractNumId w:val="34"/>
  </w:num>
  <w:num w:numId="5">
    <w:abstractNumId w:val="37"/>
  </w:num>
  <w:num w:numId="6">
    <w:abstractNumId w:val="36"/>
  </w:num>
  <w:num w:numId="7">
    <w:abstractNumId w:val="9"/>
  </w:num>
  <w:num w:numId="8">
    <w:abstractNumId w:val="22"/>
  </w:num>
  <w:num w:numId="9">
    <w:abstractNumId w:val="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0"/>
  </w:num>
  <w:num w:numId="29">
    <w:abstractNumId w:val="15"/>
  </w:num>
  <w:num w:numId="30">
    <w:abstractNumId w:val="35"/>
  </w:num>
  <w:num w:numId="31">
    <w:abstractNumId w:val="10"/>
  </w:num>
  <w:num w:numId="32">
    <w:abstractNumId w:val="43"/>
  </w:num>
  <w:num w:numId="33">
    <w:abstractNumId w:val="7"/>
  </w:num>
  <w:num w:numId="34">
    <w:abstractNumId w:val="4"/>
  </w:num>
  <w:num w:numId="35">
    <w:abstractNumId w:val="19"/>
  </w:num>
  <w:num w:numId="36">
    <w:abstractNumId w:val="39"/>
  </w:num>
  <w:num w:numId="37">
    <w:abstractNumId w:val="1"/>
  </w:num>
  <w:num w:numId="38">
    <w:abstractNumId w:val="32"/>
  </w:num>
  <w:num w:numId="39">
    <w:abstractNumId w:val="14"/>
  </w:num>
  <w:num w:numId="40">
    <w:abstractNumId w:val="45"/>
  </w:num>
  <w:num w:numId="41">
    <w:abstractNumId w:val="2"/>
  </w:num>
  <w:num w:numId="42">
    <w:abstractNumId w:val="13"/>
  </w:num>
  <w:num w:numId="43">
    <w:abstractNumId w:val="31"/>
  </w:num>
  <w:num w:numId="44">
    <w:abstractNumId w:val="25"/>
  </w:num>
  <w:num w:numId="45">
    <w:abstractNumId w:val="20"/>
  </w:num>
  <w:num w:numId="46">
    <w:abstractNumId w:val="3"/>
  </w:num>
  <w:num w:numId="47">
    <w:abstractNumId w:val="0"/>
  </w:num>
  <w:num w:numId="48">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C5"/>
    <w:rsid w:val="00000CA7"/>
    <w:rsid w:val="00003328"/>
    <w:rsid w:val="00006419"/>
    <w:rsid w:val="00006E54"/>
    <w:rsid w:val="000131F6"/>
    <w:rsid w:val="00017F77"/>
    <w:rsid w:val="00030D83"/>
    <w:rsid w:val="00031303"/>
    <w:rsid w:val="00036D3A"/>
    <w:rsid w:val="00045872"/>
    <w:rsid w:val="00046BFE"/>
    <w:rsid w:val="000506AA"/>
    <w:rsid w:val="00054025"/>
    <w:rsid w:val="000566A5"/>
    <w:rsid w:val="00060682"/>
    <w:rsid w:val="00061E79"/>
    <w:rsid w:val="00076F84"/>
    <w:rsid w:val="000820FB"/>
    <w:rsid w:val="00087FF4"/>
    <w:rsid w:val="00094CEF"/>
    <w:rsid w:val="00097D59"/>
    <w:rsid w:val="000A1A41"/>
    <w:rsid w:val="000A509C"/>
    <w:rsid w:val="000A60EC"/>
    <w:rsid w:val="000B039A"/>
    <w:rsid w:val="000B3A31"/>
    <w:rsid w:val="000B6521"/>
    <w:rsid w:val="000B65FC"/>
    <w:rsid w:val="000D201A"/>
    <w:rsid w:val="000E1F69"/>
    <w:rsid w:val="000E6393"/>
    <w:rsid w:val="000E7BE0"/>
    <w:rsid w:val="000F6561"/>
    <w:rsid w:val="000F7A21"/>
    <w:rsid w:val="00110EB3"/>
    <w:rsid w:val="001201FC"/>
    <w:rsid w:val="001306E1"/>
    <w:rsid w:val="00131DF2"/>
    <w:rsid w:val="00134ED5"/>
    <w:rsid w:val="0013599A"/>
    <w:rsid w:val="00140003"/>
    <w:rsid w:val="001427A6"/>
    <w:rsid w:val="00145A83"/>
    <w:rsid w:val="00153094"/>
    <w:rsid w:val="00153E4F"/>
    <w:rsid w:val="00156265"/>
    <w:rsid w:val="00166102"/>
    <w:rsid w:val="00171834"/>
    <w:rsid w:val="00175DAB"/>
    <w:rsid w:val="00181D2A"/>
    <w:rsid w:val="00182685"/>
    <w:rsid w:val="00182D84"/>
    <w:rsid w:val="0018382C"/>
    <w:rsid w:val="001842A9"/>
    <w:rsid w:val="00187F4F"/>
    <w:rsid w:val="001905FC"/>
    <w:rsid w:val="00191C55"/>
    <w:rsid w:val="001925B8"/>
    <w:rsid w:val="00194F64"/>
    <w:rsid w:val="001A31B8"/>
    <w:rsid w:val="001C17E3"/>
    <w:rsid w:val="001D051B"/>
    <w:rsid w:val="001D57E0"/>
    <w:rsid w:val="001D5CD7"/>
    <w:rsid w:val="001D723B"/>
    <w:rsid w:val="001E4FAC"/>
    <w:rsid w:val="001E4FF2"/>
    <w:rsid w:val="001E623D"/>
    <w:rsid w:val="001F0E86"/>
    <w:rsid w:val="001F59C0"/>
    <w:rsid w:val="002112D0"/>
    <w:rsid w:val="002136BF"/>
    <w:rsid w:val="00214B6C"/>
    <w:rsid w:val="002158DC"/>
    <w:rsid w:val="0021755B"/>
    <w:rsid w:val="002179A3"/>
    <w:rsid w:val="00217DFC"/>
    <w:rsid w:val="00235034"/>
    <w:rsid w:val="00235F7C"/>
    <w:rsid w:val="00236A11"/>
    <w:rsid w:val="002411DF"/>
    <w:rsid w:val="00241AEE"/>
    <w:rsid w:val="00245A7D"/>
    <w:rsid w:val="002504BA"/>
    <w:rsid w:val="00250F22"/>
    <w:rsid w:val="00254A3F"/>
    <w:rsid w:val="00260F83"/>
    <w:rsid w:val="002613FC"/>
    <w:rsid w:val="002622CA"/>
    <w:rsid w:val="00263B82"/>
    <w:rsid w:val="00265160"/>
    <w:rsid w:val="00273E0F"/>
    <w:rsid w:val="00283D51"/>
    <w:rsid w:val="00284E92"/>
    <w:rsid w:val="00286981"/>
    <w:rsid w:val="002869AD"/>
    <w:rsid w:val="00294B02"/>
    <w:rsid w:val="002A50DF"/>
    <w:rsid w:val="002A6D2F"/>
    <w:rsid w:val="002B086B"/>
    <w:rsid w:val="002B5349"/>
    <w:rsid w:val="002B68CD"/>
    <w:rsid w:val="002C77B2"/>
    <w:rsid w:val="002D39F0"/>
    <w:rsid w:val="002D54D0"/>
    <w:rsid w:val="002D70C5"/>
    <w:rsid w:val="002E1EB3"/>
    <w:rsid w:val="002E585F"/>
    <w:rsid w:val="002E5C22"/>
    <w:rsid w:val="002F03F7"/>
    <w:rsid w:val="002F22B4"/>
    <w:rsid w:val="002F467E"/>
    <w:rsid w:val="002F6CB1"/>
    <w:rsid w:val="00300109"/>
    <w:rsid w:val="003007B4"/>
    <w:rsid w:val="00307744"/>
    <w:rsid w:val="00312166"/>
    <w:rsid w:val="003141A9"/>
    <w:rsid w:val="00321BD7"/>
    <w:rsid w:val="0032294F"/>
    <w:rsid w:val="00330BA4"/>
    <w:rsid w:val="00334E02"/>
    <w:rsid w:val="003351C1"/>
    <w:rsid w:val="00336B28"/>
    <w:rsid w:val="00342064"/>
    <w:rsid w:val="00344DAA"/>
    <w:rsid w:val="00347803"/>
    <w:rsid w:val="003632C3"/>
    <w:rsid w:val="00371815"/>
    <w:rsid w:val="00371924"/>
    <w:rsid w:val="003807BA"/>
    <w:rsid w:val="00390025"/>
    <w:rsid w:val="00395182"/>
    <w:rsid w:val="003A5A77"/>
    <w:rsid w:val="003B6C00"/>
    <w:rsid w:val="003C06ED"/>
    <w:rsid w:val="003C6B22"/>
    <w:rsid w:val="003E09CF"/>
    <w:rsid w:val="003E370E"/>
    <w:rsid w:val="003E405C"/>
    <w:rsid w:val="003E58DA"/>
    <w:rsid w:val="003E5C99"/>
    <w:rsid w:val="003E6210"/>
    <w:rsid w:val="003E7057"/>
    <w:rsid w:val="003E74B8"/>
    <w:rsid w:val="00401224"/>
    <w:rsid w:val="00403F9F"/>
    <w:rsid w:val="00414D3A"/>
    <w:rsid w:val="00424D50"/>
    <w:rsid w:val="00425758"/>
    <w:rsid w:val="00431E3E"/>
    <w:rsid w:val="00432F95"/>
    <w:rsid w:val="004350B2"/>
    <w:rsid w:val="00441429"/>
    <w:rsid w:val="004419B0"/>
    <w:rsid w:val="00446A87"/>
    <w:rsid w:val="00452496"/>
    <w:rsid w:val="00452830"/>
    <w:rsid w:val="00462B8B"/>
    <w:rsid w:val="00471438"/>
    <w:rsid w:val="004732DD"/>
    <w:rsid w:val="004738E3"/>
    <w:rsid w:val="00473C55"/>
    <w:rsid w:val="00475102"/>
    <w:rsid w:val="00475AF6"/>
    <w:rsid w:val="0047733A"/>
    <w:rsid w:val="004815AD"/>
    <w:rsid w:val="00497027"/>
    <w:rsid w:val="004A11C4"/>
    <w:rsid w:val="004A1AAA"/>
    <w:rsid w:val="004A4307"/>
    <w:rsid w:val="004B4380"/>
    <w:rsid w:val="004C3B76"/>
    <w:rsid w:val="004C55BC"/>
    <w:rsid w:val="004C6815"/>
    <w:rsid w:val="004D3240"/>
    <w:rsid w:val="004D44B9"/>
    <w:rsid w:val="004E078E"/>
    <w:rsid w:val="004E2EA2"/>
    <w:rsid w:val="004F05D8"/>
    <w:rsid w:val="005107F6"/>
    <w:rsid w:val="00511FF4"/>
    <w:rsid w:val="00513C66"/>
    <w:rsid w:val="00517832"/>
    <w:rsid w:val="00517BEB"/>
    <w:rsid w:val="0053303D"/>
    <w:rsid w:val="00534A00"/>
    <w:rsid w:val="005412E3"/>
    <w:rsid w:val="00546506"/>
    <w:rsid w:val="00554B79"/>
    <w:rsid w:val="005572E7"/>
    <w:rsid w:val="00560361"/>
    <w:rsid w:val="00560C2A"/>
    <w:rsid w:val="00561EB2"/>
    <w:rsid w:val="00561F57"/>
    <w:rsid w:val="005649C7"/>
    <w:rsid w:val="00565AC0"/>
    <w:rsid w:val="00572AB4"/>
    <w:rsid w:val="005737A1"/>
    <w:rsid w:val="00574CAF"/>
    <w:rsid w:val="00585126"/>
    <w:rsid w:val="00597EA6"/>
    <w:rsid w:val="005A0C0E"/>
    <w:rsid w:val="005A25F2"/>
    <w:rsid w:val="005A34DF"/>
    <w:rsid w:val="005A4F74"/>
    <w:rsid w:val="005A70EE"/>
    <w:rsid w:val="005B1B89"/>
    <w:rsid w:val="005B69F4"/>
    <w:rsid w:val="005C72C0"/>
    <w:rsid w:val="005D01A9"/>
    <w:rsid w:val="005D694A"/>
    <w:rsid w:val="005E55CB"/>
    <w:rsid w:val="005F122A"/>
    <w:rsid w:val="006046E3"/>
    <w:rsid w:val="006052D7"/>
    <w:rsid w:val="0060597E"/>
    <w:rsid w:val="00607F3F"/>
    <w:rsid w:val="00616A0C"/>
    <w:rsid w:val="006317F1"/>
    <w:rsid w:val="0063234B"/>
    <w:rsid w:val="0064197F"/>
    <w:rsid w:val="00643FC3"/>
    <w:rsid w:val="00651D33"/>
    <w:rsid w:val="006573B2"/>
    <w:rsid w:val="006630B3"/>
    <w:rsid w:val="00664035"/>
    <w:rsid w:val="006734B6"/>
    <w:rsid w:val="0067403F"/>
    <w:rsid w:val="00692528"/>
    <w:rsid w:val="00696BDD"/>
    <w:rsid w:val="006A2158"/>
    <w:rsid w:val="006A7B40"/>
    <w:rsid w:val="006B1577"/>
    <w:rsid w:val="006B1655"/>
    <w:rsid w:val="006C06F1"/>
    <w:rsid w:val="006C5717"/>
    <w:rsid w:val="006D491D"/>
    <w:rsid w:val="006D7318"/>
    <w:rsid w:val="006E2F32"/>
    <w:rsid w:val="006E4453"/>
    <w:rsid w:val="006F5526"/>
    <w:rsid w:val="006F6662"/>
    <w:rsid w:val="00720E80"/>
    <w:rsid w:val="00722E77"/>
    <w:rsid w:val="00723C57"/>
    <w:rsid w:val="007343FE"/>
    <w:rsid w:val="00735382"/>
    <w:rsid w:val="007378E8"/>
    <w:rsid w:val="00741EE2"/>
    <w:rsid w:val="007505F7"/>
    <w:rsid w:val="00754088"/>
    <w:rsid w:val="007545BD"/>
    <w:rsid w:val="00757C1E"/>
    <w:rsid w:val="00760EA0"/>
    <w:rsid w:val="00761B6C"/>
    <w:rsid w:val="00763FAE"/>
    <w:rsid w:val="00765701"/>
    <w:rsid w:val="00765BB7"/>
    <w:rsid w:val="007663C4"/>
    <w:rsid w:val="0076657C"/>
    <w:rsid w:val="007671B7"/>
    <w:rsid w:val="0078211E"/>
    <w:rsid w:val="00783D4A"/>
    <w:rsid w:val="007902E8"/>
    <w:rsid w:val="00791048"/>
    <w:rsid w:val="0079303A"/>
    <w:rsid w:val="00796ACD"/>
    <w:rsid w:val="007A0896"/>
    <w:rsid w:val="007B0BC1"/>
    <w:rsid w:val="007B2CA0"/>
    <w:rsid w:val="007B6BB9"/>
    <w:rsid w:val="007D109A"/>
    <w:rsid w:val="007D46C9"/>
    <w:rsid w:val="007D5403"/>
    <w:rsid w:val="007D5D7D"/>
    <w:rsid w:val="007F2D44"/>
    <w:rsid w:val="007F3989"/>
    <w:rsid w:val="007F7B36"/>
    <w:rsid w:val="00806B3B"/>
    <w:rsid w:val="00813FD9"/>
    <w:rsid w:val="00816210"/>
    <w:rsid w:val="00822750"/>
    <w:rsid w:val="0082393D"/>
    <w:rsid w:val="00840304"/>
    <w:rsid w:val="00843F23"/>
    <w:rsid w:val="00864319"/>
    <w:rsid w:val="00874818"/>
    <w:rsid w:val="008770AE"/>
    <w:rsid w:val="00881C3A"/>
    <w:rsid w:val="008844AA"/>
    <w:rsid w:val="008861AC"/>
    <w:rsid w:val="008A2A90"/>
    <w:rsid w:val="008A7984"/>
    <w:rsid w:val="008A7E80"/>
    <w:rsid w:val="008B07F9"/>
    <w:rsid w:val="008B3D96"/>
    <w:rsid w:val="008B789D"/>
    <w:rsid w:val="008C7EDE"/>
    <w:rsid w:val="008D690E"/>
    <w:rsid w:val="008E3127"/>
    <w:rsid w:val="008F1671"/>
    <w:rsid w:val="008F3AF7"/>
    <w:rsid w:val="008F41A1"/>
    <w:rsid w:val="00905B0B"/>
    <w:rsid w:val="0090782C"/>
    <w:rsid w:val="0091048F"/>
    <w:rsid w:val="00912C40"/>
    <w:rsid w:val="009148C2"/>
    <w:rsid w:val="009151A7"/>
    <w:rsid w:val="00920C7B"/>
    <w:rsid w:val="009224CD"/>
    <w:rsid w:val="00923A8F"/>
    <w:rsid w:val="00923D93"/>
    <w:rsid w:val="00925DC5"/>
    <w:rsid w:val="00926198"/>
    <w:rsid w:val="00927361"/>
    <w:rsid w:val="00940E30"/>
    <w:rsid w:val="00941084"/>
    <w:rsid w:val="00963162"/>
    <w:rsid w:val="00963BBF"/>
    <w:rsid w:val="00963F46"/>
    <w:rsid w:val="00975964"/>
    <w:rsid w:val="00977CEA"/>
    <w:rsid w:val="00982A98"/>
    <w:rsid w:val="009848C9"/>
    <w:rsid w:val="009848FD"/>
    <w:rsid w:val="00987FB2"/>
    <w:rsid w:val="009950E8"/>
    <w:rsid w:val="009955A9"/>
    <w:rsid w:val="0099709C"/>
    <w:rsid w:val="009A1CFD"/>
    <w:rsid w:val="009A4B4F"/>
    <w:rsid w:val="009A781B"/>
    <w:rsid w:val="009B0C07"/>
    <w:rsid w:val="009B0EE2"/>
    <w:rsid w:val="009B5AB0"/>
    <w:rsid w:val="009C166C"/>
    <w:rsid w:val="009D0974"/>
    <w:rsid w:val="009D2908"/>
    <w:rsid w:val="009D2D6E"/>
    <w:rsid w:val="009D37C5"/>
    <w:rsid w:val="009E10A4"/>
    <w:rsid w:val="009E21A9"/>
    <w:rsid w:val="009E4C55"/>
    <w:rsid w:val="009F785A"/>
    <w:rsid w:val="00A0191B"/>
    <w:rsid w:val="00A0229D"/>
    <w:rsid w:val="00A103BB"/>
    <w:rsid w:val="00A13948"/>
    <w:rsid w:val="00A1590D"/>
    <w:rsid w:val="00A2668C"/>
    <w:rsid w:val="00A312B2"/>
    <w:rsid w:val="00A31A5D"/>
    <w:rsid w:val="00A32CA7"/>
    <w:rsid w:val="00A33034"/>
    <w:rsid w:val="00A36D91"/>
    <w:rsid w:val="00A4170C"/>
    <w:rsid w:val="00A4265A"/>
    <w:rsid w:val="00A4509C"/>
    <w:rsid w:val="00A510AD"/>
    <w:rsid w:val="00A56C7B"/>
    <w:rsid w:val="00A61423"/>
    <w:rsid w:val="00A61F92"/>
    <w:rsid w:val="00A63434"/>
    <w:rsid w:val="00A641AC"/>
    <w:rsid w:val="00A677D6"/>
    <w:rsid w:val="00A67F55"/>
    <w:rsid w:val="00A7431E"/>
    <w:rsid w:val="00A74AE1"/>
    <w:rsid w:val="00A7520D"/>
    <w:rsid w:val="00A770AE"/>
    <w:rsid w:val="00A81150"/>
    <w:rsid w:val="00A84D4E"/>
    <w:rsid w:val="00A95D64"/>
    <w:rsid w:val="00A96302"/>
    <w:rsid w:val="00A97C36"/>
    <w:rsid w:val="00AA5108"/>
    <w:rsid w:val="00AA6606"/>
    <w:rsid w:val="00AA783F"/>
    <w:rsid w:val="00AB2BFD"/>
    <w:rsid w:val="00AB453B"/>
    <w:rsid w:val="00AD2546"/>
    <w:rsid w:val="00AD66F8"/>
    <w:rsid w:val="00AE14EE"/>
    <w:rsid w:val="00AE273D"/>
    <w:rsid w:val="00AE7D4E"/>
    <w:rsid w:val="00AF013F"/>
    <w:rsid w:val="00AF13F2"/>
    <w:rsid w:val="00AF2A47"/>
    <w:rsid w:val="00AF4D30"/>
    <w:rsid w:val="00AF7032"/>
    <w:rsid w:val="00AF7B83"/>
    <w:rsid w:val="00B00F70"/>
    <w:rsid w:val="00B01D75"/>
    <w:rsid w:val="00B067CB"/>
    <w:rsid w:val="00B10259"/>
    <w:rsid w:val="00B10D90"/>
    <w:rsid w:val="00B12CFF"/>
    <w:rsid w:val="00B1570C"/>
    <w:rsid w:val="00B210F0"/>
    <w:rsid w:val="00B21185"/>
    <w:rsid w:val="00B21DB6"/>
    <w:rsid w:val="00B23DBC"/>
    <w:rsid w:val="00B2494F"/>
    <w:rsid w:val="00B249CF"/>
    <w:rsid w:val="00B26A4D"/>
    <w:rsid w:val="00B3137A"/>
    <w:rsid w:val="00B3141F"/>
    <w:rsid w:val="00B31596"/>
    <w:rsid w:val="00B325A0"/>
    <w:rsid w:val="00B3342A"/>
    <w:rsid w:val="00B33AD5"/>
    <w:rsid w:val="00B347B0"/>
    <w:rsid w:val="00B34F59"/>
    <w:rsid w:val="00B376D2"/>
    <w:rsid w:val="00B5185C"/>
    <w:rsid w:val="00B51B56"/>
    <w:rsid w:val="00B550FE"/>
    <w:rsid w:val="00B63403"/>
    <w:rsid w:val="00B63A4F"/>
    <w:rsid w:val="00B656F5"/>
    <w:rsid w:val="00B65F2E"/>
    <w:rsid w:val="00B65F47"/>
    <w:rsid w:val="00B72CAD"/>
    <w:rsid w:val="00B7589D"/>
    <w:rsid w:val="00B81B5B"/>
    <w:rsid w:val="00B90FF6"/>
    <w:rsid w:val="00B97494"/>
    <w:rsid w:val="00BA053F"/>
    <w:rsid w:val="00BC32E1"/>
    <w:rsid w:val="00BC6D6A"/>
    <w:rsid w:val="00BE3296"/>
    <w:rsid w:val="00BF0B42"/>
    <w:rsid w:val="00BF7BA6"/>
    <w:rsid w:val="00C03601"/>
    <w:rsid w:val="00C100AC"/>
    <w:rsid w:val="00C1358C"/>
    <w:rsid w:val="00C1372C"/>
    <w:rsid w:val="00C160E0"/>
    <w:rsid w:val="00C22483"/>
    <w:rsid w:val="00C225BB"/>
    <w:rsid w:val="00C3585D"/>
    <w:rsid w:val="00C455EB"/>
    <w:rsid w:val="00C47814"/>
    <w:rsid w:val="00C47CAE"/>
    <w:rsid w:val="00C64D8A"/>
    <w:rsid w:val="00C65152"/>
    <w:rsid w:val="00C735AE"/>
    <w:rsid w:val="00C765F4"/>
    <w:rsid w:val="00C8361B"/>
    <w:rsid w:val="00C951EB"/>
    <w:rsid w:val="00CA0F8F"/>
    <w:rsid w:val="00CA244C"/>
    <w:rsid w:val="00CD40EE"/>
    <w:rsid w:val="00CD5309"/>
    <w:rsid w:val="00CE1AE0"/>
    <w:rsid w:val="00CF0C01"/>
    <w:rsid w:val="00CF7AA0"/>
    <w:rsid w:val="00D00E64"/>
    <w:rsid w:val="00D03C48"/>
    <w:rsid w:val="00D1519B"/>
    <w:rsid w:val="00D15E5A"/>
    <w:rsid w:val="00D1791B"/>
    <w:rsid w:val="00D248CA"/>
    <w:rsid w:val="00D32D20"/>
    <w:rsid w:val="00D372E5"/>
    <w:rsid w:val="00D41324"/>
    <w:rsid w:val="00D43534"/>
    <w:rsid w:val="00D43DBD"/>
    <w:rsid w:val="00D70B28"/>
    <w:rsid w:val="00D7568D"/>
    <w:rsid w:val="00D871E3"/>
    <w:rsid w:val="00D91399"/>
    <w:rsid w:val="00D920E3"/>
    <w:rsid w:val="00DB210D"/>
    <w:rsid w:val="00DC2CDA"/>
    <w:rsid w:val="00DC72FA"/>
    <w:rsid w:val="00DD23F3"/>
    <w:rsid w:val="00DD2DA9"/>
    <w:rsid w:val="00DD4C22"/>
    <w:rsid w:val="00DE1370"/>
    <w:rsid w:val="00DE4F2E"/>
    <w:rsid w:val="00DE7F45"/>
    <w:rsid w:val="00DF1C81"/>
    <w:rsid w:val="00DF3509"/>
    <w:rsid w:val="00DF3AAE"/>
    <w:rsid w:val="00DF4475"/>
    <w:rsid w:val="00DF47F8"/>
    <w:rsid w:val="00E16D62"/>
    <w:rsid w:val="00E23472"/>
    <w:rsid w:val="00E2652E"/>
    <w:rsid w:val="00E336B9"/>
    <w:rsid w:val="00E447E8"/>
    <w:rsid w:val="00E47971"/>
    <w:rsid w:val="00E532B7"/>
    <w:rsid w:val="00E548FD"/>
    <w:rsid w:val="00E633A4"/>
    <w:rsid w:val="00E643DE"/>
    <w:rsid w:val="00E6587D"/>
    <w:rsid w:val="00E6694B"/>
    <w:rsid w:val="00E7035E"/>
    <w:rsid w:val="00E70434"/>
    <w:rsid w:val="00E7102B"/>
    <w:rsid w:val="00E71205"/>
    <w:rsid w:val="00E813EC"/>
    <w:rsid w:val="00E83417"/>
    <w:rsid w:val="00E836ED"/>
    <w:rsid w:val="00E83A49"/>
    <w:rsid w:val="00E842B9"/>
    <w:rsid w:val="00E87D9F"/>
    <w:rsid w:val="00E93C58"/>
    <w:rsid w:val="00EA33AC"/>
    <w:rsid w:val="00EB029F"/>
    <w:rsid w:val="00EB1EFB"/>
    <w:rsid w:val="00EB24CD"/>
    <w:rsid w:val="00EB4C40"/>
    <w:rsid w:val="00EB6030"/>
    <w:rsid w:val="00EB6F9A"/>
    <w:rsid w:val="00EC1AAD"/>
    <w:rsid w:val="00EC341C"/>
    <w:rsid w:val="00EC67E0"/>
    <w:rsid w:val="00EC6887"/>
    <w:rsid w:val="00EC6F5C"/>
    <w:rsid w:val="00ED6F01"/>
    <w:rsid w:val="00EF25C4"/>
    <w:rsid w:val="00EF311F"/>
    <w:rsid w:val="00EF3B5C"/>
    <w:rsid w:val="00F01F93"/>
    <w:rsid w:val="00F17D63"/>
    <w:rsid w:val="00F215E5"/>
    <w:rsid w:val="00F22BCB"/>
    <w:rsid w:val="00F3465B"/>
    <w:rsid w:val="00F35A05"/>
    <w:rsid w:val="00F360E4"/>
    <w:rsid w:val="00F379E6"/>
    <w:rsid w:val="00F42BDA"/>
    <w:rsid w:val="00F442D4"/>
    <w:rsid w:val="00F46891"/>
    <w:rsid w:val="00F478CA"/>
    <w:rsid w:val="00F53098"/>
    <w:rsid w:val="00F53710"/>
    <w:rsid w:val="00F64682"/>
    <w:rsid w:val="00F6760B"/>
    <w:rsid w:val="00F67634"/>
    <w:rsid w:val="00F74E56"/>
    <w:rsid w:val="00F756AF"/>
    <w:rsid w:val="00F77363"/>
    <w:rsid w:val="00F8698C"/>
    <w:rsid w:val="00F9067A"/>
    <w:rsid w:val="00F90782"/>
    <w:rsid w:val="00F942C2"/>
    <w:rsid w:val="00FA219E"/>
    <w:rsid w:val="00FB0BB2"/>
    <w:rsid w:val="00FB5D78"/>
    <w:rsid w:val="00FB5E62"/>
    <w:rsid w:val="00FB6D2C"/>
    <w:rsid w:val="00FB7C58"/>
    <w:rsid w:val="00FC2D12"/>
    <w:rsid w:val="00FC5052"/>
    <w:rsid w:val="00FC6A67"/>
    <w:rsid w:val="00FE33BE"/>
    <w:rsid w:val="00FE3A10"/>
    <w:rsid w:val="00FE42D3"/>
    <w:rsid w:val="00FE464F"/>
    <w:rsid w:val="00FF3556"/>
    <w:rsid w:val="00FF59C9"/>
    <w:rsid w:val="00FF65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0C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A9"/>
  </w:style>
  <w:style w:type="paragraph" w:styleId="Heading1">
    <w:name w:val="heading 1"/>
    <w:basedOn w:val="Normal"/>
    <w:next w:val="Normal"/>
    <w:link w:val="Heading1Char"/>
    <w:uiPriority w:val="9"/>
    <w:qFormat/>
    <w:rsid w:val="00395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1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D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E33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33BE"/>
    <w:rPr>
      <w:sz w:val="20"/>
      <w:szCs w:val="20"/>
    </w:rPr>
  </w:style>
  <w:style w:type="character" w:styleId="EndnoteReference">
    <w:name w:val="endnote reference"/>
    <w:basedOn w:val="DefaultParagraphFont"/>
    <w:uiPriority w:val="99"/>
    <w:semiHidden/>
    <w:unhideWhenUsed/>
    <w:rsid w:val="00FE33BE"/>
    <w:rPr>
      <w:vertAlign w:val="superscript"/>
    </w:rPr>
  </w:style>
  <w:style w:type="paragraph" w:styleId="ListParagraph">
    <w:name w:val="List Paragraph"/>
    <w:basedOn w:val="Normal"/>
    <w:uiPriority w:val="34"/>
    <w:qFormat/>
    <w:rsid w:val="00250F22"/>
    <w:pPr>
      <w:ind w:left="720"/>
      <w:contextualSpacing/>
    </w:pPr>
  </w:style>
  <w:style w:type="paragraph" w:styleId="Header">
    <w:name w:val="header"/>
    <w:basedOn w:val="Normal"/>
    <w:link w:val="HeaderChar"/>
    <w:uiPriority w:val="99"/>
    <w:unhideWhenUsed/>
    <w:rsid w:val="00C10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0AC"/>
  </w:style>
  <w:style w:type="paragraph" w:styleId="Footer">
    <w:name w:val="footer"/>
    <w:basedOn w:val="Normal"/>
    <w:link w:val="FooterChar"/>
    <w:uiPriority w:val="99"/>
    <w:unhideWhenUsed/>
    <w:rsid w:val="00C10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0AC"/>
  </w:style>
  <w:style w:type="paragraph" w:styleId="BalloonText">
    <w:name w:val="Balloon Text"/>
    <w:basedOn w:val="Normal"/>
    <w:link w:val="BalloonTextChar"/>
    <w:uiPriority w:val="99"/>
    <w:semiHidden/>
    <w:unhideWhenUsed/>
    <w:rsid w:val="00431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3E"/>
    <w:rPr>
      <w:rFonts w:ascii="Tahoma" w:hAnsi="Tahoma" w:cs="Tahoma"/>
      <w:sz w:val="16"/>
      <w:szCs w:val="16"/>
    </w:rPr>
  </w:style>
  <w:style w:type="paragraph" w:styleId="FootnoteText">
    <w:name w:val="footnote text"/>
    <w:basedOn w:val="Normal"/>
    <w:link w:val="FootnoteTextChar"/>
    <w:uiPriority w:val="99"/>
    <w:semiHidden/>
    <w:unhideWhenUsed/>
    <w:rsid w:val="005572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2E7"/>
    <w:rPr>
      <w:sz w:val="20"/>
      <w:szCs w:val="20"/>
    </w:rPr>
  </w:style>
  <w:style w:type="character" w:styleId="FootnoteReference">
    <w:name w:val="footnote reference"/>
    <w:basedOn w:val="DefaultParagraphFont"/>
    <w:uiPriority w:val="99"/>
    <w:semiHidden/>
    <w:unhideWhenUsed/>
    <w:rsid w:val="005572E7"/>
    <w:rPr>
      <w:vertAlign w:val="superscript"/>
    </w:rPr>
  </w:style>
  <w:style w:type="character" w:customStyle="1" w:styleId="Heading1Char">
    <w:name w:val="Heading 1 Char"/>
    <w:basedOn w:val="DefaultParagraphFont"/>
    <w:link w:val="Heading1"/>
    <w:uiPriority w:val="9"/>
    <w:rsid w:val="0039518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95182"/>
    <w:pPr>
      <w:outlineLvl w:val="9"/>
    </w:pPr>
    <w:rPr>
      <w:lang w:val="en-US" w:eastAsia="ja-JP"/>
    </w:rPr>
  </w:style>
  <w:style w:type="paragraph" w:styleId="TOC1">
    <w:name w:val="toc 1"/>
    <w:basedOn w:val="Normal"/>
    <w:next w:val="Normal"/>
    <w:autoRedefine/>
    <w:uiPriority w:val="39"/>
    <w:unhideWhenUsed/>
    <w:rsid w:val="00395182"/>
    <w:pPr>
      <w:spacing w:after="100"/>
    </w:pPr>
  </w:style>
  <w:style w:type="character" w:styleId="Hyperlink">
    <w:name w:val="Hyperlink"/>
    <w:basedOn w:val="DefaultParagraphFont"/>
    <w:uiPriority w:val="99"/>
    <w:unhideWhenUsed/>
    <w:rsid w:val="00395182"/>
    <w:rPr>
      <w:color w:val="0000FF" w:themeColor="hyperlink"/>
      <w:u w:val="single"/>
    </w:rPr>
  </w:style>
  <w:style w:type="character" w:customStyle="1" w:styleId="Heading2Char">
    <w:name w:val="Heading 2 Char"/>
    <w:basedOn w:val="DefaultParagraphFont"/>
    <w:link w:val="Heading2"/>
    <w:uiPriority w:val="9"/>
    <w:rsid w:val="0039518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95182"/>
    <w:pPr>
      <w:spacing w:after="100"/>
      <w:ind w:left="220"/>
    </w:pPr>
  </w:style>
  <w:style w:type="character" w:styleId="Strong">
    <w:name w:val="Strong"/>
    <w:basedOn w:val="DefaultParagraphFont"/>
    <w:uiPriority w:val="22"/>
    <w:qFormat/>
    <w:rsid w:val="00395182"/>
    <w:rPr>
      <w:b/>
      <w:bCs/>
    </w:rPr>
  </w:style>
  <w:style w:type="character" w:customStyle="1" w:styleId="Heading3Char">
    <w:name w:val="Heading 3 Char"/>
    <w:basedOn w:val="DefaultParagraphFont"/>
    <w:link w:val="Heading3"/>
    <w:uiPriority w:val="9"/>
    <w:rsid w:val="00181D2A"/>
    <w:rPr>
      <w:rFonts w:asciiTheme="majorHAnsi" w:eastAsiaTheme="majorEastAsia" w:hAnsiTheme="majorHAnsi" w:cstheme="majorBidi"/>
      <w:b/>
      <w:bCs/>
      <w:color w:val="4F81BD" w:themeColor="accent1"/>
    </w:rPr>
  </w:style>
  <w:style w:type="paragraph" w:customStyle="1" w:styleId="Default">
    <w:name w:val="Default"/>
    <w:rsid w:val="00B6340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ullet0">
    <w:name w:val="bullet0"/>
    <w:basedOn w:val="Normal"/>
    <w:rsid w:val="00B63403"/>
    <w:pPr>
      <w:spacing w:after="240" w:line="320" w:lineRule="atLeast"/>
      <w:ind w:left="520" w:hanging="520"/>
    </w:pPr>
    <w:rPr>
      <w:rFonts w:ascii="Palatino" w:eastAsia="Times New Roman" w:hAnsi="Palatino" w:cs="Times New Roman"/>
      <w:color w:val="000000"/>
      <w:lang w:eastAsia="en-AU"/>
    </w:rPr>
  </w:style>
  <w:style w:type="paragraph" w:styleId="TOC3">
    <w:name w:val="toc 3"/>
    <w:basedOn w:val="Normal"/>
    <w:next w:val="Normal"/>
    <w:autoRedefine/>
    <w:uiPriority w:val="39"/>
    <w:unhideWhenUsed/>
    <w:rsid w:val="00EF25C4"/>
    <w:pPr>
      <w:spacing w:after="100"/>
      <w:ind w:left="440"/>
    </w:pPr>
  </w:style>
  <w:style w:type="paragraph" w:customStyle="1" w:styleId="StyleJustified">
    <w:name w:val="Style Justified"/>
    <w:basedOn w:val="Normal"/>
    <w:rsid w:val="00AD66F8"/>
    <w:pPr>
      <w:spacing w:before="60" w:after="120" w:line="264" w:lineRule="auto"/>
      <w:jc w:val="both"/>
    </w:pPr>
    <w:rPr>
      <w:rFonts w:ascii="Garamond" w:eastAsia="Times New Roman" w:hAnsi="Garamond" w:cs="Times New Roman"/>
      <w:sz w:val="24"/>
      <w:szCs w:val="20"/>
      <w:lang w:eastAsia="en-AU"/>
    </w:rPr>
  </w:style>
  <w:style w:type="paragraph" w:styleId="NoSpacing">
    <w:name w:val="No Spacing"/>
    <w:uiPriority w:val="1"/>
    <w:qFormat/>
    <w:rsid w:val="008B07F9"/>
    <w:pPr>
      <w:spacing w:after="0" w:line="240" w:lineRule="auto"/>
    </w:pPr>
  </w:style>
  <w:style w:type="table" w:styleId="TableGrid">
    <w:name w:val="Table Grid"/>
    <w:basedOn w:val="TableNormal"/>
    <w:uiPriority w:val="59"/>
    <w:rsid w:val="003E5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C06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710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2F6C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6CB1"/>
    <w:rPr>
      <w:rFonts w:asciiTheme="majorHAnsi" w:eastAsiaTheme="majorEastAsia" w:hAnsiTheme="majorHAnsi" w:cstheme="majorBidi"/>
      <w:color w:val="17365D" w:themeColor="text2" w:themeShade="BF"/>
      <w:spacing w:val="5"/>
      <w:kern w:val="28"/>
      <w:sz w:val="52"/>
      <w:szCs w:val="52"/>
    </w:rPr>
  </w:style>
  <w:style w:type="table" w:styleId="MediumList1-Accent6">
    <w:name w:val="Medium List 1 Accent 6"/>
    <w:basedOn w:val="TableNormal"/>
    <w:uiPriority w:val="65"/>
    <w:rsid w:val="005A4F7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CommentText">
    <w:name w:val="annotation text"/>
    <w:basedOn w:val="Normal"/>
    <w:link w:val="CommentTextChar"/>
    <w:uiPriority w:val="99"/>
    <w:unhideWhenUsed/>
    <w:rsid w:val="0021755B"/>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21755B"/>
    <w:rPr>
      <w:rFonts w:ascii="Calibri" w:hAnsi="Calibri" w:cs="Calibri"/>
      <w:sz w:val="20"/>
      <w:szCs w:val="20"/>
    </w:rPr>
  </w:style>
  <w:style w:type="paragraph" w:styleId="ListBullet">
    <w:name w:val="List Bullet"/>
    <w:basedOn w:val="Normal"/>
    <w:uiPriority w:val="99"/>
    <w:unhideWhenUsed/>
    <w:rsid w:val="003141A9"/>
    <w:pPr>
      <w:numPr>
        <w:numId w:val="47"/>
      </w:numPr>
      <w:spacing w:after="0"/>
      <w:contextualSpacing/>
      <w:jc w:val="both"/>
    </w:pPr>
  </w:style>
  <w:style w:type="character" w:styleId="CommentReference">
    <w:name w:val="annotation reference"/>
    <w:basedOn w:val="DefaultParagraphFont"/>
    <w:uiPriority w:val="99"/>
    <w:semiHidden/>
    <w:unhideWhenUsed/>
    <w:rsid w:val="008770AE"/>
    <w:rPr>
      <w:sz w:val="16"/>
      <w:szCs w:val="16"/>
    </w:rPr>
  </w:style>
  <w:style w:type="paragraph" w:styleId="CommentSubject">
    <w:name w:val="annotation subject"/>
    <w:basedOn w:val="CommentText"/>
    <w:next w:val="CommentText"/>
    <w:link w:val="CommentSubjectChar"/>
    <w:uiPriority w:val="99"/>
    <w:semiHidden/>
    <w:unhideWhenUsed/>
    <w:rsid w:val="008770AE"/>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770AE"/>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A9"/>
  </w:style>
  <w:style w:type="paragraph" w:styleId="Heading1">
    <w:name w:val="heading 1"/>
    <w:basedOn w:val="Normal"/>
    <w:next w:val="Normal"/>
    <w:link w:val="Heading1Char"/>
    <w:uiPriority w:val="9"/>
    <w:qFormat/>
    <w:rsid w:val="00395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1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D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E33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33BE"/>
    <w:rPr>
      <w:sz w:val="20"/>
      <w:szCs w:val="20"/>
    </w:rPr>
  </w:style>
  <w:style w:type="character" w:styleId="EndnoteReference">
    <w:name w:val="endnote reference"/>
    <w:basedOn w:val="DefaultParagraphFont"/>
    <w:uiPriority w:val="99"/>
    <w:semiHidden/>
    <w:unhideWhenUsed/>
    <w:rsid w:val="00FE33BE"/>
    <w:rPr>
      <w:vertAlign w:val="superscript"/>
    </w:rPr>
  </w:style>
  <w:style w:type="paragraph" w:styleId="ListParagraph">
    <w:name w:val="List Paragraph"/>
    <w:basedOn w:val="Normal"/>
    <w:uiPriority w:val="34"/>
    <w:qFormat/>
    <w:rsid w:val="00250F22"/>
    <w:pPr>
      <w:ind w:left="720"/>
      <w:contextualSpacing/>
    </w:pPr>
  </w:style>
  <w:style w:type="paragraph" w:styleId="Header">
    <w:name w:val="header"/>
    <w:basedOn w:val="Normal"/>
    <w:link w:val="HeaderChar"/>
    <w:uiPriority w:val="99"/>
    <w:unhideWhenUsed/>
    <w:rsid w:val="00C10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0AC"/>
  </w:style>
  <w:style w:type="paragraph" w:styleId="Footer">
    <w:name w:val="footer"/>
    <w:basedOn w:val="Normal"/>
    <w:link w:val="FooterChar"/>
    <w:uiPriority w:val="99"/>
    <w:unhideWhenUsed/>
    <w:rsid w:val="00C10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0AC"/>
  </w:style>
  <w:style w:type="paragraph" w:styleId="BalloonText">
    <w:name w:val="Balloon Text"/>
    <w:basedOn w:val="Normal"/>
    <w:link w:val="BalloonTextChar"/>
    <w:uiPriority w:val="99"/>
    <w:semiHidden/>
    <w:unhideWhenUsed/>
    <w:rsid w:val="00431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3E"/>
    <w:rPr>
      <w:rFonts w:ascii="Tahoma" w:hAnsi="Tahoma" w:cs="Tahoma"/>
      <w:sz w:val="16"/>
      <w:szCs w:val="16"/>
    </w:rPr>
  </w:style>
  <w:style w:type="paragraph" w:styleId="FootnoteText">
    <w:name w:val="footnote text"/>
    <w:basedOn w:val="Normal"/>
    <w:link w:val="FootnoteTextChar"/>
    <w:uiPriority w:val="99"/>
    <w:semiHidden/>
    <w:unhideWhenUsed/>
    <w:rsid w:val="005572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2E7"/>
    <w:rPr>
      <w:sz w:val="20"/>
      <w:szCs w:val="20"/>
    </w:rPr>
  </w:style>
  <w:style w:type="character" w:styleId="FootnoteReference">
    <w:name w:val="footnote reference"/>
    <w:basedOn w:val="DefaultParagraphFont"/>
    <w:uiPriority w:val="99"/>
    <w:semiHidden/>
    <w:unhideWhenUsed/>
    <w:rsid w:val="005572E7"/>
    <w:rPr>
      <w:vertAlign w:val="superscript"/>
    </w:rPr>
  </w:style>
  <w:style w:type="character" w:customStyle="1" w:styleId="Heading1Char">
    <w:name w:val="Heading 1 Char"/>
    <w:basedOn w:val="DefaultParagraphFont"/>
    <w:link w:val="Heading1"/>
    <w:uiPriority w:val="9"/>
    <w:rsid w:val="0039518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95182"/>
    <w:pPr>
      <w:outlineLvl w:val="9"/>
    </w:pPr>
    <w:rPr>
      <w:lang w:val="en-US" w:eastAsia="ja-JP"/>
    </w:rPr>
  </w:style>
  <w:style w:type="paragraph" w:styleId="TOC1">
    <w:name w:val="toc 1"/>
    <w:basedOn w:val="Normal"/>
    <w:next w:val="Normal"/>
    <w:autoRedefine/>
    <w:uiPriority w:val="39"/>
    <w:unhideWhenUsed/>
    <w:rsid w:val="00395182"/>
    <w:pPr>
      <w:spacing w:after="100"/>
    </w:pPr>
  </w:style>
  <w:style w:type="character" w:styleId="Hyperlink">
    <w:name w:val="Hyperlink"/>
    <w:basedOn w:val="DefaultParagraphFont"/>
    <w:uiPriority w:val="99"/>
    <w:unhideWhenUsed/>
    <w:rsid w:val="00395182"/>
    <w:rPr>
      <w:color w:val="0000FF" w:themeColor="hyperlink"/>
      <w:u w:val="single"/>
    </w:rPr>
  </w:style>
  <w:style w:type="character" w:customStyle="1" w:styleId="Heading2Char">
    <w:name w:val="Heading 2 Char"/>
    <w:basedOn w:val="DefaultParagraphFont"/>
    <w:link w:val="Heading2"/>
    <w:uiPriority w:val="9"/>
    <w:rsid w:val="0039518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95182"/>
    <w:pPr>
      <w:spacing w:after="100"/>
      <w:ind w:left="220"/>
    </w:pPr>
  </w:style>
  <w:style w:type="character" w:styleId="Strong">
    <w:name w:val="Strong"/>
    <w:basedOn w:val="DefaultParagraphFont"/>
    <w:uiPriority w:val="22"/>
    <w:qFormat/>
    <w:rsid w:val="00395182"/>
    <w:rPr>
      <w:b/>
      <w:bCs/>
    </w:rPr>
  </w:style>
  <w:style w:type="character" w:customStyle="1" w:styleId="Heading3Char">
    <w:name w:val="Heading 3 Char"/>
    <w:basedOn w:val="DefaultParagraphFont"/>
    <w:link w:val="Heading3"/>
    <w:uiPriority w:val="9"/>
    <w:rsid w:val="00181D2A"/>
    <w:rPr>
      <w:rFonts w:asciiTheme="majorHAnsi" w:eastAsiaTheme="majorEastAsia" w:hAnsiTheme="majorHAnsi" w:cstheme="majorBidi"/>
      <w:b/>
      <w:bCs/>
      <w:color w:val="4F81BD" w:themeColor="accent1"/>
    </w:rPr>
  </w:style>
  <w:style w:type="paragraph" w:customStyle="1" w:styleId="Default">
    <w:name w:val="Default"/>
    <w:rsid w:val="00B6340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ullet0">
    <w:name w:val="bullet0"/>
    <w:basedOn w:val="Normal"/>
    <w:rsid w:val="00B63403"/>
    <w:pPr>
      <w:spacing w:after="240" w:line="320" w:lineRule="atLeast"/>
      <w:ind w:left="520" w:hanging="520"/>
    </w:pPr>
    <w:rPr>
      <w:rFonts w:ascii="Palatino" w:eastAsia="Times New Roman" w:hAnsi="Palatino" w:cs="Times New Roman"/>
      <w:color w:val="000000"/>
      <w:lang w:eastAsia="en-AU"/>
    </w:rPr>
  </w:style>
  <w:style w:type="paragraph" w:styleId="TOC3">
    <w:name w:val="toc 3"/>
    <w:basedOn w:val="Normal"/>
    <w:next w:val="Normal"/>
    <w:autoRedefine/>
    <w:uiPriority w:val="39"/>
    <w:unhideWhenUsed/>
    <w:rsid w:val="00EF25C4"/>
    <w:pPr>
      <w:spacing w:after="100"/>
      <w:ind w:left="440"/>
    </w:pPr>
  </w:style>
  <w:style w:type="paragraph" w:customStyle="1" w:styleId="StyleJustified">
    <w:name w:val="Style Justified"/>
    <w:basedOn w:val="Normal"/>
    <w:rsid w:val="00AD66F8"/>
    <w:pPr>
      <w:spacing w:before="60" w:after="120" w:line="264" w:lineRule="auto"/>
      <w:jc w:val="both"/>
    </w:pPr>
    <w:rPr>
      <w:rFonts w:ascii="Garamond" w:eastAsia="Times New Roman" w:hAnsi="Garamond" w:cs="Times New Roman"/>
      <w:sz w:val="24"/>
      <w:szCs w:val="20"/>
      <w:lang w:eastAsia="en-AU"/>
    </w:rPr>
  </w:style>
  <w:style w:type="paragraph" w:styleId="NoSpacing">
    <w:name w:val="No Spacing"/>
    <w:uiPriority w:val="1"/>
    <w:qFormat/>
    <w:rsid w:val="008B07F9"/>
    <w:pPr>
      <w:spacing w:after="0" w:line="240" w:lineRule="auto"/>
    </w:pPr>
  </w:style>
  <w:style w:type="table" w:styleId="TableGrid">
    <w:name w:val="Table Grid"/>
    <w:basedOn w:val="TableNormal"/>
    <w:uiPriority w:val="59"/>
    <w:rsid w:val="003E5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C06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710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2F6C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6CB1"/>
    <w:rPr>
      <w:rFonts w:asciiTheme="majorHAnsi" w:eastAsiaTheme="majorEastAsia" w:hAnsiTheme="majorHAnsi" w:cstheme="majorBidi"/>
      <w:color w:val="17365D" w:themeColor="text2" w:themeShade="BF"/>
      <w:spacing w:val="5"/>
      <w:kern w:val="28"/>
      <w:sz w:val="52"/>
      <w:szCs w:val="52"/>
    </w:rPr>
  </w:style>
  <w:style w:type="table" w:styleId="MediumList1-Accent6">
    <w:name w:val="Medium List 1 Accent 6"/>
    <w:basedOn w:val="TableNormal"/>
    <w:uiPriority w:val="65"/>
    <w:rsid w:val="005A4F7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CommentText">
    <w:name w:val="annotation text"/>
    <w:basedOn w:val="Normal"/>
    <w:link w:val="CommentTextChar"/>
    <w:uiPriority w:val="99"/>
    <w:unhideWhenUsed/>
    <w:rsid w:val="0021755B"/>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21755B"/>
    <w:rPr>
      <w:rFonts w:ascii="Calibri" w:hAnsi="Calibri" w:cs="Calibri"/>
      <w:sz w:val="20"/>
      <w:szCs w:val="20"/>
    </w:rPr>
  </w:style>
  <w:style w:type="paragraph" w:styleId="ListBullet">
    <w:name w:val="List Bullet"/>
    <w:basedOn w:val="Normal"/>
    <w:uiPriority w:val="99"/>
    <w:unhideWhenUsed/>
    <w:rsid w:val="003141A9"/>
    <w:pPr>
      <w:numPr>
        <w:numId w:val="47"/>
      </w:numPr>
      <w:spacing w:after="0"/>
      <w:contextualSpacing/>
      <w:jc w:val="both"/>
    </w:pPr>
  </w:style>
  <w:style w:type="character" w:styleId="CommentReference">
    <w:name w:val="annotation reference"/>
    <w:basedOn w:val="DefaultParagraphFont"/>
    <w:uiPriority w:val="99"/>
    <w:semiHidden/>
    <w:unhideWhenUsed/>
    <w:rsid w:val="008770AE"/>
    <w:rPr>
      <w:sz w:val="16"/>
      <w:szCs w:val="16"/>
    </w:rPr>
  </w:style>
  <w:style w:type="paragraph" w:styleId="CommentSubject">
    <w:name w:val="annotation subject"/>
    <w:basedOn w:val="CommentText"/>
    <w:next w:val="CommentText"/>
    <w:link w:val="CommentSubjectChar"/>
    <w:uiPriority w:val="99"/>
    <w:semiHidden/>
    <w:unhideWhenUsed/>
    <w:rsid w:val="008770AE"/>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770A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4345">
      <w:bodyDiv w:val="1"/>
      <w:marLeft w:val="0"/>
      <w:marRight w:val="0"/>
      <w:marTop w:val="0"/>
      <w:marBottom w:val="0"/>
      <w:divBdr>
        <w:top w:val="none" w:sz="0" w:space="0" w:color="auto"/>
        <w:left w:val="none" w:sz="0" w:space="0" w:color="auto"/>
        <w:bottom w:val="none" w:sz="0" w:space="0" w:color="auto"/>
        <w:right w:val="none" w:sz="0" w:space="0" w:color="auto"/>
      </w:divBdr>
    </w:div>
    <w:div w:id="308633711">
      <w:bodyDiv w:val="1"/>
      <w:marLeft w:val="0"/>
      <w:marRight w:val="0"/>
      <w:marTop w:val="0"/>
      <w:marBottom w:val="0"/>
      <w:divBdr>
        <w:top w:val="none" w:sz="0" w:space="0" w:color="auto"/>
        <w:left w:val="none" w:sz="0" w:space="0" w:color="auto"/>
        <w:bottom w:val="none" w:sz="0" w:space="0" w:color="auto"/>
        <w:right w:val="none" w:sz="0" w:space="0" w:color="auto"/>
      </w:divBdr>
    </w:div>
    <w:div w:id="405416065">
      <w:bodyDiv w:val="1"/>
      <w:marLeft w:val="0"/>
      <w:marRight w:val="0"/>
      <w:marTop w:val="0"/>
      <w:marBottom w:val="0"/>
      <w:divBdr>
        <w:top w:val="none" w:sz="0" w:space="0" w:color="auto"/>
        <w:left w:val="none" w:sz="0" w:space="0" w:color="auto"/>
        <w:bottom w:val="none" w:sz="0" w:space="0" w:color="auto"/>
        <w:right w:val="none" w:sz="0" w:space="0" w:color="auto"/>
      </w:divBdr>
    </w:div>
    <w:div w:id="538399051">
      <w:bodyDiv w:val="1"/>
      <w:marLeft w:val="0"/>
      <w:marRight w:val="0"/>
      <w:marTop w:val="0"/>
      <w:marBottom w:val="0"/>
      <w:divBdr>
        <w:top w:val="none" w:sz="0" w:space="0" w:color="auto"/>
        <w:left w:val="none" w:sz="0" w:space="0" w:color="auto"/>
        <w:bottom w:val="none" w:sz="0" w:space="0" w:color="auto"/>
        <w:right w:val="none" w:sz="0" w:space="0" w:color="auto"/>
      </w:divBdr>
    </w:div>
    <w:div w:id="660042271">
      <w:bodyDiv w:val="1"/>
      <w:marLeft w:val="0"/>
      <w:marRight w:val="0"/>
      <w:marTop w:val="0"/>
      <w:marBottom w:val="0"/>
      <w:divBdr>
        <w:top w:val="none" w:sz="0" w:space="0" w:color="auto"/>
        <w:left w:val="none" w:sz="0" w:space="0" w:color="auto"/>
        <w:bottom w:val="none" w:sz="0" w:space="0" w:color="auto"/>
        <w:right w:val="none" w:sz="0" w:space="0" w:color="auto"/>
      </w:divBdr>
    </w:div>
    <w:div w:id="744109267">
      <w:bodyDiv w:val="1"/>
      <w:marLeft w:val="0"/>
      <w:marRight w:val="0"/>
      <w:marTop w:val="0"/>
      <w:marBottom w:val="0"/>
      <w:divBdr>
        <w:top w:val="none" w:sz="0" w:space="0" w:color="auto"/>
        <w:left w:val="none" w:sz="0" w:space="0" w:color="auto"/>
        <w:bottom w:val="none" w:sz="0" w:space="0" w:color="auto"/>
        <w:right w:val="none" w:sz="0" w:space="0" w:color="auto"/>
      </w:divBdr>
    </w:div>
    <w:div w:id="950626705">
      <w:bodyDiv w:val="1"/>
      <w:marLeft w:val="0"/>
      <w:marRight w:val="0"/>
      <w:marTop w:val="0"/>
      <w:marBottom w:val="0"/>
      <w:divBdr>
        <w:top w:val="none" w:sz="0" w:space="0" w:color="auto"/>
        <w:left w:val="none" w:sz="0" w:space="0" w:color="auto"/>
        <w:bottom w:val="none" w:sz="0" w:space="0" w:color="auto"/>
        <w:right w:val="none" w:sz="0" w:space="0" w:color="auto"/>
      </w:divBdr>
    </w:div>
    <w:div w:id="975060955">
      <w:bodyDiv w:val="1"/>
      <w:marLeft w:val="0"/>
      <w:marRight w:val="0"/>
      <w:marTop w:val="0"/>
      <w:marBottom w:val="0"/>
      <w:divBdr>
        <w:top w:val="none" w:sz="0" w:space="0" w:color="auto"/>
        <w:left w:val="none" w:sz="0" w:space="0" w:color="auto"/>
        <w:bottom w:val="none" w:sz="0" w:space="0" w:color="auto"/>
        <w:right w:val="none" w:sz="0" w:space="0" w:color="auto"/>
      </w:divBdr>
    </w:div>
    <w:div w:id="1096092260">
      <w:bodyDiv w:val="1"/>
      <w:marLeft w:val="0"/>
      <w:marRight w:val="0"/>
      <w:marTop w:val="0"/>
      <w:marBottom w:val="0"/>
      <w:divBdr>
        <w:top w:val="none" w:sz="0" w:space="0" w:color="auto"/>
        <w:left w:val="none" w:sz="0" w:space="0" w:color="auto"/>
        <w:bottom w:val="none" w:sz="0" w:space="0" w:color="auto"/>
        <w:right w:val="none" w:sz="0" w:space="0" w:color="auto"/>
      </w:divBdr>
    </w:div>
    <w:div w:id="1131827219">
      <w:bodyDiv w:val="1"/>
      <w:marLeft w:val="0"/>
      <w:marRight w:val="0"/>
      <w:marTop w:val="0"/>
      <w:marBottom w:val="0"/>
      <w:divBdr>
        <w:top w:val="none" w:sz="0" w:space="0" w:color="auto"/>
        <w:left w:val="none" w:sz="0" w:space="0" w:color="auto"/>
        <w:bottom w:val="none" w:sz="0" w:space="0" w:color="auto"/>
        <w:right w:val="none" w:sz="0" w:space="0" w:color="auto"/>
      </w:divBdr>
    </w:div>
    <w:div w:id="1133445208">
      <w:bodyDiv w:val="1"/>
      <w:marLeft w:val="0"/>
      <w:marRight w:val="0"/>
      <w:marTop w:val="0"/>
      <w:marBottom w:val="0"/>
      <w:divBdr>
        <w:top w:val="none" w:sz="0" w:space="0" w:color="auto"/>
        <w:left w:val="none" w:sz="0" w:space="0" w:color="auto"/>
        <w:bottom w:val="none" w:sz="0" w:space="0" w:color="auto"/>
        <w:right w:val="none" w:sz="0" w:space="0" w:color="auto"/>
      </w:divBdr>
    </w:div>
    <w:div w:id="1259826768">
      <w:bodyDiv w:val="1"/>
      <w:marLeft w:val="0"/>
      <w:marRight w:val="0"/>
      <w:marTop w:val="0"/>
      <w:marBottom w:val="0"/>
      <w:divBdr>
        <w:top w:val="none" w:sz="0" w:space="0" w:color="auto"/>
        <w:left w:val="none" w:sz="0" w:space="0" w:color="auto"/>
        <w:bottom w:val="none" w:sz="0" w:space="0" w:color="auto"/>
        <w:right w:val="none" w:sz="0" w:space="0" w:color="auto"/>
      </w:divBdr>
    </w:div>
    <w:div w:id="1350374035">
      <w:bodyDiv w:val="1"/>
      <w:marLeft w:val="0"/>
      <w:marRight w:val="0"/>
      <w:marTop w:val="0"/>
      <w:marBottom w:val="0"/>
      <w:divBdr>
        <w:top w:val="none" w:sz="0" w:space="0" w:color="auto"/>
        <w:left w:val="none" w:sz="0" w:space="0" w:color="auto"/>
        <w:bottom w:val="none" w:sz="0" w:space="0" w:color="auto"/>
        <w:right w:val="none" w:sz="0" w:space="0" w:color="auto"/>
      </w:divBdr>
    </w:div>
    <w:div w:id="1403597117">
      <w:bodyDiv w:val="1"/>
      <w:marLeft w:val="0"/>
      <w:marRight w:val="0"/>
      <w:marTop w:val="0"/>
      <w:marBottom w:val="0"/>
      <w:divBdr>
        <w:top w:val="none" w:sz="0" w:space="0" w:color="auto"/>
        <w:left w:val="none" w:sz="0" w:space="0" w:color="auto"/>
        <w:bottom w:val="none" w:sz="0" w:space="0" w:color="auto"/>
        <w:right w:val="none" w:sz="0" w:space="0" w:color="auto"/>
      </w:divBdr>
    </w:div>
    <w:div w:id="18812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ausaid.gov.au/HotTopics/Pages/Display.aspx?QID=518"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ausaid.gov.au/publications/documents/pngaustralianaidreview.pdf" TargetMode="External"/><Relationship Id="rId2" Type="http://schemas.openxmlformats.org/officeDocument/2006/relationships/customXml" Target="../customXml/item2.xml"/><Relationship Id="rId16" Type="http://schemas.openxmlformats.org/officeDocument/2006/relationships/hyperlink" Target="http://www.ausaid.gov.au/makediff/pages/aid-policy.aspx" TargetMode="External"/><Relationship Id="rId20" Type="http://schemas.openxmlformats.org/officeDocument/2006/relationships/hyperlink" Target="http://www.oecd.org/dac/aideffectiveness/parisdeclarationandaccraagendaforactionfullrelateddocumentatio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usaid.gov.au/countries/pacific/partnership/Pages/png.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un.org/millenniumgoa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0D27E-B126-4FA9-A90A-021755A42A47}"/>
</file>

<file path=customXml/itemProps2.xml><?xml version="1.0" encoding="utf-8"?>
<ds:datastoreItem xmlns:ds="http://schemas.openxmlformats.org/officeDocument/2006/customXml" ds:itemID="{70107B05-B81E-4825-B5B6-65E836B77406}"/>
</file>

<file path=customXml/itemProps3.xml><?xml version="1.0" encoding="utf-8"?>
<ds:datastoreItem xmlns:ds="http://schemas.openxmlformats.org/officeDocument/2006/customXml" ds:itemID="{ABCB0FAA-6E93-4184-9042-61CB9309C59C}"/>
</file>

<file path=customXml/itemProps4.xml><?xml version="1.0" encoding="utf-8"?>
<ds:datastoreItem xmlns:ds="http://schemas.openxmlformats.org/officeDocument/2006/customXml" ds:itemID="{A96586E4-70EF-494D-B07B-AA9C0177DD7B}"/>
</file>

<file path=docProps/app.xml><?xml version="1.0" encoding="utf-8"?>
<Properties xmlns="http://schemas.openxmlformats.org/officeDocument/2006/extended-properties" xmlns:vt="http://schemas.openxmlformats.org/officeDocument/2006/docPropsVTypes">
  <Template>Normal.dotm</Template>
  <TotalTime>0</TotalTime>
  <Pages>52</Pages>
  <Words>22851</Words>
  <Characters>127286</Characters>
  <Application>Microsoft Office Word</Application>
  <DocSecurity>0</DocSecurity>
  <Lines>2194</Lines>
  <Paragraphs>974</Paragraphs>
  <ScaleCrop>false</ScaleCrop>
  <HeadingPairs>
    <vt:vector size="2" baseType="variant">
      <vt:variant>
        <vt:lpstr>Title</vt:lpstr>
      </vt:variant>
      <vt:variant>
        <vt:i4>1</vt:i4>
      </vt:variant>
    </vt:vector>
  </HeadingPairs>
  <TitlesOfParts>
    <vt:vector size="1" baseType="lpstr">
      <vt:lpstr>Independent Progress Review – PNG-Australia EPSP, 16 October 2012</vt:lpstr>
    </vt:vector>
  </TitlesOfParts>
  <Company>Microsoft</Company>
  <LinksUpToDate>false</LinksUpToDate>
  <CharactersWithSpaces>149163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Progress Review – PNG-Australia EPSP, 16 October 2012</dc:title>
  <dc:creator>Cedric</dc:creator>
  <cp:lastModifiedBy>Tom Ffrench</cp:lastModifiedBy>
  <cp:revision>2</cp:revision>
  <cp:lastPrinted>2012-12-06T01:11:00Z</cp:lastPrinted>
  <dcterms:created xsi:type="dcterms:W3CDTF">2014-01-20T01:52:00Z</dcterms:created>
  <dcterms:modified xsi:type="dcterms:W3CDTF">2014-01-20T01:52:00Z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17600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