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71FF6" w14:textId="514FE913" w:rsidR="00156035" w:rsidRPr="00AD3896" w:rsidRDefault="006911FC" w:rsidP="00AD3896">
      <w:pPr>
        <w:pStyle w:val="Heading1"/>
      </w:pPr>
      <w:bookmarkStart w:id="0" w:name="_Hlk37257716"/>
      <w:bookmarkStart w:id="1" w:name="_GoBack"/>
      <w:r w:rsidRPr="00AD3896">
        <w:t xml:space="preserve">EXPLANATION </w:t>
      </w:r>
      <w:r w:rsidR="000F2556" w:rsidRPr="00AD3896">
        <w:t xml:space="preserve">FOR </w:t>
      </w:r>
      <w:r w:rsidR="00697605" w:rsidRPr="00AD3896">
        <w:t>BUSINESS PROCESS FOR TARIFF RATE QUOTA (TRQ)</w:t>
      </w:r>
      <w:bookmarkEnd w:id="0"/>
    </w:p>
    <w:bookmarkEnd w:id="1"/>
    <w:p w14:paraId="1F231C0A" w14:textId="46D2FEBB" w:rsidR="002C21EF" w:rsidRDefault="002C21EF" w:rsidP="00156035">
      <w:pPr>
        <w:spacing w:after="60" w:line="276" w:lineRule="auto"/>
        <w:jc w:val="both"/>
        <w:rPr>
          <w:rFonts w:ascii="Arial" w:hAnsi="Arial" w:cs="Arial"/>
        </w:rPr>
      </w:pPr>
    </w:p>
    <w:p w14:paraId="27831A3C" w14:textId="53EDC1F8" w:rsidR="00465658" w:rsidRDefault="00465658" w:rsidP="00465658">
      <w:pPr>
        <w:spacing w:after="60" w:line="276" w:lineRule="auto"/>
        <w:ind w:left="1418" w:hanging="1418"/>
        <w:jc w:val="both"/>
        <w:rPr>
          <w:rStyle w:val="tlid-translation"/>
          <w:rFonts w:ascii="Arial" w:hAnsi="Arial" w:cs="Arial"/>
          <w:lang w:val="en"/>
        </w:rPr>
      </w:pPr>
      <w:r w:rsidRPr="00AD3896">
        <w:rPr>
          <w:rStyle w:val="Heading2Char"/>
        </w:rPr>
        <w:t xml:space="preserve">Step </w:t>
      </w:r>
      <w:proofErr w:type="gramStart"/>
      <w:r w:rsidRPr="00AD3896">
        <w:rPr>
          <w:rStyle w:val="Heading2Char"/>
        </w:rPr>
        <w:t>1</w:t>
      </w:r>
      <w:proofErr w:type="gramEnd"/>
      <w:r>
        <w:rPr>
          <w:rFonts w:ascii="Arial" w:hAnsi="Arial" w:cs="Arial"/>
        </w:rPr>
        <w:tab/>
      </w:r>
      <w:r w:rsidRPr="005E5BD1">
        <w:rPr>
          <w:rStyle w:val="tlid-translation"/>
          <w:rFonts w:ascii="Arial" w:hAnsi="Arial" w:cs="Arial"/>
          <w:lang w:val="en"/>
        </w:rPr>
        <w:t xml:space="preserve">The importer submits a request for import recommendation first to the Ministry of Agriculture for Agricultural </w:t>
      </w:r>
      <w:r w:rsidRPr="001377A2">
        <w:rPr>
          <w:rStyle w:val="tlid-translation"/>
          <w:rFonts w:ascii="Arial" w:hAnsi="Arial" w:cs="Arial"/>
          <w:lang w:val="en"/>
        </w:rPr>
        <w:t>and Animal Husbandry products and to the Ministry of Industry for iron and steel products</w:t>
      </w:r>
      <w:r w:rsidRPr="008E1C1E">
        <w:rPr>
          <w:rStyle w:val="tlid-translation"/>
          <w:rFonts w:ascii="Arial" w:hAnsi="Arial" w:cs="Arial"/>
          <w:lang w:val="en"/>
        </w:rPr>
        <w:t xml:space="preserve">. </w:t>
      </w:r>
      <w:r w:rsidRPr="005E5BD1">
        <w:rPr>
          <w:rStyle w:val="tlid-translation"/>
          <w:rFonts w:ascii="Arial" w:hAnsi="Arial" w:cs="Arial"/>
          <w:lang w:val="en"/>
        </w:rPr>
        <w:t xml:space="preserve">Recommendations </w:t>
      </w:r>
      <w:proofErr w:type="gramStart"/>
      <w:r w:rsidRPr="005E5BD1">
        <w:rPr>
          <w:rStyle w:val="tlid-translation"/>
          <w:rFonts w:ascii="Arial" w:hAnsi="Arial" w:cs="Arial"/>
          <w:lang w:val="en"/>
        </w:rPr>
        <w:t>will be issued by these Ministries on a system basis and forwarded to the Ministry of Trade for Import Licensing (PI)</w:t>
      </w:r>
      <w:proofErr w:type="gramEnd"/>
      <w:r w:rsidRPr="005E5BD1">
        <w:rPr>
          <w:rStyle w:val="tlid-translation"/>
          <w:rFonts w:ascii="Arial" w:hAnsi="Arial" w:cs="Arial"/>
          <w:lang w:val="en"/>
        </w:rPr>
        <w:t>.</w:t>
      </w:r>
    </w:p>
    <w:p w14:paraId="63371DB6" w14:textId="547BA80E" w:rsidR="00465658" w:rsidRDefault="00465658" w:rsidP="00465658">
      <w:pPr>
        <w:spacing w:after="60" w:line="276" w:lineRule="auto"/>
        <w:ind w:left="1418" w:hanging="1418"/>
        <w:jc w:val="both"/>
        <w:rPr>
          <w:rStyle w:val="tlid-translation"/>
          <w:rFonts w:ascii="Arial" w:hAnsi="Arial" w:cs="Arial"/>
          <w:lang w:val="en"/>
        </w:rPr>
      </w:pPr>
    </w:p>
    <w:p w14:paraId="26EB123B" w14:textId="18576848" w:rsidR="00465658" w:rsidRDefault="00465658" w:rsidP="00465658">
      <w:pPr>
        <w:spacing w:after="60" w:line="276" w:lineRule="auto"/>
        <w:ind w:left="1418" w:hanging="1418"/>
        <w:jc w:val="both"/>
        <w:rPr>
          <w:rStyle w:val="tlid-translation"/>
          <w:rFonts w:ascii="Arial" w:hAnsi="Arial" w:cs="Arial"/>
          <w:lang w:val="en"/>
        </w:rPr>
      </w:pPr>
      <w:r w:rsidRPr="00AD3896">
        <w:rPr>
          <w:rStyle w:val="Heading2Char"/>
        </w:rPr>
        <w:t xml:space="preserve">Step </w:t>
      </w:r>
      <w:proofErr w:type="gramStart"/>
      <w:r w:rsidRPr="00AD3896">
        <w:rPr>
          <w:rStyle w:val="Heading2Char"/>
        </w:rPr>
        <w:t>2</w:t>
      </w:r>
      <w:proofErr w:type="gramEnd"/>
      <w:r>
        <w:rPr>
          <w:rStyle w:val="tlid-translation"/>
          <w:rFonts w:ascii="Arial" w:hAnsi="Arial" w:cs="Arial"/>
          <w:lang w:val="en"/>
        </w:rPr>
        <w:tab/>
      </w:r>
      <w:r w:rsidRPr="005E5BD1">
        <w:rPr>
          <w:rStyle w:val="tlid-translation"/>
          <w:rFonts w:ascii="Arial" w:hAnsi="Arial" w:cs="Arial"/>
          <w:lang w:val="en"/>
        </w:rPr>
        <w:t xml:space="preserve">Import recommendations are one of the prerequisites for filing Import Licensing to the Ministry of Trade. The Ministry of Trade will issue an automatic import licensing and without seasonality. This licensing </w:t>
      </w:r>
      <w:proofErr w:type="gramStart"/>
      <w:r w:rsidRPr="005E5BD1">
        <w:rPr>
          <w:rStyle w:val="tlid-translation"/>
          <w:rFonts w:ascii="Arial" w:hAnsi="Arial" w:cs="Arial"/>
          <w:lang w:val="en"/>
        </w:rPr>
        <w:t>will be transmitted</w:t>
      </w:r>
      <w:proofErr w:type="gramEnd"/>
      <w:r w:rsidRPr="005E5BD1">
        <w:rPr>
          <w:rStyle w:val="tlid-translation"/>
          <w:rFonts w:ascii="Arial" w:hAnsi="Arial" w:cs="Arial"/>
          <w:lang w:val="en"/>
        </w:rPr>
        <w:t xml:space="preserve"> to the importers by system and at the same time will be available at the Indonesia National Single Window (INSW).</w:t>
      </w:r>
    </w:p>
    <w:p w14:paraId="6C484614" w14:textId="2BB568C0" w:rsidR="00465658" w:rsidRDefault="00465658" w:rsidP="00465658">
      <w:pPr>
        <w:spacing w:after="60" w:line="276" w:lineRule="auto"/>
        <w:ind w:left="1418" w:hanging="1418"/>
        <w:jc w:val="both"/>
        <w:rPr>
          <w:rStyle w:val="tlid-translation"/>
          <w:rFonts w:ascii="Arial" w:hAnsi="Arial" w:cs="Arial"/>
          <w:lang w:val="en"/>
        </w:rPr>
      </w:pPr>
    </w:p>
    <w:p w14:paraId="69804E69" w14:textId="78E55E53" w:rsidR="00465658" w:rsidRDefault="00465658" w:rsidP="00465658">
      <w:pPr>
        <w:spacing w:after="60" w:line="276" w:lineRule="auto"/>
        <w:ind w:left="1418" w:hanging="1418"/>
        <w:jc w:val="both"/>
        <w:rPr>
          <w:rStyle w:val="tlid-translation"/>
          <w:rFonts w:ascii="Arial" w:hAnsi="Arial" w:cs="Arial"/>
          <w:lang w:val="en"/>
        </w:rPr>
      </w:pPr>
      <w:r w:rsidRPr="00AD3896">
        <w:rPr>
          <w:rStyle w:val="Heading2Char"/>
        </w:rPr>
        <w:t xml:space="preserve">Step </w:t>
      </w:r>
      <w:proofErr w:type="gramStart"/>
      <w:r w:rsidRPr="00AD3896">
        <w:rPr>
          <w:rStyle w:val="Heading2Char"/>
        </w:rPr>
        <w:t>3</w:t>
      </w:r>
      <w:proofErr w:type="gramEnd"/>
      <w:r>
        <w:rPr>
          <w:rStyle w:val="tlid-translation"/>
          <w:rFonts w:ascii="Arial" w:hAnsi="Arial" w:cs="Arial"/>
          <w:lang w:val="en"/>
        </w:rPr>
        <w:tab/>
      </w:r>
      <w:r w:rsidRPr="005E5BD1">
        <w:rPr>
          <w:rStyle w:val="tlid-translation"/>
          <w:rFonts w:ascii="Arial" w:hAnsi="Arial" w:cs="Arial"/>
          <w:lang w:val="en"/>
        </w:rPr>
        <w:t xml:space="preserve">Indonesian importers convey the information such as Importer’s name, address and tax ID </w:t>
      </w:r>
      <w:r w:rsidRPr="00EE1BE9">
        <w:rPr>
          <w:rStyle w:val="tlid-translation"/>
          <w:rFonts w:ascii="Arial" w:hAnsi="Arial" w:cs="Arial"/>
          <w:lang w:val="en"/>
        </w:rPr>
        <w:t xml:space="preserve">and </w:t>
      </w:r>
      <w:r>
        <w:rPr>
          <w:rStyle w:val="tlid-translation"/>
          <w:rFonts w:ascii="Arial" w:hAnsi="Arial" w:cs="Arial"/>
          <w:lang w:val="en"/>
        </w:rPr>
        <w:t>Business Identification</w:t>
      </w:r>
      <w:r w:rsidRPr="00EE1BE9">
        <w:rPr>
          <w:rStyle w:val="tlid-translation"/>
          <w:rFonts w:ascii="Arial" w:hAnsi="Arial" w:cs="Arial"/>
          <w:lang w:val="en"/>
        </w:rPr>
        <w:t xml:space="preserve"> </w:t>
      </w:r>
      <w:r>
        <w:rPr>
          <w:rStyle w:val="tlid-translation"/>
          <w:rFonts w:ascii="Arial" w:hAnsi="Arial" w:cs="Arial"/>
          <w:lang w:val="en"/>
        </w:rPr>
        <w:t>N</w:t>
      </w:r>
      <w:r w:rsidRPr="00EE1BE9">
        <w:rPr>
          <w:rStyle w:val="tlid-translation"/>
          <w:rFonts w:ascii="Arial" w:hAnsi="Arial" w:cs="Arial"/>
          <w:lang w:val="en"/>
        </w:rPr>
        <w:t>umber (NIB) to</w:t>
      </w:r>
      <w:r w:rsidRPr="005E5BD1">
        <w:rPr>
          <w:rStyle w:val="tlid-translation"/>
          <w:rFonts w:ascii="Arial" w:hAnsi="Arial" w:cs="Arial"/>
          <w:lang w:val="en"/>
        </w:rPr>
        <w:t xml:space="preserve"> the exporter as part of the data element that will be included in the TRQ certificate in Australia.</w:t>
      </w:r>
    </w:p>
    <w:p w14:paraId="12609F0D" w14:textId="1FC263CE" w:rsidR="00465658" w:rsidRDefault="00465658" w:rsidP="00465658">
      <w:pPr>
        <w:spacing w:after="60" w:line="276" w:lineRule="auto"/>
        <w:ind w:left="1418" w:hanging="1418"/>
        <w:jc w:val="both"/>
        <w:rPr>
          <w:rStyle w:val="tlid-translation"/>
          <w:rFonts w:ascii="Arial" w:hAnsi="Arial" w:cs="Arial"/>
          <w:lang w:val="en"/>
        </w:rPr>
      </w:pPr>
    </w:p>
    <w:p w14:paraId="7F7BA482" w14:textId="3EBA66C1" w:rsidR="00465658" w:rsidRDefault="00465658" w:rsidP="00465658">
      <w:pPr>
        <w:spacing w:after="60" w:line="276" w:lineRule="auto"/>
        <w:ind w:left="1418" w:hanging="1418"/>
        <w:jc w:val="both"/>
        <w:rPr>
          <w:rFonts w:ascii="Arial" w:hAnsi="Arial" w:cs="Arial"/>
        </w:rPr>
      </w:pPr>
      <w:r w:rsidRPr="00AD3896">
        <w:rPr>
          <w:rStyle w:val="Heading2Char"/>
        </w:rPr>
        <w:t xml:space="preserve">Step </w:t>
      </w:r>
      <w:proofErr w:type="gramStart"/>
      <w:r w:rsidRPr="00AD3896">
        <w:rPr>
          <w:rStyle w:val="Heading2Char"/>
        </w:rPr>
        <w:t>4</w:t>
      </w:r>
      <w:proofErr w:type="gramEnd"/>
      <w:r>
        <w:rPr>
          <w:rStyle w:val="tlid-translation"/>
          <w:rFonts w:ascii="Arial" w:hAnsi="Arial" w:cs="Arial"/>
          <w:lang w:val="en"/>
        </w:rPr>
        <w:tab/>
      </w:r>
      <w:r w:rsidRPr="00DB0198">
        <w:rPr>
          <w:rStyle w:val="tlid-translation"/>
          <w:rFonts w:ascii="Arial" w:hAnsi="Arial" w:cs="Arial"/>
          <w:lang w:val="en"/>
        </w:rPr>
        <w:t>Australian exporters apply for the TRQ certificate to the Australian Government.</w:t>
      </w:r>
    </w:p>
    <w:p w14:paraId="650EB02C" w14:textId="7F896950" w:rsidR="00465658" w:rsidRDefault="00465658" w:rsidP="00156035">
      <w:pPr>
        <w:spacing w:after="60" w:line="276" w:lineRule="auto"/>
        <w:jc w:val="both"/>
        <w:rPr>
          <w:rFonts w:ascii="Arial" w:hAnsi="Arial" w:cs="Arial"/>
        </w:rPr>
      </w:pPr>
    </w:p>
    <w:p w14:paraId="559A2064" w14:textId="058A2402" w:rsidR="00465658" w:rsidRDefault="00465658" w:rsidP="00465658">
      <w:pPr>
        <w:spacing w:after="60" w:line="276" w:lineRule="auto"/>
        <w:ind w:left="1418" w:hanging="1418"/>
        <w:jc w:val="both"/>
        <w:rPr>
          <w:rStyle w:val="tlid-translation"/>
          <w:rFonts w:ascii="Arial" w:hAnsi="Arial" w:cs="Arial"/>
          <w:lang w:val="en"/>
        </w:rPr>
      </w:pPr>
      <w:r w:rsidRPr="00AD3896">
        <w:rPr>
          <w:rStyle w:val="Heading2Char"/>
        </w:rPr>
        <w:t xml:space="preserve">Step </w:t>
      </w:r>
      <w:proofErr w:type="gramStart"/>
      <w:r w:rsidRPr="00AD3896">
        <w:rPr>
          <w:rStyle w:val="Heading2Char"/>
        </w:rPr>
        <w:t>5</w:t>
      </w:r>
      <w:proofErr w:type="gramEnd"/>
      <w:r>
        <w:rPr>
          <w:rFonts w:ascii="Arial" w:hAnsi="Arial" w:cs="Arial"/>
        </w:rPr>
        <w:tab/>
      </w:r>
      <w:r w:rsidRPr="00410119">
        <w:rPr>
          <w:rStyle w:val="tlid-translation"/>
          <w:rFonts w:ascii="Arial" w:hAnsi="Arial" w:cs="Arial"/>
          <w:lang w:val="en"/>
        </w:rPr>
        <w:t>The Australian Government will issue TRQ certificates and transmit it to INSW gateways, and provide copies of TRQ certificates to Australian exporters.</w:t>
      </w:r>
    </w:p>
    <w:p w14:paraId="1F9406B8" w14:textId="0CD277D8" w:rsidR="00465658" w:rsidRDefault="00465658" w:rsidP="00465658">
      <w:pPr>
        <w:spacing w:after="60" w:line="276" w:lineRule="auto"/>
        <w:ind w:left="1418" w:hanging="1418"/>
        <w:jc w:val="both"/>
        <w:rPr>
          <w:rStyle w:val="tlid-translation"/>
          <w:rFonts w:ascii="Arial" w:hAnsi="Arial" w:cs="Arial"/>
          <w:lang w:val="en"/>
        </w:rPr>
      </w:pPr>
    </w:p>
    <w:p w14:paraId="014C5963" w14:textId="38C441E9" w:rsidR="00465658" w:rsidRDefault="00465658" w:rsidP="00465658">
      <w:pPr>
        <w:spacing w:after="60" w:line="276" w:lineRule="auto"/>
        <w:ind w:left="1418" w:hanging="1418"/>
        <w:jc w:val="both"/>
        <w:rPr>
          <w:rStyle w:val="tlid-translation"/>
          <w:rFonts w:ascii="Arial" w:hAnsi="Arial" w:cs="Arial"/>
          <w:lang w:val="en"/>
        </w:rPr>
      </w:pPr>
      <w:r w:rsidRPr="00AD3896">
        <w:rPr>
          <w:rStyle w:val="Heading2Char"/>
        </w:rPr>
        <w:t xml:space="preserve">Step </w:t>
      </w:r>
      <w:proofErr w:type="gramStart"/>
      <w:r w:rsidRPr="00AD3896">
        <w:rPr>
          <w:rStyle w:val="Heading2Char"/>
        </w:rPr>
        <w:t>6</w:t>
      </w:r>
      <w:proofErr w:type="gramEnd"/>
      <w:r>
        <w:rPr>
          <w:rStyle w:val="tlid-translation"/>
          <w:rFonts w:ascii="Arial" w:hAnsi="Arial" w:cs="Arial"/>
          <w:lang w:val="en"/>
        </w:rPr>
        <w:tab/>
      </w:r>
      <w:r w:rsidRPr="00410119">
        <w:rPr>
          <w:rStyle w:val="tlid-translation"/>
          <w:rFonts w:ascii="Arial" w:hAnsi="Arial" w:cs="Arial"/>
          <w:lang w:val="en"/>
        </w:rPr>
        <w:t>Australian exporters deliver copies of TRQ certificates to Indonesian Importers.</w:t>
      </w:r>
    </w:p>
    <w:p w14:paraId="5C216D05" w14:textId="09604FCE" w:rsidR="00465658" w:rsidRDefault="00465658" w:rsidP="00465658">
      <w:pPr>
        <w:spacing w:after="60" w:line="276" w:lineRule="auto"/>
        <w:ind w:left="1418" w:hanging="1418"/>
        <w:jc w:val="both"/>
        <w:rPr>
          <w:rStyle w:val="tlid-translation"/>
          <w:rFonts w:ascii="Arial" w:hAnsi="Arial" w:cs="Arial"/>
          <w:lang w:val="en"/>
        </w:rPr>
      </w:pPr>
    </w:p>
    <w:p w14:paraId="448FE12E" w14:textId="2962E232" w:rsidR="00DD24D8" w:rsidRPr="00DD24D8" w:rsidRDefault="00465658" w:rsidP="00DD24D8">
      <w:pPr>
        <w:spacing w:after="60" w:line="276" w:lineRule="auto"/>
        <w:ind w:left="1418" w:hanging="1418"/>
        <w:jc w:val="both"/>
        <w:rPr>
          <w:rStyle w:val="tlid-translation"/>
          <w:rFonts w:asciiTheme="majorHAnsi" w:eastAsiaTheme="majorEastAsia" w:hAnsiTheme="majorHAnsi" w:cstheme="majorBidi"/>
          <w:color w:val="2F5496" w:themeColor="accent1" w:themeShade="BF"/>
          <w:sz w:val="32"/>
          <w:szCs w:val="32"/>
        </w:rPr>
      </w:pPr>
      <w:r w:rsidRPr="00AD3896">
        <w:rPr>
          <w:rStyle w:val="Heading2Char"/>
        </w:rPr>
        <w:t xml:space="preserve">Step </w:t>
      </w:r>
      <w:proofErr w:type="gramStart"/>
      <w:r w:rsidRPr="00AD3896">
        <w:rPr>
          <w:rStyle w:val="Heading2Char"/>
        </w:rPr>
        <w:t>7</w:t>
      </w:r>
      <w:proofErr w:type="gramEnd"/>
      <w:r w:rsidRPr="00AD3896">
        <w:rPr>
          <w:rStyle w:val="Heading2Char"/>
        </w:rPr>
        <w:t xml:space="preserve"> </w:t>
      </w:r>
      <w:r w:rsidR="00DD24D8" w:rsidRPr="00AD3896">
        <w:rPr>
          <w:rStyle w:val="Heading2Char"/>
        </w:rPr>
        <w:t>&amp;</w:t>
      </w:r>
      <w:r w:rsidRPr="00AD3896">
        <w:rPr>
          <w:rStyle w:val="Heading2Char"/>
        </w:rPr>
        <w:t xml:space="preserve"> 8</w:t>
      </w:r>
      <w:r w:rsidR="00DD24D8">
        <w:rPr>
          <w:rStyle w:val="tlid-translation"/>
          <w:rFonts w:ascii="Arial" w:hAnsi="Arial" w:cs="Arial"/>
          <w:lang w:val="en"/>
        </w:rPr>
        <w:tab/>
        <w:t>Importer submits PIB that contains the TRQ certificate reference number to INSW (</w:t>
      </w:r>
      <w:r w:rsidR="00DD24D8" w:rsidRPr="007E154F">
        <w:rPr>
          <w:rStyle w:val="tlid-translation"/>
          <w:rFonts w:ascii="Arial" w:hAnsi="Arial" w:cs="Arial"/>
          <w:lang w:val="en"/>
        </w:rPr>
        <w:t xml:space="preserve">The TRQ certificate number must be included in the Import </w:t>
      </w:r>
      <w:r w:rsidR="00DD24D8">
        <w:rPr>
          <w:rStyle w:val="tlid-translation"/>
          <w:rFonts w:ascii="Arial" w:hAnsi="Arial" w:cs="Arial"/>
          <w:lang w:val="en"/>
        </w:rPr>
        <w:t>Declaration</w:t>
      </w:r>
      <w:r w:rsidR="00DD24D8" w:rsidRPr="007E154F">
        <w:rPr>
          <w:rStyle w:val="tlid-translation"/>
          <w:rFonts w:ascii="Arial" w:hAnsi="Arial" w:cs="Arial"/>
          <w:lang w:val="en"/>
        </w:rPr>
        <w:t xml:space="preserve"> (PIB)</w:t>
      </w:r>
      <w:r w:rsidR="00DD24D8">
        <w:rPr>
          <w:rStyle w:val="tlid-translation"/>
          <w:rFonts w:ascii="Arial" w:hAnsi="Arial" w:cs="Arial"/>
          <w:lang w:val="en"/>
        </w:rPr>
        <w:t>).</w:t>
      </w:r>
    </w:p>
    <w:p w14:paraId="069419D3" w14:textId="37E8B995" w:rsidR="00DD24D8" w:rsidRDefault="00DD24D8" w:rsidP="00DD24D8">
      <w:pPr>
        <w:rPr>
          <w:rStyle w:val="tlid-translation"/>
          <w:rFonts w:ascii="Arial" w:hAnsi="Arial" w:cs="Arial"/>
          <w:lang w:val="en"/>
        </w:rPr>
      </w:pPr>
      <w:r>
        <w:rPr>
          <w:rStyle w:val="tlid-translation"/>
          <w:rFonts w:ascii="Arial" w:hAnsi="Arial" w:cs="Arial"/>
          <w:lang w:val="en"/>
        </w:rPr>
        <w:br w:type="page"/>
      </w:r>
    </w:p>
    <w:p w14:paraId="14623DBF" w14:textId="3971792C" w:rsidR="00DD24D8" w:rsidRDefault="00DD24D8" w:rsidP="00DD24D8">
      <w:pPr>
        <w:spacing w:after="60" w:line="276" w:lineRule="auto"/>
        <w:ind w:left="1418" w:hanging="1418"/>
        <w:jc w:val="both"/>
        <w:rPr>
          <w:rFonts w:ascii="Arial" w:hAnsi="Arial" w:cs="Arial"/>
        </w:rPr>
      </w:pPr>
      <w:r w:rsidRPr="00AD3896">
        <w:rPr>
          <w:rStyle w:val="Heading2Char"/>
        </w:rPr>
        <w:lastRenderedPageBreak/>
        <w:t xml:space="preserve">Step </w:t>
      </w:r>
      <w:proofErr w:type="gramStart"/>
      <w:r w:rsidRPr="00AD3896">
        <w:rPr>
          <w:rStyle w:val="Heading2Char"/>
        </w:rPr>
        <w:t>9</w:t>
      </w:r>
      <w:proofErr w:type="gramEnd"/>
      <w:r>
        <w:rPr>
          <w:rStyle w:val="tlid-translation"/>
          <w:rFonts w:ascii="Arial" w:hAnsi="Arial" w:cs="Arial"/>
          <w:lang w:val="en"/>
        </w:rPr>
        <w:tab/>
        <w:t>I</w:t>
      </w:r>
      <w:r w:rsidRPr="00CC5980">
        <w:rPr>
          <w:rStyle w:val="tlid-translation"/>
          <w:rFonts w:ascii="Arial" w:hAnsi="Arial" w:cs="Arial"/>
          <w:lang w:val="en"/>
        </w:rPr>
        <w:t>NSW reconcile</w:t>
      </w:r>
      <w:r>
        <w:rPr>
          <w:rStyle w:val="tlid-translation"/>
          <w:rFonts w:ascii="Arial" w:hAnsi="Arial" w:cs="Arial"/>
          <w:lang w:val="en"/>
        </w:rPr>
        <w:t>s</w:t>
      </w:r>
      <w:r w:rsidRPr="00CC5980">
        <w:rPr>
          <w:rStyle w:val="tlid-translation"/>
          <w:rFonts w:ascii="Arial" w:hAnsi="Arial" w:cs="Arial"/>
          <w:lang w:val="en"/>
        </w:rPr>
        <w:t xml:space="preserve"> </w:t>
      </w:r>
      <w:r>
        <w:rPr>
          <w:rStyle w:val="tlid-translation"/>
          <w:rFonts w:ascii="Arial" w:hAnsi="Arial" w:cs="Arial"/>
          <w:lang w:val="en"/>
        </w:rPr>
        <w:t xml:space="preserve">the </w:t>
      </w:r>
      <w:r w:rsidRPr="00CC5980">
        <w:rPr>
          <w:rStyle w:val="tlid-translation"/>
          <w:rFonts w:ascii="Arial" w:hAnsi="Arial" w:cs="Arial"/>
          <w:lang w:val="en"/>
        </w:rPr>
        <w:t xml:space="preserve">PIB </w:t>
      </w:r>
      <w:r w:rsidRPr="00486451">
        <w:rPr>
          <w:rFonts w:ascii="Arial" w:hAnsi="Arial" w:cs="Arial"/>
        </w:rPr>
        <w:t>with TRQ</w:t>
      </w:r>
      <w:r>
        <w:rPr>
          <w:rFonts w:ascii="Arial" w:hAnsi="Arial" w:cs="Arial"/>
        </w:rPr>
        <w:t xml:space="preserve"> certificate </w:t>
      </w:r>
      <w:r w:rsidRPr="00486451">
        <w:rPr>
          <w:rFonts w:ascii="Arial" w:hAnsi="Arial" w:cs="Arial"/>
        </w:rPr>
        <w:t xml:space="preserve">received from Australian government to check </w:t>
      </w:r>
      <w:r>
        <w:rPr>
          <w:rFonts w:ascii="Arial" w:hAnsi="Arial" w:cs="Arial"/>
        </w:rPr>
        <w:t xml:space="preserve">the </w:t>
      </w:r>
      <w:r w:rsidRPr="00486451">
        <w:rPr>
          <w:rFonts w:ascii="Arial" w:hAnsi="Arial" w:cs="Arial"/>
        </w:rPr>
        <w:t>availability of the quota claimed in the PIB.</w:t>
      </w:r>
    </w:p>
    <w:p w14:paraId="1185FE7D" w14:textId="77777777" w:rsidR="00DD24D8" w:rsidRDefault="00DD24D8" w:rsidP="00DD24D8">
      <w:pPr>
        <w:spacing w:after="60" w:line="276" w:lineRule="auto"/>
        <w:jc w:val="both"/>
        <w:rPr>
          <w:rFonts w:ascii="Arial" w:hAnsi="Arial" w:cs="Arial"/>
        </w:rPr>
      </w:pPr>
    </w:p>
    <w:p w14:paraId="0184D487" w14:textId="518C6185" w:rsidR="00DD24D8" w:rsidRDefault="00DD24D8" w:rsidP="00DD24D8">
      <w:pPr>
        <w:spacing w:after="60" w:line="276" w:lineRule="auto"/>
        <w:jc w:val="both"/>
        <w:rPr>
          <w:rStyle w:val="tlid-translation"/>
          <w:rFonts w:ascii="Arial" w:hAnsi="Arial" w:cs="Arial"/>
          <w:lang w:val="en"/>
        </w:rPr>
      </w:pPr>
      <w:r w:rsidRPr="00AD3896">
        <w:rPr>
          <w:rStyle w:val="Heading2Char"/>
        </w:rPr>
        <w:t>Step 10</w:t>
      </w:r>
      <w:r>
        <w:rPr>
          <w:rFonts w:ascii="Arial" w:hAnsi="Arial" w:cs="Arial"/>
        </w:rPr>
        <w:tab/>
      </w:r>
      <w:r w:rsidRPr="00D12764">
        <w:rPr>
          <w:rStyle w:val="tlid-translation"/>
          <w:rFonts w:ascii="Arial" w:hAnsi="Arial" w:cs="Arial"/>
          <w:lang w:val="en"/>
        </w:rPr>
        <w:t>INSW</w:t>
      </w:r>
      <w:r>
        <w:rPr>
          <w:rStyle w:val="tlid-translation"/>
          <w:rFonts w:ascii="Arial" w:hAnsi="Arial" w:cs="Arial"/>
          <w:lang w:val="en"/>
        </w:rPr>
        <w:t xml:space="preserve"> </w:t>
      </w:r>
      <w:r w:rsidRPr="00C60CB9">
        <w:rPr>
          <w:rStyle w:val="tlid-translation"/>
          <w:rFonts w:ascii="Arial" w:hAnsi="Arial" w:cs="Arial"/>
          <w:lang w:val="en"/>
        </w:rPr>
        <w:t>will</w:t>
      </w:r>
      <w:r w:rsidRPr="00D12764">
        <w:rPr>
          <w:rStyle w:val="tlid-translation"/>
          <w:rFonts w:ascii="Arial" w:hAnsi="Arial" w:cs="Arial"/>
          <w:lang w:val="en"/>
        </w:rPr>
        <w:t xml:space="preserve"> submit</w:t>
      </w:r>
      <w:r>
        <w:rPr>
          <w:rStyle w:val="tlid-translation"/>
          <w:rFonts w:ascii="Arial" w:hAnsi="Arial" w:cs="Arial"/>
          <w:lang w:val="en"/>
        </w:rPr>
        <w:t xml:space="preserve"> </w:t>
      </w:r>
      <w:r w:rsidRPr="00D12764">
        <w:rPr>
          <w:rStyle w:val="tlid-translation"/>
          <w:rFonts w:ascii="Arial" w:hAnsi="Arial" w:cs="Arial"/>
          <w:lang w:val="en"/>
        </w:rPr>
        <w:t xml:space="preserve">PIB and TRQ reconciliation results to </w:t>
      </w:r>
      <w:r>
        <w:rPr>
          <w:rStyle w:val="tlid-translation"/>
          <w:rFonts w:ascii="Arial" w:hAnsi="Arial" w:cs="Arial"/>
          <w:lang w:val="en"/>
        </w:rPr>
        <w:t>Customs.</w:t>
      </w:r>
    </w:p>
    <w:p w14:paraId="67A19306" w14:textId="281D0570" w:rsidR="00DD24D8" w:rsidRDefault="00DD24D8" w:rsidP="00DD24D8">
      <w:pPr>
        <w:spacing w:after="60" w:line="276" w:lineRule="auto"/>
        <w:ind w:left="1418"/>
        <w:jc w:val="both"/>
        <w:rPr>
          <w:rStyle w:val="tlid-translation"/>
          <w:rFonts w:ascii="Arial" w:hAnsi="Arial" w:cs="Arial"/>
          <w:lang w:val="en"/>
        </w:rPr>
      </w:pPr>
      <w:r w:rsidRPr="008E26A5">
        <w:rPr>
          <w:rStyle w:val="tlid-translation"/>
          <w:rFonts w:ascii="Arial" w:hAnsi="Arial" w:cs="Arial"/>
          <w:b/>
          <w:bCs/>
          <w:lang w:val="en"/>
        </w:rPr>
        <w:t>Notes:</w:t>
      </w:r>
      <w:r w:rsidRPr="008E26A5">
        <w:rPr>
          <w:rStyle w:val="tlid-translation"/>
          <w:lang w:val="en"/>
        </w:rPr>
        <w:t xml:space="preserve"> </w:t>
      </w:r>
      <w:r w:rsidRPr="008E26A5">
        <w:rPr>
          <w:rStyle w:val="tlid-translation"/>
          <w:rFonts w:ascii="Arial" w:hAnsi="Arial" w:cs="Arial"/>
          <w:lang w:val="en"/>
        </w:rPr>
        <w:t>If quota claimed in the PIB is fully available, INSW will proceed the PIB to Customs. If quota is partly available, INSW will notify importer to resubmit PIB with split item number (under the same HS code), differentiating between item that claim for TRQ and item that are not. If the quota is not available, INSW will reject the PIB. Importer still can submit PIB without TRQ by taking out TRQ certification reference number from the PIB.</w:t>
      </w:r>
    </w:p>
    <w:p w14:paraId="7C667446" w14:textId="0187926D" w:rsidR="00DD24D8" w:rsidRDefault="00DD24D8" w:rsidP="00DD24D8">
      <w:pPr>
        <w:spacing w:after="60" w:line="276" w:lineRule="auto"/>
        <w:ind w:left="1418" w:hanging="1418"/>
        <w:jc w:val="both"/>
        <w:rPr>
          <w:rFonts w:ascii="Arial" w:hAnsi="Arial" w:cs="Arial"/>
        </w:rPr>
      </w:pPr>
    </w:p>
    <w:p w14:paraId="49090FC7" w14:textId="3D52E9D8" w:rsidR="00DD24D8" w:rsidRDefault="00DD24D8" w:rsidP="00DD24D8">
      <w:pPr>
        <w:spacing w:after="60" w:line="276" w:lineRule="auto"/>
        <w:ind w:left="1418" w:hanging="1418"/>
        <w:jc w:val="both"/>
        <w:rPr>
          <w:rStyle w:val="tlid-translation"/>
          <w:rFonts w:ascii="Arial" w:hAnsi="Arial" w:cs="Arial"/>
          <w:lang w:val="en"/>
        </w:rPr>
      </w:pPr>
      <w:r w:rsidRPr="00AD3896">
        <w:rPr>
          <w:rStyle w:val="Heading2Char"/>
        </w:rPr>
        <w:t>Step 11</w:t>
      </w:r>
      <w:r>
        <w:rPr>
          <w:rFonts w:ascii="Arial" w:hAnsi="Arial" w:cs="Arial"/>
        </w:rPr>
        <w:tab/>
      </w:r>
      <w:r w:rsidRPr="00F34AA3">
        <w:rPr>
          <w:rStyle w:val="tlid-translation"/>
          <w:rFonts w:ascii="Arial" w:hAnsi="Arial" w:cs="Arial"/>
          <w:lang w:val="en"/>
        </w:rPr>
        <w:t>Customs receives PIB from INSW and verif</w:t>
      </w:r>
      <w:r>
        <w:rPr>
          <w:rStyle w:val="tlid-translation"/>
          <w:rFonts w:ascii="Arial" w:hAnsi="Arial" w:cs="Arial"/>
          <w:lang w:val="en"/>
        </w:rPr>
        <w:t>ies</w:t>
      </w:r>
      <w:r w:rsidRPr="00F34AA3">
        <w:rPr>
          <w:rStyle w:val="tlid-translation"/>
          <w:rFonts w:ascii="Arial" w:hAnsi="Arial" w:cs="Arial"/>
          <w:lang w:val="en"/>
        </w:rPr>
        <w:t xml:space="preserve"> Certificate of Origin (COO) document</w:t>
      </w:r>
      <w:r>
        <w:rPr>
          <w:rStyle w:val="tlid-translation"/>
          <w:rFonts w:ascii="Arial" w:hAnsi="Arial" w:cs="Arial"/>
          <w:lang w:val="en"/>
        </w:rPr>
        <w:t xml:space="preserve"> for tariff determination</w:t>
      </w:r>
      <w:r w:rsidRPr="00F34AA3">
        <w:rPr>
          <w:rStyle w:val="tlid-translation"/>
          <w:rFonts w:ascii="Arial" w:hAnsi="Arial" w:cs="Arial"/>
          <w:lang w:val="en"/>
        </w:rPr>
        <w:t>.</w:t>
      </w:r>
    </w:p>
    <w:p w14:paraId="30E1CCAD" w14:textId="6175CE14" w:rsidR="00DD24D8" w:rsidRDefault="00DD24D8" w:rsidP="00DD24D8">
      <w:pPr>
        <w:spacing w:after="60" w:line="276" w:lineRule="auto"/>
        <w:ind w:left="1418" w:hanging="1418"/>
        <w:jc w:val="both"/>
        <w:rPr>
          <w:rStyle w:val="tlid-translation"/>
          <w:rFonts w:ascii="Arial" w:hAnsi="Arial" w:cs="Arial"/>
          <w:lang w:val="en"/>
        </w:rPr>
      </w:pPr>
    </w:p>
    <w:p w14:paraId="7F6FCF2C" w14:textId="08C3DC35" w:rsidR="00DD24D8" w:rsidRDefault="00DD24D8" w:rsidP="00DD24D8">
      <w:pPr>
        <w:spacing w:after="60" w:line="276" w:lineRule="auto"/>
        <w:ind w:left="1418" w:hanging="1418"/>
        <w:jc w:val="both"/>
        <w:rPr>
          <w:rStyle w:val="tlid-translation"/>
          <w:rFonts w:ascii="Arial" w:hAnsi="Arial" w:cs="Arial"/>
          <w:lang w:val="en"/>
        </w:rPr>
      </w:pPr>
      <w:r w:rsidRPr="00AD3896">
        <w:rPr>
          <w:rStyle w:val="Heading2Char"/>
        </w:rPr>
        <w:t>Step 12</w:t>
      </w:r>
      <w:r>
        <w:rPr>
          <w:rStyle w:val="tlid-translation"/>
          <w:rFonts w:ascii="Arial" w:hAnsi="Arial" w:cs="Arial"/>
          <w:lang w:val="en"/>
        </w:rPr>
        <w:tab/>
      </w:r>
      <w:r w:rsidRPr="00DB6473">
        <w:rPr>
          <w:rStyle w:val="tlid-translation"/>
          <w:rFonts w:ascii="Arial" w:hAnsi="Arial" w:cs="Arial"/>
          <w:lang w:val="en"/>
        </w:rPr>
        <w:t>If COO is valid, Customs will give in</w:t>
      </w:r>
      <w:r>
        <w:rPr>
          <w:rStyle w:val="tlid-translation"/>
          <w:rFonts w:ascii="Arial" w:hAnsi="Arial" w:cs="Arial"/>
          <w:lang w:val="en"/>
        </w:rPr>
        <w:t>-</w:t>
      </w:r>
      <w:r w:rsidRPr="00DB6473">
        <w:rPr>
          <w:rStyle w:val="tlid-translation"/>
          <w:rFonts w:ascii="Arial" w:hAnsi="Arial" w:cs="Arial"/>
          <w:lang w:val="en"/>
        </w:rPr>
        <w:t>quota tariff. If it is not valid, Customs will impose MFN Tariff. For PIB without TRQ</w:t>
      </w:r>
      <w:r>
        <w:rPr>
          <w:rStyle w:val="tlid-translation"/>
          <w:rFonts w:ascii="Arial" w:hAnsi="Arial" w:cs="Arial"/>
          <w:lang w:val="en"/>
        </w:rPr>
        <w:t xml:space="preserve"> </w:t>
      </w:r>
      <w:r w:rsidRPr="00DB6473">
        <w:rPr>
          <w:rStyle w:val="tlid-translation"/>
          <w:rFonts w:ascii="Arial" w:hAnsi="Arial" w:cs="Arial"/>
          <w:lang w:val="en"/>
        </w:rPr>
        <w:t>certification but completed with valid COO, Customs will impose out</w:t>
      </w:r>
      <w:r>
        <w:rPr>
          <w:rStyle w:val="tlid-translation"/>
          <w:rFonts w:ascii="Arial" w:hAnsi="Arial" w:cs="Arial"/>
          <w:lang w:val="en"/>
        </w:rPr>
        <w:t>-</w:t>
      </w:r>
      <w:r w:rsidRPr="00DB6473">
        <w:rPr>
          <w:rStyle w:val="tlid-translation"/>
          <w:rFonts w:ascii="Arial" w:hAnsi="Arial" w:cs="Arial"/>
          <w:lang w:val="en"/>
        </w:rPr>
        <w:t>quota tariff.</w:t>
      </w:r>
    </w:p>
    <w:p w14:paraId="5CE3A1BD" w14:textId="23C0AA40" w:rsidR="00DD24D8" w:rsidRDefault="00DD24D8" w:rsidP="00DD24D8">
      <w:pPr>
        <w:spacing w:after="60" w:line="276" w:lineRule="auto"/>
        <w:ind w:left="1418" w:hanging="1418"/>
        <w:jc w:val="both"/>
        <w:rPr>
          <w:rStyle w:val="tlid-translation"/>
          <w:rFonts w:ascii="Arial" w:hAnsi="Arial" w:cs="Arial"/>
          <w:lang w:val="en"/>
        </w:rPr>
      </w:pPr>
    </w:p>
    <w:p w14:paraId="5AFE4BB8" w14:textId="64BA2FA4" w:rsidR="00862FFA" w:rsidRPr="00EC681E" w:rsidRDefault="00DD24D8" w:rsidP="00DD24D8">
      <w:pPr>
        <w:spacing w:after="60" w:line="276" w:lineRule="auto"/>
        <w:ind w:left="1418" w:hanging="1418"/>
        <w:jc w:val="both"/>
        <w:rPr>
          <w:rFonts w:ascii="Arial" w:hAnsi="Arial" w:cs="Arial"/>
        </w:rPr>
      </w:pPr>
      <w:r w:rsidRPr="00AD3896">
        <w:rPr>
          <w:rStyle w:val="Heading2Char"/>
        </w:rPr>
        <w:t>Step 13</w:t>
      </w:r>
      <w:r>
        <w:rPr>
          <w:rStyle w:val="tlid-translation"/>
          <w:rFonts w:ascii="Arial" w:hAnsi="Arial" w:cs="Arial"/>
          <w:lang w:val="en"/>
        </w:rPr>
        <w:tab/>
      </w:r>
      <w:r w:rsidRPr="00EC681E">
        <w:rPr>
          <w:rFonts w:ascii="Arial" w:hAnsi="Arial" w:cs="Arial"/>
          <w:lang w:val="en"/>
        </w:rPr>
        <w:t xml:space="preserve">Customs </w:t>
      </w:r>
      <w:r w:rsidRPr="00EC681E">
        <w:rPr>
          <w:rStyle w:val="tlid-translation"/>
          <w:rFonts w:ascii="Arial" w:hAnsi="Arial" w:cs="Arial"/>
          <w:lang w:val="en"/>
        </w:rPr>
        <w:t>will provide Notification of Goods Expenditures (SPPB/clearance) to the importer.</w:t>
      </w:r>
    </w:p>
    <w:sectPr w:rsidR="00862FFA" w:rsidRPr="00EC681E" w:rsidSect="00DB6473">
      <w:headerReference w:type="even" r:id="rId7"/>
      <w:headerReference w:type="default" r:id="rId8"/>
      <w:footerReference w:type="even" r:id="rId9"/>
      <w:footerReference w:type="default" r:id="rId10"/>
      <w:headerReference w:type="first" r:id="rId11"/>
      <w:footerReference w:type="first" r:id="rId12"/>
      <w:pgSz w:w="12240" w:h="15840"/>
      <w:pgMar w:top="1530" w:right="1440" w:bottom="1440" w:left="189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4DF66" w14:textId="77777777" w:rsidR="00903E9A" w:rsidRDefault="00903E9A" w:rsidP="006911FC">
      <w:pPr>
        <w:spacing w:after="0" w:line="240" w:lineRule="auto"/>
      </w:pPr>
      <w:r>
        <w:separator/>
      </w:r>
    </w:p>
  </w:endnote>
  <w:endnote w:type="continuationSeparator" w:id="0">
    <w:p w14:paraId="539D93C0" w14:textId="77777777" w:rsidR="00903E9A" w:rsidRDefault="00903E9A" w:rsidP="00691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7106F" w14:textId="77777777" w:rsidR="00B27BC4" w:rsidRDefault="00B27B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D24C2" w14:textId="77777777" w:rsidR="00B27BC4" w:rsidRDefault="00B27B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27571" w14:textId="77777777" w:rsidR="00B27BC4" w:rsidRDefault="00B27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D474C" w14:textId="77777777" w:rsidR="00903E9A" w:rsidRDefault="00903E9A" w:rsidP="006911FC">
      <w:pPr>
        <w:spacing w:after="0" w:line="240" w:lineRule="auto"/>
      </w:pPr>
      <w:r>
        <w:separator/>
      </w:r>
    </w:p>
  </w:footnote>
  <w:footnote w:type="continuationSeparator" w:id="0">
    <w:p w14:paraId="22F235C4" w14:textId="77777777" w:rsidR="00903E9A" w:rsidRDefault="00903E9A" w:rsidP="00691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B4FC4" w14:textId="77777777" w:rsidR="00B27BC4" w:rsidRDefault="00B27B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D8CB6" w14:textId="21494125" w:rsidR="006911FC" w:rsidRDefault="004E7C29" w:rsidP="004E7C29">
    <w:pPr>
      <w:pStyle w:val="Header"/>
      <w:ind w:hanging="630"/>
    </w:pPr>
    <w:r>
      <w:t>Final Document a</w:t>
    </w:r>
    <w:r w:rsidR="006911FC">
      <w:t xml:space="preserve">s of </w:t>
    </w:r>
    <w:r>
      <w:t xml:space="preserve">July </w:t>
    </w:r>
    <w:r w:rsidR="006911FC">
      <w:t>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A27CC" w14:textId="77777777" w:rsidR="00B27BC4" w:rsidRDefault="00B27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21234"/>
    <w:multiLevelType w:val="hybridMultilevel"/>
    <w:tmpl w:val="284C5378"/>
    <w:lvl w:ilvl="0" w:tplc="8CB22E4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5E5E66"/>
    <w:multiLevelType w:val="hybridMultilevel"/>
    <w:tmpl w:val="54CA3C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278569C"/>
    <w:multiLevelType w:val="hybridMultilevel"/>
    <w:tmpl w:val="11EAB38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7718264B"/>
    <w:multiLevelType w:val="hybridMultilevel"/>
    <w:tmpl w:val="87EC06D8"/>
    <w:lvl w:ilvl="0" w:tplc="D6C61BC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4D"/>
    <w:rsid w:val="000363B3"/>
    <w:rsid w:val="000411CB"/>
    <w:rsid w:val="000635CF"/>
    <w:rsid w:val="000650AE"/>
    <w:rsid w:val="000874BC"/>
    <w:rsid w:val="00092A19"/>
    <w:rsid w:val="000A483E"/>
    <w:rsid w:val="000C211C"/>
    <w:rsid w:val="000F0992"/>
    <w:rsid w:val="000F2556"/>
    <w:rsid w:val="00126ABE"/>
    <w:rsid w:val="00132099"/>
    <w:rsid w:val="00136373"/>
    <w:rsid w:val="001377A2"/>
    <w:rsid w:val="00156035"/>
    <w:rsid w:val="00182846"/>
    <w:rsid w:val="00187A94"/>
    <w:rsid w:val="001F0ED0"/>
    <w:rsid w:val="001F7570"/>
    <w:rsid w:val="0021531C"/>
    <w:rsid w:val="00222AFD"/>
    <w:rsid w:val="002621A0"/>
    <w:rsid w:val="0027048F"/>
    <w:rsid w:val="002821C0"/>
    <w:rsid w:val="00285F73"/>
    <w:rsid w:val="002C21EF"/>
    <w:rsid w:val="002E23DE"/>
    <w:rsid w:val="002E31B7"/>
    <w:rsid w:val="002E6EAC"/>
    <w:rsid w:val="002F4178"/>
    <w:rsid w:val="00310EB7"/>
    <w:rsid w:val="003241D8"/>
    <w:rsid w:val="0035426C"/>
    <w:rsid w:val="0035628A"/>
    <w:rsid w:val="003C5651"/>
    <w:rsid w:val="003C5715"/>
    <w:rsid w:val="003E2EF9"/>
    <w:rsid w:val="003E7577"/>
    <w:rsid w:val="003F1BDC"/>
    <w:rsid w:val="00406ED8"/>
    <w:rsid w:val="00410119"/>
    <w:rsid w:val="00427D2E"/>
    <w:rsid w:val="0044035C"/>
    <w:rsid w:val="00465658"/>
    <w:rsid w:val="00467C62"/>
    <w:rsid w:val="00471C8A"/>
    <w:rsid w:val="00486451"/>
    <w:rsid w:val="00493E63"/>
    <w:rsid w:val="00495E0D"/>
    <w:rsid w:val="004A2330"/>
    <w:rsid w:val="004B6450"/>
    <w:rsid w:val="004E7C29"/>
    <w:rsid w:val="005020CC"/>
    <w:rsid w:val="005309E5"/>
    <w:rsid w:val="00552366"/>
    <w:rsid w:val="00571A35"/>
    <w:rsid w:val="005756D0"/>
    <w:rsid w:val="00582EE1"/>
    <w:rsid w:val="005835B3"/>
    <w:rsid w:val="00587379"/>
    <w:rsid w:val="005B06A5"/>
    <w:rsid w:val="005E5BD1"/>
    <w:rsid w:val="005F1807"/>
    <w:rsid w:val="0060177D"/>
    <w:rsid w:val="006043DA"/>
    <w:rsid w:val="00620303"/>
    <w:rsid w:val="00625761"/>
    <w:rsid w:val="00647C61"/>
    <w:rsid w:val="006911FC"/>
    <w:rsid w:val="006961DB"/>
    <w:rsid w:val="00697605"/>
    <w:rsid w:val="006D4CC3"/>
    <w:rsid w:val="006F48B2"/>
    <w:rsid w:val="006F56AE"/>
    <w:rsid w:val="00703F91"/>
    <w:rsid w:val="00725BBF"/>
    <w:rsid w:val="00733DB5"/>
    <w:rsid w:val="00736FE7"/>
    <w:rsid w:val="0074431F"/>
    <w:rsid w:val="0075305E"/>
    <w:rsid w:val="00787F7D"/>
    <w:rsid w:val="00796C32"/>
    <w:rsid w:val="007B0011"/>
    <w:rsid w:val="007E154F"/>
    <w:rsid w:val="007F0F63"/>
    <w:rsid w:val="008231A4"/>
    <w:rsid w:val="0085230A"/>
    <w:rsid w:val="00857325"/>
    <w:rsid w:val="00862FFA"/>
    <w:rsid w:val="00863675"/>
    <w:rsid w:val="00870FC7"/>
    <w:rsid w:val="008B69AA"/>
    <w:rsid w:val="008C45D2"/>
    <w:rsid w:val="008C5CD4"/>
    <w:rsid w:val="008D3167"/>
    <w:rsid w:val="008E1C1E"/>
    <w:rsid w:val="008E26A5"/>
    <w:rsid w:val="008E3CFF"/>
    <w:rsid w:val="008F0BF5"/>
    <w:rsid w:val="008F532B"/>
    <w:rsid w:val="0090299E"/>
    <w:rsid w:val="00903E9A"/>
    <w:rsid w:val="0095799E"/>
    <w:rsid w:val="009608C1"/>
    <w:rsid w:val="009776A9"/>
    <w:rsid w:val="00987F5F"/>
    <w:rsid w:val="009903F9"/>
    <w:rsid w:val="009A03C3"/>
    <w:rsid w:val="009B2E35"/>
    <w:rsid w:val="009B5619"/>
    <w:rsid w:val="009D7BC6"/>
    <w:rsid w:val="00A07242"/>
    <w:rsid w:val="00A307CD"/>
    <w:rsid w:val="00A347B3"/>
    <w:rsid w:val="00A46A44"/>
    <w:rsid w:val="00A475CD"/>
    <w:rsid w:val="00A50B53"/>
    <w:rsid w:val="00A52AA1"/>
    <w:rsid w:val="00A566BE"/>
    <w:rsid w:val="00A74A01"/>
    <w:rsid w:val="00A74BD6"/>
    <w:rsid w:val="00A856CD"/>
    <w:rsid w:val="00A92E58"/>
    <w:rsid w:val="00A949FC"/>
    <w:rsid w:val="00AA46A1"/>
    <w:rsid w:val="00AC2CC8"/>
    <w:rsid w:val="00AD3896"/>
    <w:rsid w:val="00AD591C"/>
    <w:rsid w:val="00AF3F08"/>
    <w:rsid w:val="00B120C8"/>
    <w:rsid w:val="00B27BC4"/>
    <w:rsid w:val="00B462C6"/>
    <w:rsid w:val="00B50CE4"/>
    <w:rsid w:val="00B50FB9"/>
    <w:rsid w:val="00B53F7C"/>
    <w:rsid w:val="00B6263D"/>
    <w:rsid w:val="00BA099F"/>
    <w:rsid w:val="00BA597B"/>
    <w:rsid w:val="00BB4470"/>
    <w:rsid w:val="00BC5887"/>
    <w:rsid w:val="00BF2014"/>
    <w:rsid w:val="00BF7F56"/>
    <w:rsid w:val="00C056AB"/>
    <w:rsid w:val="00C20268"/>
    <w:rsid w:val="00C37775"/>
    <w:rsid w:val="00C37F90"/>
    <w:rsid w:val="00C436A3"/>
    <w:rsid w:val="00C60CB9"/>
    <w:rsid w:val="00C64981"/>
    <w:rsid w:val="00C74351"/>
    <w:rsid w:val="00C87FF5"/>
    <w:rsid w:val="00C930BA"/>
    <w:rsid w:val="00CC5980"/>
    <w:rsid w:val="00CD3D2A"/>
    <w:rsid w:val="00CE7E04"/>
    <w:rsid w:val="00D05406"/>
    <w:rsid w:val="00D12764"/>
    <w:rsid w:val="00D26FEA"/>
    <w:rsid w:val="00D3157D"/>
    <w:rsid w:val="00D40172"/>
    <w:rsid w:val="00D4692F"/>
    <w:rsid w:val="00D6323F"/>
    <w:rsid w:val="00D63BA9"/>
    <w:rsid w:val="00D702C7"/>
    <w:rsid w:val="00D84CC9"/>
    <w:rsid w:val="00DB0198"/>
    <w:rsid w:val="00DB4AAE"/>
    <w:rsid w:val="00DB6473"/>
    <w:rsid w:val="00DC2129"/>
    <w:rsid w:val="00DD24D8"/>
    <w:rsid w:val="00DE2E87"/>
    <w:rsid w:val="00DF4D78"/>
    <w:rsid w:val="00E027DC"/>
    <w:rsid w:val="00E33311"/>
    <w:rsid w:val="00E42960"/>
    <w:rsid w:val="00E5398D"/>
    <w:rsid w:val="00E7104D"/>
    <w:rsid w:val="00E76CCB"/>
    <w:rsid w:val="00E8192B"/>
    <w:rsid w:val="00EB5B6F"/>
    <w:rsid w:val="00EC681E"/>
    <w:rsid w:val="00EE1BE9"/>
    <w:rsid w:val="00EE53E9"/>
    <w:rsid w:val="00EF1A65"/>
    <w:rsid w:val="00F00BDD"/>
    <w:rsid w:val="00F03201"/>
    <w:rsid w:val="00F079B1"/>
    <w:rsid w:val="00F25F68"/>
    <w:rsid w:val="00F34AA3"/>
    <w:rsid w:val="00F36923"/>
    <w:rsid w:val="00F4162F"/>
    <w:rsid w:val="00F54726"/>
    <w:rsid w:val="00F6272E"/>
    <w:rsid w:val="00F63D03"/>
    <w:rsid w:val="00F662D5"/>
    <w:rsid w:val="00F84413"/>
    <w:rsid w:val="00F90334"/>
    <w:rsid w:val="00F9597A"/>
    <w:rsid w:val="00FB3276"/>
    <w:rsid w:val="00FC3351"/>
    <w:rsid w:val="00FD1C7F"/>
    <w:rsid w:val="00FE15EC"/>
    <w:rsid w:val="00FE58C5"/>
    <w:rsid w:val="00FF006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FA16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AD3896"/>
    <w:pPr>
      <w:outlineLvl w:val="0"/>
    </w:pPr>
  </w:style>
  <w:style w:type="paragraph" w:styleId="Heading2">
    <w:name w:val="heading 2"/>
    <w:basedOn w:val="Normal"/>
    <w:next w:val="Normal"/>
    <w:link w:val="Heading2Char"/>
    <w:uiPriority w:val="9"/>
    <w:unhideWhenUsed/>
    <w:qFormat/>
    <w:rsid w:val="00AD38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3C3"/>
    <w:pPr>
      <w:ind w:left="720"/>
      <w:contextualSpacing/>
    </w:pPr>
  </w:style>
  <w:style w:type="paragraph" w:styleId="Header">
    <w:name w:val="header"/>
    <w:basedOn w:val="Normal"/>
    <w:link w:val="HeaderChar"/>
    <w:uiPriority w:val="99"/>
    <w:unhideWhenUsed/>
    <w:rsid w:val="006911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1FC"/>
  </w:style>
  <w:style w:type="paragraph" w:styleId="Footer">
    <w:name w:val="footer"/>
    <w:basedOn w:val="Normal"/>
    <w:link w:val="FooterChar"/>
    <w:uiPriority w:val="99"/>
    <w:unhideWhenUsed/>
    <w:rsid w:val="006911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1FC"/>
  </w:style>
  <w:style w:type="character" w:customStyle="1" w:styleId="tlid-translation">
    <w:name w:val="tlid-translation"/>
    <w:basedOn w:val="DefaultParagraphFont"/>
    <w:rsid w:val="00DB0198"/>
  </w:style>
  <w:style w:type="table" w:styleId="TableGrid">
    <w:name w:val="Table Grid"/>
    <w:basedOn w:val="TableNormal"/>
    <w:uiPriority w:val="39"/>
    <w:rsid w:val="00CC5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56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65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D389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D389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Explanation for business process for tariff rate quota (TRQ)</dc:title>
  <dc:subject/>
  <dc:creator/>
  <cp:keywords/>
  <dc:description/>
  <cp:lastModifiedBy/>
  <cp:revision>1</cp:revision>
  <dcterms:created xsi:type="dcterms:W3CDTF">2020-07-08T06:45:00Z</dcterms:created>
  <dcterms:modified xsi:type="dcterms:W3CDTF">2020-07-08T06:46:00Z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a2608faf-d543-4ba6-8c7f-383d2c350eda</vt:lpwstr>
  </property>
  <property fmtid="{D5CDD505-2E9C-101B-9397-08002B2CF9AE}" pid="3" name="SEC">
    <vt:lpwstr>UNOFFICIAL</vt:lpwstr>
  </property>
</Properties>
</file>