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FAE8F" w14:textId="5E639383" w:rsidR="00D47E71" w:rsidRPr="001A0A2A" w:rsidRDefault="00075462" w:rsidP="00D47E71">
      <w:pPr>
        <w:pStyle w:val="Title"/>
        <w:tabs>
          <w:tab w:val="left" w:pos="6120"/>
        </w:tabs>
        <w:rPr>
          <w:rFonts w:ascii="Times New Roman" w:hAnsi="Times New Roman" w:cs="Times New Roman"/>
          <w:color w:val="auto"/>
        </w:rPr>
      </w:pPr>
      <w:r>
        <w:rPr>
          <w:rFonts w:ascii="Times New Roman" w:hAnsi="Times New Roman" w:cs="Times New Roman"/>
          <w:color w:val="auto"/>
        </w:rPr>
        <w:t>Exposure Draft</w:t>
      </w:r>
      <w:r w:rsidRPr="001A0A2A">
        <w:rPr>
          <w:rFonts w:ascii="Times New Roman" w:hAnsi="Times New Roman" w:cs="Times New Roman"/>
          <w:color w:val="auto"/>
        </w:rPr>
        <w:t xml:space="preserve"> </w:t>
      </w:r>
      <w:r w:rsidR="00D47E71" w:rsidRPr="001A0A2A">
        <w:rPr>
          <w:rFonts w:ascii="Times New Roman" w:hAnsi="Times New Roman" w:cs="Times New Roman"/>
          <w:color w:val="auto"/>
        </w:rPr>
        <w:t>Explanatory Statement</w:t>
      </w:r>
      <w:r>
        <w:rPr>
          <w:rFonts w:ascii="Times New Roman" w:hAnsi="Times New Roman" w:cs="Times New Roman"/>
          <w:color w:val="auto"/>
        </w:rPr>
        <w:t xml:space="preserve"> </w:t>
      </w:r>
    </w:p>
    <w:p w14:paraId="78886210" w14:textId="77777777" w:rsidR="00D47E71" w:rsidRPr="001A0A2A" w:rsidRDefault="00D47E71" w:rsidP="00D47E71">
      <w:pPr>
        <w:pStyle w:val="Title"/>
        <w:tabs>
          <w:tab w:val="left" w:pos="6120"/>
        </w:tabs>
        <w:rPr>
          <w:rFonts w:ascii="Times New Roman" w:hAnsi="Times New Roman" w:cs="Times New Roman"/>
          <w:color w:val="auto"/>
        </w:rPr>
      </w:pPr>
    </w:p>
    <w:p w14:paraId="2326EFE8" w14:textId="77777777" w:rsidR="00D47E71" w:rsidRPr="001A0A2A" w:rsidRDefault="00D47E71" w:rsidP="00D47E71">
      <w:pPr>
        <w:widowControl/>
        <w:jc w:val="center"/>
        <w:rPr>
          <w:rFonts w:ascii="Times New Roman" w:hAnsi="Times New Roman" w:cs="Times New Roman"/>
          <w:color w:val="auto"/>
        </w:rPr>
      </w:pPr>
      <w:r w:rsidRPr="001A0A2A">
        <w:rPr>
          <w:rFonts w:ascii="Times New Roman" w:hAnsi="Times New Roman" w:cs="Times New Roman"/>
          <w:color w:val="auto"/>
        </w:rPr>
        <w:t>Issued by the Authority of the Minister for Foreign Affairs</w:t>
      </w:r>
    </w:p>
    <w:p w14:paraId="27CE66EF" w14:textId="77777777" w:rsidR="00D47E71" w:rsidRPr="001A0A2A" w:rsidRDefault="00D47E71" w:rsidP="00D47E71">
      <w:pPr>
        <w:widowControl/>
        <w:jc w:val="center"/>
        <w:rPr>
          <w:rFonts w:ascii="Times New Roman" w:hAnsi="Times New Roman" w:cs="Times New Roman"/>
          <w:color w:val="auto"/>
        </w:rPr>
      </w:pPr>
    </w:p>
    <w:p w14:paraId="344F9586" w14:textId="77777777" w:rsidR="00D47E71" w:rsidRPr="001A0A2A" w:rsidRDefault="00D47E71" w:rsidP="00D47E71">
      <w:pPr>
        <w:pStyle w:val="Heading1"/>
        <w:ind w:hanging="1133"/>
        <w:rPr>
          <w:rFonts w:ascii="Times New Roman" w:hAnsi="Times New Roman" w:cs="Times New Roman"/>
          <w:color w:val="auto"/>
        </w:rPr>
      </w:pPr>
      <w:r w:rsidRPr="001A0A2A">
        <w:rPr>
          <w:rFonts w:ascii="Times New Roman" w:hAnsi="Times New Roman" w:cs="Times New Roman"/>
          <w:color w:val="auto"/>
        </w:rPr>
        <w:t>Autonomous Sanctions Regulations 2011</w:t>
      </w:r>
    </w:p>
    <w:p w14:paraId="6C280015" w14:textId="77777777" w:rsidR="00D47E71" w:rsidRPr="001A0A2A" w:rsidRDefault="00D47E71" w:rsidP="00D47E71">
      <w:pPr>
        <w:rPr>
          <w:rFonts w:ascii="Times New Roman" w:hAnsi="Times New Roman" w:cs="Times New Roman"/>
          <w:bCs/>
          <w:i/>
          <w:iCs/>
          <w:color w:val="auto"/>
        </w:rPr>
      </w:pPr>
    </w:p>
    <w:p w14:paraId="55980DA1" w14:textId="74B3AC3F" w:rsidR="00D47E71" w:rsidRPr="001A0A2A" w:rsidRDefault="00D47E71" w:rsidP="00D47E71">
      <w:pPr>
        <w:jc w:val="center"/>
        <w:rPr>
          <w:rFonts w:ascii="Times New Roman" w:hAnsi="Times New Roman" w:cs="Times New Roman"/>
          <w:bCs/>
          <w:i/>
          <w:iCs/>
          <w:color w:val="auto"/>
        </w:rPr>
      </w:pPr>
      <w:r w:rsidRPr="001A0A2A">
        <w:rPr>
          <w:rFonts w:ascii="Times New Roman" w:hAnsi="Times New Roman" w:cs="Times New Roman"/>
          <w:bCs/>
          <w:i/>
          <w:iCs/>
          <w:color w:val="auto"/>
        </w:rPr>
        <w:t>Autonomous Sanctions</w:t>
      </w:r>
      <w:r w:rsidR="00015C4B" w:rsidRPr="001A0A2A">
        <w:rPr>
          <w:rFonts w:ascii="Times New Roman" w:hAnsi="Times New Roman" w:cs="Times New Roman"/>
          <w:bCs/>
          <w:i/>
          <w:iCs/>
          <w:color w:val="auto"/>
        </w:rPr>
        <w:t xml:space="preserve"> </w:t>
      </w:r>
      <w:r w:rsidRPr="001A0A2A">
        <w:rPr>
          <w:rFonts w:ascii="Times New Roman" w:hAnsi="Times New Roman" w:cs="Times New Roman"/>
          <w:bCs/>
          <w:i/>
          <w:iCs/>
          <w:color w:val="auto"/>
        </w:rPr>
        <w:t>Amendment (</w:t>
      </w:r>
      <w:r w:rsidR="00072DEF" w:rsidRPr="001A0A2A">
        <w:rPr>
          <w:rFonts w:ascii="Times New Roman" w:hAnsi="Times New Roman" w:cs="Times New Roman"/>
          <w:bCs/>
          <w:i/>
          <w:iCs/>
          <w:color w:val="auto"/>
        </w:rPr>
        <w:t>Iran</w:t>
      </w:r>
      <w:r w:rsidRPr="001A0A2A">
        <w:rPr>
          <w:rFonts w:ascii="Times New Roman" w:hAnsi="Times New Roman" w:cs="Times New Roman"/>
          <w:bCs/>
          <w:i/>
          <w:iCs/>
          <w:color w:val="auto"/>
        </w:rPr>
        <w:t>) Regulations 202</w:t>
      </w:r>
      <w:r w:rsidR="00072DEF" w:rsidRPr="001A0A2A">
        <w:rPr>
          <w:rFonts w:ascii="Times New Roman" w:hAnsi="Times New Roman" w:cs="Times New Roman"/>
          <w:bCs/>
          <w:i/>
          <w:iCs/>
          <w:color w:val="auto"/>
        </w:rPr>
        <w:t>3</w:t>
      </w:r>
    </w:p>
    <w:p w14:paraId="60FA2F44" w14:textId="77777777" w:rsidR="00D47E71" w:rsidRPr="001A0A2A" w:rsidRDefault="00D47E71" w:rsidP="00D47E71">
      <w:pPr>
        <w:rPr>
          <w:rFonts w:ascii="Times New Roman" w:hAnsi="Times New Roman" w:cs="Times New Roman"/>
          <w:color w:val="auto"/>
          <w:lang w:eastAsia="en-AU"/>
        </w:rPr>
      </w:pPr>
    </w:p>
    <w:p w14:paraId="78F42867" w14:textId="6692224C" w:rsidR="00D47E71" w:rsidRPr="001A0A2A" w:rsidRDefault="00D47E71" w:rsidP="00D47E71">
      <w:pPr>
        <w:rPr>
          <w:rFonts w:ascii="Times New Roman" w:hAnsi="Times New Roman" w:cs="Times New Roman"/>
          <w:iCs/>
          <w:color w:val="auto"/>
        </w:rPr>
      </w:pPr>
      <w:r w:rsidRPr="001A0A2A">
        <w:rPr>
          <w:rFonts w:ascii="Times New Roman" w:hAnsi="Times New Roman" w:cs="Times New Roman"/>
          <w:iCs/>
          <w:color w:val="auto"/>
        </w:rPr>
        <w:t xml:space="preserve">Autonomous sanctions are measures not involving the use of armed force which a government imposes as a matter of foreign policy—as opposed to an international obligation under a United Nations Security Council decision—in response to situations of international concern. </w:t>
      </w:r>
      <w:r w:rsidR="00FA6462" w:rsidRPr="001A0A2A">
        <w:rPr>
          <w:color w:val="auto"/>
        </w:rPr>
        <w:t xml:space="preserve">They are a discretionary tool which the Government can apply, alone or with </w:t>
      </w:r>
      <w:r w:rsidR="00AE5BBA" w:rsidRPr="001A0A2A">
        <w:rPr>
          <w:color w:val="auto"/>
        </w:rPr>
        <w:br/>
      </w:r>
      <w:r w:rsidR="00FA6462" w:rsidRPr="001A0A2A">
        <w:rPr>
          <w:color w:val="auto"/>
        </w:rPr>
        <w:t xml:space="preserve">like-minded countries where appropriate, to address egregious situations of international concern.  </w:t>
      </w:r>
    </w:p>
    <w:p w14:paraId="6D153E8C" w14:textId="630D6B08" w:rsidR="00A86924" w:rsidRPr="001A0A2A" w:rsidRDefault="00A86924" w:rsidP="00D47E71">
      <w:pPr>
        <w:rPr>
          <w:rFonts w:ascii="Times New Roman" w:hAnsi="Times New Roman" w:cs="Times New Roman"/>
          <w:iCs/>
          <w:color w:val="auto"/>
        </w:rPr>
      </w:pPr>
    </w:p>
    <w:p w14:paraId="3DCD2C2F" w14:textId="3CF462C6" w:rsidR="00A86924" w:rsidRPr="001A0A2A" w:rsidRDefault="00CC7DAF" w:rsidP="00D47E71">
      <w:pPr>
        <w:rPr>
          <w:rFonts w:ascii="Times New Roman" w:hAnsi="Times New Roman" w:cs="Times New Roman"/>
          <w:iCs/>
          <w:color w:val="auto"/>
        </w:rPr>
      </w:pPr>
      <w:r w:rsidRPr="001A0A2A">
        <w:rPr>
          <w:rFonts w:ascii="Times New Roman" w:hAnsi="Times New Roman" w:cs="Times New Roman"/>
          <w:color w:val="auto"/>
        </w:rPr>
        <w:t xml:space="preserve">Section 10 of the </w:t>
      </w:r>
      <w:r w:rsidRPr="001A0A2A">
        <w:rPr>
          <w:rFonts w:ascii="Times New Roman" w:hAnsi="Times New Roman" w:cs="Times New Roman"/>
          <w:i/>
          <w:iCs/>
          <w:color w:val="auto"/>
        </w:rPr>
        <w:t xml:space="preserve">Autonomous Sanctions Act 2011 </w:t>
      </w:r>
      <w:r w:rsidRPr="001A0A2A">
        <w:rPr>
          <w:rFonts w:ascii="Times New Roman" w:hAnsi="Times New Roman" w:cs="Times New Roman"/>
          <w:color w:val="auto"/>
        </w:rPr>
        <w:t xml:space="preserve">(the Act) enables the Governor-General to make regulations applying sanctions. </w:t>
      </w:r>
      <w:r w:rsidR="00FA6951" w:rsidRPr="001A0A2A">
        <w:rPr>
          <w:rFonts w:ascii="Times New Roman" w:hAnsi="Times New Roman" w:cs="Times New Roman"/>
          <w:color w:val="auto"/>
        </w:rPr>
        <w:t>P</w:t>
      </w:r>
      <w:r w:rsidR="00D47E71" w:rsidRPr="001A0A2A">
        <w:rPr>
          <w:rFonts w:ascii="Times New Roman" w:hAnsi="Times New Roman" w:cs="Times New Roman"/>
          <w:color w:val="auto"/>
        </w:rPr>
        <w:t xml:space="preserve">aragraph 10(1)(a) </w:t>
      </w:r>
      <w:r w:rsidR="00D47E71" w:rsidRPr="001A0A2A">
        <w:rPr>
          <w:rFonts w:ascii="Times New Roman" w:hAnsi="Times New Roman" w:cs="Times New Roman"/>
          <w:color w:val="auto"/>
          <w:lang w:eastAsia="en-AU"/>
        </w:rPr>
        <w:t xml:space="preserve">of the Act provides that the </w:t>
      </w:r>
      <w:r w:rsidR="005F6CBC" w:rsidRPr="001A0A2A">
        <w:rPr>
          <w:rFonts w:ascii="Times New Roman" w:hAnsi="Times New Roman" w:cs="Times New Roman"/>
          <w:i/>
          <w:iCs/>
          <w:color w:val="auto"/>
        </w:rPr>
        <w:t xml:space="preserve">Autonomous Sanctions Regulations 2011 </w:t>
      </w:r>
      <w:r w:rsidR="005F6CBC" w:rsidRPr="001A0A2A">
        <w:rPr>
          <w:rFonts w:ascii="Times New Roman" w:hAnsi="Times New Roman" w:cs="Times New Roman"/>
          <w:color w:val="auto"/>
        </w:rPr>
        <w:t>(the Regulations)</w:t>
      </w:r>
      <w:r w:rsidR="005F6CBC" w:rsidRPr="001A0A2A">
        <w:rPr>
          <w:rFonts w:ascii="Times New Roman" w:hAnsi="Times New Roman" w:cs="Times New Roman"/>
          <w:i/>
          <w:iCs/>
          <w:color w:val="auto"/>
        </w:rPr>
        <w:t xml:space="preserve"> </w:t>
      </w:r>
      <w:r w:rsidR="00D47E71" w:rsidRPr="001A0A2A">
        <w:rPr>
          <w:rFonts w:ascii="Times New Roman" w:hAnsi="Times New Roman" w:cs="Times New Roman"/>
          <w:color w:val="auto"/>
          <w:lang w:eastAsia="en-AU"/>
        </w:rPr>
        <w:t xml:space="preserve">may </w:t>
      </w:r>
      <w:r w:rsidR="00D47E71" w:rsidRPr="001A0A2A">
        <w:rPr>
          <w:rFonts w:ascii="Times New Roman" w:hAnsi="Times New Roman" w:cs="Times New Roman"/>
          <w:color w:val="auto"/>
        </w:rPr>
        <w:t>make provision relating to the proscription of persons or entities for specified purposes or more generally</w:t>
      </w:r>
      <w:r w:rsidR="00D47E71" w:rsidRPr="001A0A2A">
        <w:rPr>
          <w:rFonts w:ascii="Times New Roman" w:hAnsi="Times New Roman" w:cs="Times New Roman"/>
          <w:color w:val="auto"/>
          <w:lang w:eastAsia="en-AU"/>
        </w:rPr>
        <w:t>.</w:t>
      </w:r>
    </w:p>
    <w:p w14:paraId="6D0ABEE4" w14:textId="7D1B7E74" w:rsidR="00A95C00" w:rsidRPr="001A0A2A" w:rsidRDefault="00A95C00" w:rsidP="003767EF">
      <w:pPr>
        <w:pStyle w:val="Default"/>
        <w:rPr>
          <w:color w:val="auto"/>
        </w:rPr>
      </w:pPr>
    </w:p>
    <w:p w14:paraId="573C09A1" w14:textId="77777777" w:rsidR="00A95C00" w:rsidRPr="001A0A2A" w:rsidRDefault="00A95C00" w:rsidP="00A95C00">
      <w:pPr>
        <w:pStyle w:val="Default"/>
        <w:rPr>
          <w:color w:val="auto"/>
        </w:rPr>
      </w:pPr>
      <w:r w:rsidRPr="001A0A2A">
        <w:rPr>
          <w:color w:val="auto"/>
        </w:rPr>
        <w:t xml:space="preserve">When considering whether to apply autonomous sanctions, the Government considers Australia’s national interest, including bilateral, regional and multilateral equities, and the impact of sanctions on Australia’s economic, security or other interests. </w:t>
      </w:r>
    </w:p>
    <w:p w14:paraId="354A573B" w14:textId="77777777" w:rsidR="00A95C00" w:rsidRPr="001A0A2A" w:rsidRDefault="00A95C00" w:rsidP="00A95C00">
      <w:pPr>
        <w:pStyle w:val="Default"/>
        <w:rPr>
          <w:color w:val="auto"/>
        </w:rPr>
      </w:pPr>
    </w:p>
    <w:p w14:paraId="000141F0" w14:textId="77777777" w:rsidR="00A95C00" w:rsidRPr="001A0A2A" w:rsidRDefault="00A95C00" w:rsidP="00A95C00">
      <w:pPr>
        <w:pStyle w:val="Default"/>
        <w:rPr>
          <w:color w:val="auto"/>
        </w:rPr>
      </w:pPr>
      <w:r w:rsidRPr="001A0A2A">
        <w:rPr>
          <w:color w:val="auto"/>
        </w:rPr>
        <w:t xml:space="preserve">Autonomous sanctions differ from United Nations Security Council sanctions which the United Nations Security Council imposes and which all UN Member States, including Australia, are obliged to implement as a matter of international law. </w:t>
      </w:r>
    </w:p>
    <w:p w14:paraId="4B4B3CF3" w14:textId="77777777" w:rsidR="00A95C00" w:rsidRPr="001A0A2A" w:rsidRDefault="00A95C00" w:rsidP="00A95C00">
      <w:pPr>
        <w:rPr>
          <w:rFonts w:ascii="Times New Roman" w:hAnsi="Times New Roman" w:cs="Times New Roman"/>
          <w:color w:val="auto"/>
          <w:lang w:eastAsia="en-AU"/>
        </w:rPr>
      </w:pPr>
    </w:p>
    <w:p w14:paraId="758CE7D7" w14:textId="77777777" w:rsidR="00A95C00" w:rsidRPr="001A0A2A" w:rsidRDefault="00A95C00" w:rsidP="00A95C00">
      <w:pPr>
        <w:pStyle w:val="Default"/>
        <w:rPr>
          <w:color w:val="auto"/>
        </w:rPr>
      </w:pPr>
      <w:r w:rsidRPr="001A0A2A">
        <w:rPr>
          <w:color w:val="auto"/>
        </w:rPr>
        <w:t xml:space="preserve">The </w:t>
      </w:r>
      <w:r w:rsidRPr="001A0A2A">
        <w:rPr>
          <w:i/>
          <w:iCs/>
          <w:color w:val="auto"/>
        </w:rPr>
        <w:t xml:space="preserve">Autonomous Sanctions Regulations 2011 </w:t>
      </w:r>
      <w:r w:rsidRPr="001A0A2A">
        <w:rPr>
          <w:color w:val="auto"/>
        </w:rPr>
        <w:t>(the Regulations) enable, among other things, the Minister for Foreign Affairs (the Minister) to designate a person or entity for targeted financial sanctions, and declare a person for a travel ban, if the Minister is satisfied that the person or entity meets criteria specified in regulation 6 of the Regulations. Designations and declarations are hereafter collectively referred to as ‘</w:t>
      </w:r>
      <w:proofErr w:type="gramStart"/>
      <w:r w:rsidRPr="001A0A2A">
        <w:rPr>
          <w:color w:val="auto"/>
        </w:rPr>
        <w:t>listings’</w:t>
      </w:r>
      <w:proofErr w:type="gramEnd"/>
      <w:r w:rsidRPr="001A0A2A">
        <w:rPr>
          <w:color w:val="auto"/>
        </w:rPr>
        <w:t xml:space="preserve">. The Regulations provide that the Minister must make listings by legislative instrument. </w:t>
      </w:r>
    </w:p>
    <w:p w14:paraId="39A71EAA" w14:textId="77777777" w:rsidR="00A95C00" w:rsidRPr="001A0A2A" w:rsidRDefault="00A95C00" w:rsidP="00A95C00">
      <w:pPr>
        <w:pStyle w:val="Default"/>
        <w:rPr>
          <w:color w:val="auto"/>
        </w:rPr>
      </w:pPr>
    </w:p>
    <w:p w14:paraId="25609F14" w14:textId="2D7372D0" w:rsidR="00A95C00" w:rsidRPr="001A0A2A" w:rsidRDefault="00A95C00" w:rsidP="00A95C00">
      <w:pPr>
        <w:ind w:right="91"/>
        <w:rPr>
          <w:rFonts w:ascii="Times New Roman" w:hAnsi="Times New Roman" w:cs="Times New Roman"/>
          <w:color w:val="auto"/>
        </w:rPr>
      </w:pPr>
      <w:r w:rsidRPr="001A0A2A">
        <w:rPr>
          <w:rFonts w:ascii="Times New Roman" w:hAnsi="Times New Roman" w:cs="Times New Roman"/>
          <w:color w:val="auto"/>
        </w:rPr>
        <w:t>The purpose of the</w:t>
      </w:r>
      <w:r w:rsidR="00D17996">
        <w:rPr>
          <w:rFonts w:ascii="Times New Roman" w:hAnsi="Times New Roman" w:cs="Times New Roman"/>
          <w:color w:val="auto"/>
        </w:rPr>
        <w:t xml:space="preserve"> proposed</w:t>
      </w:r>
      <w:r w:rsidRPr="001A0A2A">
        <w:rPr>
          <w:rFonts w:ascii="Times New Roman" w:hAnsi="Times New Roman" w:cs="Times New Roman"/>
          <w:color w:val="auto"/>
        </w:rPr>
        <w:t xml:space="preserve"> </w:t>
      </w:r>
      <w:r w:rsidRPr="001A0A2A">
        <w:rPr>
          <w:rFonts w:ascii="Times New Roman" w:hAnsi="Times New Roman" w:cs="Times New Roman"/>
          <w:bCs/>
          <w:i/>
          <w:iCs/>
          <w:color w:val="auto"/>
        </w:rPr>
        <w:t>Autonomous Sanctions Amendment (</w:t>
      </w:r>
      <w:r w:rsidR="00391E5E" w:rsidRPr="001A0A2A">
        <w:rPr>
          <w:rFonts w:ascii="Times New Roman" w:hAnsi="Times New Roman" w:cs="Times New Roman"/>
          <w:bCs/>
          <w:i/>
          <w:iCs/>
          <w:color w:val="auto"/>
        </w:rPr>
        <w:t>Iran</w:t>
      </w:r>
      <w:r w:rsidRPr="001A0A2A">
        <w:rPr>
          <w:rFonts w:ascii="Times New Roman" w:hAnsi="Times New Roman" w:cs="Times New Roman"/>
          <w:bCs/>
          <w:i/>
          <w:iCs/>
          <w:color w:val="auto"/>
        </w:rPr>
        <w:t>) Regulations 202</w:t>
      </w:r>
      <w:r w:rsidR="00391E5E" w:rsidRPr="001A0A2A">
        <w:rPr>
          <w:rFonts w:ascii="Times New Roman" w:hAnsi="Times New Roman" w:cs="Times New Roman"/>
          <w:bCs/>
          <w:i/>
          <w:iCs/>
          <w:color w:val="auto"/>
        </w:rPr>
        <w:t>3</w:t>
      </w:r>
      <w:r w:rsidRPr="001A0A2A">
        <w:rPr>
          <w:rFonts w:ascii="Times New Roman" w:hAnsi="Times New Roman" w:cs="Times New Roman"/>
          <w:bCs/>
          <w:i/>
          <w:iCs/>
          <w:color w:val="auto"/>
        </w:rPr>
        <w:t xml:space="preserve"> </w:t>
      </w:r>
      <w:r w:rsidRPr="001A0A2A">
        <w:rPr>
          <w:rFonts w:ascii="Times New Roman" w:hAnsi="Times New Roman" w:cs="Times New Roman"/>
          <w:bCs/>
          <w:color w:val="auto"/>
        </w:rPr>
        <w:t xml:space="preserve">(the amendment Regulation) is to introduce new listing criteria under the existing autonomous sanctions regime in relation to </w:t>
      </w:r>
      <w:r w:rsidR="00AC4F74" w:rsidRPr="001A0A2A">
        <w:rPr>
          <w:rFonts w:ascii="Times New Roman" w:hAnsi="Times New Roman" w:cs="Times New Roman"/>
          <w:bCs/>
          <w:color w:val="auto"/>
        </w:rPr>
        <w:t xml:space="preserve">Iran </w:t>
      </w:r>
      <w:r w:rsidRPr="001A0A2A">
        <w:rPr>
          <w:rFonts w:ascii="Times New Roman" w:hAnsi="Times New Roman" w:cs="Times New Roman"/>
          <w:bCs/>
          <w:color w:val="auto"/>
        </w:rPr>
        <w:t xml:space="preserve">in response to </w:t>
      </w:r>
      <w:r w:rsidR="00393DE3" w:rsidRPr="001A0A2A">
        <w:rPr>
          <w:rFonts w:ascii="Times New Roman" w:hAnsi="Times New Roman" w:cs="Times New Roman"/>
          <w:bCs/>
          <w:color w:val="auto"/>
        </w:rPr>
        <w:t xml:space="preserve">the </w:t>
      </w:r>
      <w:r w:rsidR="004B04F6">
        <w:rPr>
          <w:rFonts w:ascii="Times New Roman" w:hAnsi="Times New Roman" w:cs="Times New Roman"/>
          <w:bCs/>
          <w:color w:val="auto"/>
        </w:rPr>
        <w:t xml:space="preserve">general </w:t>
      </w:r>
      <w:r w:rsidR="00393DE3" w:rsidRPr="001A0A2A">
        <w:rPr>
          <w:rFonts w:ascii="Times New Roman" w:hAnsi="Times New Roman" w:cs="Times New Roman"/>
          <w:bCs/>
          <w:color w:val="auto"/>
        </w:rPr>
        <w:t>oppression of the Iranian population, in particular women and girls</w:t>
      </w:r>
      <w:r w:rsidR="00526311" w:rsidRPr="001A0A2A">
        <w:rPr>
          <w:rFonts w:ascii="Times New Roman" w:hAnsi="Times New Roman" w:cs="Times New Roman"/>
          <w:bCs/>
          <w:color w:val="auto"/>
        </w:rPr>
        <w:t>, and the undermining of good governance and the rule of law</w:t>
      </w:r>
      <w:r w:rsidR="00393DE3" w:rsidRPr="001A0A2A">
        <w:rPr>
          <w:rFonts w:ascii="Times New Roman" w:hAnsi="Times New Roman" w:cs="Times New Roman"/>
          <w:bCs/>
          <w:color w:val="auto"/>
        </w:rPr>
        <w:t>.</w:t>
      </w:r>
      <w:r w:rsidR="000327A6" w:rsidRPr="001A0A2A">
        <w:rPr>
          <w:rFonts w:ascii="Times New Roman" w:hAnsi="Times New Roman" w:cs="Times New Roman"/>
          <w:bCs/>
          <w:color w:val="auto"/>
        </w:rPr>
        <w:t xml:space="preserve"> The</w:t>
      </w:r>
      <w:r w:rsidR="0045242E">
        <w:rPr>
          <w:rFonts w:ascii="Times New Roman" w:hAnsi="Times New Roman" w:cs="Times New Roman"/>
          <w:bCs/>
          <w:color w:val="auto"/>
        </w:rPr>
        <w:t xml:space="preserve"> proposed criteria would also allow the listing</w:t>
      </w:r>
      <w:r w:rsidR="000327A6" w:rsidRPr="001A0A2A">
        <w:rPr>
          <w:rFonts w:ascii="Times New Roman" w:hAnsi="Times New Roman" w:cs="Times New Roman"/>
          <w:bCs/>
          <w:color w:val="auto"/>
        </w:rPr>
        <w:t xml:space="preserve"> of Iranian persons and entities or persons and entities backed by Iran, engaging in malign activities which undermine the sovereignty or territorial integrity of a country other than Iran.</w:t>
      </w:r>
    </w:p>
    <w:p w14:paraId="3AD9F59C" w14:textId="794CB3FD" w:rsidR="00E90FD7" w:rsidRPr="001A0A2A" w:rsidRDefault="00E90FD7" w:rsidP="00E90FD7">
      <w:pPr>
        <w:pStyle w:val="Default"/>
        <w:rPr>
          <w:color w:val="auto"/>
        </w:rPr>
      </w:pPr>
    </w:p>
    <w:p w14:paraId="785FBCF8" w14:textId="6074623C" w:rsidR="00F713FE" w:rsidRPr="001A0A2A" w:rsidRDefault="00F713FE" w:rsidP="00F713FE">
      <w:pPr>
        <w:rPr>
          <w:rFonts w:ascii="Times New Roman" w:hAnsi="Times New Roman" w:cs="Times New Roman"/>
          <w:color w:val="auto"/>
        </w:rPr>
      </w:pPr>
      <w:r w:rsidRPr="001A0A2A">
        <w:rPr>
          <w:rFonts w:ascii="Times New Roman" w:hAnsi="Times New Roman" w:cs="Times New Roman"/>
          <w:color w:val="auto"/>
        </w:rPr>
        <w:t xml:space="preserve">Schedule 1 of this instrument </w:t>
      </w:r>
      <w:r w:rsidR="0045242E">
        <w:rPr>
          <w:rFonts w:ascii="Times New Roman" w:hAnsi="Times New Roman" w:cs="Times New Roman"/>
          <w:color w:val="auto"/>
        </w:rPr>
        <w:t xml:space="preserve">would </w:t>
      </w:r>
      <w:r w:rsidRPr="001A0A2A">
        <w:rPr>
          <w:rFonts w:ascii="Times New Roman" w:hAnsi="Times New Roman" w:cs="Times New Roman"/>
          <w:color w:val="auto"/>
        </w:rPr>
        <w:t xml:space="preserve">amend the Regulations to </w:t>
      </w:r>
      <w:r w:rsidR="0045242E">
        <w:rPr>
          <w:rFonts w:ascii="Times New Roman" w:hAnsi="Times New Roman" w:cs="Times New Roman"/>
          <w:color w:val="auto"/>
        </w:rPr>
        <w:t>expand the existing Iran listing criteria</w:t>
      </w:r>
      <w:r w:rsidR="00852F77">
        <w:rPr>
          <w:rFonts w:ascii="Times New Roman" w:hAnsi="Times New Roman" w:cs="Times New Roman"/>
          <w:color w:val="auto"/>
        </w:rPr>
        <w:t xml:space="preserve"> in item 4 of the table in regulation 6</w:t>
      </w:r>
      <w:r w:rsidR="0045242E">
        <w:rPr>
          <w:rFonts w:ascii="Times New Roman" w:hAnsi="Times New Roman" w:cs="Times New Roman"/>
          <w:color w:val="auto"/>
        </w:rPr>
        <w:t xml:space="preserve"> to enable the Foreign Minister to </w:t>
      </w:r>
      <w:r w:rsidRPr="001A0A2A">
        <w:rPr>
          <w:rFonts w:ascii="Times New Roman" w:hAnsi="Times New Roman" w:cs="Times New Roman"/>
          <w:color w:val="auto"/>
        </w:rPr>
        <w:t xml:space="preserve">list persons and entities for targeted financial sanctions and/or travel bans </w:t>
      </w:r>
      <w:r w:rsidR="006B3AA3" w:rsidRPr="001A0A2A">
        <w:rPr>
          <w:rFonts w:ascii="Times New Roman" w:hAnsi="Times New Roman" w:cs="Times New Roman"/>
          <w:color w:val="auto"/>
        </w:rPr>
        <w:t>if</w:t>
      </w:r>
      <w:r w:rsidR="0045242E">
        <w:rPr>
          <w:rFonts w:ascii="Times New Roman" w:hAnsi="Times New Roman" w:cs="Times New Roman"/>
          <w:color w:val="auto"/>
        </w:rPr>
        <w:t xml:space="preserve"> satisfied that</w:t>
      </w:r>
      <w:r w:rsidRPr="001A0A2A">
        <w:rPr>
          <w:rFonts w:ascii="Times New Roman" w:hAnsi="Times New Roman" w:cs="Times New Roman"/>
          <w:color w:val="auto"/>
        </w:rPr>
        <w:t xml:space="preserve">:  </w:t>
      </w:r>
    </w:p>
    <w:p w14:paraId="3E8468C0" w14:textId="6BE97501" w:rsidR="00DB7A48" w:rsidRPr="001A0A2A" w:rsidRDefault="00DB7A48" w:rsidP="00DB7A48">
      <w:pPr>
        <w:pStyle w:val="Tablea"/>
        <w:numPr>
          <w:ilvl w:val="0"/>
          <w:numId w:val="15"/>
        </w:numPr>
        <w:rPr>
          <w:sz w:val="24"/>
          <w:szCs w:val="24"/>
        </w:rPr>
      </w:pPr>
      <w:r w:rsidRPr="001A0A2A">
        <w:rPr>
          <w:sz w:val="24"/>
          <w:szCs w:val="24"/>
        </w:rPr>
        <w:t>A person or entity is engaging in, is responsible for or is complicit in, or has engaged in, been responsible for or been complicit in, any of the following:</w:t>
      </w:r>
    </w:p>
    <w:p w14:paraId="78B361D1" w14:textId="77777777" w:rsidR="00DB7A48" w:rsidRPr="001A0A2A" w:rsidRDefault="00DB7A48" w:rsidP="00DB7A48">
      <w:pPr>
        <w:pStyle w:val="Tablei"/>
        <w:ind w:left="720" w:firstLine="0"/>
        <w:rPr>
          <w:sz w:val="24"/>
          <w:szCs w:val="24"/>
        </w:rPr>
      </w:pPr>
      <w:r w:rsidRPr="001A0A2A">
        <w:rPr>
          <w:sz w:val="24"/>
          <w:szCs w:val="24"/>
        </w:rPr>
        <w:t>(</w:t>
      </w:r>
      <w:proofErr w:type="spellStart"/>
      <w:r w:rsidRPr="001A0A2A">
        <w:rPr>
          <w:sz w:val="24"/>
          <w:szCs w:val="24"/>
        </w:rPr>
        <w:t>i</w:t>
      </w:r>
      <w:proofErr w:type="spellEnd"/>
      <w:r w:rsidRPr="001A0A2A">
        <w:rPr>
          <w:sz w:val="24"/>
          <w:szCs w:val="24"/>
        </w:rPr>
        <w:t>) the oppression of women and girls in Iran;</w:t>
      </w:r>
    </w:p>
    <w:p w14:paraId="14BC877D" w14:textId="77777777" w:rsidR="00DB7A48" w:rsidRPr="001A0A2A" w:rsidRDefault="00DB7A48" w:rsidP="00DB7A48">
      <w:pPr>
        <w:pStyle w:val="Tablei"/>
        <w:ind w:left="720" w:firstLine="0"/>
        <w:rPr>
          <w:sz w:val="24"/>
          <w:szCs w:val="24"/>
        </w:rPr>
      </w:pPr>
      <w:r w:rsidRPr="001A0A2A">
        <w:rPr>
          <w:sz w:val="24"/>
          <w:szCs w:val="24"/>
        </w:rPr>
        <w:t>(ii) the general oppression of people in Iran;</w:t>
      </w:r>
    </w:p>
    <w:p w14:paraId="1FA683EE" w14:textId="36D1BC87" w:rsidR="00DB7A48" w:rsidRPr="001A0A2A" w:rsidRDefault="00DB7A48" w:rsidP="00DB7A48">
      <w:pPr>
        <w:pStyle w:val="Tablei"/>
        <w:ind w:left="720" w:firstLine="0"/>
        <w:rPr>
          <w:sz w:val="24"/>
          <w:szCs w:val="24"/>
        </w:rPr>
      </w:pPr>
      <w:r w:rsidRPr="001A0A2A">
        <w:rPr>
          <w:sz w:val="24"/>
          <w:szCs w:val="24"/>
        </w:rPr>
        <w:lastRenderedPageBreak/>
        <w:t>(iii) undermining good governance or the rule of law in Iran.</w:t>
      </w:r>
      <w:r w:rsidR="0045242E">
        <w:rPr>
          <w:sz w:val="24"/>
          <w:szCs w:val="24"/>
        </w:rPr>
        <w:t xml:space="preserve"> (Proposed </w:t>
      </w:r>
      <w:r w:rsidR="00852F77">
        <w:rPr>
          <w:sz w:val="24"/>
          <w:szCs w:val="24"/>
        </w:rPr>
        <w:t>paragraph</w:t>
      </w:r>
      <w:r w:rsidR="0045242E">
        <w:rPr>
          <w:sz w:val="24"/>
          <w:szCs w:val="24"/>
        </w:rPr>
        <w:t xml:space="preserve"> (c)</w:t>
      </w:r>
      <w:r w:rsidR="00852F77">
        <w:rPr>
          <w:sz w:val="24"/>
          <w:szCs w:val="24"/>
        </w:rPr>
        <w:t xml:space="preserve"> of table item 4 in regulation 6)</w:t>
      </w:r>
    </w:p>
    <w:p w14:paraId="521FF9CE" w14:textId="3F468A49" w:rsidR="00DB7A48" w:rsidRPr="001A0A2A" w:rsidRDefault="00DB7A48" w:rsidP="00DB7A48">
      <w:pPr>
        <w:pStyle w:val="Tablea"/>
        <w:numPr>
          <w:ilvl w:val="0"/>
          <w:numId w:val="15"/>
        </w:numPr>
        <w:rPr>
          <w:sz w:val="24"/>
          <w:szCs w:val="24"/>
        </w:rPr>
      </w:pPr>
      <w:r w:rsidRPr="001A0A2A">
        <w:rPr>
          <w:sz w:val="24"/>
          <w:szCs w:val="24"/>
        </w:rPr>
        <w:t>A person or entity that the Minister is satisfied is assisting, or has assisted, Iran to threaten or undermine the sovereignty or territorial integrity of another country.</w:t>
      </w:r>
      <w:r w:rsidR="0045242E">
        <w:rPr>
          <w:sz w:val="24"/>
          <w:szCs w:val="24"/>
        </w:rPr>
        <w:t xml:space="preserve"> (Proposed </w:t>
      </w:r>
      <w:r w:rsidR="00852F77">
        <w:rPr>
          <w:sz w:val="24"/>
          <w:szCs w:val="24"/>
        </w:rPr>
        <w:t>paragraph</w:t>
      </w:r>
      <w:r w:rsidR="0045242E">
        <w:rPr>
          <w:sz w:val="24"/>
          <w:szCs w:val="24"/>
        </w:rPr>
        <w:t xml:space="preserve"> (d)</w:t>
      </w:r>
      <w:r w:rsidR="00852F77">
        <w:rPr>
          <w:sz w:val="24"/>
          <w:szCs w:val="24"/>
        </w:rPr>
        <w:t xml:space="preserve"> of item 4 in regulation 6</w:t>
      </w:r>
      <w:r w:rsidR="0045242E">
        <w:rPr>
          <w:sz w:val="24"/>
          <w:szCs w:val="24"/>
        </w:rPr>
        <w:t>)</w:t>
      </w:r>
    </w:p>
    <w:p w14:paraId="212E18D6" w14:textId="77777777" w:rsidR="00DB7A48" w:rsidRPr="001A0A2A" w:rsidRDefault="00DB7A48" w:rsidP="00D47E71">
      <w:pPr>
        <w:rPr>
          <w:rFonts w:ascii="Times New Roman" w:hAnsi="Times New Roman" w:cs="Times New Roman"/>
          <w:color w:val="auto"/>
        </w:rPr>
      </w:pPr>
    </w:p>
    <w:p w14:paraId="2339A5F9" w14:textId="3BA3BA72" w:rsidR="00D47E71" w:rsidRPr="001A0A2A" w:rsidRDefault="00D47E71" w:rsidP="00D47E71">
      <w:pPr>
        <w:rPr>
          <w:rFonts w:ascii="Times New Roman" w:hAnsi="Times New Roman" w:cs="Times New Roman"/>
          <w:color w:val="auto"/>
        </w:rPr>
      </w:pPr>
      <w:r w:rsidRPr="001A0A2A">
        <w:rPr>
          <w:rFonts w:ascii="Times New Roman" w:hAnsi="Times New Roman" w:cs="Times New Roman"/>
          <w:color w:val="auto"/>
        </w:rPr>
        <w:t>The purpose of a designation is to subject the designated person or entity to targeted financial sanctions. There are two components to targeted financial sanctions under the Regulations:</w:t>
      </w:r>
    </w:p>
    <w:p w14:paraId="75A1032B" w14:textId="77777777" w:rsidR="00D47E71" w:rsidRPr="001A0A2A" w:rsidRDefault="00D47E71" w:rsidP="00D47E71">
      <w:pPr>
        <w:rPr>
          <w:rFonts w:ascii="Times New Roman" w:hAnsi="Times New Roman" w:cs="Times New Roman"/>
          <w:color w:val="auto"/>
        </w:rPr>
      </w:pPr>
    </w:p>
    <w:p w14:paraId="3D036DED" w14:textId="77777777" w:rsidR="00D47E71" w:rsidRPr="001A0A2A" w:rsidRDefault="00D47E71" w:rsidP="00D47E71">
      <w:pPr>
        <w:pStyle w:val="ListParagraph"/>
        <w:numPr>
          <w:ilvl w:val="0"/>
          <w:numId w:val="1"/>
        </w:numPr>
        <w:rPr>
          <w:rFonts w:ascii="Times New Roman" w:hAnsi="Times New Roman" w:cs="Times New Roman"/>
          <w:color w:val="auto"/>
        </w:rPr>
      </w:pPr>
      <w:r w:rsidRPr="001A0A2A">
        <w:rPr>
          <w:rFonts w:ascii="Times New Roman" w:hAnsi="Times New Roman" w:cs="Times New Roman"/>
          <w:color w:val="auto"/>
        </w:rPr>
        <w:t>a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479CE6C1" w14:textId="77777777" w:rsidR="00D47E71" w:rsidRPr="001A0A2A" w:rsidRDefault="00D47E71" w:rsidP="00D47E71">
      <w:pPr>
        <w:pStyle w:val="ListParagraph"/>
        <w:numPr>
          <w:ilvl w:val="0"/>
          <w:numId w:val="1"/>
        </w:numPr>
        <w:rPr>
          <w:rFonts w:ascii="Times New Roman" w:hAnsi="Times New Roman" w:cs="Times New Roman"/>
          <w:color w:val="auto"/>
        </w:rPr>
      </w:pPr>
      <w:r w:rsidRPr="001A0A2A">
        <w:rPr>
          <w:rFonts w:ascii="Times New Roman" w:hAnsi="Times New Roman" w:cs="Times New Roman"/>
          <w:color w:val="auto"/>
        </w:rPr>
        <w:t>an asset owned or controlled by a designated person or entity is a ‘controlled asset’,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694D42CB" w14:textId="77777777" w:rsidR="00D47E71" w:rsidRPr="001A0A2A" w:rsidRDefault="00D47E71" w:rsidP="00D47E71">
      <w:pPr>
        <w:rPr>
          <w:rFonts w:ascii="Times New Roman" w:hAnsi="Times New Roman" w:cs="Times New Roman"/>
          <w:color w:val="auto"/>
        </w:rPr>
      </w:pPr>
    </w:p>
    <w:p w14:paraId="540846ED" w14:textId="234B10DD" w:rsidR="00D47E71" w:rsidRPr="001A0A2A" w:rsidRDefault="00D47E71" w:rsidP="00D47E71">
      <w:pPr>
        <w:rPr>
          <w:rFonts w:ascii="Times New Roman" w:hAnsi="Times New Roman" w:cs="Times New Roman"/>
          <w:color w:val="auto"/>
        </w:rPr>
      </w:pPr>
      <w:r w:rsidRPr="001A0A2A">
        <w:rPr>
          <w:rFonts w:ascii="Times New Roman" w:hAnsi="Times New Roman" w:cs="Times New Roman"/>
          <w:color w:val="auto"/>
        </w:rPr>
        <w:t>The purpose of a declaration is to prevent a person from travelling to, entering</w:t>
      </w:r>
      <w:r w:rsidR="008468D5" w:rsidRPr="001A0A2A">
        <w:rPr>
          <w:rFonts w:ascii="Times New Roman" w:hAnsi="Times New Roman" w:cs="Times New Roman"/>
          <w:color w:val="auto"/>
        </w:rPr>
        <w:t>,</w:t>
      </w:r>
      <w:r w:rsidRPr="001A0A2A">
        <w:rPr>
          <w:rFonts w:ascii="Times New Roman" w:hAnsi="Times New Roman" w:cs="Times New Roman"/>
          <w:color w:val="auto"/>
        </w:rPr>
        <w:t xml:space="preserve"> or remaining in Australia.</w:t>
      </w:r>
    </w:p>
    <w:p w14:paraId="5C95E27D" w14:textId="77777777" w:rsidR="00D47E71" w:rsidRPr="001A0A2A" w:rsidRDefault="00D47E71" w:rsidP="00D47E71">
      <w:pPr>
        <w:rPr>
          <w:rFonts w:ascii="Times New Roman" w:hAnsi="Times New Roman" w:cs="Times New Roman"/>
          <w:color w:val="auto"/>
        </w:rPr>
      </w:pPr>
    </w:p>
    <w:p w14:paraId="1FDC5D67" w14:textId="2FEF1652" w:rsidR="00D47E71" w:rsidRPr="001A0A2A" w:rsidRDefault="00D47E71" w:rsidP="00D47E71">
      <w:pPr>
        <w:rPr>
          <w:rFonts w:ascii="Times New Roman" w:hAnsi="Times New Roman" w:cs="Times New Roman"/>
          <w:color w:val="auto"/>
        </w:rPr>
      </w:pPr>
      <w:r w:rsidRPr="001A0A2A">
        <w:rPr>
          <w:rFonts w:ascii="Times New Roman" w:hAnsi="Times New Roman" w:cs="Times New Roman"/>
          <w:color w:val="auto"/>
        </w:rPr>
        <w:t xml:space="preserve">Details of the </w:t>
      </w:r>
      <w:r w:rsidR="0045242E">
        <w:rPr>
          <w:rFonts w:ascii="Times New Roman" w:hAnsi="Times New Roman" w:cs="Times New Roman"/>
          <w:color w:val="auto"/>
        </w:rPr>
        <w:t xml:space="preserve">proposed </w:t>
      </w:r>
      <w:r w:rsidRPr="001A0A2A">
        <w:rPr>
          <w:rFonts w:ascii="Times New Roman" w:hAnsi="Times New Roman" w:cs="Times New Roman"/>
          <w:bCs/>
          <w:color w:val="auto"/>
        </w:rPr>
        <w:t>Autonomous Sanctions</w:t>
      </w:r>
      <w:r w:rsidR="00015C4B" w:rsidRPr="001A0A2A">
        <w:rPr>
          <w:rFonts w:ascii="Times New Roman" w:hAnsi="Times New Roman" w:cs="Times New Roman"/>
          <w:bCs/>
          <w:color w:val="auto"/>
        </w:rPr>
        <w:t xml:space="preserve"> </w:t>
      </w:r>
      <w:r w:rsidRPr="001A0A2A">
        <w:rPr>
          <w:rFonts w:ascii="Times New Roman" w:hAnsi="Times New Roman" w:cs="Times New Roman"/>
          <w:bCs/>
          <w:color w:val="auto"/>
        </w:rPr>
        <w:t>Amendment (</w:t>
      </w:r>
      <w:r w:rsidR="00072DEF" w:rsidRPr="001A0A2A">
        <w:rPr>
          <w:rFonts w:ascii="Times New Roman" w:hAnsi="Times New Roman" w:cs="Times New Roman"/>
          <w:bCs/>
          <w:color w:val="auto"/>
        </w:rPr>
        <w:t>Iran</w:t>
      </w:r>
      <w:r w:rsidRPr="001A0A2A">
        <w:rPr>
          <w:rFonts w:ascii="Times New Roman" w:hAnsi="Times New Roman" w:cs="Times New Roman"/>
          <w:bCs/>
          <w:color w:val="auto"/>
        </w:rPr>
        <w:t>) Regulations 202</w:t>
      </w:r>
      <w:r w:rsidR="008B62D6" w:rsidRPr="001A0A2A">
        <w:rPr>
          <w:rFonts w:ascii="Times New Roman" w:hAnsi="Times New Roman" w:cs="Times New Roman"/>
          <w:bCs/>
          <w:color w:val="auto"/>
        </w:rPr>
        <w:t>3</w:t>
      </w:r>
      <w:r w:rsidR="008B62D6" w:rsidRPr="001A0A2A">
        <w:rPr>
          <w:rFonts w:ascii="Times New Roman" w:hAnsi="Times New Roman" w:cs="Times New Roman"/>
          <w:color w:val="auto"/>
        </w:rPr>
        <w:t xml:space="preserve"> </w:t>
      </w:r>
      <w:r w:rsidRPr="001A0A2A">
        <w:rPr>
          <w:rFonts w:ascii="Times New Roman" w:hAnsi="Times New Roman" w:cs="Times New Roman"/>
          <w:color w:val="auto"/>
        </w:rPr>
        <w:t xml:space="preserve">which </w:t>
      </w:r>
      <w:r w:rsidR="0045242E">
        <w:rPr>
          <w:rFonts w:ascii="Times New Roman" w:hAnsi="Times New Roman" w:cs="Times New Roman"/>
          <w:color w:val="auto"/>
        </w:rPr>
        <w:t xml:space="preserve">would </w:t>
      </w:r>
      <w:r w:rsidRPr="001A0A2A">
        <w:rPr>
          <w:rFonts w:ascii="Times New Roman" w:hAnsi="Times New Roman" w:cs="Times New Roman"/>
          <w:color w:val="auto"/>
        </w:rPr>
        <w:t xml:space="preserve">amend the </w:t>
      </w:r>
      <w:r w:rsidR="00A25F0E" w:rsidRPr="001A0A2A">
        <w:rPr>
          <w:rFonts w:ascii="Times New Roman" w:hAnsi="Times New Roman" w:cs="Times New Roman"/>
          <w:color w:val="auto"/>
        </w:rPr>
        <w:t>Regulations</w:t>
      </w:r>
      <w:r w:rsidRPr="001A0A2A">
        <w:rPr>
          <w:rFonts w:ascii="Times New Roman" w:hAnsi="Times New Roman" w:cs="Times New Roman"/>
          <w:color w:val="auto"/>
        </w:rPr>
        <w:t xml:space="preserve"> are set out at </w:t>
      </w:r>
      <w:r w:rsidRPr="001A0A2A">
        <w:rPr>
          <w:rFonts w:ascii="Times New Roman" w:hAnsi="Times New Roman" w:cs="Times New Roman"/>
          <w:b/>
          <w:color w:val="auto"/>
        </w:rPr>
        <w:t>Attachment A</w:t>
      </w:r>
      <w:r w:rsidRPr="001A0A2A">
        <w:rPr>
          <w:rFonts w:ascii="Times New Roman" w:hAnsi="Times New Roman" w:cs="Times New Roman"/>
          <w:color w:val="auto"/>
        </w:rPr>
        <w:t xml:space="preserve">. </w:t>
      </w:r>
    </w:p>
    <w:p w14:paraId="63F80478" w14:textId="77777777" w:rsidR="00D47E71" w:rsidRPr="001A0A2A" w:rsidRDefault="00D47E71" w:rsidP="00D47E71">
      <w:pPr>
        <w:rPr>
          <w:rFonts w:ascii="Times New Roman" w:hAnsi="Times New Roman" w:cs="Times New Roman"/>
          <w:i/>
          <w:color w:val="auto"/>
        </w:rPr>
      </w:pPr>
    </w:p>
    <w:p w14:paraId="2D3DEF0C" w14:textId="59C4F41A" w:rsidR="00F802D1" w:rsidRPr="001A0A2A" w:rsidRDefault="00D47E71" w:rsidP="00F802D1">
      <w:pPr>
        <w:rPr>
          <w:color w:val="auto"/>
          <w:lang w:eastAsia="en-US"/>
        </w:rPr>
      </w:pPr>
      <w:r w:rsidRPr="001A0A2A">
        <w:rPr>
          <w:rFonts w:ascii="Times New Roman" w:hAnsi="Times New Roman" w:cs="Times New Roman"/>
          <w:color w:val="auto"/>
        </w:rPr>
        <w:t xml:space="preserve">The Office of </w:t>
      </w:r>
      <w:r w:rsidR="006C31CA" w:rsidRPr="001A0A2A">
        <w:rPr>
          <w:rFonts w:ascii="Times New Roman" w:hAnsi="Times New Roman" w:cs="Times New Roman"/>
          <w:color w:val="auto"/>
        </w:rPr>
        <w:t>Impact Analysis</w:t>
      </w:r>
      <w:r w:rsidRPr="001A0A2A">
        <w:rPr>
          <w:rFonts w:ascii="Times New Roman" w:hAnsi="Times New Roman" w:cs="Times New Roman"/>
          <w:color w:val="auto"/>
        </w:rPr>
        <w:t xml:space="preserve"> (</w:t>
      </w:r>
      <w:r w:rsidR="006C31CA" w:rsidRPr="001A0A2A">
        <w:rPr>
          <w:rFonts w:ascii="Times New Roman" w:hAnsi="Times New Roman" w:cs="Times New Roman"/>
          <w:color w:val="auto"/>
        </w:rPr>
        <w:t>OIA</w:t>
      </w:r>
      <w:r w:rsidRPr="001A0A2A">
        <w:rPr>
          <w:rFonts w:ascii="Times New Roman" w:hAnsi="Times New Roman" w:cs="Times New Roman"/>
          <w:color w:val="auto"/>
        </w:rPr>
        <w:t>) has advised that a</w:t>
      </w:r>
      <w:r w:rsidR="006C31CA" w:rsidRPr="001A0A2A">
        <w:rPr>
          <w:rFonts w:ascii="Times New Roman" w:hAnsi="Times New Roman" w:cs="Times New Roman"/>
          <w:color w:val="auto"/>
        </w:rPr>
        <w:t>n</w:t>
      </w:r>
      <w:r w:rsidRPr="001A0A2A">
        <w:rPr>
          <w:rFonts w:ascii="Times New Roman" w:hAnsi="Times New Roman" w:cs="Times New Roman"/>
          <w:color w:val="auto"/>
        </w:rPr>
        <w:t xml:space="preserve"> </w:t>
      </w:r>
      <w:r w:rsidR="006C31CA" w:rsidRPr="001A0A2A">
        <w:rPr>
          <w:rFonts w:ascii="Times New Roman" w:hAnsi="Times New Roman" w:cs="Times New Roman"/>
          <w:color w:val="auto"/>
        </w:rPr>
        <w:t xml:space="preserve">Impact Analysis </w:t>
      </w:r>
      <w:r w:rsidRPr="001A0A2A">
        <w:rPr>
          <w:rFonts w:ascii="Times New Roman" w:hAnsi="Times New Roman" w:cs="Times New Roman"/>
          <w:color w:val="auto"/>
        </w:rPr>
        <w:t xml:space="preserve">is not required (reference: </w:t>
      </w:r>
      <w:r w:rsidR="003740E8" w:rsidRPr="001A0A2A">
        <w:rPr>
          <w:color w:val="auto"/>
        </w:rPr>
        <w:t xml:space="preserve"> OIA23-04679</w:t>
      </w:r>
      <w:r w:rsidR="00230108" w:rsidRPr="001A0A2A">
        <w:rPr>
          <w:rFonts w:ascii="Times New Roman" w:hAnsi="Times New Roman" w:cs="Times New Roman"/>
          <w:color w:val="auto"/>
        </w:rPr>
        <w:t>)</w:t>
      </w:r>
      <w:r w:rsidR="00704C2B" w:rsidRPr="001A0A2A">
        <w:rPr>
          <w:rFonts w:ascii="Times New Roman" w:hAnsi="Times New Roman" w:cs="Times New Roman"/>
          <w:color w:val="auto"/>
        </w:rPr>
        <w:t>.</w:t>
      </w:r>
      <w:r w:rsidR="00F802D1" w:rsidRPr="001A0A2A">
        <w:rPr>
          <w:rFonts w:ascii="Times New Roman" w:hAnsi="Times New Roman" w:cs="Times New Roman"/>
          <w:color w:val="auto"/>
        </w:rPr>
        <w:t xml:space="preserve"> </w:t>
      </w:r>
      <w:r w:rsidR="00F802D1" w:rsidRPr="001A0A2A">
        <w:rPr>
          <w:color w:val="auto"/>
          <w:lang w:eastAsia="en-US"/>
        </w:rPr>
        <w:t>OIA's assessment is that this</w:t>
      </w:r>
      <w:r w:rsidR="0045242E">
        <w:rPr>
          <w:color w:val="auto"/>
          <w:lang w:eastAsia="en-US"/>
        </w:rPr>
        <w:t xml:space="preserve"> proposed</w:t>
      </w:r>
      <w:r w:rsidR="00F802D1" w:rsidRPr="001A0A2A">
        <w:rPr>
          <w:color w:val="auto"/>
          <w:lang w:eastAsia="en-US"/>
        </w:rPr>
        <w:t xml:space="preserve"> instrument is unlikely to have a more than minor impact, and an Impact Analysis is not required.</w:t>
      </w:r>
    </w:p>
    <w:p w14:paraId="46EA4E6C" w14:textId="77777777" w:rsidR="006C31CA" w:rsidRPr="001A0A2A" w:rsidRDefault="006C31CA" w:rsidP="00F802D1">
      <w:pPr>
        <w:rPr>
          <w:rFonts w:ascii="Calibri" w:hAnsi="Calibri" w:cs="Calibri"/>
          <w:color w:val="auto"/>
          <w:sz w:val="22"/>
          <w:szCs w:val="22"/>
          <w:lang w:eastAsia="en-US"/>
        </w:rPr>
      </w:pPr>
    </w:p>
    <w:p w14:paraId="62D8F8AF" w14:textId="65F3C7F9" w:rsidR="00D47E71" w:rsidRPr="001A0A2A" w:rsidRDefault="00704C2B" w:rsidP="00D47E71">
      <w:pPr>
        <w:widowControl/>
        <w:rPr>
          <w:rFonts w:ascii="Times New Roman" w:hAnsi="Times New Roman" w:cs="Times New Roman"/>
          <w:color w:val="auto"/>
        </w:rPr>
      </w:pPr>
      <w:r w:rsidRPr="001A0A2A">
        <w:rPr>
          <w:rFonts w:ascii="Times New Roman" w:hAnsi="Times New Roman" w:cs="Times New Roman"/>
          <w:color w:val="auto"/>
        </w:rPr>
        <w:t xml:space="preserve">The </w:t>
      </w:r>
      <w:r w:rsidR="0045242E">
        <w:rPr>
          <w:rFonts w:ascii="Times New Roman" w:hAnsi="Times New Roman" w:cs="Times New Roman"/>
          <w:color w:val="auto"/>
        </w:rPr>
        <w:t xml:space="preserve">proposed </w:t>
      </w:r>
      <w:r w:rsidRPr="001A0A2A">
        <w:rPr>
          <w:rFonts w:ascii="Times New Roman" w:hAnsi="Times New Roman" w:cs="Times New Roman"/>
          <w:color w:val="auto"/>
        </w:rPr>
        <w:t xml:space="preserve">instrument is compatible with the human rights and freedoms recognised or declared in the international instruments listed in section 3 of the </w:t>
      </w:r>
      <w:r w:rsidRPr="001A0A2A">
        <w:rPr>
          <w:rFonts w:ascii="Times New Roman" w:hAnsi="Times New Roman" w:cs="Times New Roman"/>
          <w:i/>
          <w:iCs/>
          <w:color w:val="auto"/>
        </w:rPr>
        <w:t>Human Rights (Parliamentary Scrutiny) Act 2011</w:t>
      </w:r>
      <w:r w:rsidRPr="001A0A2A">
        <w:rPr>
          <w:rFonts w:ascii="Times New Roman" w:hAnsi="Times New Roman" w:cs="Times New Roman"/>
          <w:color w:val="auto"/>
        </w:rPr>
        <w:t xml:space="preserve">. A statement of compatibility with human rights is at </w:t>
      </w:r>
      <w:r w:rsidRPr="001A0A2A">
        <w:rPr>
          <w:rFonts w:ascii="Times New Roman" w:hAnsi="Times New Roman" w:cs="Times New Roman"/>
          <w:b/>
          <w:bCs/>
          <w:color w:val="auto"/>
        </w:rPr>
        <w:t>Attachment B</w:t>
      </w:r>
      <w:r w:rsidRPr="001A0A2A">
        <w:rPr>
          <w:rFonts w:ascii="Times New Roman" w:hAnsi="Times New Roman" w:cs="Times New Roman"/>
          <w:color w:val="auto"/>
        </w:rPr>
        <w:t xml:space="preserve">. </w:t>
      </w:r>
      <w:r w:rsidR="00D47E71" w:rsidRPr="001A0A2A">
        <w:rPr>
          <w:rFonts w:ascii="Times New Roman" w:hAnsi="Times New Roman" w:cs="Times New Roman"/>
          <w:color w:val="auto"/>
        </w:rPr>
        <w:br w:type="page"/>
      </w:r>
    </w:p>
    <w:p w14:paraId="38C93D52" w14:textId="77777777" w:rsidR="00D47E71" w:rsidRPr="001A0A2A" w:rsidRDefault="00D47E71" w:rsidP="00D47E71">
      <w:pPr>
        <w:widowControl/>
        <w:jc w:val="right"/>
        <w:rPr>
          <w:rFonts w:ascii="Times New Roman" w:hAnsi="Times New Roman" w:cs="Times New Roman"/>
          <w:b/>
          <w:color w:val="auto"/>
        </w:rPr>
      </w:pPr>
      <w:r w:rsidRPr="001A0A2A">
        <w:rPr>
          <w:rFonts w:ascii="Times New Roman" w:hAnsi="Times New Roman" w:cs="Times New Roman"/>
          <w:b/>
          <w:color w:val="auto"/>
        </w:rPr>
        <w:lastRenderedPageBreak/>
        <w:t>Attachment A</w:t>
      </w:r>
    </w:p>
    <w:p w14:paraId="1B425446" w14:textId="77777777" w:rsidR="00D47E71" w:rsidRPr="001A0A2A" w:rsidRDefault="00D47E71" w:rsidP="00D47E71">
      <w:pPr>
        <w:widowControl/>
        <w:jc w:val="right"/>
        <w:rPr>
          <w:rFonts w:ascii="Times New Roman" w:hAnsi="Times New Roman" w:cs="Times New Roman"/>
          <w:color w:val="auto"/>
        </w:rPr>
      </w:pPr>
    </w:p>
    <w:p w14:paraId="5AA7C0F8" w14:textId="2BB542EF" w:rsidR="00D47E71" w:rsidRPr="001A0A2A" w:rsidRDefault="00D47E71" w:rsidP="00D47E71">
      <w:pPr>
        <w:jc w:val="center"/>
        <w:rPr>
          <w:rFonts w:ascii="Times New Roman" w:hAnsi="Times New Roman" w:cs="Times New Roman"/>
          <w:bCs/>
          <w:color w:val="auto"/>
        </w:rPr>
      </w:pPr>
      <w:r w:rsidRPr="001A0A2A">
        <w:rPr>
          <w:rFonts w:ascii="Times New Roman" w:hAnsi="Times New Roman" w:cs="Times New Roman"/>
          <w:bCs/>
          <w:color w:val="auto"/>
        </w:rPr>
        <w:t>Autonomous Sanctions</w:t>
      </w:r>
      <w:r w:rsidR="0080338B" w:rsidRPr="001A0A2A">
        <w:rPr>
          <w:rFonts w:ascii="Times New Roman" w:hAnsi="Times New Roman" w:cs="Times New Roman"/>
          <w:bCs/>
          <w:color w:val="auto"/>
        </w:rPr>
        <w:t xml:space="preserve"> </w:t>
      </w:r>
      <w:r w:rsidRPr="001A0A2A">
        <w:rPr>
          <w:rFonts w:ascii="Times New Roman" w:hAnsi="Times New Roman" w:cs="Times New Roman"/>
          <w:bCs/>
          <w:color w:val="auto"/>
        </w:rPr>
        <w:t>Amendment (</w:t>
      </w:r>
      <w:r w:rsidR="00072DEF" w:rsidRPr="001A0A2A">
        <w:rPr>
          <w:rFonts w:ascii="Times New Roman" w:hAnsi="Times New Roman" w:cs="Times New Roman"/>
          <w:bCs/>
          <w:color w:val="auto"/>
        </w:rPr>
        <w:t>Iran</w:t>
      </w:r>
      <w:r w:rsidRPr="001A0A2A">
        <w:rPr>
          <w:rFonts w:ascii="Times New Roman" w:hAnsi="Times New Roman" w:cs="Times New Roman"/>
          <w:bCs/>
          <w:color w:val="auto"/>
        </w:rPr>
        <w:t>) Regulations 202</w:t>
      </w:r>
      <w:r w:rsidR="00072DEF" w:rsidRPr="001A0A2A">
        <w:rPr>
          <w:rFonts w:ascii="Times New Roman" w:hAnsi="Times New Roman" w:cs="Times New Roman"/>
          <w:bCs/>
          <w:color w:val="auto"/>
        </w:rPr>
        <w:t>3</w:t>
      </w:r>
    </w:p>
    <w:p w14:paraId="70A2C521" w14:textId="77777777" w:rsidR="00D47E71" w:rsidRPr="001A0A2A" w:rsidRDefault="00D47E71" w:rsidP="00D47E71">
      <w:pPr>
        <w:widowControl/>
        <w:rPr>
          <w:rFonts w:ascii="Times New Roman" w:hAnsi="Times New Roman" w:cs="Times New Roman"/>
          <w:i/>
          <w:iCs/>
          <w:color w:val="auto"/>
        </w:rPr>
      </w:pPr>
    </w:p>
    <w:p w14:paraId="2F71776E" w14:textId="77777777" w:rsidR="00D47E71" w:rsidRPr="001A0A2A" w:rsidRDefault="00D47E71" w:rsidP="00D47E71">
      <w:pPr>
        <w:widowControl/>
        <w:rPr>
          <w:rFonts w:ascii="Times New Roman" w:hAnsi="Times New Roman" w:cs="Times New Roman"/>
          <w:iCs/>
          <w:color w:val="auto"/>
          <w:u w:val="single"/>
        </w:rPr>
      </w:pPr>
      <w:r w:rsidRPr="001A0A2A">
        <w:rPr>
          <w:rFonts w:ascii="Times New Roman" w:hAnsi="Times New Roman" w:cs="Times New Roman"/>
          <w:iCs/>
          <w:color w:val="auto"/>
          <w:u w:val="single"/>
        </w:rPr>
        <w:t>Section 1</w:t>
      </w:r>
    </w:p>
    <w:p w14:paraId="2EFF74EE" w14:textId="3B5C152B" w:rsidR="00D47E71" w:rsidRPr="001A0A2A" w:rsidRDefault="00D47E71" w:rsidP="00D47E71">
      <w:pPr>
        <w:widowControl/>
        <w:rPr>
          <w:rFonts w:ascii="Times New Roman" w:hAnsi="Times New Roman" w:cs="Times New Roman"/>
          <w:bCs/>
          <w:i/>
          <w:iCs/>
          <w:color w:val="auto"/>
        </w:rPr>
      </w:pPr>
      <w:r w:rsidRPr="001A0A2A">
        <w:rPr>
          <w:rFonts w:ascii="Times New Roman" w:hAnsi="Times New Roman" w:cs="Times New Roman"/>
          <w:color w:val="auto"/>
        </w:rPr>
        <w:t xml:space="preserve">The title of the instrument is the </w:t>
      </w:r>
      <w:r w:rsidRPr="001A0A2A">
        <w:rPr>
          <w:rFonts w:ascii="Times New Roman" w:hAnsi="Times New Roman" w:cs="Times New Roman"/>
          <w:bCs/>
          <w:color w:val="auto"/>
        </w:rPr>
        <w:t>Autonomous Sanctions Amendment (</w:t>
      </w:r>
      <w:r w:rsidR="00072DEF" w:rsidRPr="001A0A2A">
        <w:rPr>
          <w:rFonts w:ascii="Times New Roman" w:hAnsi="Times New Roman" w:cs="Times New Roman"/>
          <w:bCs/>
          <w:color w:val="auto"/>
        </w:rPr>
        <w:t>Iran</w:t>
      </w:r>
      <w:r w:rsidRPr="001A0A2A">
        <w:rPr>
          <w:rFonts w:ascii="Times New Roman" w:hAnsi="Times New Roman" w:cs="Times New Roman"/>
          <w:bCs/>
          <w:color w:val="auto"/>
        </w:rPr>
        <w:t>) Regulations 202</w:t>
      </w:r>
      <w:r w:rsidR="00072DEF" w:rsidRPr="001A0A2A">
        <w:rPr>
          <w:rFonts w:ascii="Times New Roman" w:hAnsi="Times New Roman" w:cs="Times New Roman"/>
          <w:bCs/>
          <w:color w:val="auto"/>
        </w:rPr>
        <w:t>3</w:t>
      </w:r>
      <w:r w:rsidRPr="001A0A2A">
        <w:rPr>
          <w:rFonts w:ascii="Times New Roman" w:hAnsi="Times New Roman" w:cs="Times New Roman"/>
          <w:color w:val="auto"/>
        </w:rPr>
        <w:t>.</w:t>
      </w:r>
    </w:p>
    <w:p w14:paraId="19358A42" w14:textId="77777777" w:rsidR="00D47E71" w:rsidRPr="001A0A2A" w:rsidRDefault="00D47E71" w:rsidP="00D47E71">
      <w:pPr>
        <w:widowControl/>
        <w:rPr>
          <w:rFonts w:ascii="Times New Roman" w:hAnsi="Times New Roman" w:cs="Times New Roman"/>
          <w:color w:val="auto"/>
        </w:rPr>
      </w:pPr>
    </w:p>
    <w:p w14:paraId="3605B781" w14:textId="77777777" w:rsidR="00D47E71" w:rsidRPr="001A0A2A" w:rsidRDefault="00D47E71" w:rsidP="00D47E71">
      <w:pPr>
        <w:widowControl/>
        <w:rPr>
          <w:rFonts w:ascii="Times New Roman" w:hAnsi="Times New Roman" w:cs="Times New Roman"/>
          <w:color w:val="auto"/>
          <w:u w:val="single"/>
        </w:rPr>
      </w:pPr>
      <w:r w:rsidRPr="001A0A2A">
        <w:rPr>
          <w:rFonts w:ascii="Times New Roman" w:hAnsi="Times New Roman" w:cs="Times New Roman"/>
          <w:color w:val="auto"/>
          <w:u w:val="single"/>
        </w:rPr>
        <w:t>Section 2</w:t>
      </w:r>
    </w:p>
    <w:p w14:paraId="145DAC2E" w14:textId="763AA610" w:rsidR="00D47E71" w:rsidRPr="001A0A2A" w:rsidRDefault="00617EC0" w:rsidP="00D47E71">
      <w:pPr>
        <w:widowControl/>
        <w:rPr>
          <w:rFonts w:ascii="Times New Roman" w:hAnsi="Times New Roman" w:cs="Times New Roman"/>
          <w:color w:val="auto"/>
        </w:rPr>
      </w:pPr>
      <w:r w:rsidRPr="001A0A2A">
        <w:rPr>
          <w:rFonts w:ascii="Times New Roman" w:hAnsi="Times New Roman" w:cs="Times New Roman"/>
          <w:color w:val="auto"/>
        </w:rPr>
        <w:t>Subsection 2(1) provides that t</w:t>
      </w:r>
      <w:r w:rsidR="00D47E71" w:rsidRPr="001A0A2A">
        <w:rPr>
          <w:rFonts w:ascii="Times New Roman" w:hAnsi="Times New Roman" w:cs="Times New Roman"/>
          <w:color w:val="auto"/>
        </w:rPr>
        <w:t>he</w:t>
      </w:r>
      <w:r w:rsidR="00B228B7">
        <w:rPr>
          <w:rFonts w:ascii="Times New Roman" w:hAnsi="Times New Roman" w:cs="Times New Roman"/>
          <w:color w:val="auto"/>
        </w:rPr>
        <w:t xml:space="preserve"> proposed</w:t>
      </w:r>
      <w:r w:rsidR="00D47E71" w:rsidRPr="001A0A2A">
        <w:rPr>
          <w:rFonts w:ascii="Times New Roman" w:hAnsi="Times New Roman" w:cs="Times New Roman"/>
          <w:color w:val="auto"/>
        </w:rPr>
        <w:t xml:space="preserve"> instrument </w:t>
      </w:r>
      <w:r w:rsidR="00B228B7">
        <w:rPr>
          <w:rFonts w:ascii="Times New Roman" w:hAnsi="Times New Roman" w:cs="Times New Roman"/>
          <w:color w:val="auto"/>
        </w:rPr>
        <w:t xml:space="preserve">would </w:t>
      </w:r>
      <w:r w:rsidR="00D47E71" w:rsidRPr="001A0A2A">
        <w:rPr>
          <w:rFonts w:ascii="Times New Roman" w:hAnsi="Times New Roman" w:cs="Times New Roman"/>
          <w:color w:val="auto"/>
        </w:rPr>
        <w:t>commence the day after it is registered.</w:t>
      </w:r>
    </w:p>
    <w:p w14:paraId="0389E261" w14:textId="5BBE4D6C" w:rsidR="00617EC0" w:rsidRPr="001A0A2A" w:rsidRDefault="00617EC0" w:rsidP="00D47E71">
      <w:pPr>
        <w:widowControl/>
        <w:rPr>
          <w:rFonts w:ascii="Times New Roman" w:hAnsi="Times New Roman" w:cs="Times New Roman"/>
          <w:color w:val="auto"/>
        </w:rPr>
      </w:pPr>
    </w:p>
    <w:p w14:paraId="2EAD0C31" w14:textId="058A4143" w:rsidR="00617EC0" w:rsidRPr="001A0A2A" w:rsidRDefault="00617EC0" w:rsidP="00D47E71">
      <w:pPr>
        <w:widowControl/>
        <w:rPr>
          <w:rFonts w:ascii="Times New Roman" w:hAnsi="Times New Roman" w:cs="Times New Roman"/>
          <w:color w:val="auto"/>
        </w:rPr>
      </w:pPr>
      <w:r w:rsidRPr="001A0A2A">
        <w:rPr>
          <w:rFonts w:ascii="Times New Roman" w:hAnsi="Times New Roman" w:cs="Times New Roman"/>
          <w:color w:val="auto"/>
        </w:rPr>
        <w:t xml:space="preserve">Subsection 2(2) is a technical provision that makes clear that any information inserted in column 3 of the table about the specific date of commencement is not part of the </w:t>
      </w:r>
      <w:r w:rsidR="00E73127" w:rsidRPr="001A0A2A">
        <w:rPr>
          <w:rFonts w:ascii="Times New Roman" w:hAnsi="Times New Roman" w:cs="Times New Roman"/>
          <w:color w:val="auto"/>
        </w:rPr>
        <w:t>instrument</w:t>
      </w:r>
      <w:r w:rsidRPr="001A0A2A">
        <w:rPr>
          <w:rFonts w:ascii="Times New Roman" w:hAnsi="Times New Roman" w:cs="Times New Roman"/>
          <w:color w:val="auto"/>
        </w:rPr>
        <w:t xml:space="preserve"> and can be inserted or edited at a later date.</w:t>
      </w:r>
    </w:p>
    <w:p w14:paraId="68A30BCB" w14:textId="77777777" w:rsidR="00D47E71" w:rsidRPr="001A0A2A" w:rsidRDefault="00D47E71" w:rsidP="00D47E71">
      <w:pPr>
        <w:widowControl/>
        <w:rPr>
          <w:rFonts w:ascii="Times New Roman" w:hAnsi="Times New Roman" w:cs="Times New Roman"/>
          <w:color w:val="auto"/>
        </w:rPr>
      </w:pPr>
    </w:p>
    <w:p w14:paraId="52085598" w14:textId="77777777" w:rsidR="00D47E71" w:rsidRPr="001A0A2A" w:rsidRDefault="00D47E71" w:rsidP="00D47E71">
      <w:pPr>
        <w:widowControl/>
        <w:rPr>
          <w:rFonts w:ascii="Times New Roman" w:hAnsi="Times New Roman" w:cs="Times New Roman"/>
          <w:color w:val="auto"/>
          <w:u w:val="single"/>
        </w:rPr>
      </w:pPr>
      <w:r w:rsidRPr="001A0A2A">
        <w:rPr>
          <w:rFonts w:ascii="Times New Roman" w:hAnsi="Times New Roman" w:cs="Times New Roman"/>
          <w:color w:val="auto"/>
          <w:u w:val="single"/>
        </w:rPr>
        <w:t>Section 3</w:t>
      </w:r>
    </w:p>
    <w:p w14:paraId="24C882CF" w14:textId="3BD8687D" w:rsidR="00D47E71" w:rsidRPr="001A0A2A" w:rsidRDefault="00D47E71" w:rsidP="00D47E71">
      <w:pPr>
        <w:widowControl/>
        <w:rPr>
          <w:rFonts w:ascii="Times New Roman" w:hAnsi="Times New Roman" w:cs="Times New Roman"/>
          <w:color w:val="auto"/>
        </w:rPr>
      </w:pPr>
      <w:r w:rsidRPr="001A0A2A">
        <w:rPr>
          <w:rFonts w:ascii="Times New Roman" w:hAnsi="Times New Roman" w:cs="Times New Roman"/>
          <w:color w:val="auto"/>
        </w:rPr>
        <w:t>The</w:t>
      </w:r>
      <w:r w:rsidR="00B228B7">
        <w:rPr>
          <w:rFonts w:ascii="Times New Roman" w:hAnsi="Times New Roman" w:cs="Times New Roman"/>
          <w:color w:val="auto"/>
        </w:rPr>
        <w:t xml:space="preserve"> proposed</w:t>
      </w:r>
      <w:r w:rsidRPr="001A0A2A">
        <w:rPr>
          <w:rFonts w:ascii="Times New Roman" w:hAnsi="Times New Roman" w:cs="Times New Roman"/>
          <w:color w:val="auto"/>
        </w:rPr>
        <w:t xml:space="preserve"> instrument is made under the </w:t>
      </w:r>
      <w:r w:rsidRPr="001A0A2A">
        <w:rPr>
          <w:rFonts w:ascii="Times New Roman" w:hAnsi="Times New Roman" w:cs="Times New Roman"/>
          <w:i/>
          <w:color w:val="auto"/>
        </w:rPr>
        <w:t>Autonomous Sanctions Act 2011</w:t>
      </w:r>
      <w:r w:rsidR="00EC14A2" w:rsidRPr="001A0A2A">
        <w:rPr>
          <w:rFonts w:ascii="Times New Roman" w:hAnsi="Times New Roman" w:cs="Times New Roman"/>
          <w:i/>
          <w:color w:val="auto"/>
        </w:rPr>
        <w:t>.</w:t>
      </w:r>
    </w:p>
    <w:p w14:paraId="3B4F09D4" w14:textId="77777777" w:rsidR="00D47E71" w:rsidRPr="001A0A2A" w:rsidRDefault="00D47E71" w:rsidP="00D47E71">
      <w:pPr>
        <w:widowControl/>
        <w:rPr>
          <w:rFonts w:ascii="Times New Roman" w:hAnsi="Times New Roman" w:cs="Times New Roman"/>
          <w:color w:val="auto"/>
        </w:rPr>
      </w:pPr>
    </w:p>
    <w:p w14:paraId="6238E08E" w14:textId="77777777" w:rsidR="00D47E71" w:rsidRPr="001A0A2A" w:rsidRDefault="00D47E71" w:rsidP="00D47E71">
      <w:pPr>
        <w:widowControl/>
        <w:rPr>
          <w:rFonts w:ascii="Times New Roman" w:hAnsi="Times New Roman" w:cs="Times New Roman"/>
          <w:color w:val="auto"/>
          <w:u w:val="single"/>
        </w:rPr>
      </w:pPr>
      <w:r w:rsidRPr="001A0A2A">
        <w:rPr>
          <w:rFonts w:ascii="Times New Roman" w:hAnsi="Times New Roman" w:cs="Times New Roman"/>
          <w:color w:val="auto"/>
          <w:u w:val="single"/>
        </w:rPr>
        <w:t>Section 4</w:t>
      </w:r>
    </w:p>
    <w:p w14:paraId="3B0B9FEC" w14:textId="1CC9F2FF" w:rsidR="00D47E71" w:rsidRPr="001A0A2A" w:rsidRDefault="00D47E71" w:rsidP="00D47E71">
      <w:pPr>
        <w:autoSpaceDE w:val="0"/>
        <w:autoSpaceDN w:val="0"/>
        <w:adjustRightInd w:val="0"/>
        <w:rPr>
          <w:rFonts w:ascii="Times New Roman" w:hAnsi="Times New Roman" w:cs="Times New Roman"/>
          <w:color w:val="auto"/>
        </w:rPr>
      </w:pPr>
      <w:r w:rsidRPr="001A0A2A">
        <w:rPr>
          <w:rFonts w:ascii="Times New Roman" w:hAnsi="Times New Roman" w:cs="Times New Roman"/>
          <w:color w:val="auto"/>
        </w:rPr>
        <w:t>Each</w:t>
      </w:r>
      <w:r w:rsidR="00B228B7">
        <w:rPr>
          <w:rFonts w:ascii="Times New Roman" w:hAnsi="Times New Roman" w:cs="Times New Roman"/>
          <w:color w:val="auto"/>
        </w:rPr>
        <w:t xml:space="preserve"> proposed</w:t>
      </w:r>
      <w:r w:rsidRPr="001A0A2A">
        <w:rPr>
          <w:rFonts w:ascii="Times New Roman" w:hAnsi="Times New Roman" w:cs="Times New Roman"/>
          <w:color w:val="auto"/>
        </w:rPr>
        <w:t xml:space="preserve"> instrument that is specified in a Schedule to this instrument is amended or repealed as set out in the applicable items in the Schedule concerned, and any other item in a Schedule to this instrument has effect according to its terms.</w:t>
      </w:r>
    </w:p>
    <w:p w14:paraId="4802EFA2" w14:textId="77777777" w:rsidR="00D47E71" w:rsidRPr="001A0A2A" w:rsidRDefault="00D47E71" w:rsidP="00D47E71">
      <w:pPr>
        <w:widowControl/>
        <w:rPr>
          <w:rFonts w:ascii="Times New Roman" w:hAnsi="Times New Roman" w:cs="Times New Roman"/>
          <w:i/>
          <w:color w:val="auto"/>
        </w:rPr>
      </w:pPr>
    </w:p>
    <w:p w14:paraId="33AFFDF5" w14:textId="77777777" w:rsidR="00D47E71" w:rsidRPr="001A0A2A" w:rsidRDefault="00D47E71" w:rsidP="00D47E71">
      <w:pPr>
        <w:widowControl/>
        <w:rPr>
          <w:rFonts w:ascii="Times New Roman" w:hAnsi="Times New Roman" w:cs="Times New Roman"/>
          <w:color w:val="auto"/>
          <w:u w:val="single"/>
        </w:rPr>
      </w:pPr>
      <w:r w:rsidRPr="001A0A2A">
        <w:rPr>
          <w:rFonts w:ascii="Times New Roman" w:hAnsi="Times New Roman" w:cs="Times New Roman"/>
          <w:color w:val="auto"/>
          <w:u w:val="single"/>
        </w:rPr>
        <w:t>Schedule 1</w:t>
      </w:r>
    </w:p>
    <w:p w14:paraId="01AE6D42" w14:textId="77777777" w:rsidR="00D47E71" w:rsidRPr="001A0A2A" w:rsidRDefault="00D47E71" w:rsidP="00D47E71">
      <w:pPr>
        <w:pStyle w:val="CommentText"/>
        <w:rPr>
          <w:rFonts w:ascii="Times New Roman" w:hAnsi="Times New Roman" w:cs="Times New Roman"/>
          <w:color w:val="auto"/>
          <w:sz w:val="24"/>
          <w:szCs w:val="24"/>
        </w:rPr>
      </w:pPr>
    </w:p>
    <w:p w14:paraId="1BA23ADF" w14:textId="77777777" w:rsidR="00D47E71" w:rsidRPr="001A0A2A" w:rsidRDefault="00D47E71" w:rsidP="00D47E71">
      <w:pPr>
        <w:pStyle w:val="CommentText"/>
        <w:rPr>
          <w:rFonts w:ascii="Times New Roman" w:hAnsi="Times New Roman" w:cs="Times New Roman"/>
          <w:color w:val="auto"/>
          <w:sz w:val="24"/>
          <w:szCs w:val="24"/>
          <w:u w:val="single"/>
        </w:rPr>
      </w:pPr>
      <w:r w:rsidRPr="001A0A2A">
        <w:rPr>
          <w:rFonts w:ascii="Times New Roman" w:hAnsi="Times New Roman" w:cs="Times New Roman"/>
          <w:color w:val="auto"/>
          <w:sz w:val="24"/>
          <w:szCs w:val="24"/>
          <w:u w:val="single"/>
        </w:rPr>
        <w:t>Item 1</w:t>
      </w:r>
    </w:p>
    <w:p w14:paraId="57059480" w14:textId="180B4762" w:rsidR="007D2F52" w:rsidRPr="001A0A2A" w:rsidRDefault="007D2F52" w:rsidP="00D47E71">
      <w:pPr>
        <w:pStyle w:val="CommentText"/>
        <w:rPr>
          <w:rFonts w:ascii="Times New Roman" w:hAnsi="Times New Roman" w:cs="Times New Roman"/>
          <w:color w:val="auto"/>
          <w:sz w:val="24"/>
          <w:szCs w:val="24"/>
        </w:rPr>
      </w:pPr>
      <w:bookmarkStart w:id="0" w:name="_Hlk93658522"/>
      <w:r w:rsidRPr="001A0A2A">
        <w:rPr>
          <w:rFonts w:ascii="Times New Roman" w:hAnsi="Times New Roman" w:cs="Times New Roman"/>
          <w:color w:val="auto"/>
          <w:sz w:val="24"/>
          <w:szCs w:val="24"/>
        </w:rPr>
        <w:t>Regulation 6 of the Regul</w:t>
      </w:r>
      <w:r w:rsidR="00CA67B3" w:rsidRPr="001A0A2A">
        <w:rPr>
          <w:rFonts w:ascii="Times New Roman" w:hAnsi="Times New Roman" w:cs="Times New Roman"/>
          <w:color w:val="auto"/>
          <w:sz w:val="24"/>
          <w:szCs w:val="24"/>
        </w:rPr>
        <w:t>a</w:t>
      </w:r>
      <w:r w:rsidRPr="001A0A2A">
        <w:rPr>
          <w:rFonts w:ascii="Times New Roman" w:hAnsi="Times New Roman" w:cs="Times New Roman"/>
          <w:color w:val="auto"/>
          <w:sz w:val="24"/>
          <w:szCs w:val="24"/>
        </w:rPr>
        <w:t>tions sets out the listing criteria for existing sanctions to enable a person or entity to be designated for targeted financial sanctions or for a person to be declared for a travel ban.</w:t>
      </w:r>
      <w:r w:rsidR="008430F7" w:rsidRPr="001A0A2A">
        <w:rPr>
          <w:rFonts w:ascii="Times New Roman" w:hAnsi="Times New Roman" w:cs="Times New Roman"/>
          <w:color w:val="auto"/>
          <w:sz w:val="24"/>
          <w:szCs w:val="24"/>
        </w:rPr>
        <w:t xml:space="preserve">  </w:t>
      </w:r>
    </w:p>
    <w:p w14:paraId="15BCE9D5" w14:textId="77777777" w:rsidR="007D2F52" w:rsidRPr="001A0A2A" w:rsidRDefault="007D2F52" w:rsidP="00D47E71">
      <w:pPr>
        <w:pStyle w:val="CommentText"/>
        <w:rPr>
          <w:rFonts w:ascii="Times New Roman" w:hAnsi="Times New Roman" w:cs="Times New Roman"/>
          <w:color w:val="auto"/>
          <w:sz w:val="24"/>
          <w:szCs w:val="24"/>
        </w:rPr>
      </w:pPr>
    </w:p>
    <w:p w14:paraId="41CA66FB" w14:textId="0E372BFA" w:rsidR="00E667BA" w:rsidRPr="001A0A2A" w:rsidRDefault="00D47E71" w:rsidP="00D47E71">
      <w:pPr>
        <w:pStyle w:val="CommentText"/>
        <w:rPr>
          <w:rFonts w:ascii="Times New Roman" w:hAnsi="Times New Roman" w:cs="Times New Roman"/>
          <w:color w:val="auto"/>
          <w:sz w:val="24"/>
          <w:szCs w:val="24"/>
        </w:rPr>
      </w:pPr>
      <w:r w:rsidRPr="001A0A2A">
        <w:rPr>
          <w:rFonts w:ascii="Times New Roman" w:hAnsi="Times New Roman" w:cs="Times New Roman"/>
          <w:color w:val="auto"/>
          <w:sz w:val="24"/>
          <w:szCs w:val="24"/>
        </w:rPr>
        <w:t>Item 1</w:t>
      </w:r>
      <w:r w:rsidR="005F18D5" w:rsidRPr="001A0A2A">
        <w:rPr>
          <w:rFonts w:ascii="Times New Roman" w:hAnsi="Times New Roman" w:cs="Times New Roman"/>
          <w:color w:val="auto"/>
          <w:sz w:val="24"/>
          <w:szCs w:val="24"/>
        </w:rPr>
        <w:t xml:space="preserve"> </w:t>
      </w:r>
      <w:r w:rsidR="00B228B7">
        <w:rPr>
          <w:rFonts w:ascii="Times New Roman" w:hAnsi="Times New Roman" w:cs="Times New Roman"/>
          <w:color w:val="auto"/>
          <w:sz w:val="24"/>
          <w:szCs w:val="24"/>
        </w:rPr>
        <w:t xml:space="preserve">would </w:t>
      </w:r>
      <w:r w:rsidR="005F18D5" w:rsidRPr="001A0A2A">
        <w:rPr>
          <w:rFonts w:ascii="Times New Roman" w:hAnsi="Times New Roman" w:cs="Times New Roman"/>
          <w:color w:val="auto"/>
          <w:sz w:val="24"/>
          <w:szCs w:val="24"/>
        </w:rPr>
        <w:t>introduce</w:t>
      </w:r>
      <w:r w:rsidR="00B228B7">
        <w:rPr>
          <w:rFonts w:ascii="Times New Roman" w:hAnsi="Times New Roman" w:cs="Times New Roman"/>
          <w:color w:val="auto"/>
          <w:sz w:val="24"/>
          <w:szCs w:val="24"/>
        </w:rPr>
        <w:t xml:space="preserve"> additional</w:t>
      </w:r>
      <w:r w:rsidR="005F18D5" w:rsidRPr="001A0A2A">
        <w:rPr>
          <w:rFonts w:ascii="Times New Roman" w:hAnsi="Times New Roman" w:cs="Times New Roman"/>
          <w:color w:val="auto"/>
          <w:sz w:val="24"/>
          <w:szCs w:val="24"/>
        </w:rPr>
        <w:t xml:space="preserve"> </w:t>
      </w:r>
      <w:r w:rsidR="001C3754" w:rsidRPr="001A0A2A">
        <w:rPr>
          <w:rFonts w:ascii="Times New Roman" w:hAnsi="Times New Roman" w:cs="Times New Roman"/>
          <w:color w:val="auto"/>
          <w:sz w:val="24"/>
          <w:szCs w:val="24"/>
        </w:rPr>
        <w:t>Iran</w:t>
      </w:r>
      <w:r w:rsidR="005F18D5" w:rsidRPr="001A0A2A">
        <w:rPr>
          <w:rFonts w:ascii="Times New Roman" w:hAnsi="Times New Roman" w:cs="Times New Roman"/>
          <w:color w:val="auto"/>
          <w:sz w:val="24"/>
          <w:szCs w:val="24"/>
        </w:rPr>
        <w:t>-specific</w:t>
      </w:r>
      <w:r w:rsidR="008430F7" w:rsidRPr="001A0A2A">
        <w:rPr>
          <w:rFonts w:ascii="Times New Roman" w:hAnsi="Times New Roman" w:cs="Times New Roman"/>
          <w:color w:val="auto"/>
          <w:sz w:val="24"/>
          <w:szCs w:val="24"/>
        </w:rPr>
        <w:t xml:space="preserve"> listing criteria</w:t>
      </w:r>
      <w:r w:rsidR="00B228B7">
        <w:rPr>
          <w:rFonts w:ascii="Times New Roman" w:hAnsi="Times New Roman" w:cs="Times New Roman"/>
          <w:color w:val="auto"/>
          <w:sz w:val="24"/>
          <w:szCs w:val="24"/>
        </w:rPr>
        <w:t xml:space="preserve"> into table item 4 of </w:t>
      </w:r>
      <w:r w:rsidR="00852F77">
        <w:rPr>
          <w:rFonts w:ascii="Times New Roman" w:hAnsi="Times New Roman" w:cs="Times New Roman"/>
          <w:color w:val="auto"/>
          <w:sz w:val="24"/>
          <w:szCs w:val="24"/>
        </w:rPr>
        <w:t>r</w:t>
      </w:r>
      <w:r w:rsidR="00B228B7">
        <w:rPr>
          <w:rFonts w:ascii="Times New Roman" w:hAnsi="Times New Roman" w:cs="Times New Roman"/>
          <w:color w:val="auto"/>
          <w:sz w:val="24"/>
          <w:szCs w:val="24"/>
        </w:rPr>
        <w:t>egulation 6</w:t>
      </w:r>
      <w:r w:rsidR="008430F7" w:rsidRPr="001A0A2A">
        <w:rPr>
          <w:rFonts w:ascii="Times New Roman" w:hAnsi="Times New Roman" w:cs="Times New Roman"/>
          <w:color w:val="auto"/>
          <w:sz w:val="24"/>
          <w:szCs w:val="24"/>
        </w:rPr>
        <w:t xml:space="preserve"> for </w:t>
      </w:r>
      <w:r w:rsidR="00E06518" w:rsidRPr="001A0A2A">
        <w:rPr>
          <w:rFonts w:ascii="Times New Roman" w:hAnsi="Times New Roman" w:cs="Times New Roman"/>
          <w:color w:val="auto"/>
          <w:sz w:val="24"/>
          <w:szCs w:val="24"/>
        </w:rPr>
        <w:t xml:space="preserve">imposing sanctions on persons </w:t>
      </w:r>
      <w:r w:rsidR="005F18D5" w:rsidRPr="001A0A2A">
        <w:rPr>
          <w:rFonts w:ascii="Times New Roman" w:hAnsi="Times New Roman" w:cs="Times New Roman"/>
          <w:color w:val="auto"/>
          <w:sz w:val="24"/>
          <w:szCs w:val="24"/>
        </w:rPr>
        <w:t>and entities</w:t>
      </w:r>
      <w:r w:rsidR="00B228B7">
        <w:rPr>
          <w:rFonts w:ascii="Times New Roman" w:hAnsi="Times New Roman" w:cs="Times New Roman"/>
          <w:color w:val="auto"/>
          <w:sz w:val="24"/>
          <w:szCs w:val="24"/>
        </w:rPr>
        <w:t>.</w:t>
      </w:r>
      <w:r w:rsidR="00107F68" w:rsidRPr="001A0A2A">
        <w:rPr>
          <w:rFonts w:ascii="Times New Roman" w:hAnsi="Times New Roman" w:cs="Times New Roman"/>
          <w:color w:val="auto"/>
          <w:sz w:val="24"/>
          <w:szCs w:val="24"/>
        </w:rPr>
        <w:t xml:space="preserve"> </w:t>
      </w:r>
      <w:bookmarkEnd w:id="0"/>
    </w:p>
    <w:p w14:paraId="2A4D7CF5" w14:textId="77777777" w:rsidR="00E667BA" w:rsidRPr="001A0A2A" w:rsidRDefault="00E667BA" w:rsidP="00D47E71">
      <w:pPr>
        <w:pStyle w:val="CommentText"/>
        <w:rPr>
          <w:rFonts w:ascii="Times New Roman" w:hAnsi="Times New Roman" w:cs="Times New Roman"/>
          <w:color w:val="auto"/>
          <w:sz w:val="24"/>
          <w:szCs w:val="24"/>
        </w:rPr>
      </w:pPr>
    </w:p>
    <w:p w14:paraId="1D15E311" w14:textId="4314496A" w:rsidR="00946C0A" w:rsidRPr="001A0A2A" w:rsidRDefault="00D72E1A" w:rsidP="002E50AB">
      <w:pPr>
        <w:pStyle w:val="CommentText"/>
        <w:rPr>
          <w:rFonts w:ascii="Times New Roman" w:hAnsi="Times New Roman" w:cs="Times New Roman"/>
          <w:color w:val="auto"/>
          <w:sz w:val="24"/>
          <w:szCs w:val="24"/>
        </w:rPr>
      </w:pPr>
      <w:r w:rsidRPr="001A0A2A">
        <w:rPr>
          <w:rFonts w:ascii="Times New Roman" w:hAnsi="Times New Roman" w:cs="Times New Roman"/>
          <w:color w:val="auto"/>
          <w:sz w:val="24"/>
          <w:szCs w:val="24"/>
        </w:rPr>
        <w:t xml:space="preserve">Under </w:t>
      </w:r>
      <w:r w:rsidR="00B228B7">
        <w:rPr>
          <w:rFonts w:ascii="Times New Roman" w:hAnsi="Times New Roman" w:cs="Times New Roman"/>
          <w:color w:val="auto"/>
          <w:sz w:val="24"/>
          <w:szCs w:val="24"/>
        </w:rPr>
        <w:t xml:space="preserve">proposed </w:t>
      </w:r>
      <w:r w:rsidRPr="001A0A2A">
        <w:rPr>
          <w:rFonts w:ascii="Times New Roman" w:hAnsi="Times New Roman" w:cs="Times New Roman"/>
          <w:color w:val="auto"/>
          <w:sz w:val="24"/>
          <w:szCs w:val="24"/>
        </w:rPr>
        <w:t>paragraph (</w:t>
      </w:r>
      <w:r w:rsidR="00DA281B" w:rsidRPr="001A0A2A">
        <w:rPr>
          <w:rFonts w:ascii="Times New Roman" w:hAnsi="Times New Roman" w:cs="Times New Roman"/>
          <w:color w:val="auto"/>
          <w:sz w:val="24"/>
          <w:szCs w:val="24"/>
        </w:rPr>
        <w:t>c</w:t>
      </w:r>
      <w:r w:rsidRPr="001A0A2A">
        <w:rPr>
          <w:rFonts w:ascii="Times New Roman" w:hAnsi="Times New Roman" w:cs="Times New Roman"/>
          <w:color w:val="auto"/>
          <w:sz w:val="24"/>
          <w:szCs w:val="24"/>
        </w:rPr>
        <w:t>)</w:t>
      </w:r>
      <w:r w:rsidR="00AD4BB1" w:rsidRPr="001A0A2A">
        <w:rPr>
          <w:rFonts w:ascii="Times New Roman" w:hAnsi="Times New Roman" w:cs="Times New Roman"/>
          <w:color w:val="auto"/>
          <w:sz w:val="24"/>
          <w:szCs w:val="24"/>
        </w:rPr>
        <w:t>(</w:t>
      </w:r>
      <w:proofErr w:type="spellStart"/>
      <w:r w:rsidR="00AD4BB1" w:rsidRPr="001A0A2A">
        <w:rPr>
          <w:rFonts w:ascii="Times New Roman" w:hAnsi="Times New Roman" w:cs="Times New Roman"/>
          <w:color w:val="auto"/>
          <w:sz w:val="24"/>
          <w:szCs w:val="24"/>
        </w:rPr>
        <w:t>i</w:t>
      </w:r>
      <w:proofErr w:type="spellEnd"/>
      <w:r w:rsidR="00AD4BB1" w:rsidRPr="001A0A2A">
        <w:rPr>
          <w:rFonts w:ascii="Times New Roman" w:hAnsi="Times New Roman" w:cs="Times New Roman"/>
          <w:color w:val="auto"/>
          <w:sz w:val="24"/>
          <w:szCs w:val="24"/>
        </w:rPr>
        <w:t>)</w:t>
      </w:r>
      <w:r w:rsidRPr="001A0A2A">
        <w:rPr>
          <w:rFonts w:ascii="Times New Roman" w:hAnsi="Times New Roman" w:cs="Times New Roman"/>
          <w:color w:val="auto"/>
          <w:sz w:val="24"/>
          <w:szCs w:val="24"/>
        </w:rPr>
        <w:t xml:space="preserve"> of item </w:t>
      </w:r>
      <w:r w:rsidR="00B228B7">
        <w:rPr>
          <w:rFonts w:ascii="Times New Roman" w:hAnsi="Times New Roman" w:cs="Times New Roman"/>
          <w:color w:val="auto"/>
          <w:sz w:val="24"/>
          <w:szCs w:val="24"/>
        </w:rPr>
        <w:t>4</w:t>
      </w:r>
      <w:r w:rsidRPr="001A0A2A">
        <w:rPr>
          <w:rFonts w:ascii="Times New Roman" w:hAnsi="Times New Roman" w:cs="Times New Roman"/>
          <w:color w:val="auto"/>
          <w:sz w:val="24"/>
          <w:szCs w:val="24"/>
        </w:rPr>
        <w:t xml:space="preserve"> of the table in regulation 6, the Minister </w:t>
      </w:r>
      <w:r w:rsidR="00E1075B">
        <w:rPr>
          <w:rFonts w:ascii="Times New Roman" w:hAnsi="Times New Roman" w:cs="Times New Roman"/>
          <w:color w:val="auto"/>
          <w:sz w:val="24"/>
          <w:szCs w:val="24"/>
        </w:rPr>
        <w:t>would</w:t>
      </w:r>
      <w:r w:rsidR="00E1075B" w:rsidRPr="001A0A2A">
        <w:rPr>
          <w:rFonts w:ascii="Times New Roman" w:hAnsi="Times New Roman" w:cs="Times New Roman"/>
          <w:color w:val="auto"/>
          <w:sz w:val="24"/>
          <w:szCs w:val="24"/>
        </w:rPr>
        <w:t xml:space="preserve"> </w:t>
      </w:r>
      <w:r w:rsidRPr="001A0A2A">
        <w:rPr>
          <w:rFonts w:ascii="Times New Roman" w:hAnsi="Times New Roman" w:cs="Times New Roman"/>
          <w:color w:val="auto"/>
          <w:sz w:val="24"/>
          <w:szCs w:val="24"/>
        </w:rPr>
        <w:t xml:space="preserve">be able to list, by legislative instrument, persons and entities for targeted financial sanctions and/or travel bans </w:t>
      </w:r>
      <w:r w:rsidR="00BE2641" w:rsidRPr="001A0A2A">
        <w:rPr>
          <w:rFonts w:ascii="Times New Roman" w:hAnsi="Times New Roman" w:cs="Times New Roman"/>
          <w:color w:val="auto"/>
          <w:sz w:val="24"/>
          <w:szCs w:val="24"/>
        </w:rPr>
        <w:t xml:space="preserve">that the Minister is satisfied </w:t>
      </w:r>
      <w:r w:rsidR="00A34A1A">
        <w:rPr>
          <w:rFonts w:ascii="Times New Roman" w:hAnsi="Times New Roman" w:cs="Times New Roman"/>
          <w:color w:val="auto"/>
          <w:sz w:val="24"/>
          <w:szCs w:val="24"/>
        </w:rPr>
        <w:t>are</w:t>
      </w:r>
      <w:r w:rsidR="00BE2641" w:rsidRPr="001A0A2A">
        <w:rPr>
          <w:rFonts w:ascii="Times New Roman" w:hAnsi="Times New Roman" w:cs="Times New Roman"/>
          <w:color w:val="auto"/>
          <w:sz w:val="24"/>
          <w:szCs w:val="24"/>
        </w:rPr>
        <w:t xml:space="preserve"> engaging in, </w:t>
      </w:r>
      <w:r w:rsidR="00A34A1A">
        <w:rPr>
          <w:rFonts w:ascii="Times New Roman" w:hAnsi="Times New Roman" w:cs="Times New Roman"/>
          <w:color w:val="auto"/>
          <w:sz w:val="24"/>
          <w:szCs w:val="24"/>
        </w:rPr>
        <w:t>are</w:t>
      </w:r>
      <w:r w:rsidR="00BE2641" w:rsidRPr="001A0A2A">
        <w:rPr>
          <w:rFonts w:ascii="Times New Roman" w:hAnsi="Times New Roman" w:cs="Times New Roman"/>
          <w:color w:val="auto"/>
          <w:sz w:val="24"/>
          <w:szCs w:val="24"/>
        </w:rPr>
        <w:t xml:space="preserve"> responsible for or </w:t>
      </w:r>
      <w:r w:rsidR="00A34A1A">
        <w:rPr>
          <w:rFonts w:ascii="Times New Roman" w:hAnsi="Times New Roman" w:cs="Times New Roman"/>
          <w:color w:val="auto"/>
          <w:sz w:val="24"/>
          <w:szCs w:val="24"/>
        </w:rPr>
        <w:t>are</w:t>
      </w:r>
      <w:r w:rsidR="00BE2641" w:rsidRPr="001A0A2A">
        <w:rPr>
          <w:rFonts w:ascii="Times New Roman" w:hAnsi="Times New Roman" w:cs="Times New Roman"/>
          <w:color w:val="auto"/>
          <w:sz w:val="24"/>
          <w:szCs w:val="24"/>
        </w:rPr>
        <w:t xml:space="preserve"> complicit in, or ha</w:t>
      </w:r>
      <w:r w:rsidR="00A34A1A">
        <w:rPr>
          <w:rFonts w:ascii="Times New Roman" w:hAnsi="Times New Roman" w:cs="Times New Roman"/>
          <w:color w:val="auto"/>
          <w:sz w:val="24"/>
          <w:szCs w:val="24"/>
        </w:rPr>
        <w:t>ve</w:t>
      </w:r>
      <w:r w:rsidR="00BE2641" w:rsidRPr="001A0A2A">
        <w:rPr>
          <w:rFonts w:ascii="Times New Roman" w:hAnsi="Times New Roman" w:cs="Times New Roman"/>
          <w:color w:val="auto"/>
          <w:sz w:val="24"/>
          <w:szCs w:val="24"/>
        </w:rPr>
        <w:t xml:space="preserve"> engaged in, been responsible for or been complicit </w:t>
      </w:r>
      <w:r w:rsidR="00BD7D43" w:rsidRPr="001A0A2A">
        <w:rPr>
          <w:rFonts w:ascii="Times New Roman" w:hAnsi="Times New Roman" w:cs="Times New Roman"/>
          <w:color w:val="auto"/>
          <w:sz w:val="24"/>
          <w:szCs w:val="24"/>
        </w:rPr>
        <w:t>in</w:t>
      </w:r>
      <w:r w:rsidR="00BE2641" w:rsidRPr="001A0A2A">
        <w:rPr>
          <w:rFonts w:ascii="Times New Roman" w:hAnsi="Times New Roman" w:cs="Times New Roman"/>
          <w:color w:val="auto"/>
          <w:sz w:val="24"/>
          <w:szCs w:val="24"/>
        </w:rPr>
        <w:t xml:space="preserve"> the oppression of women and girls</w:t>
      </w:r>
      <w:r w:rsidR="00AD4BB1" w:rsidRPr="001A0A2A">
        <w:rPr>
          <w:rFonts w:ascii="Times New Roman" w:hAnsi="Times New Roman" w:cs="Times New Roman"/>
          <w:color w:val="auto"/>
          <w:sz w:val="24"/>
          <w:szCs w:val="24"/>
        </w:rPr>
        <w:t xml:space="preserve">. </w:t>
      </w:r>
    </w:p>
    <w:p w14:paraId="56E00497" w14:textId="77777777" w:rsidR="00946C0A" w:rsidRPr="001A0A2A" w:rsidRDefault="00946C0A" w:rsidP="002E50AB">
      <w:pPr>
        <w:pStyle w:val="CommentText"/>
        <w:rPr>
          <w:rFonts w:ascii="Times New Roman" w:hAnsi="Times New Roman" w:cs="Times New Roman"/>
          <w:color w:val="auto"/>
          <w:sz w:val="24"/>
          <w:szCs w:val="24"/>
        </w:rPr>
      </w:pPr>
    </w:p>
    <w:p w14:paraId="3F4396BF" w14:textId="44B0EA73" w:rsidR="00AD4BB1" w:rsidRPr="001A0A2A" w:rsidRDefault="00B228B7" w:rsidP="002E50AB">
      <w:pPr>
        <w:pStyle w:val="CommentText"/>
        <w:rPr>
          <w:rFonts w:ascii="Times New Roman" w:hAnsi="Times New Roman" w:cs="Times New Roman"/>
          <w:color w:val="auto"/>
          <w:sz w:val="24"/>
          <w:szCs w:val="24"/>
        </w:rPr>
      </w:pPr>
      <w:r>
        <w:rPr>
          <w:rFonts w:ascii="Times New Roman" w:hAnsi="Times New Roman" w:cs="Times New Roman"/>
          <w:color w:val="auto"/>
          <w:sz w:val="24"/>
          <w:szCs w:val="24"/>
        </w:rPr>
        <w:t>Proposed p</w:t>
      </w:r>
      <w:r w:rsidR="002E50AB" w:rsidRPr="001A0A2A">
        <w:rPr>
          <w:rFonts w:ascii="Times New Roman" w:hAnsi="Times New Roman" w:cs="Times New Roman"/>
          <w:color w:val="auto"/>
          <w:sz w:val="24"/>
          <w:szCs w:val="24"/>
        </w:rPr>
        <w:t>aragraph (c)(</w:t>
      </w:r>
      <w:proofErr w:type="spellStart"/>
      <w:r w:rsidR="002E50AB" w:rsidRPr="001A0A2A">
        <w:rPr>
          <w:rFonts w:ascii="Times New Roman" w:hAnsi="Times New Roman" w:cs="Times New Roman"/>
          <w:color w:val="auto"/>
          <w:sz w:val="24"/>
          <w:szCs w:val="24"/>
        </w:rPr>
        <w:t>i</w:t>
      </w:r>
      <w:proofErr w:type="spellEnd"/>
      <w:r w:rsidR="002E50AB" w:rsidRPr="001A0A2A">
        <w:rPr>
          <w:rFonts w:ascii="Times New Roman" w:hAnsi="Times New Roman" w:cs="Times New Roman"/>
          <w:color w:val="auto"/>
          <w:sz w:val="24"/>
          <w:szCs w:val="24"/>
        </w:rPr>
        <w:t xml:space="preserve">) is intended to capture </w:t>
      </w:r>
      <w:r w:rsidR="00016BF8" w:rsidRPr="001A0A2A">
        <w:rPr>
          <w:rFonts w:ascii="Times New Roman" w:hAnsi="Times New Roman" w:cs="Times New Roman"/>
          <w:color w:val="auto"/>
          <w:sz w:val="24"/>
          <w:szCs w:val="24"/>
        </w:rPr>
        <w:t xml:space="preserve">situations </w:t>
      </w:r>
      <w:r w:rsidR="003A5E9E" w:rsidRPr="001A0A2A">
        <w:rPr>
          <w:rFonts w:ascii="Times New Roman" w:hAnsi="Times New Roman" w:cs="Times New Roman"/>
          <w:color w:val="auto"/>
          <w:sz w:val="24"/>
          <w:szCs w:val="24"/>
        </w:rPr>
        <w:t xml:space="preserve">where a person or entity has </w:t>
      </w:r>
      <w:r w:rsidR="004346F4" w:rsidRPr="001A0A2A">
        <w:rPr>
          <w:rFonts w:ascii="Times New Roman" w:hAnsi="Times New Roman" w:cs="Times New Roman"/>
          <w:color w:val="auto"/>
          <w:sz w:val="24"/>
          <w:szCs w:val="24"/>
        </w:rPr>
        <w:t xml:space="preserve">been involved in the </w:t>
      </w:r>
      <w:r w:rsidR="001A0A2A" w:rsidRPr="001A0A2A">
        <w:rPr>
          <w:rFonts w:ascii="Times New Roman" w:hAnsi="Times New Roman" w:cs="Times New Roman"/>
          <w:color w:val="auto"/>
          <w:sz w:val="24"/>
          <w:szCs w:val="24"/>
        </w:rPr>
        <w:t xml:space="preserve">violation or </w:t>
      </w:r>
      <w:r w:rsidR="004346F4" w:rsidRPr="001A0A2A">
        <w:rPr>
          <w:rFonts w:ascii="Times New Roman" w:hAnsi="Times New Roman" w:cs="Times New Roman"/>
          <w:color w:val="auto"/>
          <w:sz w:val="24"/>
          <w:szCs w:val="24"/>
        </w:rPr>
        <w:t xml:space="preserve">abuse of </w:t>
      </w:r>
      <w:r w:rsidR="001A0A2A" w:rsidRPr="001A0A2A">
        <w:rPr>
          <w:rFonts w:ascii="Times New Roman" w:hAnsi="Times New Roman" w:cs="Times New Roman"/>
          <w:color w:val="auto"/>
          <w:sz w:val="24"/>
          <w:szCs w:val="24"/>
        </w:rPr>
        <w:t xml:space="preserve">human rights such as </w:t>
      </w:r>
      <w:r w:rsidR="004346F4" w:rsidRPr="001A0A2A">
        <w:rPr>
          <w:rFonts w:ascii="Times New Roman" w:hAnsi="Times New Roman" w:cs="Times New Roman"/>
          <w:color w:val="auto"/>
          <w:sz w:val="24"/>
          <w:szCs w:val="24"/>
        </w:rPr>
        <w:t>the</w:t>
      </w:r>
      <w:r w:rsidR="001C6A32" w:rsidRPr="001A0A2A">
        <w:rPr>
          <w:rFonts w:ascii="Times New Roman" w:hAnsi="Times New Roman" w:cs="Times New Roman"/>
          <w:color w:val="auto"/>
          <w:sz w:val="24"/>
          <w:szCs w:val="24"/>
        </w:rPr>
        <w:t xml:space="preserve"> right to equality and non-discrimination,</w:t>
      </w:r>
      <w:r w:rsidR="004346F4" w:rsidRPr="001A0A2A">
        <w:rPr>
          <w:rFonts w:ascii="Times New Roman" w:hAnsi="Times New Roman" w:cs="Times New Roman"/>
          <w:color w:val="auto"/>
          <w:sz w:val="24"/>
          <w:szCs w:val="24"/>
        </w:rPr>
        <w:t xml:space="preserve"> </w:t>
      </w:r>
      <w:r w:rsidR="00AD4BB1" w:rsidRPr="001A0A2A">
        <w:rPr>
          <w:rFonts w:ascii="Times New Roman" w:hAnsi="Times New Roman" w:cs="Times New Roman"/>
          <w:color w:val="auto"/>
          <w:sz w:val="24"/>
          <w:szCs w:val="24"/>
        </w:rPr>
        <w:t xml:space="preserve">right to liberty </w:t>
      </w:r>
      <w:r w:rsidR="00007DA0" w:rsidRPr="001A0A2A">
        <w:rPr>
          <w:rFonts w:ascii="Times New Roman" w:hAnsi="Times New Roman" w:cs="Times New Roman"/>
          <w:color w:val="auto"/>
          <w:sz w:val="24"/>
          <w:szCs w:val="24"/>
        </w:rPr>
        <w:t xml:space="preserve">and security, </w:t>
      </w:r>
      <w:r w:rsidR="00AD4BB1" w:rsidRPr="001A0A2A">
        <w:rPr>
          <w:rFonts w:ascii="Times New Roman" w:hAnsi="Times New Roman" w:cs="Times New Roman"/>
          <w:color w:val="auto"/>
          <w:sz w:val="24"/>
          <w:szCs w:val="24"/>
        </w:rPr>
        <w:t>right to freedom of assembly (protest)</w:t>
      </w:r>
      <w:r w:rsidR="004346F4" w:rsidRPr="001A0A2A">
        <w:rPr>
          <w:rFonts w:ascii="Times New Roman" w:hAnsi="Times New Roman" w:cs="Times New Roman"/>
          <w:color w:val="auto"/>
          <w:sz w:val="24"/>
          <w:szCs w:val="24"/>
        </w:rPr>
        <w:t>,</w:t>
      </w:r>
      <w:r w:rsidR="00AD4BB1" w:rsidRPr="001A0A2A">
        <w:rPr>
          <w:rFonts w:ascii="Times New Roman" w:hAnsi="Times New Roman" w:cs="Times New Roman"/>
          <w:color w:val="auto"/>
          <w:sz w:val="24"/>
          <w:szCs w:val="24"/>
        </w:rPr>
        <w:t xml:space="preserve"> </w:t>
      </w:r>
      <w:r w:rsidR="00007DA0" w:rsidRPr="001A0A2A">
        <w:rPr>
          <w:rFonts w:ascii="Times New Roman" w:hAnsi="Times New Roman" w:cs="Times New Roman"/>
          <w:color w:val="auto"/>
          <w:sz w:val="24"/>
          <w:szCs w:val="24"/>
        </w:rPr>
        <w:t xml:space="preserve">the right to hold opinions without interference, </w:t>
      </w:r>
      <w:r w:rsidR="00CF2E32" w:rsidRPr="001A0A2A">
        <w:rPr>
          <w:rFonts w:ascii="Times New Roman" w:hAnsi="Times New Roman" w:cs="Times New Roman"/>
          <w:color w:val="auto"/>
          <w:sz w:val="24"/>
          <w:szCs w:val="24"/>
        </w:rPr>
        <w:t xml:space="preserve">and the </w:t>
      </w:r>
      <w:r w:rsidR="00A90835" w:rsidRPr="001A0A2A">
        <w:rPr>
          <w:rFonts w:ascii="Times New Roman" w:hAnsi="Times New Roman" w:cs="Times New Roman"/>
          <w:color w:val="auto"/>
          <w:sz w:val="24"/>
          <w:szCs w:val="24"/>
        </w:rPr>
        <w:t>right to freedom of expression</w:t>
      </w:r>
      <w:r w:rsidR="004346F4" w:rsidRPr="001A0A2A">
        <w:rPr>
          <w:rFonts w:ascii="Times New Roman" w:hAnsi="Times New Roman" w:cs="Times New Roman"/>
          <w:color w:val="auto"/>
          <w:sz w:val="24"/>
          <w:szCs w:val="24"/>
        </w:rPr>
        <w:t>, of women and girls in Iran</w:t>
      </w:r>
      <w:r w:rsidR="00AD4BB1" w:rsidRPr="001A0A2A">
        <w:rPr>
          <w:rFonts w:ascii="Times New Roman" w:hAnsi="Times New Roman" w:cs="Times New Roman"/>
          <w:color w:val="auto"/>
          <w:sz w:val="24"/>
          <w:szCs w:val="24"/>
        </w:rPr>
        <w:t>.</w:t>
      </w:r>
      <w:r w:rsidR="00007DA0" w:rsidRPr="001A0A2A">
        <w:rPr>
          <w:rFonts w:ascii="Times New Roman" w:hAnsi="Times New Roman" w:cs="Times New Roman"/>
          <w:color w:val="auto"/>
          <w:sz w:val="24"/>
          <w:szCs w:val="24"/>
        </w:rPr>
        <w:t xml:space="preserve"> </w:t>
      </w:r>
      <w:r w:rsidR="001A0A2A" w:rsidRPr="001A0A2A">
        <w:rPr>
          <w:rFonts w:ascii="Times New Roman" w:hAnsi="Times New Roman" w:cs="Times New Roman"/>
          <w:color w:val="auto"/>
          <w:sz w:val="24"/>
          <w:szCs w:val="24"/>
        </w:rPr>
        <w:t xml:space="preserve">Violations or abuses </w:t>
      </w:r>
      <w:r w:rsidR="001C6A32" w:rsidRPr="001A0A2A">
        <w:rPr>
          <w:rFonts w:ascii="Times New Roman" w:hAnsi="Times New Roman" w:cs="Times New Roman"/>
          <w:color w:val="auto"/>
          <w:sz w:val="24"/>
          <w:szCs w:val="24"/>
        </w:rPr>
        <w:t>may include cases of arbitrary detention and arrests</w:t>
      </w:r>
      <w:r w:rsidR="000E6493" w:rsidRPr="001A0A2A">
        <w:rPr>
          <w:rFonts w:ascii="Times New Roman" w:hAnsi="Times New Roman" w:cs="Times New Roman"/>
          <w:color w:val="auto"/>
          <w:sz w:val="24"/>
          <w:szCs w:val="24"/>
        </w:rPr>
        <w:t xml:space="preserve"> of women and girls</w:t>
      </w:r>
      <w:r w:rsidR="001C6A32" w:rsidRPr="001A0A2A">
        <w:rPr>
          <w:rFonts w:ascii="Times New Roman" w:hAnsi="Times New Roman" w:cs="Times New Roman"/>
          <w:color w:val="auto"/>
          <w:sz w:val="24"/>
          <w:szCs w:val="24"/>
        </w:rPr>
        <w:t xml:space="preserve">, as well as laws and policies either designed </w:t>
      </w:r>
      <w:r w:rsidR="00B83D06" w:rsidRPr="001A0A2A">
        <w:rPr>
          <w:rFonts w:ascii="Times New Roman" w:hAnsi="Times New Roman" w:cs="Times New Roman"/>
          <w:color w:val="auto"/>
          <w:sz w:val="24"/>
          <w:szCs w:val="24"/>
        </w:rPr>
        <w:t xml:space="preserve">to oppress women and girls or operating with such effect. </w:t>
      </w:r>
    </w:p>
    <w:p w14:paraId="48D88E2B" w14:textId="77777777" w:rsidR="00AD4BB1" w:rsidRPr="001A0A2A" w:rsidRDefault="00AD4BB1" w:rsidP="002E50AB">
      <w:pPr>
        <w:pStyle w:val="CommentText"/>
        <w:rPr>
          <w:rFonts w:ascii="Times New Roman" w:hAnsi="Times New Roman" w:cs="Times New Roman"/>
          <w:color w:val="auto"/>
          <w:sz w:val="24"/>
          <w:szCs w:val="24"/>
        </w:rPr>
      </w:pPr>
    </w:p>
    <w:p w14:paraId="6C4AD54C" w14:textId="7F59D4D0" w:rsidR="00A34A1A" w:rsidRDefault="004346F4" w:rsidP="004346F4">
      <w:pPr>
        <w:pStyle w:val="CommentText"/>
        <w:rPr>
          <w:rFonts w:ascii="Times New Roman" w:hAnsi="Times New Roman" w:cs="Times New Roman"/>
          <w:color w:val="auto"/>
          <w:sz w:val="24"/>
          <w:szCs w:val="24"/>
        </w:rPr>
      </w:pPr>
      <w:r w:rsidRPr="001A0A2A">
        <w:rPr>
          <w:rFonts w:ascii="Times New Roman" w:hAnsi="Times New Roman" w:cs="Times New Roman"/>
          <w:color w:val="auto"/>
          <w:sz w:val="24"/>
          <w:szCs w:val="24"/>
        </w:rPr>
        <w:t xml:space="preserve">Under </w:t>
      </w:r>
      <w:r w:rsidR="00B228B7">
        <w:rPr>
          <w:rFonts w:ascii="Times New Roman" w:hAnsi="Times New Roman" w:cs="Times New Roman"/>
          <w:color w:val="auto"/>
          <w:sz w:val="24"/>
          <w:szCs w:val="24"/>
        </w:rPr>
        <w:t xml:space="preserve">proposed </w:t>
      </w:r>
      <w:r w:rsidRPr="001A0A2A">
        <w:rPr>
          <w:rFonts w:ascii="Times New Roman" w:hAnsi="Times New Roman" w:cs="Times New Roman"/>
          <w:color w:val="auto"/>
          <w:sz w:val="24"/>
          <w:szCs w:val="24"/>
        </w:rPr>
        <w:t xml:space="preserve">paragraph (c)(ii) of item </w:t>
      </w:r>
      <w:r w:rsidR="00B228B7">
        <w:rPr>
          <w:rFonts w:ascii="Times New Roman" w:hAnsi="Times New Roman" w:cs="Times New Roman"/>
          <w:color w:val="auto"/>
          <w:sz w:val="24"/>
          <w:szCs w:val="24"/>
        </w:rPr>
        <w:t>4</w:t>
      </w:r>
      <w:r w:rsidRPr="001A0A2A">
        <w:rPr>
          <w:rFonts w:ascii="Times New Roman" w:hAnsi="Times New Roman" w:cs="Times New Roman"/>
          <w:color w:val="auto"/>
          <w:sz w:val="24"/>
          <w:szCs w:val="24"/>
        </w:rPr>
        <w:t xml:space="preserve"> of the table in regulation 6, the Minister </w:t>
      </w:r>
      <w:r w:rsidR="00E1075B">
        <w:rPr>
          <w:rFonts w:ascii="Times New Roman" w:hAnsi="Times New Roman" w:cs="Times New Roman"/>
          <w:color w:val="auto"/>
          <w:sz w:val="24"/>
          <w:szCs w:val="24"/>
        </w:rPr>
        <w:t>would</w:t>
      </w:r>
      <w:r w:rsidR="00E1075B" w:rsidRPr="001A0A2A">
        <w:rPr>
          <w:rFonts w:ascii="Times New Roman" w:hAnsi="Times New Roman" w:cs="Times New Roman"/>
          <w:color w:val="auto"/>
          <w:sz w:val="24"/>
          <w:szCs w:val="24"/>
        </w:rPr>
        <w:t xml:space="preserve"> </w:t>
      </w:r>
      <w:r w:rsidRPr="001A0A2A">
        <w:rPr>
          <w:rFonts w:ascii="Times New Roman" w:hAnsi="Times New Roman" w:cs="Times New Roman"/>
          <w:color w:val="auto"/>
          <w:sz w:val="24"/>
          <w:szCs w:val="24"/>
        </w:rPr>
        <w:t xml:space="preserve">be able to list, by legislative instrument, persons and entities for targeted financial sanctions </w:t>
      </w:r>
      <w:r w:rsidRPr="001A0A2A">
        <w:rPr>
          <w:rFonts w:ascii="Times New Roman" w:hAnsi="Times New Roman" w:cs="Times New Roman"/>
          <w:color w:val="auto"/>
          <w:sz w:val="24"/>
          <w:szCs w:val="24"/>
        </w:rPr>
        <w:lastRenderedPageBreak/>
        <w:t xml:space="preserve">and/or travel bans that the Minister is satisfied </w:t>
      </w:r>
      <w:r w:rsidR="00A34A1A">
        <w:rPr>
          <w:rFonts w:ascii="Times New Roman" w:hAnsi="Times New Roman" w:cs="Times New Roman"/>
          <w:color w:val="auto"/>
          <w:sz w:val="24"/>
          <w:szCs w:val="24"/>
        </w:rPr>
        <w:t>are</w:t>
      </w:r>
      <w:r w:rsidRPr="001A0A2A">
        <w:rPr>
          <w:rFonts w:ascii="Times New Roman" w:hAnsi="Times New Roman" w:cs="Times New Roman"/>
          <w:color w:val="auto"/>
          <w:sz w:val="24"/>
          <w:szCs w:val="24"/>
        </w:rPr>
        <w:t xml:space="preserve"> engaging in, </w:t>
      </w:r>
      <w:r w:rsidR="00A34A1A">
        <w:rPr>
          <w:rFonts w:ascii="Times New Roman" w:hAnsi="Times New Roman" w:cs="Times New Roman"/>
          <w:color w:val="auto"/>
          <w:sz w:val="24"/>
          <w:szCs w:val="24"/>
        </w:rPr>
        <w:t>are</w:t>
      </w:r>
      <w:r w:rsidRPr="001A0A2A">
        <w:rPr>
          <w:rFonts w:ascii="Times New Roman" w:hAnsi="Times New Roman" w:cs="Times New Roman"/>
          <w:color w:val="auto"/>
          <w:sz w:val="24"/>
          <w:szCs w:val="24"/>
        </w:rPr>
        <w:t xml:space="preserve"> responsible for or </w:t>
      </w:r>
      <w:r w:rsidR="00A34A1A">
        <w:rPr>
          <w:rFonts w:ascii="Times New Roman" w:hAnsi="Times New Roman" w:cs="Times New Roman"/>
          <w:color w:val="auto"/>
          <w:sz w:val="24"/>
          <w:szCs w:val="24"/>
        </w:rPr>
        <w:t>are</w:t>
      </w:r>
      <w:r w:rsidRPr="001A0A2A">
        <w:rPr>
          <w:rFonts w:ascii="Times New Roman" w:hAnsi="Times New Roman" w:cs="Times New Roman"/>
          <w:color w:val="auto"/>
          <w:sz w:val="24"/>
          <w:szCs w:val="24"/>
        </w:rPr>
        <w:t xml:space="preserve"> complicit in, or ha</w:t>
      </w:r>
      <w:r w:rsidR="00A34A1A">
        <w:rPr>
          <w:rFonts w:ascii="Times New Roman" w:hAnsi="Times New Roman" w:cs="Times New Roman"/>
          <w:color w:val="auto"/>
          <w:sz w:val="24"/>
          <w:szCs w:val="24"/>
        </w:rPr>
        <w:t>ve</w:t>
      </w:r>
      <w:r w:rsidRPr="001A0A2A">
        <w:rPr>
          <w:rFonts w:ascii="Times New Roman" w:hAnsi="Times New Roman" w:cs="Times New Roman"/>
          <w:color w:val="auto"/>
          <w:sz w:val="24"/>
          <w:szCs w:val="24"/>
        </w:rPr>
        <w:t xml:space="preserve"> engaged in, been responsible for or been complicit in the general oppression of people in Iran. </w:t>
      </w:r>
    </w:p>
    <w:p w14:paraId="2556D27A" w14:textId="77777777" w:rsidR="00A34A1A" w:rsidRDefault="00A34A1A" w:rsidP="004346F4">
      <w:pPr>
        <w:pStyle w:val="CommentText"/>
        <w:rPr>
          <w:rFonts w:ascii="Times New Roman" w:hAnsi="Times New Roman" w:cs="Times New Roman"/>
          <w:color w:val="auto"/>
          <w:sz w:val="24"/>
          <w:szCs w:val="24"/>
        </w:rPr>
      </w:pPr>
    </w:p>
    <w:p w14:paraId="3D8921FB" w14:textId="66D685C0" w:rsidR="002E50AB" w:rsidRPr="001A0A2A" w:rsidRDefault="00B228B7" w:rsidP="004346F4">
      <w:pPr>
        <w:pStyle w:val="CommentText"/>
        <w:rPr>
          <w:rFonts w:ascii="Times New Roman" w:hAnsi="Times New Roman" w:cs="Times New Roman"/>
          <w:color w:val="auto"/>
          <w:sz w:val="24"/>
          <w:szCs w:val="24"/>
        </w:rPr>
      </w:pPr>
      <w:r>
        <w:rPr>
          <w:rFonts w:ascii="Times New Roman" w:hAnsi="Times New Roman" w:cs="Times New Roman"/>
          <w:color w:val="auto"/>
          <w:sz w:val="24"/>
          <w:szCs w:val="24"/>
        </w:rPr>
        <w:t>Proposed p</w:t>
      </w:r>
      <w:r w:rsidR="00073E0A" w:rsidRPr="001A0A2A">
        <w:rPr>
          <w:rFonts w:ascii="Times New Roman" w:hAnsi="Times New Roman" w:cs="Times New Roman"/>
          <w:color w:val="auto"/>
          <w:sz w:val="24"/>
          <w:szCs w:val="24"/>
        </w:rPr>
        <w:t>aragraph (c)(i</w:t>
      </w:r>
      <w:r w:rsidR="002E50AB" w:rsidRPr="001A0A2A">
        <w:rPr>
          <w:rFonts w:ascii="Times New Roman" w:hAnsi="Times New Roman" w:cs="Times New Roman"/>
          <w:color w:val="auto"/>
          <w:sz w:val="24"/>
          <w:szCs w:val="24"/>
        </w:rPr>
        <w:t>i</w:t>
      </w:r>
      <w:r w:rsidR="00073E0A" w:rsidRPr="001A0A2A">
        <w:rPr>
          <w:rFonts w:ascii="Times New Roman" w:hAnsi="Times New Roman" w:cs="Times New Roman"/>
          <w:color w:val="auto"/>
          <w:sz w:val="24"/>
          <w:szCs w:val="24"/>
        </w:rPr>
        <w:t>) i</w:t>
      </w:r>
      <w:r w:rsidR="00FC5770" w:rsidRPr="001A0A2A">
        <w:rPr>
          <w:rFonts w:ascii="Times New Roman" w:hAnsi="Times New Roman" w:cs="Times New Roman"/>
          <w:color w:val="auto"/>
          <w:sz w:val="24"/>
          <w:szCs w:val="24"/>
        </w:rPr>
        <w:t xml:space="preserve">s intended to capture </w:t>
      </w:r>
      <w:r w:rsidR="000C2CFC" w:rsidRPr="001A0A2A">
        <w:rPr>
          <w:rFonts w:ascii="Times New Roman" w:hAnsi="Times New Roman" w:cs="Times New Roman"/>
          <w:color w:val="auto"/>
          <w:sz w:val="24"/>
          <w:szCs w:val="24"/>
        </w:rPr>
        <w:t>situations where a person or entity has been involved in the</w:t>
      </w:r>
      <w:r w:rsidR="001A0A2A" w:rsidRPr="001A0A2A">
        <w:rPr>
          <w:rFonts w:ascii="Times New Roman" w:hAnsi="Times New Roman" w:cs="Times New Roman"/>
          <w:color w:val="auto"/>
          <w:sz w:val="24"/>
          <w:szCs w:val="24"/>
        </w:rPr>
        <w:t xml:space="preserve"> violation or</w:t>
      </w:r>
      <w:r w:rsidR="000C2CFC" w:rsidRPr="001A0A2A">
        <w:rPr>
          <w:rFonts w:ascii="Times New Roman" w:hAnsi="Times New Roman" w:cs="Times New Roman"/>
          <w:color w:val="auto"/>
          <w:sz w:val="24"/>
          <w:szCs w:val="24"/>
        </w:rPr>
        <w:t xml:space="preserve"> abuse </w:t>
      </w:r>
      <w:r w:rsidR="005A052C" w:rsidRPr="001A0A2A">
        <w:rPr>
          <w:rFonts w:ascii="Times New Roman" w:hAnsi="Times New Roman" w:cs="Times New Roman"/>
          <w:color w:val="auto"/>
          <w:sz w:val="24"/>
          <w:szCs w:val="24"/>
        </w:rPr>
        <w:t>of</w:t>
      </w:r>
      <w:r w:rsidR="001A0A2A" w:rsidRPr="001A0A2A">
        <w:rPr>
          <w:rFonts w:ascii="Times New Roman" w:hAnsi="Times New Roman" w:cs="Times New Roman"/>
          <w:color w:val="auto"/>
          <w:sz w:val="24"/>
          <w:szCs w:val="24"/>
        </w:rPr>
        <w:t xml:space="preserve"> human rights, such</w:t>
      </w:r>
      <w:r w:rsidR="005A052C" w:rsidRPr="001A0A2A">
        <w:rPr>
          <w:rFonts w:ascii="Times New Roman" w:hAnsi="Times New Roman" w:cs="Times New Roman"/>
          <w:color w:val="auto"/>
          <w:sz w:val="24"/>
          <w:szCs w:val="24"/>
        </w:rPr>
        <w:t xml:space="preserve"> </w:t>
      </w:r>
      <w:r w:rsidR="0092365A">
        <w:rPr>
          <w:rFonts w:ascii="Times New Roman" w:hAnsi="Times New Roman" w:cs="Times New Roman"/>
          <w:color w:val="auto"/>
          <w:sz w:val="24"/>
          <w:szCs w:val="24"/>
        </w:rPr>
        <w:t xml:space="preserve">as </w:t>
      </w:r>
      <w:r w:rsidR="00220014" w:rsidRPr="001A0A2A">
        <w:rPr>
          <w:rFonts w:ascii="Times New Roman" w:hAnsi="Times New Roman" w:cs="Times New Roman"/>
          <w:color w:val="auto"/>
          <w:sz w:val="24"/>
          <w:szCs w:val="24"/>
        </w:rPr>
        <w:t>the right to liberty</w:t>
      </w:r>
      <w:r w:rsidR="00007DA0" w:rsidRPr="001A0A2A">
        <w:rPr>
          <w:rFonts w:ascii="Times New Roman" w:hAnsi="Times New Roman" w:cs="Times New Roman"/>
          <w:color w:val="auto"/>
          <w:sz w:val="24"/>
          <w:szCs w:val="24"/>
        </w:rPr>
        <w:t xml:space="preserve"> and security, </w:t>
      </w:r>
      <w:r w:rsidR="006B4389" w:rsidRPr="001A0A2A">
        <w:rPr>
          <w:rFonts w:ascii="Times New Roman" w:hAnsi="Times New Roman" w:cs="Times New Roman"/>
          <w:color w:val="auto"/>
          <w:sz w:val="24"/>
          <w:szCs w:val="24"/>
        </w:rPr>
        <w:t xml:space="preserve">the </w:t>
      </w:r>
      <w:r w:rsidR="00220014" w:rsidRPr="001A0A2A">
        <w:rPr>
          <w:rFonts w:ascii="Times New Roman" w:hAnsi="Times New Roman" w:cs="Times New Roman"/>
          <w:color w:val="auto"/>
          <w:sz w:val="24"/>
          <w:szCs w:val="24"/>
        </w:rPr>
        <w:t xml:space="preserve">right to freedom of </w:t>
      </w:r>
      <w:r w:rsidR="006B4389" w:rsidRPr="001A0A2A">
        <w:rPr>
          <w:rFonts w:ascii="Times New Roman" w:hAnsi="Times New Roman" w:cs="Times New Roman"/>
          <w:color w:val="auto"/>
          <w:sz w:val="24"/>
          <w:szCs w:val="24"/>
        </w:rPr>
        <w:t xml:space="preserve">peaceful </w:t>
      </w:r>
      <w:r w:rsidR="00220014" w:rsidRPr="001A0A2A">
        <w:rPr>
          <w:rFonts w:ascii="Times New Roman" w:hAnsi="Times New Roman" w:cs="Times New Roman"/>
          <w:color w:val="auto"/>
          <w:sz w:val="24"/>
          <w:szCs w:val="24"/>
        </w:rPr>
        <w:t xml:space="preserve">assembly, </w:t>
      </w:r>
      <w:r w:rsidR="006B4389" w:rsidRPr="001A0A2A">
        <w:rPr>
          <w:rFonts w:ascii="Times New Roman" w:hAnsi="Times New Roman" w:cs="Times New Roman"/>
          <w:color w:val="auto"/>
          <w:sz w:val="24"/>
          <w:szCs w:val="24"/>
        </w:rPr>
        <w:t xml:space="preserve">the </w:t>
      </w:r>
      <w:r w:rsidR="00C37C4D" w:rsidRPr="001A0A2A">
        <w:rPr>
          <w:rFonts w:ascii="Times New Roman" w:hAnsi="Times New Roman" w:cs="Times New Roman"/>
          <w:color w:val="auto"/>
          <w:sz w:val="24"/>
          <w:szCs w:val="24"/>
        </w:rPr>
        <w:t>right to hold opinions without interference, and the right to freedom of expression</w:t>
      </w:r>
      <w:r w:rsidR="000C2CFC" w:rsidRPr="001A0A2A">
        <w:rPr>
          <w:rFonts w:ascii="Times New Roman" w:hAnsi="Times New Roman" w:cs="Times New Roman"/>
          <w:color w:val="auto"/>
          <w:sz w:val="24"/>
          <w:szCs w:val="24"/>
        </w:rPr>
        <w:t xml:space="preserve">, of </w:t>
      </w:r>
      <w:r w:rsidR="00780055" w:rsidRPr="001A0A2A">
        <w:rPr>
          <w:rFonts w:ascii="Times New Roman" w:hAnsi="Times New Roman" w:cs="Times New Roman"/>
          <w:color w:val="auto"/>
          <w:sz w:val="24"/>
          <w:szCs w:val="24"/>
        </w:rPr>
        <w:t>people in Iran</w:t>
      </w:r>
      <w:r w:rsidR="00C37C4D" w:rsidRPr="001A0A2A">
        <w:rPr>
          <w:rFonts w:ascii="Times New Roman" w:hAnsi="Times New Roman" w:cs="Times New Roman"/>
          <w:color w:val="auto"/>
          <w:sz w:val="24"/>
          <w:szCs w:val="24"/>
        </w:rPr>
        <w:t xml:space="preserve">. </w:t>
      </w:r>
      <w:r w:rsidR="00220014" w:rsidRPr="001A0A2A">
        <w:rPr>
          <w:rFonts w:ascii="Times New Roman" w:hAnsi="Times New Roman" w:cs="Times New Roman"/>
          <w:color w:val="auto"/>
          <w:sz w:val="24"/>
          <w:szCs w:val="24"/>
        </w:rPr>
        <w:t xml:space="preserve">Violations </w:t>
      </w:r>
      <w:r w:rsidR="000E6493" w:rsidRPr="001A0A2A">
        <w:rPr>
          <w:rFonts w:ascii="Times New Roman" w:hAnsi="Times New Roman" w:cs="Times New Roman"/>
          <w:color w:val="auto"/>
          <w:sz w:val="24"/>
          <w:szCs w:val="24"/>
        </w:rPr>
        <w:t xml:space="preserve">and abuses </w:t>
      </w:r>
      <w:r w:rsidR="00220014" w:rsidRPr="001A0A2A">
        <w:rPr>
          <w:rFonts w:ascii="Times New Roman" w:hAnsi="Times New Roman" w:cs="Times New Roman"/>
          <w:color w:val="auto"/>
          <w:sz w:val="24"/>
          <w:szCs w:val="24"/>
        </w:rPr>
        <w:t xml:space="preserve">may include cases of arbitrary detention, and </w:t>
      </w:r>
      <w:r w:rsidR="000F12BF" w:rsidRPr="001A0A2A">
        <w:rPr>
          <w:rFonts w:ascii="Times New Roman" w:hAnsi="Times New Roman" w:cs="Times New Roman"/>
          <w:color w:val="auto"/>
          <w:sz w:val="24"/>
          <w:szCs w:val="24"/>
        </w:rPr>
        <w:t xml:space="preserve">arbitrary </w:t>
      </w:r>
      <w:r w:rsidR="00220014" w:rsidRPr="001A0A2A">
        <w:rPr>
          <w:rFonts w:ascii="Times New Roman" w:hAnsi="Times New Roman" w:cs="Times New Roman"/>
          <w:color w:val="auto"/>
          <w:sz w:val="24"/>
          <w:szCs w:val="24"/>
        </w:rPr>
        <w:t xml:space="preserve">arrests </w:t>
      </w:r>
      <w:r w:rsidR="000F12BF" w:rsidRPr="001A0A2A">
        <w:rPr>
          <w:rFonts w:ascii="Times New Roman" w:hAnsi="Times New Roman" w:cs="Times New Roman"/>
          <w:color w:val="auto"/>
          <w:sz w:val="24"/>
          <w:szCs w:val="24"/>
        </w:rPr>
        <w:t xml:space="preserve">of protestors, </w:t>
      </w:r>
      <w:r w:rsidR="00EA5920" w:rsidRPr="001A0A2A">
        <w:rPr>
          <w:rFonts w:ascii="Times New Roman" w:hAnsi="Times New Roman" w:cs="Times New Roman"/>
          <w:color w:val="auto"/>
          <w:sz w:val="24"/>
          <w:szCs w:val="24"/>
        </w:rPr>
        <w:t>activists,</w:t>
      </w:r>
      <w:r w:rsidR="000F12BF" w:rsidRPr="001A0A2A">
        <w:rPr>
          <w:rFonts w:ascii="Times New Roman" w:hAnsi="Times New Roman" w:cs="Times New Roman"/>
          <w:color w:val="auto"/>
          <w:sz w:val="24"/>
          <w:szCs w:val="24"/>
        </w:rPr>
        <w:t xml:space="preserve"> and political opponent</w:t>
      </w:r>
      <w:r w:rsidR="00343A58" w:rsidRPr="001A0A2A">
        <w:rPr>
          <w:rFonts w:ascii="Times New Roman" w:hAnsi="Times New Roman" w:cs="Times New Roman"/>
          <w:color w:val="auto"/>
          <w:sz w:val="24"/>
          <w:szCs w:val="24"/>
        </w:rPr>
        <w:t xml:space="preserve">s, as well as instances of threats, harassment, and intimidation by Iranian authorities. They may also include instances where authorities use or threaten to use, excessive force and violence which risks causing physical </w:t>
      </w:r>
      <w:r w:rsidR="00393DE3" w:rsidRPr="001A0A2A">
        <w:rPr>
          <w:rFonts w:ascii="Times New Roman" w:hAnsi="Times New Roman" w:cs="Times New Roman"/>
          <w:color w:val="auto"/>
          <w:sz w:val="24"/>
          <w:szCs w:val="24"/>
        </w:rPr>
        <w:t xml:space="preserve">injury </w:t>
      </w:r>
      <w:r w:rsidR="00343A58" w:rsidRPr="001A0A2A">
        <w:rPr>
          <w:rFonts w:ascii="Times New Roman" w:hAnsi="Times New Roman" w:cs="Times New Roman"/>
          <w:color w:val="auto"/>
          <w:sz w:val="24"/>
          <w:szCs w:val="24"/>
        </w:rPr>
        <w:t>and mental harm to in their response to protests or unrest</w:t>
      </w:r>
      <w:r w:rsidR="00614B8B" w:rsidRPr="001A0A2A">
        <w:rPr>
          <w:rFonts w:ascii="Times New Roman" w:hAnsi="Times New Roman" w:cs="Times New Roman"/>
          <w:color w:val="auto"/>
          <w:sz w:val="24"/>
          <w:szCs w:val="24"/>
        </w:rPr>
        <w:t xml:space="preserve">. Furthermore, </w:t>
      </w:r>
      <w:r>
        <w:rPr>
          <w:rFonts w:ascii="Times New Roman" w:hAnsi="Times New Roman" w:cs="Times New Roman"/>
          <w:color w:val="auto"/>
          <w:sz w:val="24"/>
          <w:szCs w:val="24"/>
        </w:rPr>
        <w:t xml:space="preserve">proposed </w:t>
      </w:r>
      <w:r w:rsidR="00614B8B" w:rsidRPr="001A0A2A">
        <w:rPr>
          <w:rFonts w:ascii="Times New Roman" w:hAnsi="Times New Roman" w:cs="Times New Roman"/>
          <w:color w:val="auto"/>
          <w:sz w:val="24"/>
          <w:szCs w:val="24"/>
        </w:rPr>
        <w:t xml:space="preserve">paragraph c(ii) is intended to capture Iran’s ongoing and systematic oppression of ethnic minorities including the Kurdish and Baloch peoples, as well as Iran’s persecution of religious minorities, including members of the Baha’i faith. </w:t>
      </w:r>
    </w:p>
    <w:p w14:paraId="344118DD" w14:textId="77777777" w:rsidR="0047003E" w:rsidRPr="001A0A2A" w:rsidRDefault="0047003E" w:rsidP="004346F4">
      <w:pPr>
        <w:pStyle w:val="CommentText"/>
        <w:rPr>
          <w:rFonts w:ascii="Times New Roman" w:hAnsi="Times New Roman" w:cs="Times New Roman"/>
          <w:color w:val="auto"/>
          <w:sz w:val="24"/>
          <w:szCs w:val="24"/>
        </w:rPr>
      </w:pPr>
    </w:p>
    <w:p w14:paraId="4222E325" w14:textId="7CABF262" w:rsidR="00A34A1A" w:rsidRDefault="00780055" w:rsidP="00F931D1">
      <w:pPr>
        <w:pStyle w:val="CommentText"/>
        <w:rPr>
          <w:rFonts w:ascii="Times New Roman" w:hAnsi="Times New Roman" w:cs="Times New Roman"/>
          <w:color w:val="auto"/>
          <w:sz w:val="24"/>
          <w:szCs w:val="24"/>
        </w:rPr>
      </w:pPr>
      <w:r w:rsidRPr="001A0A2A">
        <w:rPr>
          <w:rFonts w:ascii="Times New Roman" w:hAnsi="Times New Roman" w:cs="Times New Roman"/>
          <w:color w:val="auto"/>
          <w:sz w:val="24"/>
          <w:szCs w:val="24"/>
        </w:rPr>
        <w:t>Under</w:t>
      </w:r>
      <w:r w:rsidR="00B228B7">
        <w:rPr>
          <w:rFonts w:ascii="Times New Roman" w:hAnsi="Times New Roman" w:cs="Times New Roman"/>
          <w:color w:val="auto"/>
          <w:sz w:val="24"/>
          <w:szCs w:val="24"/>
        </w:rPr>
        <w:t xml:space="preserve"> proposed</w:t>
      </w:r>
      <w:r w:rsidRPr="001A0A2A">
        <w:rPr>
          <w:rFonts w:ascii="Times New Roman" w:hAnsi="Times New Roman" w:cs="Times New Roman"/>
          <w:color w:val="auto"/>
          <w:sz w:val="24"/>
          <w:szCs w:val="24"/>
        </w:rPr>
        <w:t xml:space="preserve"> paragraph </w:t>
      </w:r>
      <w:r w:rsidR="00BE716B">
        <w:rPr>
          <w:rFonts w:ascii="Times New Roman" w:hAnsi="Times New Roman" w:cs="Times New Roman"/>
          <w:color w:val="auto"/>
          <w:sz w:val="24"/>
          <w:szCs w:val="24"/>
        </w:rPr>
        <w:t>(c)</w:t>
      </w:r>
      <w:r w:rsidRPr="001A0A2A">
        <w:rPr>
          <w:rFonts w:ascii="Times New Roman" w:hAnsi="Times New Roman" w:cs="Times New Roman"/>
          <w:color w:val="auto"/>
          <w:sz w:val="24"/>
          <w:szCs w:val="24"/>
        </w:rPr>
        <w:t xml:space="preserve">(iii) of item </w:t>
      </w:r>
      <w:r w:rsidR="00B228B7">
        <w:rPr>
          <w:rFonts w:ascii="Times New Roman" w:hAnsi="Times New Roman" w:cs="Times New Roman"/>
          <w:color w:val="auto"/>
          <w:sz w:val="24"/>
          <w:szCs w:val="24"/>
        </w:rPr>
        <w:t>4</w:t>
      </w:r>
      <w:r w:rsidRPr="001A0A2A">
        <w:rPr>
          <w:rFonts w:ascii="Times New Roman" w:hAnsi="Times New Roman" w:cs="Times New Roman"/>
          <w:color w:val="auto"/>
          <w:sz w:val="24"/>
          <w:szCs w:val="24"/>
        </w:rPr>
        <w:t xml:space="preserve"> of the table in regulation 6, the Minister </w:t>
      </w:r>
      <w:r w:rsidR="00E1075B">
        <w:rPr>
          <w:rFonts w:ascii="Times New Roman" w:hAnsi="Times New Roman" w:cs="Times New Roman"/>
          <w:color w:val="auto"/>
          <w:sz w:val="24"/>
          <w:szCs w:val="24"/>
        </w:rPr>
        <w:t>would</w:t>
      </w:r>
      <w:r w:rsidR="00E1075B" w:rsidRPr="001A0A2A">
        <w:rPr>
          <w:rFonts w:ascii="Times New Roman" w:hAnsi="Times New Roman" w:cs="Times New Roman"/>
          <w:color w:val="auto"/>
          <w:sz w:val="24"/>
          <w:szCs w:val="24"/>
        </w:rPr>
        <w:t xml:space="preserve"> </w:t>
      </w:r>
      <w:r w:rsidRPr="001A0A2A">
        <w:rPr>
          <w:rFonts w:ascii="Times New Roman" w:hAnsi="Times New Roman" w:cs="Times New Roman"/>
          <w:color w:val="auto"/>
          <w:sz w:val="24"/>
          <w:szCs w:val="24"/>
        </w:rPr>
        <w:t xml:space="preserve">be able to list, by legislative instrument, persons and entities for targeted financial sanctions and/or travel bans that the Minister is satisfied </w:t>
      </w:r>
      <w:r w:rsidR="00A34A1A">
        <w:rPr>
          <w:rFonts w:ascii="Times New Roman" w:hAnsi="Times New Roman" w:cs="Times New Roman"/>
          <w:color w:val="auto"/>
          <w:sz w:val="24"/>
          <w:szCs w:val="24"/>
        </w:rPr>
        <w:t>are</w:t>
      </w:r>
      <w:r w:rsidRPr="001A0A2A">
        <w:rPr>
          <w:rFonts w:ascii="Times New Roman" w:hAnsi="Times New Roman" w:cs="Times New Roman"/>
          <w:color w:val="auto"/>
          <w:sz w:val="24"/>
          <w:szCs w:val="24"/>
        </w:rPr>
        <w:t xml:space="preserve"> engaging in, </w:t>
      </w:r>
      <w:r w:rsidR="00A34A1A">
        <w:rPr>
          <w:rFonts w:ascii="Times New Roman" w:hAnsi="Times New Roman" w:cs="Times New Roman"/>
          <w:color w:val="auto"/>
          <w:sz w:val="24"/>
          <w:szCs w:val="24"/>
        </w:rPr>
        <w:t>are</w:t>
      </w:r>
      <w:r w:rsidRPr="001A0A2A">
        <w:rPr>
          <w:rFonts w:ascii="Times New Roman" w:hAnsi="Times New Roman" w:cs="Times New Roman"/>
          <w:color w:val="auto"/>
          <w:sz w:val="24"/>
          <w:szCs w:val="24"/>
        </w:rPr>
        <w:t xml:space="preserve"> responsible for or </w:t>
      </w:r>
      <w:r w:rsidR="00A34A1A">
        <w:rPr>
          <w:rFonts w:ascii="Times New Roman" w:hAnsi="Times New Roman" w:cs="Times New Roman"/>
          <w:color w:val="auto"/>
          <w:sz w:val="24"/>
          <w:szCs w:val="24"/>
        </w:rPr>
        <w:t>are</w:t>
      </w:r>
      <w:r w:rsidRPr="001A0A2A">
        <w:rPr>
          <w:rFonts w:ascii="Times New Roman" w:hAnsi="Times New Roman" w:cs="Times New Roman"/>
          <w:color w:val="auto"/>
          <w:sz w:val="24"/>
          <w:szCs w:val="24"/>
        </w:rPr>
        <w:t xml:space="preserve"> complicit in, or ha</w:t>
      </w:r>
      <w:r w:rsidR="00A34A1A">
        <w:rPr>
          <w:rFonts w:ascii="Times New Roman" w:hAnsi="Times New Roman" w:cs="Times New Roman"/>
          <w:color w:val="auto"/>
          <w:sz w:val="24"/>
          <w:szCs w:val="24"/>
        </w:rPr>
        <w:t>ve</w:t>
      </w:r>
      <w:r w:rsidRPr="001A0A2A">
        <w:rPr>
          <w:rFonts w:ascii="Times New Roman" w:hAnsi="Times New Roman" w:cs="Times New Roman"/>
          <w:color w:val="auto"/>
          <w:sz w:val="24"/>
          <w:szCs w:val="24"/>
        </w:rPr>
        <w:t xml:space="preserve"> engaged in, been responsible for or been complicit in undermining good governance or the rule of law in Iran. </w:t>
      </w:r>
    </w:p>
    <w:p w14:paraId="10D13E79" w14:textId="77777777" w:rsidR="00A34A1A" w:rsidRDefault="00A34A1A" w:rsidP="00F931D1">
      <w:pPr>
        <w:pStyle w:val="CommentText"/>
        <w:rPr>
          <w:rFonts w:ascii="Times New Roman" w:hAnsi="Times New Roman" w:cs="Times New Roman"/>
          <w:color w:val="auto"/>
          <w:sz w:val="24"/>
          <w:szCs w:val="24"/>
        </w:rPr>
      </w:pPr>
    </w:p>
    <w:p w14:paraId="6B73F7D2" w14:textId="0849F671" w:rsidR="008910B7" w:rsidRPr="001A0A2A" w:rsidRDefault="00B228B7" w:rsidP="00F931D1">
      <w:pPr>
        <w:pStyle w:val="CommentText"/>
        <w:rPr>
          <w:rFonts w:ascii="Times New Roman" w:hAnsi="Times New Roman" w:cs="Times New Roman"/>
          <w:color w:val="auto"/>
          <w:sz w:val="24"/>
          <w:szCs w:val="24"/>
        </w:rPr>
      </w:pPr>
      <w:r>
        <w:rPr>
          <w:rFonts w:ascii="Times New Roman" w:hAnsi="Times New Roman" w:cs="Times New Roman"/>
          <w:color w:val="auto"/>
          <w:sz w:val="24"/>
          <w:szCs w:val="24"/>
        </w:rPr>
        <w:t>Proposed p</w:t>
      </w:r>
      <w:r w:rsidR="00780055" w:rsidRPr="001A0A2A">
        <w:rPr>
          <w:rFonts w:ascii="Times New Roman" w:hAnsi="Times New Roman" w:cs="Times New Roman"/>
          <w:color w:val="auto"/>
          <w:sz w:val="24"/>
          <w:szCs w:val="24"/>
        </w:rPr>
        <w:t>aragra</w:t>
      </w:r>
      <w:r w:rsidR="000E6493" w:rsidRPr="001A0A2A">
        <w:rPr>
          <w:rFonts w:ascii="Times New Roman" w:hAnsi="Times New Roman" w:cs="Times New Roman"/>
          <w:color w:val="auto"/>
          <w:sz w:val="24"/>
          <w:szCs w:val="24"/>
        </w:rPr>
        <w:t xml:space="preserve">ph </w:t>
      </w:r>
      <w:r w:rsidR="00633A54" w:rsidRPr="001A0A2A">
        <w:rPr>
          <w:rFonts w:ascii="Times New Roman" w:hAnsi="Times New Roman" w:cs="Times New Roman"/>
          <w:color w:val="auto"/>
          <w:sz w:val="24"/>
          <w:szCs w:val="24"/>
        </w:rPr>
        <w:t xml:space="preserve">(c)(iii) is intended to </w:t>
      </w:r>
      <w:r w:rsidR="00780055" w:rsidRPr="001A0A2A">
        <w:rPr>
          <w:rFonts w:ascii="Times New Roman" w:hAnsi="Times New Roman" w:cs="Times New Roman"/>
          <w:color w:val="auto"/>
          <w:sz w:val="24"/>
          <w:szCs w:val="24"/>
        </w:rPr>
        <w:t>capture situation</w:t>
      </w:r>
      <w:r w:rsidR="0047003E" w:rsidRPr="001A0A2A">
        <w:rPr>
          <w:rFonts w:ascii="Times New Roman" w:hAnsi="Times New Roman" w:cs="Times New Roman"/>
          <w:color w:val="auto"/>
          <w:sz w:val="24"/>
          <w:szCs w:val="24"/>
        </w:rPr>
        <w:t>s</w:t>
      </w:r>
      <w:r w:rsidR="00780055" w:rsidRPr="001A0A2A">
        <w:rPr>
          <w:rFonts w:ascii="Times New Roman" w:hAnsi="Times New Roman" w:cs="Times New Roman"/>
          <w:color w:val="auto"/>
          <w:sz w:val="24"/>
          <w:szCs w:val="24"/>
        </w:rPr>
        <w:t xml:space="preserve"> where a person or entity has been involved in</w:t>
      </w:r>
      <w:r w:rsidR="00021E4A" w:rsidRPr="001A0A2A">
        <w:rPr>
          <w:rFonts w:ascii="Times New Roman" w:hAnsi="Times New Roman" w:cs="Times New Roman"/>
          <w:color w:val="auto"/>
          <w:sz w:val="24"/>
          <w:szCs w:val="24"/>
        </w:rPr>
        <w:t xml:space="preserve"> undermining </w:t>
      </w:r>
      <w:r>
        <w:rPr>
          <w:rFonts w:ascii="Times New Roman" w:hAnsi="Times New Roman" w:cs="Times New Roman"/>
          <w:color w:val="auto"/>
          <w:sz w:val="24"/>
          <w:szCs w:val="24"/>
        </w:rPr>
        <w:t xml:space="preserve">the </w:t>
      </w:r>
      <w:r w:rsidR="00021E4A" w:rsidRPr="001A0A2A">
        <w:rPr>
          <w:rFonts w:ascii="Times New Roman" w:hAnsi="Times New Roman" w:cs="Times New Roman"/>
          <w:color w:val="auto"/>
          <w:sz w:val="24"/>
          <w:szCs w:val="24"/>
        </w:rPr>
        <w:t xml:space="preserve">principles of good governance and the rule of law, including </w:t>
      </w:r>
      <w:r w:rsidR="00AD034B" w:rsidRPr="001A0A2A">
        <w:rPr>
          <w:rFonts w:ascii="Times New Roman" w:hAnsi="Times New Roman" w:cs="Times New Roman"/>
          <w:color w:val="auto"/>
          <w:sz w:val="24"/>
          <w:szCs w:val="24"/>
        </w:rPr>
        <w:t>equality before the law, the presumption of innocence</w:t>
      </w:r>
      <w:r w:rsidR="008910B7" w:rsidRPr="001A0A2A">
        <w:rPr>
          <w:rFonts w:ascii="Times New Roman" w:hAnsi="Times New Roman" w:cs="Times New Roman"/>
          <w:color w:val="auto"/>
          <w:sz w:val="24"/>
          <w:szCs w:val="24"/>
        </w:rPr>
        <w:t xml:space="preserve">, </w:t>
      </w:r>
      <w:r w:rsidR="00F72A4E" w:rsidRPr="001A0A2A">
        <w:rPr>
          <w:rFonts w:ascii="Times New Roman" w:hAnsi="Times New Roman" w:cs="Times New Roman"/>
          <w:color w:val="auto"/>
          <w:sz w:val="24"/>
          <w:szCs w:val="24"/>
        </w:rPr>
        <w:t xml:space="preserve">principles of </w:t>
      </w:r>
      <w:r w:rsidR="008910B7" w:rsidRPr="001A0A2A">
        <w:rPr>
          <w:rFonts w:ascii="Times New Roman" w:hAnsi="Times New Roman" w:cs="Times New Roman"/>
          <w:color w:val="auto"/>
          <w:sz w:val="24"/>
          <w:szCs w:val="24"/>
        </w:rPr>
        <w:t>natural justice including procedural fairness, the right to one’s own legal representation, the right to appeal</w:t>
      </w:r>
      <w:r w:rsidR="008313A2" w:rsidRPr="001A0A2A">
        <w:rPr>
          <w:rFonts w:ascii="Times New Roman" w:hAnsi="Times New Roman" w:cs="Times New Roman"/>
          <w:color w:val="auto"/>
          <w:sz w:val="24"/>
          <w:szCs w:val="24"/>
        </w:rPr>
        <w:t xml:space="preserve"> and have decisions reviewed, the right to be tried without undue delay, and other similar civil and political rights.</w:t>
      </w:r>
    </w:p>
    <w:p w14:paraId="252067E2" w14:textId="77777777" w:rsidR="009A4AA0" w:rsidRPr="001A0A2A" w:rsidRDefault="009A4AA0" w:rsidP="00F931D1">
      <w:pPr>
        <w:pStyle w:val="CommentText"/>
        <w:rPr>
          <w:rFonts w:ascii="Times New Roman" w:hAnsi="Times New Roman" w:cs="Times New Roman"/>
          <w:color w:val="auto"/>
          <w:sz w:val="24"/>
          <w:szCs w:val="24"/>
        </w:rPr>
      </w:pPr>
    </w:p>
    <w:p w14:paraId="76CE6EC4" w14:textId="7FE0A0E3" w:rsidR="00A34A1A" w:rsidRDefault="000E763E" w:rsidP="00F931D1">
      <w:pPr>
        <w:pStyle w:val="CommentText"/>
        <w:rPr>
          <w:rFonts w:ascii="Times New Roman" w:hAnsi="Times New Roman" w:cs="Times New Roman"/>
          <w:color w:val="auto"/>
          <w:sz w:val="24"/>
          <w:szCs w:val="24"/>
        </w:rPr>
      </w:pPr>
      <w:r w:rsidRPr="001A0A2A">
        <w:rPr>
          <w:rFonts w:ascii="Times New Roman" w:hAnsi="Times New Roman" w:cs="Times New Roman"/>
          <w:color w:val="auto"/>
          <w:sz w:val="24"/>
          <w:szCs w:val="24"/>
        </w:rPr>
        <w:t xml:space="preserve">Under </w:t>
      </w:r>
      <w:r w:rsidR="00B228B7">
        <w:rPr>
          <w:rFonts w:ascii="Times New Roman" w:hAnsi="Times New Roman" w:cs="Times New Roman"/>
          <w:color w:val="auto"/>
          <w:sz w:val="24"/>
          <w:szCs w:val="24"/>
        </w:rPr>
        <w:t xml:space="preserve">proposed </w:t>
      </w:r>
      <w:r w:rsidRPr="001A0A2A">
        <w:rPr>
          <w:rFonts w:ascii="Times New Roman" w:hAnsi="Times New Roman" w:cs="Times New Roman"/>
          <w:color w:val="auto"/>
          <w:sz w:val="24"/>
          <w:szCs w:val="24"/>
        </w:rPr>
        <w:t xml:space="preserve">paragraph (d) of item </w:t>
      </w:r>
      <w:r w:rsidR="00B228B7">
        <w:rPr>
          <w:rFonts w:ascii="Times New Roman" w:hAnsi="Times New Roman" w:cs="Times New Roman"/>
          <w:color w:val="auto"/>
          <w:sz w:val="24"/>
          <w:szCs w:val="24"/>
        </w:rPr>
        <w:t>4</w:t>
      </w:r>
      <w:r w:rsidRPr="001A0A2A">
        <w:rPr>
          <w:rFonts w:ascii="Times New Roman" w:hAnsi="Times New Roman" w:cs="Times New Roman"/>
          <w:color w:val="auto"/>
          <w:sz w:val="24"/>
          <w:szCs w:val="24"/>
        </w:rPr>
        <w:t xml:space="preserve"> of the table in regulation 6, the Minister </w:t>
      </w:r>
      <w:r w:rsidR="00E1075B">
        <w:rPr>
          <w:rFonts w:ascii="Times New Roman" w:hAnsi="Times New Roman" w:cs="Times New Roman"/>
          <w:color w:val="auto"/>
          <w:sz w:val="24"/>
          <w:szCs w:val="24"/>
        </w:rPr>
        <w:t>would</w:t>
      </w:r>
      <w:r w:rsidR="00E1075B" w:rsidRPr="001A0A2A">
        <w:rPr>
          <w:rFonts w:ascii="Times New Roman" w:hAnsi="Times New Roman" w:cs="Times New Roman"/>
          <w:color w:val="auto"/>
          <w:sz w:val="24"/>
          <w:szCs w:val="24"/>
        </w:rPr>
        <w:t xml:space="preserve"> </w:t>
      </w:r>
      <w:r w:rsidRPr="001A0A2A">
        <w:rPr>
          <w:rFonts w:ascii="Times New Roman" w:hAnsi="Times New Roman" w:cs="Times New Roman"/>
          <w:color w:val="auto"/>
          <w:sz w:val="24"/>
          <w:szCs w:val="24"/>
        </w:rPr>
        <w:t xml:space="preserve">be able to list, by legislative instrument, persons and entities for targeted financial sanctions and/or travel bans, a person or entity that the Minister is satisfied is assisting, or has assisted, Iran to threaten or undermine the sovereignty or territorial integrity of another country. </w:t>
      </w:r>
    </w:p>
    <w:p w14:paraId="062FD9BC" w14:textId="77777777" w:rsidR="00A34A1A" w:rsidRDefault="00A34A1A" w:rsidP="00F931D1">
      <w:pPr>
        <w:pStyle w:val="CommentText"/>
        <w:rPr>
          <w:rFonts w:ascii="Times New Roman" w:hAnsi="Times New Roman" w:cs="Times New Roman"/>
          <w:color w:val="auto"/>
          <w:sz w:val="24"/>
          <w:szCs w:val="24"/>
        </w:rPr>
      </w:pPr>
    </w:p>
    <w:p w14:paraId="65CF5E78" w14:textId="3D5FB8CD" w:rsidR="00696541" w:rsidRPr="001A0A2A" w:rsidRDefault="00B228B7" w:rsidP="00F931D1">
      <w:pPr>
        <w:pStyle w:val="CommentText"/>
        <w:rPr>
          <w:rFonts w:ascii="Times New Roman" w:hAnsi="Times New Roman" w:cs="Times New Roman"/>
          <w:color w:val="auto"/>
          <w:sz w:val="24"/>
          <w:szCs w:val="24"/>
        </w:rPr>
      </w:pPr>
      <w:r>
        <w:rPr>
          <w:rFonts w:ascii="Times New Roman" w:hAnsi="Times New Roman" w:cs="Times New Roman"/>
          <w:color w:val="auto"/>
          <w:sz w:val="24"/>
          <w:szCs w:val="24"/>
        </w:rPr>
        <w:t>Proposed p</w:t>
      </w:r>
      <w:r w:rsidR="00696541" w:rsidRPr="001A0A2A">
        <w:rPr>
          <w:rFonts w:ascii="Times New Roman" w:hAnsi="Times New Roman" w:cs="Times New Roman"/>
          <w:color w:val="auto"/>
          <w:sz w:val="24"/>
          <w:szCs w:val="24"/>
        </w:rPr>
        <w:t xml:space="preserve">aragraph (d) </w:t>
      </w:r>
      <w:r w:rsidR="00A7591D" w:rsidRPr="001A0A2A">
        <w:rPr>
          <w:rFonts w:ascii="Times New Roman" w:hAnsi="Times New Roman" w:cs="Times New Roman"/>
          <w:color w:val="auto"/>
          <w:sz w:val="24"/>
          <w:szCs w:val="24"/>
        </w:rPr>
        <w:t xml:space="preserve">is intended to </w:t>
      </w:r>
      <w:r w:rsidR="00696541" w:rsidRPr="001A0A2A">
        <w:rPr>
          <w:rFonts w:ascii="Times New Roman" w:hAnsi="Times New Roman" w:cs="Times New Roman"/>
          <w:color w:val="auto"/>
          <w:sz w:val="24"/>
          <w:szCs w:val="24"/>
        </w:rPr>
        <w:t xml:space="preserve">target </w:t>
      </w:r>
      <w:r w:rsidR="00A7591D" w:rsidRPr="001A0A2A">
        <w:rPr>
          <w:rFonts w:ascii="Times New Roman" w:hAnsi="Times New Roman" w:cs="Times New Roman"/>
          <w:color w:val="auto"/>
          <w:sz w:val="24"/>
          <w:szCs w:val="24"/>
        </w:rPr>
        <w:t xml:space="preserve">Iran’s </w:t>
      </w:r>
      <w:r w:rsidR="00696541" w:rsidRPr="001A0A2A">
        <w:rPr>
          <w:rFonts w:ascii="Times New Roman" w:hAnsi="Times New Roman" w:cs="Times New Roman"/>
          <w:color w:val="auto"/>
          <w:sz w:val="24"/>
          <w:szCs w:val="24"/>
        </w:rPr>
        <w:t>destabilising activities and behaviour</w:t>
      </w:r>
      <w:r w:rsidR="00E0250F">
        <w:rPr>
          <w:rFonts w:ascii="Times New Roman" w:hAnsi="Times New Roman" w:cs="Times New Roman"/>
          <w:color w:val="auto"/>
          <w:sz w:val="24"/>
          <w:szCs w:val="24"/>
        </w:rPr>
        <w:t xml:space="preserve"> abroad</w:t>
      </w:r>
      <w:r w:rsidR="001A4891" w:rsidRPr="001A0A2A">
        <w:rPr>
          <w:rFonts w:ascii="Times New Roman" w:hAnsi="Times New Roman" w:cs="Times New Roman"/>
          <w:color w:val="auto"/>
          <w:sz w:val="24"/>
          <w:szCs w:val="24"/>
        </w:rPr>
        <w:t xml:space="preserve">. </w:t>
      </w:r>
      <w:r w:rsidR="00A17BAC" w:rsidRPr="001A0A2A">
        <w:rPr>
          <w:rFonts w:ascii="Times New Roman" w:hAnsi="Times New Roman" w:cs="Times New Roman"/>
          <w:color w:val="auto"/>
          <w:sz w:val="24"/>
          <w:szCs w:val="24"/>
        </w:rPr>
        <w:t xml:space="preserve">Activities </w:t>
      </w:r>
      <w:r w:rsidR="00C13F9E" w:rsidRPr="001A0A2A">
        <w:rPr>
          <w:rFonts w:ascii="Times New Roman" w:hAnsi="Times New Roman" w:cs="Times New Roman"/>
          <w:color w:val="auto"/>
          <w:sz w:val="24"/>
          <w:szCs w:val="24"/>
        </w:rPr>
        <w:t xml:space="preserve">that undermine the sovereignty or territorial integrity of another country may </w:t>
      </w:r>
      <w:r w:rsidR="00A17BAC" w:rsidRPr="001A0A2A">
        <w:rPr>
          <w:rFonts w:ascii="Times New Roman" w:hAnsi="Times New Roman" w:cs="Times New Roman"/>
          <w:color w:val="auto"/>
          <w:sz w:val="24"/>
          <w:szCs w:val="24"/>
        </w:rPr>
        <w:t xml:space="preserve">include </w:t>
      </w:r>
      <w:r w:rsidR="00EF61EB" w:rsidRPr="001A0A2A">
        <w:rPr>
          <w:rFonts w:ascii="Times New Roman" w:hAnsi="Times New Roman" w:cs="Times New Roman"/>
          <w:color w:val="auto"/>
          <w:sz w:val="24"/>
          <w:szCs w:val="24"/>
        </w:rPr>
        <w:t>the</w:t>
      </w:r>
      <w:r w:rsidR="009B6B2B" w:rsidRPr="001A0A2A">
        <w:rPr>
          <w:rFonts w:ascii="Times New Roman" w:hAnsi="Times New Roman" w:cs="Times New Roman"/>
          <w:color w:val="auto"/>
          <w:sz w:val="24"/>
          <w:szCs w:val="24"/>
        </w:rPr>
        <w:t xml:space="preserve"> use or </w:t>
      </w:r>
      <w:r w:rsidR="00EF61EB" w:rsidRPr="001A0A2A">
        <w:rPr>
          <w:rFonts w:ascii="Times New Roman" w:hAnsi="Times New Roman" w:cs="Times New Roman"/>
          <w:color w:val="auto"/>
          <w:sz w:val="24"/>
          <w:szCs w:val="24"/>
        </w:rPr>
        <w:t xml:space="preserve">the </w:t>
      </w:r>
      <w:r w:rsidR="009B6B2B" w:rsidRPr="001A0A2A">
        <w:rPr>
          <w:rFonts w:ascii="Times New Roman" w:hAnsi="Times New Roman" w:cs="Times New Roman"/>
          <w:color w:val="auto"/>
          <w:sz w:val="24"/>
          <w:szCs w:val="24"/>
        </w:rPr>
        <w:t xml:space="preserve">threat </w:t>
      </w:r>
      <w:r w:rsidR="00EF61EB" w:rsidRPr="001A0A2A">
        <w:rPr>
          <w:rFonts w:ascii="Times New Roman" w:hAnsi="Times New Roman" w:cs="Times New Roman"/>
          <w:color w:val="auto"/>
          <w:sz w:val="24"/>
          <w:szCs w:val="24"/>
        </w:rPr>
        <w:t>of the</w:t>
      </w:r>
      <w:r w:rsidR="009B6B2B" w:rsidRPr="001A0A2A">
        <w:rPr>
          <w:rFonts w:ascii="Times New Roman" w:hAnsi="Times New Roman" w:cs="Times New Roman"/>
          <w:color w:val="auto"/>
          <w:sz w:val="24"/>
          <w:szCs w:val="24"/>
        </w:rPr>
        <w:t xml:space="preserve"> use </w:t>
      </w:r>
      <w:r w:rsidR="00EF61EB" w:rsidRPr="001A0A2A">
        <w:rPr>
          <w:rFonts w:ascii="Times New Roman" w:hAnsi="Times New Roman" w:cs="Times New Roman"/>
          <w:color w:val="auto"/>
          <w:sz w:val="24"/>
          <w:szCs w:val="24"/>
        </w:rPr>
        <w:t xml:space="preserve">of </w:t>
      </w:r>
      <w:r w:rsidR="009B6B2B" w:rsidRPr="001A0A2A">
        <w:rPr>
          <w:rFonts w:ascii="Times New Roman" w:hAnsi="Times New Roman" w:cs="Times New Roman"/>
          <w:color w:val="auto"/>
          <w:sz w:val="24"/>
          <w:szCs w:val="24"/>
        </w:rPr>
        <w:t>force</w:t>
      </w:r>
      <w:r w:rsidR="00EF61EB" w:rsidRPr="001A0A2A">
        <w:rPr>
          <w:rFonts w:ascii="Times New Roman" w:hAnsi="Times New Roman" w:cs="Times New Roman"/>
          <w:color w:val="auto"/>
          <w:sz w:val="24"/>
          <w:szCs w:val="24"/>
        </w:rPr>
        <w:t>,</w:t>
      </w:r>
      <w:r w:rsidR="009B6B2B" w:rsidRPr="001A0A2A">
        <w:rPr>
          <w:rFonts w:ascii="Times New Roman" w:hAnsi="Times New Roman" w:cs="Times New Roman"/>
          <w:color w:val="auto"/>
          <w:sz w:val="24"/>
          <w:szCs w:val="24"/>
        </w:rPr>
        <w:t xml:space="preserve"> including against our allies and friends in the region</w:t>
      </w:r>
      <w:r w:rsidR="00A17BAC" w:rsidRPr="001A0A2A">
        <w:rPr>
          <w:rFonts w:ascii="Times New Roman" w:hAnsi="Times New Roman" w:cs="Times New Roman"/>
          <w:color w:val="auto"/>
          <w:sz w:val="24"/>
          <w:szCs w:val="24"/>
        </w:rPr>
        <w:t xml:space="preserve">, </w:t>
      </w:r>
      <w:r w:rsidR="00EF61EB" w:rsidRPr="001A0A2A">
        <w:rPr>
          <w:rFonts w:ascii="Times New Roman" w:hAnsi="Times New Roman" w:cs="Times New Roman"/>
          <w:color w:val="auto"/>
          <w:sz w:val="24"/>
          <w:szCs w:val="24"/>
        </w:rPr>
        <w:t>the</w:t>
      </w:r>
      <w:r w:rsidR="009B6B2B" w:rsidRPr="001A0A2A">
        <w:rPr>
          <w:rFonts w:ascii="Times New Roman" w:hAnsi="Times New Roman" w:cs="Times New Roman"/>
          <w:color w:val="auto"/>
          <w:sz w:val="24"/>
          <w:szCs w:val="24"/>
        </w:rPr>
        <w:t xml:space="preserve"> support for regional armed groups and militias (including </w:t>
      </w:r>
      <w:r w:rsidR="009D6EFF" w:rsidRPr="001A0A2A">
        <w:rPr>
          <w:rFonts w:ascii="Times New Roman" w:hAnsi="Times New Roman" w:cs="Times New Roman"/>
          <w:color w:val="auto"/>
          <w:sz w:val="24"/>
          <w:szCs w:val="24"/>
        </w:rPr>
        <w:t xml:space="preserve">funding of </w:t>
      </w:r>
      <w:r w:rsidR="009B6B2B" w:rsidRPr="001A0A2A">
        <w:rPr>
          <w:rFonts w:ascii="Times New Roman" w:hAnsi="Times New Roman" w:cs="Times New Roman"/>
          <w:color w:val="auto"/>
          <w:sz w:val="24"/>
          <w:szCs w:val="24"/>
        </w:rPr>
        <w:t>proxy groups)</w:t>
      </w:r>
      <w:r w:rsidR="00A17BAC" w:rsidRPr="001A0A2A">
        <w:rPr>
          <w:rFonts w:ascii="Times New Roman" w:hAnsi="Times New Roman" w:cs="Times New Roman"/>
          <w:color w:val="auto"/>
          <w:sz w:val="24"/>
          <w:szCs w:val="24"/>
        </w:rPr>
        <w:t xml:space="preserve">, </w:t>
      </w:r>
      <w:r w:rsidR="00EF61EB" w:rsidRPr="001A0A2A">
        <w:rPr>
          <w:rFonts w:ascii="Times New Roman" w:hAnsi="Times New Roman" w:cs="Times New Roman"/>
          <w:color w:val="auto"/>
          <w:sz w:val="24"/>
          <w:szCs w:val="24"/>
        </w:rPr>
        <w:t>the</w:t>
      </w:r>
      <w:r w:rsidR="009B6B2B" w:rsidRPr="001A0A2A">
        <w:rPr>
          <w:rFonts w:ascii="Times New Roman" w:hAnsi="Times New Roman" w:cs="Times New Roman"/>
          <w:color w:val="auto"/>
          <w:sz w:val="24"/>
          <w:szCs w:val="24"/>
        </w:rPr>
        <w:t xml:space="preserve"> proliferation of ballistic and cruise missiles</w:t>
      </w:r>
      <w:r w:rsidR="003C1D4F" w:rsidRPr="001A0A2A">
        <w:rPr>
          <w:rFonts w:ascii="Times New Roman" w:hAnsi="Times New Roman" w:cs="Times New Roman"/>
          <w:color w:val="auto"/>
          <w:sz w:val="24"/>
          <w:szCs w:val="24"/>
        </w:rPr>
        <w:t xml:space="preserve">, </w:t>
      </w:r>
      <w:r w:rsidR="009B6B2B" w:rsidRPr="001A0A2A">
        <w:rPr>
          <w:rFonts w:ascii="Times New Roman" w:hAnsi="Times New Roman" w:cs="Times New Roman"/>
          <w:color w:val="auto"/>
          <w:sz w:val="24"/>
          <w:szCs w:val="24"/>
        </w:rPr>
        <w:t>and attacks and disruption against</w:t>
      </w:r>
      <w:r w:rsidR="00A17BAC" w:rsidRPr="001A0A2A">
        <w:rPr>
          <w:rFonts w:ascii="Times New Roman" w:hAnsi="Times New Roman" w:cs="Times New Roman"/>
          <w:color w:val="auto"/>
          <w:sz w:val="24"/>
          <w:szCs w:val="24"/>
        </w:rPr>
        <w:t xml:space="preserve"> shipping and freedom of navigation. </w:t>
      </w:r>
    </w:p>
    <w:p w14:paraId="481A1882" w14:textId="77777777" w:rsidR="008418B6" w:rsidRPr="001A0A2A" w:rsidRDefault="008418B6" w:rsidP="00F931D1">
      <w:pPr>
        <w:pStyle w:val="CommentText"/>
        <w:rPr>
          <w:rFonts w:ascii="Times New Roman" w:hAnsi="Times New Roman" w:cs="Times New Roman"/>
          <w:color w:val="auto"/>
          <w:sz w:val="24"/>
          <w:szCs w:val="24"/>
        </w:rPr>
      </w:pPr>
    </w:p>
    <w:p w14:paraId="08B89A75" w14:textId="0764DE93" w:rsidR="008418B6" w:rsidRPr="001A0A2A" w:rsidRDefault="008418B6" w:rsidP="00F931D1">
      <w:pPr>
        <w:pStyle w:val="CommentText"/>
        <w:rPr>
          <w:rFonts w:ascii="Times New Roman" w:hAnsi="Times New Roman" w:cs="Times New Roman"/>
          <w:color w:val="auto"/>
          <w:sz w:val="24"/>
          <w:szCs w:val="24"/>
        </w:rPr>
      </w:pPr>
      <w:r w:rsidRPr="001A0A2A">
        <w:rPr>
          <w:rFonts w:ascii="Times New Roman" w:hAnsi="Times New Roman" w:cs="Times New Roman"/>
          <w:color w:val="auto"/>
          <w:sz w:val="24"/>
          <w:szCs w:val="24"/>
        </w:rPr>
        <w:t>P</w:t>
      </w:r>
      <w:r w:rsidR="00B228B7">
        <w:rPr>
          <w:rFonts w:ascii="Times New Roman" w:hAnsi="Times New Roman" w:cs="Times New Roman"/>
          <w:color w:val="auto"/>
          <w:sz w:val="24"/>
          <w:szCs w:val="24"/>
        </w:rPr>
        <w:t>roposed p</w:t>
      </w:r>
      <w:r w:rsidRPr="001A0A2A">
        <w:rPr>
          <w:rFonts w:ascii="Times New Roman" w:hAnsi="Times New Roman" w:cs="Times New Roman"/>
          <w:color w:val="auto"/>
          <w:sz w:val="24"/>
          <w:szCs w:val="24"/>
        </w:rPr>
        <w:t>a</w:t>
      </w:r>
      <w:r w:rsidR="00393DE3" w:rsidRPr="001A0A2A">
        <w:rPr>
          <w:rFonts w:ascii="Times New Roman" w:hAnsi="Times New Roman" w:cs="Times New Roman"/>
          <w:color w:val="auto"/>
          <w:sz w:val="24"/>
          <w:szCs w:val="24"/>
        </w:rPr>
        <w:t>ragraphs</w:t>
      </w:r>
      <w:r w:rsidRPr="001A0A2A">
        <w:rPr>
          <w:rFonts w:ascii="Times New Roman" w:hAnsi="Times New Roman" w:cs="Times New Roman"/>
          <w:color w:val="auto"/>
          <w:sz w:val="24"/>
          <w:szCs w:val="24"/>
        </w:rPr>
        <w:t xml:space="preserve"> (c) and (d) </w:t>
      </w:r>
      <w:r w:rsidR="00021E4A" w:rsidRPr="001A0A2A">
        <w:rPr>
          <w:rFonts w:ascii="Times New Roman" w:hAnsi="Times New Roman" w:cs="Times New Roman"/>
          <w:color w:val="auto"/>
          <w:sz w:val="24"/>
          <w:szCs w:val="24"/>
        </w:rPr>
        <w:t>provide that</w:t>
      </w:r>
      <w:r w:rsidRPr="001A0A2A">
        <w:rPr>
          <w:rFonts w:ascii="Times New Roman" w:hAnsi="Times New Roman" w:cs="Times New Roman"/>
          <w:color w:val="auto"/>
          <w:sz w:val="24"/>
          <w:szCs w:val="24"/>
        </w:rPr>
        <w:t xml:space="preserve"> sanctions </w:t>
      </w:r>
      <w:r w:rsidR="00021E4A" w:rsidRPr="001A0A2A">
        <w:rPr>
          <w:rFonts w:ascii="Times New Roman" w:hAnsi="Times New Roman" w:cs="Times New Roman"/>
          <w:color w:val="auto"/>
          <w:sz w:val="24"/>
          <w:szCs w:val="24"/>
        </w:rPr>
        <w:t xml:space="preserve">may </w:t>
      </w:r>
      <w:r w:rsidRPr="001A0A2A">
        <w:rPr>
          <w:rFonts w:ascii="Times New Roman" w:hAnsi="Times New Roman" w:cs="Times New Roman"/>
          <w:color w:val="auto"/>
          <w:sz w:val="24"/>
          <w:szCs w:val="24"/>
        </w:rPr>
        <w:t>be imposed as a result of conduct that has occurred, including</w:t>
      </w:r>
      <w:r w:rsidR="00B938AB" w:rsidRPr="001A0A2A">
        <w:rPr>
          <w:rFonts w:ascii="Times New Roman" w:hAnsi="Times New Roman" w:cs="Times New Roman"/>
          <w:color w:val="auto"/>
          <w:sz w:val="24"/>
          <w:szCs w:val="24"/>
        </w:rPr>
        <w:t xml:space="preserve"> situations where</w:t>
      </w:r>
      <w:r w:rsidRPr="001A0A2A">
        <w:rPr>
          <w:rFonts w:ascii="Times New Roman" w:hAnsi="Times New Roman" w:cs="Times New Roman"/>
          <w:color w:val="auto"/>
          <w:sz w:val="24"/>
          <w:szCs w:val="24"/>
        </w:rPr>
        <w:t xml:space="preserve"> the conduct is ongoin</w:t>
      </w:r>
      <w:r w:rsidR="000E763E" w:rsidRPr="001A0A2A">
        <w:rPr>
          <w:rFonts w:ascii="Times New Roman" w:hAnsi="Times New Roman" w:cs="Times New Roman"/>
          <w:color w:val="auto"/>
          <w:sz w:val="24"/>
          <w:szCs w:val="24"/>
        </w:rPr>
        <w:t>g</w:t>
      </w:r>
      <w:r w:rsidRPr="001A0A2A">
        <w:rPr>
          <w:rFonts w:ascii="Times New Roman" w:hAnsi="Times New Roman" w:cs="Times New Roman"/>
          <w:color w:val="auto"/>
          <w:sz w:val="24"/>
          <w:szCs w:val="24"/>
        </w:rPr>
        <w:t>.</w:t>
      </w:r>
    </w:p>
    <w:p w14:paraId="1C2484FE" w14:textId="4387DC73" w:rsidR="000E763E" w:rsidRPr="001A0A2A" w:rsidRDefault="000E763E">
      <w:pPr>
        <w:widowControl/>
        <w:spacing w:after="160" w:line="259" w:lineRule="auto"/>
        <w:rPr>
          <w:rFonts w:ascii="Times New Roman" w:hAnsi="Times New Roman" w:cs="Times New Roman"/>
          <w:color w:val="auto"/>
        </w:rPr>
      </w:pPr>
      <w:r w:rsidRPr="001A0A2A">
        <w:rPr>
          <w:rFonts w:ascii="Times New Roman" w:hAnsi="Times New Roman" w:cs="Times New Roman"/>
          <w:color w:val="auto"/>
        </w:rPr>
        <w:br w:type="page"/>
      </w:r>
    </w:p>
    <w:p w14:paraId="378F7CA7" w14:textId="77777777" w:rsidR="00AF2269" w:rsidRPr="001A0A2A" w:rsidRDefault="00AF2269" w:rsidP="00AF2269">
      <w:pPr>
        <w:jc w:val="right"/>
        <w:rPr>
          <w:rFonts w:ascii="Times New Roman" w:hAnsi="Times New Roman" w:cs="Times New Roman"/>
          <w:b/>
          <w:bCs/>
          <w:color w:val="auto"/>
        </w:rPr>
      </w:pPr>
      <w:r w:rsidRPr="001A0A2A">
        <w:rPr>
          <w:rFonts w:ascii="Times New Roman" w:hAnsi="Times New Roman" w:cs="Times New Roman"/>
          <w:b/>
          <w:bCs/>
          <w:color w:val="auto"/>
        </w:rPr>
        <w:lastRenderedPageBreak/>
        <w:t>Attachment B</w:t>
      </w:r>
    </w:p>
    <w:p w14:paraId="16ADF3DA" w14:textId="77777777" w:rsidR="00AF2269" w:rsidRPr="001A0A2A" w:rsidRDefault="00AF2269" w:rsidP="00AF2269">
      <w:pPr>
        <w:jc w:val="right"/>
        <w:rPr>
          <w:rFonts w:ascii="Times New Roman" w:hAnsi="Times New Roman" w:cs="Times New Roman"/>
          <w:b/>
          <w:bCs/>
          <w:color w:val="auto"/>
        </w:rPr>
      </w:pPr>
    </w:p>
    <w:p w14:paraId="2A70BC3A" w14:textId="77777777" w:rsidR="00AF2269" w:rsidRPr="001A0A2A" w:rsidRDefault="00AF2269" w:rsidP="00AF2269">
      <w:pPr>
        <w:widowControl/>
        <w:rPr>
          <w:rFonts w:ascii="Times New Roman" w:hAnsi="Times New Roman" w:cs="Times New Roman"/>
          <w:b/>
          <w:bCs/>
          <w:color w:val="auto"/>
        </w:rPr>
      </w:pPr>
      <w:r w:rsidRPr="001A0A2A">
        <w:rPr>
          <w:rFonts w:ascii="Times New Roman" w:hAnsi="Times New Roman" w:cs="Times New Roman"/>
          <w:b/>
          <w:bCs/>
          <w:color w:val="auto"/>
        </w:rPr>
        <w:t xml:space="preserve">STATEMENT OF COMPATIBILITY WITH HUMAN RIGHTS </w:t>
      </w:r>
    </w:p>
    <w:p w14:paraId="41F1C23B" w14:textId="77777777" w:rsidR="00AF2269" w:rsidRPr="001A0A2A" w:rsidRDefault="00AF2269" w:rsidP="00AF2269">
      <w:pPr>
        <w:widowControl/>
        <w:rPr>
          <w:rFonts w:ascii="Times New Roman" w:hAnsi="Times New Roman" w:cs="Times New Roman"/>
          <w:b/>
          <w:bCs/>
          <w:i/>
          <w:iCs/>
          <w:color w:val="auto"/>
        </w:rPr>
      </w:pPr>
    </w:p>
    <w:p w14:paraId="72B51E02" w14:textId="77777777" w:rsidR="00AF2269" w:rsidRPr="001A0A2A" w:rsidRDefault="00AF2269" w:rsidP="00AF2269">
      <w:pPr>
        <w:widowControl/>
        <w:rPr>
          <w:rFonts w:ascii="Times New Roman" w:hAnsi="Times New Roman" w:cs="Times New Roman"/>
          <w:color w:val="auto"/>
        </w:rPr>
      </w:pPr>
      <w:r w:rsidRPr="001A0A2A">
        <w:rPr>
          <w:rFonts w:ascii="Times New Roman" w:hAnsi="Times New Roman" w:cs="Times New Roman"/>
          <w:i/>
          <w:iCs/>
          <w:color w:val="auto"/>
        </w:rPr>
        <w:t xml:space="preserve">Prepared in accordance with Part 3 of the Human Rights (Parliamentary Scrutiny) Act 2011. </w:t>
      </w:r>
    </w:p>
    <w:p w14:paraId="294D24FE" w14:textId="7420E8AF" w:rsidR="00AF2269" w:rsidRPr="001A0A2A" w:rsidRDefault="00AE5BBA" w:rsidP="00AE5BBA">
      <w:pPr>
        <w:widowControl/>
        <w:tabs>
          <w:tab w:val="left" w:pos="5400"/>
        </w:tabs>
        <w:rPr>
          <w:rFonts w:ascii="Times New Roman" w:hAnsi="Times New Roman" w:cs="Times New Roman"/>
          <w:b/>
          <w:bCs/>
          <w:color w:val="auto"/>
        </w:rPr>
      </w:pPr>
      <w:r w:rsidRPr="001A0A2A">
        <w:rPr>
          <w:rFonts w:ascii="Times New Roman" w:hAnsi="Times New Roman" w:cs="Times New Roman"/>
          <w:b/>
          <w:bCs/>
          <w:color w:val="auto"/>
        </w:rPr>
        <w:tab/>
      </w:r>
    </w:p>
    <w:p w14:paraId="0F90FE44" w14:textId="576F9CD5" w:rsidR="00AF2269" w:rsidRPr="001A0A2A" w:rsidRDefault="00AF2269" w:rsidP="00AF2269">
      <w:pPr>
        <w:widowControl/>
        <w:rPr>
          <w:rFonts w:ascii="Times New Roman" w:hAnsi="Times New Roman" w:cs="Times New Roman"/>
          <w:b/>
          <w:bCs/>
          <w:color w:val="auto"/>
        </w:rPr>
      </w:pPr>
      <w:r w:rsidRPr="001A0A2A">
        <w:rPr>
          <w:rFonts w:ascii="Times New Roman" w:hAnsi="Times New Roman" w:cs="Times New Roman"/>
          <w:b/>
          <w:bCs/>
          <w:color w:val="auto"/>
        </w:rPr>
        <w:t>AUTONOMOUS SANCTIONS AMENDMENT (</w:t>
      </w:r>
      <w:r w:rsidR="00AE5BBA" w:rsidRPr="001A0A2A">
        <w:rPr>
          <w:rFonts w:ascii="Times New Roman" w:hAnsi="Times New Roman" w:cs="Times New Roman"/>
          <w:b/>
          <w:bCs/>
          <w:color w:val="auto"/>
        </w:rPr>
        <w:t>IRAN</w:t>
      </w:r>
      <w:r w:rsidRPr="001A0A2A">
        <w:rPr>
          <w:rFonts w:ascii="Times New Roman" w:hAnsi="Times New Roman" w:cs="Times New Roman"/>
          <w:b/>
          <w:bCs/>
          <w:color w:val="auto"/>
        </w:rPr>
        <w:t>) REGULATIONS 202</w:t>
      </w:r>
      <w:r w:rsidR="00C40507">
        <w:rPr>
          <w:rFonts w:ascii="Times New Roman" w:hAnsi="Times New Roman" w:cs="Times New Roman"/>
          <w:b/>
          <w:bCs/>
          <w:color w:val="auto"/>
        </w:rPr>
        <w:t>3</w:t>
      </w:r>
    </w:p>
    <w:p w14:paraId="48772FF3" w14:textId="77777777" w:rsidR="00AF2269" w:rsidRPr="001A0A2A" w:rsidRDefault="00AF2269" w:rsidP="00AF2269">
      <w:pPr>
        <w:widowControl/>
        <w:rPr>
          <w:rFonts w:ascii="Times New Roman" w:hAnsi="Times New Roman" w:cs="Times New Roman"/>
          <w:b/>
          <w:bCs/>
          <w:color w:val="auto"/>
        </w:rPr>
      </w:pPr>
    </w:p>
    <w:p w14:paraId="1F774E6D" w14:textId="79D59F09" w:rsidR="00AF2269" w:rsidRPr="001A0A2A" w:rsidRDefault="00AF2269" w:rsidP="00AF2269">
      <w:pPr>
        <w:pStyle w:val="Default"/>
        <w:rPr>
          <w:color w:val="auto"/>
        </w:rPr>
      </w:pPr>
      <w:r w:rsidRPr="00F44ECE">
        <w:rPr>
          <w:color w:val="auto"/>
        </w:rPr>
        <w:t>The</w:t>
      </w:r>
      <w:r w:rsidRPr="001A0A2A">
        <w:rPr>
          <w:i/>
          <w:iCs/>
          <w:color w:val="auto"/>
        </w:rPr>
        <w:t xml:space="preserve"> </w:t>
      </w:r>
      <w:r w:rsidR="00B228B7">
        <w:rPr>
          <w:color w:val="auto"/>
        </w:rPr>
        <w:t xml:space="preserve">proposed </w:t>
      </w:r>
      <w:r w:rsidRPr="001A0A2A">
        <w:rPr>
          <w:i/>
          <w:iCs/>
          <w:color w:val="auto"/>
        </w:rPr>
        <w:t xml:space="preserve">Autonomous Sanctions Amendment (Iran) Regulations 2023 </w:t>
      </w:r>
      <w:r w:rsidRPr="001A0A2A">
        <w:rPr>
          <w:color w:val="auto"/>
        </w:rPr>
        <w:t xml:space="preserve">(the Amendment Regulations) are compatible with the human rights and freedoms recognised or declared in the international instruments listed in section 3 of the </w:t>
      </w:r>
      <w:r w:rsidRPr="001A0A2A">
        <w:rPr>
          <w:i/>
          <w:iCs/>
          <w:color w:val="auto"/>
        </w:rPr>
        <w:t>Human Rights (Parliamentary Scrutiny) Act 2011</w:t>
      </w:r>
      <w:r w:rsidRPr="001A0A2A">
        <w:rPr>
          <w:color w:val="auto"/>
        </w:rPr>
        <w:t xml:space="preserve">. </w:t>
      </w:r>
    </w:p>
    <w:p w14:paraId="3F087A93" w14:textId="77777777" w:rsidR="00AF2269" w:rsidRPr="001A0A2A" w:rsidRDefault="00AF2269" w:rsidP="00AF2269">
      <w:pPr>
        <w:pStyle w:val="Default"/>
        <w:rPr>
          <w:color w:val="auto"/>
        </w:rPr>
      </w:pPr>
    </w:p>
    <w:p w14:paraId="43531E1D" w14:textId="77777777" w:rsidR="00AF2269" w:rsidRPr="001A0A2A" w:rsidRDefault="00AF2269" w:rsidP="00AF2269">
      <w:pPr>
        <w:pStyle w:val="Default"/>
        <w:rPr>
          <w:b/>
          <w:bCs/>
          <w:color w:val="auto"/>
        </w:rPr>
      </w:pPr>
      <w:r w:rsidRPr="001A0A2A">
        <w:rPr>
          <w:b/>
          <w:bCs/>
          <w:color w:val="auto"/>
        </w:rPr>
        <w:t>Overview of the Amendment Regulations</w:t>
      </w:r>
    </w:p>
    <w:p w14:paraId="66B707AA" w14:textId="77777777" w:rsidR="00AF2269" w:rsidRPr="001A0A2A" w:rsidRDefault="00AF2269" w:rsidP="00AF2269">
      <w:pPr>
        <w:pStyle w:val="Default"/>
        <w:rPr>
          <w:b/>
          <w:bCs/>
          <w:color w:val="auto"/>
        </w:rPr>
      </w:pPr>
    </w:p>
    <w:p w14:paraId="16ADE964" w14:textId="2E7256B7" w:rsidR="00AF2269" w:rsidRPr="001A0A2A" w:rsidRDefault="00AF2269" w:rsidP="00AF2269">
      <w:pPr>
        <w:pStyle w:val="Default"/>
        <w:rPr>
          <w:color w:val="auto"/>
        </w:rPr>
      </w:pPr>
      <w:r w:rsidRPr="001A0A2A">
        <w:rPr>
          <w:color w:val="auto"/>
        </w:rPr>
        <w:t xml:space="preserve">Section 10 of the </w:t>
      </w:r>
      <w:r w:rsidRPr="001A0A2A">
        <w:rPr>
          <w:i/>
          <w:iCs/>
          <w:color w:val="auto"/>
        </w:rPr>
        <w:t xml:space="preserve">Autonomous Sanctions Act 2011 </w:t>
      </w:r>
      <w:r w:rsidRPr="001A0A2A">
        <w:rPr>
          <w:color w:val="auto"/>
        </w:rPr>
        <w:t xml:space="preserve">(the Act) enables the Governor-General to make regulations applying sanctions. </w:t>
      </w:r>
      <w:r w:rsidR="00B228B7">
        <w:rPr>
          <w:color w:val="auto"/>
        </w:rPr>
        <w:t>P</w:t>
      </w:r>
      <w:r w:rsidRPr="001A0A2A">
        <w:rPr>
          <w:color w:val="auto"/>
        </w:rPr>
        <w:t xml:space="preserve">aragraph 10(1)(a) of the Act provides that the </w:t>
      </w:r>
      <w:r w:rsidRPr="001A0A2A">
        <w:rPr>
          <w:i/>
          <w:iCs/>
          <w:color w:val="auto"/>
        </w:rPr>
        <w:t xml:space="preserve">Autonomous Sanctions Regulations 2011 </w:t>
      </w:r>
      <w:r w:rsidRPr="001A0A2A">
        <w:rPr>
          <w:color w:val="auto"/>
        </w:rPr>
        <w:t>(the Regulations)</w:t>
      </w:r>
      <w:r w:rsidRPr="001A0A2A">
        <w:rPr>
          <w:i/>
          <w:iCs/>
          <w:color w:val="auto"/>
        </w:rPr>
        <w:t xml:space="preserve"> </w:t>
      </w:r>
      <w:r w:rsidRPr="001A0A2A">
        <w:rPr>
          <w:color w:val="auto"/>
        </w:rPr>
        <w:t xml:space="preserve">may make provision relating to the proscription of persons or entities for specified purposes or more generally. Section 28 of the Act also provides that the Governor-General may make regulations prescribing matters required or permitted by the Act to be prescribed, or necessary or convenient to be prescribed for carrying out or giving effect to the Act. </w:t>
      </w:r>
    </w:p>
    <w:p w14:paraId="28DF52A2" w14:textId="77777777" w:rsidR="00AF2269" w:rsidRPr="001A0A2A" w:rsidRDefault="00AF2269" w:rsidP="00AF2269">
      <w:pPr>
        <w:pStyle w:val="Default"/>
        <w:rPr>
          <w:color w:val="auto"/>
        </w:rPr>
      </w:pPr>
    </w:p>
    <w:p w14:paraId="1A71D843" w14:textId="77777777" w:rsidR="00AF2269" w:rsidRPr="001A0A2A" w:rsidRDefault="00AF2269" w:rsidP="00AF2269">
      <w:pPr>
        <w:pStyle w:val="Default"/>
        <w:rPr>
          <w:color w:val="auto"/>
        </w:rPr>
      </w:pPr>
      <w:r w:rsidRPr="001A0A2A">
        <w:rPr>
          <w:color w:val="auto"/>
        </w:rPr>
        <w:t xml:space="preserve">Autonomous sanctions are measures not involving the use of armed force which the Australian Government imposes and implements as a matter of foreign policy. They are a discretionary tool which the Government can apply, alone or with like-minded countries where appropriate, to address egregious situations of international concern.  </w:t>
      </w:r>
    </w:p>
    <w:p w14:paraId="1C8239CA" w14:textId="77777777" w:rsidR="00AF2269" w:rsidRPr="001A0A2A" w:rsidRDefault="00AF2269" w:rsidP="00AF2269">
      <w:pPr>
        <w:pStyle w:val="Default"/>
        <w:rPr>
          <w:color w:val="auto"/>
        </w:rPr>
      </w:pPr>
    </w:p>
    <w:p w14:paraId="4AEFBDBE" w14:textId="77777777" w:rsidR="00AF2269" w:rsidRPr="001A0A2A" w:rsidRDefault="00AF2269" w:rsidP="00AF2269">
      <w:pPr>
        <w:pStyle w:val="Default"/>
        <w:rPr>
          <w:color w:val="auto"/>
        </w:rPr>
      </w:pPr>
      <w:r w:rsidRPr="001A0A2A">
        <w:rPr>
          <w:color w:val="auto"/>
        </w:rPr>
        <w:t xml:space="preserve">When considering whether to apply autonomous sanctions, the Government considers Australia’s national interest, including bilateral, regional and multilateral equities, and the impact of sanctions on Australia’s economic, security or other interests. </w:t>
      </w:r>
    </w:p>
    <w:p w14:paraId="6A4F072D" w14:textId="77777777" w:rsidR="00AF2269" w:rsidRPr="001A0A2A" w:rsidRDefault="00AF2269" w:rsidP="00AF2269">
      <w:pPr>
        <w:pStyle w:val="Default"/>
        <w:rPr>
          <w:color w:val="auto"/>
        </w:rPr>
      </w:pPr>
    </w:p>
    <w:p w14:paraId="74D32B6D" w14:textId="77777777" w:rsidR="00AF2269" w:rsidRPr="001A0A2A" w:rsidRDefault="00AF2269" w:rsidP="00AF2269">
      <w:pPr>
        <w:pStyle w:val="Default"/>
        <w:rPr>
          <w:color w:val="auto"/>
        </w:rPr>
      </w:pPr>
      <w:r w:rsidRPr="001A0A2A">
        <w:rPr>
          <w:color w:val="auto"/>
        </w:rPr>
        <w:t xml:space="preserve">Autonomous sanctions differ from United Nations Security Council sanctions which the United Nations Security Council imposes and which all UN Member States, including Australia, are obliged to implement as a matter of international law. </w:t>
      </w:r>
    </w:p>
    <w:p w14:paraId="6435EBE2" w14:textId="77777777" w:rsidR="00AF2269" w:rsidRPr="001A0A2A" w:rsidRDefault="00AF2269" w:rsidP="00AF2269">
      <w:pPr>
        <w:pStyle w:val="Default"/>
        <w:rPr>
          <w:color w:val="auto"/>
        </w:rPr>
      </w:pPr>
    </w:p>
    <w:p w14:paraId="03A71D8A" w14:textId="77777777" w:rsidR="00AF2269" w:rsidRPr="001A0A2A" w:rsidRDefault="00AF2269" w:rsidP="00AF2269">
      <w:pPr>
        <w:pStyle w:val="Default"/>
        <w:rPr>
          <w:color w:val="auto"/>
        </w:rPr>
      </w:pPr>
      <w:r w:rsidRPr="001A0A2A">
        <w:rPr>
          <w:color w:val="auto"/>
        </w:rPr>
        <w:t xml:space="preserve">The </w:t>
      </w:r>
      <w:r w:rsidRPr="001A0A2A">
        <w:rPr>
          <w:i/>
          <w:iCs/>
          <w:color w:val="auto"/>
        </w:rPr>
        <w:t xml:space="preserve">Autonomous Sanctions Regulations 2011 </w:t>
      </w:r>
      <w:r w:rsidRPr="001A0A2A">
        <w:rPr>
          <w:color w:val="auto"/>
        </w:rPr>
        <w:t>(the Regulations) enable, among other things, the Minister for Foreign Affairs (the Minister) to designate a person or entity for targeted financial sanctions, and declare a person for a travel ban, if the Minister is satisfied that the person or entity meets criteria specified in the Regulations. Designations and declarations are hereafter collectively referred to as ‘</w:t>
      </w:r>
      <w:proofErr w:type="gramStart"/>
      <w:r w:rsidRPr="001A0A2A">
        <w:rPr>
          <w:color w:val="auto"/>
        </w:rPr>
        <w:t>listings’</w:t>
      </w:r>
      <w:proofErr w:type="gramEnd"/>
      <w:r w:rsidRPr="001A0A2A">
        <w:rPr>
          <w:color w:val="auto"/>
        </w:rPr>
        <w:t xml:space="preserve">. The Regulations provide that the Minister must make listings by legislative instrument. </w:t>
      </w:r>
    </w:p>
    <w:p w14:paraId="3D24E1D8" w14:textId="77777777" w:rsidR="00AF2269" w:rsidRPr="001A0A2A" w:rsidRDefault="00AF2269" w:rsidP="00AF2269">
      <w:pPr>
        <w:pStyle w:val="Default"/>
        <w:rPr>
          <w:color w:val="auto"/>
        </w:rPr>
      </w:pPr>
    </w:p>
    <w:p w14:paraId="248B43AA" w14:textId="0DAF93F9" w:rsidR="00B228B7" w:rsidRPr="001A0A2A" w:rsidRDefault="00B228B7" w:rsidP="00B228B7">
      <w:pPr>
        <w:ind w:right="91"/>
        <w:rPr>
          <w:rFonts w:ascii="Times New Roman" w:hAnsi="Times New Roman" w:cs="Times New Roman"/>
          <w:color w:val="auto"/>
        </w:rPr>
      </w:pPr>
      <w:r w:rsidRPr="001A0A2A">
        <w:rPr>
          <w:rFonts w:ascii="Times New Roman" w:hAnsi="Times New Roman" w:cs="Times New Roman"/>
          <w:color w:val="auto"/>
        </w:rPr>
        <w:t>The purpose of the</w:t>
      </w:r>
      <w:r>
        <w:rPr>
          <w:rFonts w:ascii="Times New Roman" w:hAnsi="Times New Roman" w:cs="Times New Roman"/>
          <w:color w:val="auto"/>
        </w:rPr>
        <w:t xml:space="preserve"> proposed</w:t>
      </w:r>
      <w:r w:rsidRPr="001A0A2A">
        <w:rPr>
          <w:rFonts w:ascii="Times New Roman" w:hAnsi="Times New Roman" w:cs="Times New Roman"/>
          <w:color w:val="auto"/>
        </w:rPr>
        <w:t xml:space="preserve"> </w:t>
      </w:r>
      <w:r w:rsidRPr="001A0A2A">
        <w:rPr>
          <w:rFonts w:ascii="Times New Roman" w:hAnsi="Times New Roman" w:cs="Times New Roman"/>
          <w:bCs/>
          <w:i/>
          <w:iCs/>
          <w:color w:val="auto"/>
        </w:rPr>
        <w:t xml:space="preserve">Autonomous Sanctions Amendment (Iran) Regulations 2023 </w:t>
      </w:r>
      <w:r w:rsidRPr="001A0A2A">
        <w:rPr>
          <w:rFonts w:ascii="Times New Roman" w:hAnsi="Times New Roman" w:cs="Times New Roman"/>
          <w:bCs/>
          <w:color w:val="auto"/>
        </w:rPr>
        <w:t xml:space="preserve">(the amendment Regulation) is to introduce new listing criteria under the existing autonomous sanctions regime in relation to Iran in response to the </w:t>
      </w:r>
      <w:r>
        <w:rPr>
          <w:rFonts w:ascii="Times New Roman" w:hAnsi="Times New Roman" w:cs="Times New Roman"/>
          <w:bCs/>
          <w:color w:val="auto"/>
        </w:rPr>
        <w:t xml:space="preserve">general </w:t>
      </w:r>
      <w:r w:rsidRPr="001A0A2A">
        <w:rPr>
          <w:rFonts w:ascii="Times New Roman" w:hAnsi="Times New Roman" w:cs="Times New Roman"/>
          <w:bCs/>
          <w:color w:val="auto"/>
        </w:rPr>
        <w:t>oppression of the Iranian population, in particular women and girls, and the undermining of good governance and the rule of law. The</w:t>
      </w:r>
      <w:r>
        <w:rPr>
          <w:rFonts w:ascii="Times New Roman" w:hAnsi="Times New Roman" w:cs="Times New Roman"/>
          <w:bCs/>
          <w:color w:val="auto"/>
        </w:rPr>
        <w:t xml:space="preserve"> proposed criteria would also allow the listing</w:t>
      </w:r>
      <w:r w:rsidRPr="001A0A2A">
        <w:rPr>
          <w:rFonts w:ascii="Times New Roman" w:hAnsi="Times New Roman" w:cs="Times New Roman"/>
          <w:bCs/>
          <w:color w:val="auto"/>
        </w:rPr>
        <w:t xml:space="preserve"> of Iranian persons and entities or persons and entities backed by Iran, engaging in malign activities which undermine the sovereignty or territorial integrity of a country other than Iran.</w:t>
      </w:r>
      <w:r>
        <w:rPr>
          <w:rFonts w:ascii="Times New Roman" w:hAnsi="Times New Roman" w:cs="Times New Roman"/>
          <w:bCs/>
          <w:color w:val="auto"/>
        </w:rPr>
        <w:t xml:space="preserve"> </w:t>
      </w:r>
    </w:p>
    <w:p w14:paraId="493B8826" w14:textId="77777777" w:rsidR="00AF2269" w:rsidRPr="001A0A2A" w:rsidRDefault="00AF2269" w:rsidP="00AF2269">
      <w:pPr>
        <w:rPr>
          <w:rFonts w:ascii="Times New Roman" w:hAnsi="Times New Roman" w:cs="Times New Roman"/>
          <w:color w:val="auto"/>
        </w:rPr>
      </w:pPr>
    </w:p>
    <w:p w14:paraId="0BE308ED" w14:textId="32EF07D4" w:rsidR="00AF2269" w:rsidRPr="001A0A2A" w:rsidRDefault="00AF2269" w:rsidP="00AF2269">
      <w:pPr>
        <w:rPr>
          <w:rFonts w:ascii="Times New Roman" w:hAnsi="Times New Roman" w:cs="Times New Roman"/>
          <w:color w:val="auto"/>
        </w:rPr>
      </w:pPr>
      <w:r w:rsidRPr="001A0A2A">
        <w:rPr>
          <w:rFonts w:ascii="Times New Roman" w:hAnsi="Times New Roman" w:cs="Times New Roman"/>
          <w:color w:val="auto"/>
        </w:rPr>
        <w:t xml:space="preserve">Schedule 1 of this instrument </w:t>
      </w:r>
      <w:r w:rsidR="00B228B7">
        <w:rPr>
          <w:rFonts w:ascii="Times New Roman" w:hAnsi="Times New Roman" w:cs="Times New Roman"/>
          <w:color w:val="auto"/>
        </w:rPr>
        <w:t xml:space="preserve">would </w:t>
      </w:r>
      <w:r w:rsidRPr="001A0A2A">
        <w:rPr>
          <w:rFonts w:ascii="Times New Roman" w:hAnsi="Times New Roman" w:cs="Times New Roman"/>
          <w:color w:val="auto"/>
        </w:rPr>
        <w:t xml:space="preserve">amend the Regulations to introduce into regulation 6 of the Regulations new Iran-specific listing criteria </w:t>
      </w:r>
      <w:r w:rsidR="00E1075B">
        <w:rPr>
          <w:rFonts w:ascii="Times New Roman" w:hAnsi="Times New Roman" w:cs="Times New Roman"/>
          <w:color w:val="auto"/>
        </w:rPr>
        <w:t>to</w:t>
      </w:r>
      <w:r w:rsidRPr="001A0A2A">
        <w:rPr>
          <w:rFonts w:ascii="Times New Roman" w:hAnsi="Times New Roman" w:cs="Times New Roman"/>
          <w:color w:val="auto"/>
        </w:rPr>
        <w:t xml:space="preserve"> enable the Foreign Minister to list persons and entities for targeted financial sanctions and/or travel bans if:  </w:t>
      </w:r>
    </w:p>
    <w:p w14:paraId="1FDA2DE3" w14:textId="0D6F182C" w:rsidR="00AF2269" w:rsidRPr="001A0A2A" w:rsidRDefault="00AF2269" w:rsidP="00AF2269">
      <w:pPr>
        <w:pStyle w:val="Tablea"/>
        <w:numPr>
          <w:ilvl w:val="0"/>
          <w:numId w:val="17"/>
        </w:numPr>
        <w:rPr>
          <w:sz w:val="24"/>
          <w:szCs w:val="24"/>
        </w:rPr>
      </w:pPr>
      <w:r w:rsidRPr="001A0A2A">
        <w:rPr>
          <w:sz w:val="24"/>
          <w:szCs w:val="24"/>
        </w:rPr>
        <w:t xml:space="preserve">A person or entity that the Minister is satisfied is engaging in, is responsible for or is complicit in, or has engaged in, been responsible for or been complicit in, any of the </w:t>
      </w:r>
      <w:r w:rsidR="00F11629" w:rsidRPr="001A0A2A">
        <w:rPr>
          <w:sz w:val="24"/>
          <w:szCs w:val="24"/>
        </w:rPr>
        <w:t>following</w:t>
      </w:r>
      <w:r w:rsidRPr="001A0A2A">
        <w:rPr>
          <w:sz w:val="24"/>
          <w:szCs w:val="24"/>
        </w:rPr>
        <w:t>:</w:t>
      </w:r>
    </w:p>
    <w:p w14:paraId="101F2360" w14:textId="17019BAC" w:rsidR="00AF2269" w:rsidRPr="001A0A2A" w:rsidRDefault="00393DE3" w:rsidP="008C0521">
      <w:pPr>
        <w:pStyle w:val="Tablei"/>
        <w:rPr>
          <w:sz w:val="24"/>
          <w:szCs w:val="24"/>
        </w:rPr>
      </w:pPr>
      <w:r w:rsidRPr="001A0A2A">
        <w:rPr>
          <w:sz w:val="24"/>
          <w:szCs w:val="24"/>
        </w:rPr>
        <w:t xml:space="preserve">   </w:t>
      </w:r>
      <w:r w:rsidR="00AF2269" w:rsidRPr="001A0A2A">
        <w:rPr>
          <w:sz w:val="24"/>
          <w:szCs w:val="24"/>
        </w:rPr>
        <w:t>(</w:t>
      </w:r>
      <w:proofErr w:type="spellStart"/>
      <w:r w:rsidR="00AF2269" w:rsidRPr="001A0A2A">
        <w:rPr>
          <w:sz w:val="24"/>
          <w:szCs w:val="24"/>
        </w:rPr>
        <w:t>i</w:t>
      </w:r>
      <w:proofErr w:type="spellEnd"/>
      <w:r w:rsidR="00AF2269" w:rsidRPr="001A0A2A">
        <w:rPr>
          <w:sz w:val="24"/>
          <w:szCs w:val="24"/>
        </w:rPr>
        <w:t>) the oppression of women and girls in Iran;</w:t>
      </w:r>
    </w:p>
    <w:p w14:paraId="159CDF69" w14:textId="77777777" w:rsidR="00AF2269" w:rsidRPr="001A0A2A" w:rsidRDefault="00AF2269" w:rsidP="00AF2269">
      <w:pPr>
        <w:pStyle w:val="Tablei"/>
        <w:ind w:left="720" w:firstLine="0"/>
        <w:rPr>
          <w:sz w:val="24"/>
          <w:szCs w:val="24"/>
        </w:rPr>
      </w:pPr>
      <w:r w:rsidRPr="001A0A2A">
        <w:rPr>
          <w:sz w:val="24"/>
          <w:szCs w:val="24"/>
        </w:rPr>
        <w:t>(ii) the general oppression of people in Iran;</w:t>
      </w:r>
    </w:p>
    <w:p w14:paraId="3E338833" w14:textId="77777777" w:rsidR="00AF2269" w:rsidRPr="001A0A2A" w:rsidRDefault="00AF2269" w:rsidP="00AF2269">
      <w:pPr>
        <w:pStyle w:val="Tablei"/>
        <w:ind w:left="720" w:firstLine="0"/>
        <w:rPr>
          <w:sz w:val="24"/>
          <w:szCs w:val="24"/>
        </w:rPr>
      </w:pPr>
      <w:r w:rsidRPr="001A0A2A">
        <w:rPr>
          <w:sz w:val="24"/>
          <w:szCs w:val="24"/>
        </w:rPr>
        <w:t>(iii) undermining good governance or the rule of law in Iran.</w:t>
      </w:r>
    </w:p>
    <w:p w14:paraId="59FCEA30" w14:textId="77777777" w:rsidR="00AF2269" w:rsidRPr="001A0A2A" w:rsidRDefault="00AF2269" w:rsidP="00AF2269">
      <w:pPr>
        <w:pStyle w:val="Tablea"/>
        <w:numPr>
          <w:ilvl w:val="0"/>
          <w:numId w:val="17"/>
        </w:numPr>
        <w:rPr>
          <w:sz w:val="24"/>
          <w:szCs w:val="24"/>
        </w:rPr>
      </w:pPr>
      <w:r w:rsidRPr="001A0A2A">
        <w:rPr>
          <w:sz w:val="24"/>
          <w:szCs w:val="24"/>
        </w:rPr>
        <w:t>A person or entity that the Minister is satisfied is assisting, or has assisted, Iran to threaten or undermine the sovereignty or territorial integrity of another country.</w:t>
      </w:r>
    </w:p>
    <w:p w14:paraId="56B10F39" w14:textId="77777777" w:rsidR="00AF2269" w:rsidRPr="001A0A2A" w:rsidRDefault="00AF2269" w:rsidP="00AF2269">
      <w:pPr>
        <w:widowControl/>
        <w:rPr>
          <w:rFonts w:ascii="Times New Roman" w:hAnsi="Times New Roman" w:cs="Times New Roman"/>
          <w:color w:val="auto"/>
        </w:rPr>
      </w:pPr>
    </w:p>
    <w:p w14:paraId="61A1EB1A" w14:textId="77777777" w:rsidR="00AF2269" w:rsidRPr="001A0A2A" w:rsidRDefault="00AF2269" w:rsidP="00AF2269">
      <w:pPr>
        <w:rPr>
          <w:rFonts w:ascii="Times New Roman" w:hAnsi="Times New Roman" w:cs="Times New Roman"/>
          <w:color w:val="auto"/>
        </w:rPr>
      </w:pPr>
      <w:r w:rsidRPr="001A0A2A">
        <w:rPr>
          <w:rFonts w:ascii="Times New Roman" w:hAnsi="Times New Roman" w:cs="Times New Roman"/>
          <w:color w:val="auto"/>
        </w:rPr>
        <w:t>The purpose of a designation is to subject the designated person or entity to targeted financial sanctions.  There are two components to targeted financial sanctions under the Regulations:</w:t>
      </w:r>
    </w:p>
    <w:p w14:paraId="1BC525C8" w14:textId="77777777" w:rsidR="00AF2269" w:rsidRPr="001A0A2A" w:rsidRDefault="00AF2269" w:rsidP="00AF2269">
      <w:pPr>
        <w:rPr>
          <w:rFonts w:ascii="Times New Roman" w:hAnsi="Times New Roman" w:cs="Times New Roman"/>
          <w:color w:val="auto"/>
        </w:rPr>
      </w:pPr>
    </w:p>
    <w:p w14:paraId="75471B41" w14:textId="77777777" w:rsidR="00AF2269" w:rsidRPr="001A0A2A" w:rsidRDefault="00AF2269" w:rsidP="00AF2269">
      <w:pPr>
        <w:pStyle w:val="ListParagraph"/>
        <w:numPr>
          <w:ilvl w:val="0"/>
          <w:numId w:val="1"/>
        </w:numPr>
        <w:rPr>
          <w:rFonts w:ascii="Times New Roman" w:hAnsi="Times New Roman" w:cs="Times New Roman"/>
          <w:color w:val="auto"/>
        </w:rPr>
      </w:pPr>
      <w:r w:rsidRPr="001A0A2A">
        <w:rPr>
          <w:rFonts w:ascii="Times New Roman" w:hAnsi="Times New Roman" w:cs="Times New Roman"/>
          <w:color w:val="auto"/>
        </w:rPr>
        <w:t>a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43ED9642" w14:textId="77777777" w:rsidR="00AF2269" w:rsidRPr="001A0A2A" w:rsidRDefault="00AF2269" w:rsidP="00AF2269">
      <w:pPr>
        <w:pStyle w:val="ListParagraph"/>
        <w:numPr>
          <w:ilvl w:val="0"/>
          <w:numId w:val="1"/>
        </w:numPr>
        <w:rPr>
          <w:rFonts w:ascii="Times New Roman" w:hAnsi="Times New Roman" w:cs="Times New Roman"/>
          <w:color w:val="auto"/>
        </w:rPr>
      </w:pPr>
      <w:r w:rsidRPr="001A0A2A">
        <w:rPr>
          <w:rFonts w:ascii="Times New Roman" w:hAnsi="Times New Roman" w:cs="Times New Roman"/>
          <w:color w:val="auto"/>
        </w:rPr>
        <w:t>an asset owned or controlled by a designated person or entity is a ‘controlled asset’,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0CAA2F62" w14:textId="77777777" w:rsidR="00AF2269" w:rsidRPr="001A0A2A" w:rsidRDefault="00AF2269" w:rsidP="00AF2269">
      <w:pPr>
        <w:rPr>
          <w:rFonts w:ascii="Times New Roman" w:hAnsi="Times New Roman" w:cs="Times New Roman"/>
          <w:color w:val="auto"/>
        </w:rPr>
      </w:pPr>
    </w:p>
    <w:p w14:paraId="77E86810" w14:textId="0D067EE0" w:rsidR="00AF2269" w:rsidRPr="001A0A2A" w:rsidRDefault="00AF2269" w:rsidP="00AF2269">
      <w:pPr>
        <w:pStyle w:val="Default"/>
        <w:rPr>
          <w:b/>
          <w:bCs/>
          <w:color w:val="auto"/>
        </w:rPr>
      </w:pPr>
      <w:r w:rsidRPr="001A0A2A">
        <w:rPr>
          <w:color w:val="auto"/>
        </w:rPr>
        <w:t>The purpose of a declaration is to prevent a per</w:t>
      </w:r>
      <w:r w:rsidR="001A0A2A" w:rsidRPr="001A0A2A">
        <w:rPr>
          <w:color w:val="auto"/>
        </w:rPr>
        <w:t xml:space="preserve">son </w:t>
      </w:r>
      <w:r w:rsidRPr="001A0A2A">
        <w:rPr>
          <w:color w:val="auto"/>
        </w:rPr>
        <w:t xml:space="preserve">travelling to, entering or remaining in Australia. </w:t>
      </w:r>
    </w:p>
    <w:p w14:paraId="29ED2720" w14:textId="77777777" w:rsidR="00AF2269" w:rsidRPr="001A0A2A" w:rsidRDefault="00AF2269" w:rsidP="00AF2269">
      <w:pPr>
        <w:pStyle w:val="Default"/>
        <w:rPr>
          <w:b/>
          <w:bCs/>
          <w:color w:val="auto"/>
        </w:rPr>
      </w:pPr>
    </w:p>
    <w:p w14:paraId="0A02AD1A" w14:textId="77777777" w:rsidR="00AF2269" w:rsidRPr="001A0A2A" w:rsidRDefault="00AF2269" w:rsidP="00AF2269">
      <w:pPr>
        <w:pStyle w:val="Default"/>
        <w:rPr>
          <w:b/>
          <w:bCs/>
          <w:color w:val="auto"/>
        </w:rPr>
      </w:pPr>
      <w:r w:rsidRPr="001A0A2A">
        <w:rPr>
          <w:b/>
          <w:bCs/>
          <w:color w:val="auto"/>
        </w:rPr>
        <w:t>Human rights implications</w:t>
      </w:r>
    </w:p>
    <w:p w14:paraId="23B773F2" w14:textId="77777777" w:rsidR="00AF2269" w:rsidRPr="001A0A2A" w:rsidRDefault="00AF2269" w:rsidP="00AF2269">
      <w:pPr>
        <w:pStyle w:val="Default"/>
        <w:rPr>
          <w:color w:val="auto"/>
        </w:rPr>
      </w:pPr>
    </w:p>
    <w:p w14:paraId="4FE7D8EA" w14:textId="681C9C07" w:rsidR="00AF2269" w:rsidRPr="001A0A2A" w:rsidRDefault="00AF2269" w:rsidP="00AF2269">
      <w:pPr>
        <w:pStyle w:val="Default"/>
        <w:rPr>
          <w:color w:val="auto"/>
        </w:rPr>
      </w:pPr>
      <w:r w:rsidRPr="001A0A2A">
        <w:rPr>
          <w:color w:val="auto"/>
        </w:rPr>
        <w:t xml:space="preserve">Australia already imposes </w:t>
      </w:r>
      <w:r w:rsidR="00B228B7">
        <w:rPr>
          <w:color w:val="auto"/>
        </w:rPr>
        <w:t>targeted</w:t>
      </w:r>
      <w:r w:rsidR="00B228B7" w:rsidRPr="001A0A2A">
        <w:rPr>
          <w:color w:val="auto"/>
        </w:rPr>
        <w:t xml:space="preserve"> </w:t>
      </w:r>
      <w:r w:rsidRPr="001A0A2A">
        <w:rPr>
          <w:color w:val="auto"/>
        </w:rPr>
        <w:t>financial sanctions and travel bans on a number of persons and entities in response to</w:t>
      </w:r>
      <w:r w:rsidR="00B228B7">
        <w:rPr>
          <w:color w:val="auto"/>
        </w:rPr>
        <w:t xml:space="preserve"> situations of international concern carried out by Iran.</w:t>
      </w:r>
      <w:r w:rsidRPr="001A0A2A">
        <w:rPr>
          <w:color w:val="auto"/>
        </w:rPr>
        <w:t xml:space="preserve"> The amendment regulations </w:t>
      </w:r>
      <w:r w:rsidR="00E1075B">
        <w:rPr>
          <w:color w:val="auto"/>
        </w:rPr>
        <w:t>would</w:t>
      </w:r>
      <w:r w:rsidR="00E1075B" w:rsidRPr="001A0A2A">
        <w:rPr>
          <w:color w:val="auto"/>
        </w:rPr>
        <w:t xml:space="preserve"> </w:t>
      </w:r>
      <w:r w:rsidRPr="001A0A2A">
        <w:rPr>
          <w:color w:val="auto"/>
        </w:rPr>
        <w:t xml:space="preserve">introduce an additional category of persons and entities on whom targeted financial sanctions and travel bans can be </w:t>
      </w:r>
      <w:r w:rsidR="00337126" w:rsidRPr="001A0A2A">
        <w:rPr>
          <w:color w:val="auto"/>
        </w:rPr>
        <w:t>imposed and</w:t>
      </w:r>
      <w:r w:rsidRPr="001A0A2A">
        <w:rPr>
          <w:color w:val="auto"/>
        </w:rPr>
        <w:t xml:space="preserve"> provide an additional tool to influence a change in Iranian state behaviour.  </w:t>
      </w:r>
    </w:p>
    <w:p w14:paraId="0C796639" w14:textId="77777777" w:rsidR="00AF2269" w:rsidRPr="001A0A2A" w:rsidRDefault="00AF2269" w:rsidP="00AF2269">
      <w:pPr>
        <w:pStyle w:val="Default"/>
        <w:rPr>
          <w:color w:val="auto"/>
        </w:rPr>
      </w:pPr>
    </w:p>
    <w:p w14:paraId="28534AB0" w14:textId="0C8F6A77" w:rsidR="00AF2269" w:rsidRPr="001A0A2A" w:rsidRDefault="00AF2269" w:rsidP="00AF2269">
      <w:pPr>
        <w:pStyle w:val="Default"/>
        <w:spacing w:after="267"/>
        <w:rPr>
          <w:color w:val="auto"/>
        </w:rPr>
      </w:pPr>
      <w:r w:rsidRPr="001A0A2A">
        <w:rPr>
          <w:color w:val="auto"/>
        </w:rPr>
        <w:t xml:space="preserve">The </w:t>
      </w:r>
      <w:r w:rsidR="00B228B7">
        <w:rPr>
          <w:color w:val="auto"/>
        </w:rPr>
        <w:t xml:space="preserve">proposed </w:t>
      </w:r>
      <w:r w:rsidRPr="001A0A2A">
        <w:rPr>
          <w:color w:val="auto"/>
        </w:rPr>
        <w:t xml:space="preserve">reforms do not change the overarching operation of the existing Regulations. Once these reforms are in force, the Government will be able to impose targeted financial sanctions on additional categories of persons and entities, and travel bans on additional categories of persons.  Each legislative instrument making listings against persons or entities in these additional categories will be accompanied by a separate Statement of Compatibility, which will address rights that are relevant to those particular listings. </w:t>
      </w:r>
    </w:p>
    <w:p w14:paraId="1E64FB56" w14:textId="77777777" w:rsidR="00AF2269" w:rsidRPr="001A0A2A" w:rsidRDefault="00AF2269" w:rsidP="00AF2269">
      <w:pPr>
        <w:widowControl/>
        <w:autoSpaceDE w:val="0"/>
        <w:autoSpaceDN w:val="0"/>
        <w:adjustRightInd w:val="0"/>
        <w:rPr>
          <w:rFonts w:ascii="Times New Roman" w:eastAsiaTheme="minorHAnsi" w:hAnsi="Times New Roman" w:cs="Times New Roman"/>
          <w:color w:val="auto"/>
          <w:lang w:eastAsia="en-US"/>
        </w:rPr>
      </w:pPr>
      <w:r w:rsidRPr="001A0A2A">
        <w:rPr>
          <w:rFonts w:ascii="Times New Roman" w:eastAsiaTheme="minorHAnsi" w:hAnsi="Times New Roman" w:cs="Times New Roman"/>
          <w:color w:val="auto"/>
          <w:lang w:eastAsia="en-US"/>
        </w:rPr>
        <w:t xml:space="preserve">These legislative instruments have the potential to impact on the following rights: </w:t>
      </w:r>
    </w:p>
    <w:p w14:paraId="230ACAF7" w14:textId="77777777" w:rsidR="00AF2269" w:rsidRPr="001A0A2A" w:rsidRDefault="00AF2269" w:rsidP="00AF2269">
      <w:pPr>
        <w:pStyle w:val="ListParagraph"/>
        <w:widowControl/>
        <w:numPr>
          <w:ilvl w:val="0"/>
          <w:numId w:val="5"/>
        </w:numPr>
        <w:autoSpaceDE w:val="0"/>
        <w:autoSpaceDN w:val="0"/>
        <w:adjustRightInd w:val="0"/>
        <w:spacing w:after="44"/>
        <w:rPr>
          <w:rFonts w:ascii="Times New Roman" w:eastAsiaTheme="minorHAnsi" w:hAnsi="Times New Roman" w:cs="Times New Roman"/>
          <w:color w:val="auto"/>
          <w:lang w:eastAsia="en-US"/>
        </w:rPr>
      </w:pPr>
      <w:r w:rsidRPr="001A0A2A">
        <w:rPr>
          <w:rFonts w:ascii="Times New Roman" w:eastAsiaTheme="minorHAnsi" w:hAnsi="Times New Roman" w:cs="Times New Roman"/>
          <w:color w:val="auto"/>
          <w:lang w:eastAsia="en-US"/>
        </w:rPr>
        <w:t xml:space="preserve">the right to privacy (Article 17 of the ICCPR); </w:t>
      </w:r>
    </w:p>
    <w:p w14:paraId="70192C76" w14:textId="77777777" w:rsidR="00AF2269" w:rsidRPr="001A0A2A" w:rsidRDefault="00AF2269" w:rsidP="00AF2269">
      <w:pPr>
        <w:pStyle w:val="ListParagraph"/>
        <w:widowControl/>
        <w:numPr>
          <w:ilvl w:val="0"/>
          <w:numId w:val="5"/>
        </w:numPr>
        <w:autoSpaceDE w:val="0"/>
        <w:autoSpaceDN w:val="0"/>
        <w:adjustRightInd w:val="0"/>
        <w:spacing w:after="44"/>
        <w:rPr>
          <w:rFonts w:ascii="Times New Roman" w:eastAsiaTheme="minorHAnsi" w:hAnsi="Times New Roman" w:cs="Times New Roman"/>
          <w:color w:val="auto"/>
          <w:lang w:eastAsia="en-US"/>
        </w:rPr>
      </w:pPr>
      <w:r w:rsidRPr="001A0A2A">
        <w:rPr>
          <w:rFonts w:ascii="Times New Roman" w:eastAsiaTheme="minorHAnsi" w:hAnsi="Times New Roman" w:cs="Times New Roman"/>
          <w:color w:val="auto"/>
          <w:lang w:eastAsia="en-US"/>
        </w:rPr>
        <w:t xml:space="preserve">the right to respect for the family (Articles 17 and 23 of the ICCPR); </w:t>
      </w:r>
    </w:p>
    <w:p w14:paraId="10CB96B1" w14:textId="77777777" w:rsidR="00AF2269" w:rsidRPr="001A0A2A" w:rsidRDefault="00AF2269" w:rsidP="00AF2269">
      <w:pPr>
        <w:pStyle w:val="ListParagraph"/>
        <w:widowControl/>
        <w:numPr>
          <w:ilvl w:val="0"/>
          <w:numId w:val="5"/>
        </w:numPr>
        <w:autoSpaceDE w:val="0"/>
        <w:autoSpaceDN w:val="0"/>
        <w:adjustRightInd w:val="0"/>
        <w:spacing w:after="44"/>
        <w:rPr>
          <w:rFonts w:ascii="Times New Roman" w:eastAsiaTheme="minorHAnsi" w:hAnsi="Times New Roman" w:cs="Times New Roman"/>
          <w:color w:val="auto"/>
          <w:lang w:eastAsia="en-US"/>
        </w:rPr>
      </w:pPr>
      <w:r w:rsidRPr="001A0A2A">
        <w:rPr>
          <w:rFonts w:ascii="Times New Roman" w:eastAsiaTheme="minorHAnsi" w:hAnsi="Times New Roman" w:cs="Times New Roman"/>
          <w:color w:val="auto"/>
          <w:lang w:eastAsia="en-US"/>
        </w:rPr>
        <w:t xml:space="preserve">the right to an adequate standard of living (Article 11(1) of the International Covenant on Economic, Social and Cultural Rights); </w:t>
      </w:r>
    </w:p>
    <w:p w14:paraId="6D60C676" w14:textId="77777777" w:rsidR="00AF2269" w:rsidRPr="001A0A2A" w:rsidRDefault="00AF2269" w:rsidP="00AF2269">
      <w:pPr>
        <w:pStyle w:val="ListParagraph"/>
        <w:widowControl/>
        <w:numPr>
          <w:ilvl w:val="0"/>
          <w:numId w:val="5"/>
        </w:numPr>
        <w:autoSpaceDE w:val="0"/>
        <w:autoSpaceDN w:val="0"/>
        <w:adjustRightInd w:val="0"/>
        <w:spacing w:after="44"/>
        <w:rPr>
          <w:rFonts w:ascii="Times New Roman" w:eastAsiaTheme="minorHAnsi" w:hAnsi="Times New Roman" w:cs="Times New Roman"/>
          <w:color w:val="auto"/>
          <w:lang w:eastAsia="en-US"/>
        </w:rPr>
      </w:pPr>
      <w:r w:rsidRPr="001A0A2A">
        <w:rPr>
          <w:rFonts w:ascii="Times New Roman" w:eastAsiaTheme="minorHAnsi" w:hAnsi="Times New Roman" w:cs="Times New Roman"/>
          <w:color w:val="auto"/>
          <w:lang w:eastAsia="en-US"/>
        </w:rPr>
        <w:t xml:space="preserve">the right to freedom of movement (Article 12 of the ICCPR); and </w:t>
      </w:r>
    </w:p>
    <w:p w14:paraId="34AA859E" w14:textId="77777777" w:rsidR="00AF2269" w:rsidRPr="001A0A2A" w:rsidRDefault="00AF2269" w:rsidP="00AF2269">
      <w:pPr>
        <w:pStyle w:val="ListParagraph"/>
        <w:widowControl/>
        <w:numPr>
          <w:ilvl w:val="0"/>
          <w:numId w:val="5"/>
        </w:numPr>
        <w:autoSpaceDE w:val="0"/>
        <w:autoSpaceDN w:val="0"/>
        <w:adjustRightInd w:val="0"/>
        <w:rPr>
          <w:rFonts w:ascii="Times New Roman" w:eastAsiaTheme="minorHAnsi" w:hAnsi="Times New Roman" w:cs="Times New Roman"/>
          <w:color w:val="auto"/>
          <w:lang w:eastAsia="en-US"/>
        </w:rPr>
      </w:pPr>
      <w:r w:rsidRPr="001A0A2A">
        <w:rPr>
          <w:rFonts w:ascii="Times New Roman" w:eastAsiaTheme="minorHAnsi" w:hAnsi="Times New Roman" w:cs="Times New Roman"/>
          <w:color w:val="auto"/>
          <w:lang w:eastAsia="en-US"/>
        </w:rPr>
        <w:lastRenderedPageBreak/>
        <w:t xml:space="preserve">the right to non-refoulement (which comes from obligations relating to the prohibition on torture and other cruel, inhuman or degrading treatment or punishment under Article 3 of the CAT and Article 7 of the ICCPR, as well as Article 6 of the ICCPR on the right to life and prohibition on arbitrary deprivation of life). </w:t>
      </w:r>
    </w:p>
    <w:p w14:paraId="0CD4D5D8" w14:textId="77777777" w:rsidR="00AF2269" w:rsidRPr="001A0A2A" w:rsidRDefault="00AF2269" w:rsidP="00AF2269">
      <w:pPr>
        <w:widowControl/>
        <w:autoSpaceDE w:val="0"/>
        <w:autoSpaceDN w:val="0"/>
        <w:adjustRightInd w:val="0"/>
        <w:rPr>
          <w:rFonts w:ascii="Times New Roman" w:eastAsiaTheme="minorHAnsi" w:hAnsi="Times New Roman" w:cs="Times New Roman"/>
          <w:color w:val="auto"/>
          <w:lang w:eastAsia="en-US"/>
        </w:rPr>
      </w:pPr>
    </w:p>
    <w:p w14:paraId="5C1C71F8" w14:textId="021C3C5B" w:rsidR="00AF2269" w:rsidRPr="001A0A2A" w:rsidRDefault="00AF2269" w:rsidP="00AF2269">
      <w:pPr>
        <w:widowControl/>
        <w:autoSpaceDE w:val="0"/>
        <w:autoSpaceDN w:val="0"/>
        <w:adjustRightInd w:val="0"/>
        <w:rPr>
          <w:rFonts w:ascii="Times New Roman" w:eastAsiaTheme="minorHAnsi" w:hAnsi="Times New Roman" w:cs="Times New Roman"/>
          <w:color w:val="auto"/>
          <w:lang w:eastAsia="en-US"/>
        </w:rPr>
      </w:pPr>
      <w:r w:rsidRPr="001A0A2A">
        <w:rPr>
          <w:rFonts w:ascii="Times New Roman" w:eastAsiaTheme="minorHAnsi" w:hAnsi="Times New Roman" w:cs="Times New Roman"/>
          <w:color w:val="auto"/>
          <w:lang w:eastAsia="en-US"/>
        </w:rPr>
        <w:t xml:space="preserve">We consider that the following aspects of the </w:t>
      </w:r>
      <w:r w:rsidR="002A25FD">
        <w:rPr>
          <w:rFonts w:ascii="Times New Roman" w:eastAsiaTheme="minorHAnsi" w:hAnsi="Times New Roman" w:cs="Times New Roman"/>
          <w:color w:val="auto"/>
          <w:lang w:eastAsia="en-US"/>
        </w:rPr>
        <w:t xml:space="preserve">proposed </w:t>
      </w:r>
      <w:r w:rsidRPr="001A0A2A">
        <w:rPr>
          <w:rFonts w:ascii="Times New Roman" w:eastAsiaTheme="minorHAnsi" w:hAnsi="Times New Roman" w:cs="Times New Roman"/>
          <w:color w:val="auto"/>
          <w:lang w:eastAsia="en-US"/>
        </w:rPr>
        <w:t xml:space="preserve">Regulations </w:t>
      </w:r>
      <w:r w:rsidR="00E1075B">
        <w:rPr>
          <w:rFonts w:ascii="Times New Roman" w:eastAsiaTheme="minorHAnsi" w:hAnsi="Times New Roman" w:cs="Times New Roman"/>
          <w:color w:val="auto"/>
          <w:lang w:eastAsia="en-US"/>
        </w:rPr>
        <w:t>would</w:t>
      </w:r>
      <w:r w:rsidRPr="001A0A2A">
        <w:rPr>
          <w:rFonts w:ascii="Times New Roman" w:eastAsiaTheme="minorHAnsi" w:hAnsi="Times New Roman" w:cs="Times New Roman"/>
          <w:color w:val="auto"/>
          <w:lang w:eastAsia="en-US"/>
        </w:rPr>
        <w:t xml:space="preserve"> prevent legislative instruments listing persons for targeted financial sanctions and travel bans from breaching the rights above. </w:t>
      </w:r>
    </w:p>
    <w:p w14:paraId="4A4D2144" w14:textId="77777777" w:rsidR="00AF2269" w:rsidRPr="001A0A2A" w:rsidRDefault="00AF2269" w:rsidP="00AF2269">
      <w:pPr>
        <w:widowControl/>
        <w:autoSpaceDE w:val="0"/>
        <w:autoSpaceDN w:val="0"/>
        <w:adjustRightInd w:val="0"/>
        <w:rPr>
          <w:rFonts w:ascii="Times New Roman" w:eastAsiaTheme="minorHAnsi" w:hAnsi="Times New Roman" w:cs="Times New Roman"/>
          <w:color w:val="auto"/>
          <w:lang w:eastAsia="en-US"/>
        </w:rPr>
      </w:pPr>
    </w:p>
    <w:p w14:paraId="0C02164E" w14:textId="10441E6B" w:rsidR="00AF2269" w:rsidRPr="001A0A2A" w:rsidRDefault="00AF2269" w:rsidP="00AF2269">
      <w:pPr>
        <w:widowControl/>
        <w:autoSpaceDE w:val="0"/>
        <w:autoSpaceDN w:val="0"/>
        <w:adjustRightInd w:val="0"/>
        <w:rPr>
          <w:rFonts w:ascii="Times New Roman" w:eastAsiaTheme="minorHAnsi" w:hAnsi="Times New Roman" w:cs="Times New Roman"/>
          <w:color w:val="auto"/>
          <w:lang w:eastAsia="en-US"/>
        </w:rPr>
      </w:pPr>
      <w:r w:rsidRPr="001A0A2A">
        <w:rPr>
          <w:rFonts w:ascii="Times New Roman" w:eastAsiaTheme="minorHAnsi" w:hAnsi="Times New Roman" w:cs="Times New Roman"/>
          <w:color w:val="auto"/>
          <w:lang w:eastAsia="en-US"/>
        </w:rPr>
        <w:t xml:space="preserve">The </w:t>
      </w:r>
      <w:r w:rsidR="002A25FD">
        <w:rPr>
          <w:rFonts w:ascii="Times New Roman" w:eastAsiaTheme="minorHAnsi" w:hAnsi="Times New Roman" w:cs="Times New Roman"/>
          <w:color w:val="auto"/>
          <w:lang w:eastAsia="en-US"/>
        </w:rPr>
        <w:t xml:space="preserve">proposed </w:t>
      </w:r>
      <w:r w:rsidRPr="001A0A2A">
        <w:rPr>
          <w:rFonts w:ascii="Times New Roman" w:eastAsiaTheme="minorHAnsi" w:hAnsi="Times New Roman" w:cs="Times New Roman"/>
          <w:color w:val="auto"/>
          <w:lang w:eastAsia="en-US"/>
        </w:rPr>
        <w:t xml:space="preserve">Regulations are transparent and targeted. When listing a person under the Regulations for targeted financial sanctions or a travel ban, the Minister uses predictable, publicly available criteria. These criteria are designed to capture only those persons the Minister is satisfied are in the categories of persons or entities, as set out in regulation 6 (table item </w:t>
      </w:r>
      <w:r w:rsidR="002A25FD">
        <w:rPr>
          <w:rFonts w:ascii="Times New Roman" w:eastAsiaTheme="minorHAnsi" w:hAnsi="Times New Roman" w:cs="Times New Roman"/>
          <w:color w:val="auto"/>
          <w:lang w:eastAsia="en-US"/>
        </w:rPr>
        <w:t>4</w:t>
      </w:r>
      <w:r w:rsidRPr="001A0A2A">
        <w:rPr>
          <w:rFonts w:ascii="Times New Roman" w:eastAsiaTheme="minorHAnsi" w:hAnsi="Times New Roman" w:cs="Times New Roman"/>
          <w:color w:val="auto"/>
          <w:lang w:eastAsia="en-US"/>
        </w:rPr>
        <w:t xml:space="preserve">) of the Regulations. </w:t>
      </w:r>
    </w:p>
    <w:p w14:paraId="471E77B1" w14:textId="77777777" w:rsidR="00AF2269" w:rsidRPr="001A0A2A" w:rsidRDefault="00AF2269" w:rsidP="00AF2269">
      <w:pPr>
        <w:widowControl/>
        <w:autoSpaceDE w:val="0"/>
        <w:autoSpaceDN w:val="0"/>
        <w:adjustRightInd w:val="0"/>
        <w:rPr>
          <w:rFonts w:ascii="Times New Roman" w:eastAsiaTheme="minorHAnsi" w:hAnsi="Times New Roman" w:cs="Times New Roman"/>
          <w:color w:val="auto"/>
          <w:lang w:eastAsia="en-US"/>
        </w:rPr>
      </w:pPr>
    </w:p>
    <w:p w14:paraId="76E29478" w14:textId="77777777" w:rsidR="00AF2269" w:rsidRPr="001A0A2A" w:rsidRDefault="00AF2269" w:rsidP="00AF2269">
      <w:pPr>
        <w:widowControl/>
        <w:autoSpaceDE w:val="0"/>
        <w:autoSpaceDN w:val="0"/>
        <w:adjustRightInd w:val="0"/>
        <w:rPr>
          <w:rFonts w:ascii="Times New Roman" w:eastAsiaTheme="minorHAnsi" w:hAnsi="Times New Roman" w:cs="Times New Roman"/>
          <w:color w:val="auto"/>
          <w:lang w:eastAsia="en-US"/>
        </w:rPr>
      </w:pPr>
      <w:r w:rsidRPr="001A0A2A">
        <w:rPr>
          <w:rFonts w:ascii="Times New Roman" w:eastAsiaTheme="minorHAnsi" w:hAnsi="Times New Roman" w:cs="Times New Roman"/>
          <w:color w:val="auto"/>
          <w:lang w:eastAsia="en-US"/>
        </w:rPr>
        <w:t xml:space="preserve">Once a listing has been made, the Minister may revoke the listing at any time, upon application or on his or her own initiative. The Regulations provide that listings automatically expire after three years if not otherwise continued in effect by legislative instrument. </w:t>
      </w:r>
    </w:p>
    <w:p w14:paraId="6D66B142" w14:textId="77777777" w:rsidR="00AF2269" w:rsidRPr="001A0A2A" w:rsidRDefault="00AF2269" w:rsidP="00AF2269">
      <w:pPr>
        <w:widowControl/>
        <w:autoSpaceDE w:val="0"/>
        <w:autoSpaceDN w:val="0"/>
        <w:adjustRightInd w:val="0"/>
        <w:rPr>
          <w:rFonts w:ascii="Times New Roman" w:eastAsiaTheme="minorHAnsi" w:hAnsi="Times New Roman" w:cs="Times New Roman"/>
          <w:color w:val="auto"/>
          <w:lang w:eastAsia="en-US"/>
        </w:rPr>
      </w:pPr>
    </w:p>
    <w:p w14:paraId="17AB1FF3" w14:textId="77777777" w:rsidR="00AF2269" w:rsidRPr="001A0A2A" w:rsidRDefault="00AF2269" w:rsidP="00AF2269">
      <w:pPr>
        <w:pStyle w:val="Default"/>
        <w:spacing w:after="267"/>
        <w:rPr>
          <w:color w:val="auto"/>
        </w:rPr>
      </w:pPr>
      <w:r w:rsidRPr="001A0A2A">
        <w:rPr>
          <w:color w:val="auto"/>
        </w:rPr>
        <w:t xml:space="preserve">When considering whether to continue a listing, the Minister invites submissions from the listed person or entity, or their authorised representatives. The Minister does not consult a person or entity in advance of listing them for the first time, which would put the person or entity on notice that they may be listed, providing an opportunity for them to remove assets from Australian jurisdiction and rendering any listing less effective. </w:t>
      </w:r>
    </w:p>
    <w:p w14:paraId="1AF56135" w14:textId="77777777" w:rsidR="00AF2269" w:rsidRPr="001A0A2A" w:rsidRDefault="00AF2269" w:rsidP="00AF2269">
      <w:pPr>
        <w:widowControl/>
        <w:autoSpaceDE w:val="0"/>
        <w:autoSpaceDN w:val="0"/>
        <w:adjustRightInd w:val="0"/>
        <w:rPr>
          <w:rFonts w:ascii="Times New Roman" w:eastAsiaTheme="minorHAnsi" w:hAnsi="Times New Roman" w:cs="Times New Roman"/>
          <w:color w:val="auto"/>
          <w:lang w:eastAsia="en-US"/>
        </w:rPr>
      </w:pPr>
      <w:r w:rsidRPr="001A0A2A">
        <w:rPr>
          <w:rFonts w:ascii="Times New Roman" w:eastAsiaTheme="minorHAnsi" w:hAnsi="Times New Roman" w:cs="Times New Roman"/>
          <w:color w:val="auto"/>
          <w:lang w:eastAsia="en-US"/>
        </w:rPr>
        <w:t xml:space="preserve">Listing decisions are subject to judicial review </w:t>
      </w:r>
      <w:r w:rsidRPr="001A0A2A">
        <w:rPr>
          <w:rFonts w:ascii="Times New Roman" w:hAnsi="Times New Roman" w:cs="Times New Roman"/>
          <w:color w:val="auto"/>
          <w:shd w:val="clear" w:color="auto" w:fill="FFFFFF"/>
        </w:rPr>
        <w:t>but not merits review. In line with the principles developed by the Administrative Review Council, the exclusion of merits review is justified as sanctions listings decisions can affect Australia’s relations with other countries and, as such, are decisions of high political content with the decision-making power personally vested in the Minister.</w:t>
      </w:r>
      <w:r w:rsidRPr="001A0A2A">
        <w:rPr>
          <w:rFonts w:ascii="Times New Roman" w:eastAsiaTheme="minorHAnsi" w:hAnsi="Times New Roman" w:cs="Times New Roman"/>
          <w:color w:val="auto"/>
          <w:lang w:eastAsia="en-US"/>
        </w:rPr>
        <w:t xml:space="preserve"> </w:t>
      </w:r>
    </w:p>
    <w:p w14:paraId="529EDD02" w14:textId="77777777" w:rsidR="00AF2269" w:rsidRPr="001A0A2A" w:rsidRDefault="00AF2269" w:rsidP="00AF2269">
      <w:pPr>
        <w:widowControl/>
        <w:autoSpaceDE w:val="0"/>
        <w:autoSpaceDN w:val="0"/>
        <w:adjustRightInd w:val="0"/>
        <w:rPr>
          <w:rFonts w:ascii="Times New Roman" w:eastAsiaTheme="minorHAnsi" w:hAnsi="Times New Roman" w:cs="Times New Roman"/>
          <w:color w:val="auto"/>
          <w:lang w:eastAsia="en-US"/>
        </w:rPr>
      </w:pPr>
    </w:p>
    <w:p w14:paraId="33917CC1" w14:textId="77777777" w:rsidR="00AF2269" w:rsidRPr="001A0A2A" w:rsidRDefault="00AF2269" w:rsidP="00AF2269">
      <w:pPr>
        <w:widowControl/>
        <w:autoSpaceDE w:val="0"/>
        <w:autoSpaceDN w:val="0"/>
        <w:adjustRightInd w:val="0"/>
        <w:rPr>
          <w:rFonts w:ascii="Times New Roman" w:eastAsiaTheme="minorHAnsi" w:hAnsi="Times New Roman" w:cs="Times New Roman"/>
          <w:color w:val="auto"/>
          <w:lang w:eastAsia="en-US"/>
        </w:rPr>
      </w:pPr>
      <w:r w:rsidRPr="001A0A2A">
        <w:rPr>
          <w:rFonts w:ascii="Times New Roman" w:eastAsiaTheme="minorHAnsi" w:hAnsi="Times New Roman" w:cs="Times New Roman"/>
          <w:color w:val="auto"/>
          <w:lang w:eastAsia="en-US"/>
        </w:rPr>
        <w:t xml:space="preserve">The Regulations allow the Minister to waive the operation of a travel ban on the grounds that it would be either: (a) in the national interest; or (b) on humanitarian grounds. </w:t>
      </w:r>
    </w:p>
    <w:p w14:paraId="6F6BC895" w14:textId="77777777" w:rsidR="00AF2269" w:rsidRPr="001A0A2A" w:rsidRDefault="00AF2269" w:rsidP="00AF2269">
      <w:pPr>
        <w:widowControl/>
        <w:autoSpaceDE w:val="0"/>
        <w:autoSpaceDN w:val="0"/>
        <w:adjustRightInd w:val="0"/>
        <w:rPr>
          <w:rFonts w:ascii="Times New Roman" w:eastAsiaTheme="minorHAnsi" w:hAnsi="Times New Roman" w:cs="Times New Roman"/>
          <w:color w:val="auto"/>
          <w:lang w:eastAsia="en-US"/>
        </w:rPr>
      </w:pPr>
    </w:p>
    <w:p w14:paraId="14FAFF7B" w14:textId="204F9A8F" w:rsidR="00AF2269" w:rsidRPr="001A0A2A" w:rsidRDefault="00AF2269" w:rsidP="00AF2269">
      <w:pPr>
        <w:widowControl/>
        <w:autoSpaceDE w:val="0"/>
        <w:autoSpaceDN w:val="0"/>
        <w:adjustRightInd w:val="0"/>
        <w:rPr>
          <w:rFonts w:ascii="Times New Roman" w:hAnsi="Times New Roman" w:cs="Times New Roman"/>
          <w:color w:val="auto"/>
        </w:rPr>
      </w:pPr>
      <w:r w:rsidRPr="001A0A2A">
        <w:rPr>
          <w:rFonts w:ascii="Times New Roman" w:hAnsi="Times New Roman" w:cs="Times New Roman"/>
          <w:color w:val="auto"/>
        </w:rPr>
        <w:t xml:space="preserve">The Regulations also allow the Minister, upon application, to provide for certain payments to be made to a designated person and for a designated person’s assets to be dealt with in certain circumstances, including in relation to food, housing, medicine and medical treatment. The Minister may, upon </w:t>
      </w:r>
      <w:r w:rsidR="001A0A2A" w:rsidRPr="001A0A2A">
        <w:rPr>
          <w:rFonts w:ascii="Times New Roman" w:hAnsi="Times New Roman" w:cs="Times New Roman"/>
          <w:color w:val="auto"/>
        </w:rPr>
        <w:t>their</w:t>
      </w:r>
      <w:r w:rsidRPr="001A0A2A">
        <w:rPr>
          <w:rFonts w:ascii="Times New Roman" w:hAnsi="Times New Roman" w:cs="Times New Roman"/>
          <w:color w:val="auto"/>
        </w:rPr>
        <w:t xml:space="preserve"> own initiative, provide for payments to be made to a designated person, or for a designated person’s assets to be dealt with, if the Minister is satisfied that to do so is in the national interest.</w:t>
      </w:r>
    </w:p>
    <w:p w14:paraId="7C27D531" w14:textId="77777777" w:rsidR="00AF2269" w:rsidRPr="001A0A2A" w:rsidRDefault="00AF2269" w:rsidP="00AF2269">
      <w:pPr>
        <w:widowControl/>
        <w:autoSpaceDE w:val="0"/>
        <w:autoSpaceDN w:val="0"/>
        <w:adjustRightInd w:val="0"/>
        <w:rPr>
          <w:rFonts w:ascii="Times New Roman" w:hAnsi="Times New Roman" w:cs="Times New Roman"/>
          <w:color w:val="auto"/>
        </w:rPr>
      </w:pPr>
    </w:p>
    <w:p w14:paraId="1F2AABE5" w14:textId="77777777" w:rsidR="00AF2269" w:rsidRPr="001A0A2A" w:rsidRDefault="00AF2269" w:rsidP="00AF2269">
      <w:pPr>
        <w:pStyle w:val="Default"/>
        <w:rPr>
          <w:color w:val="auto"/>
        </w:rPr>
      </w:pPr>
      <w:r w:rsidRPr="001A0A2A">
        <w:rPr>
          <w:b/>
          <w:bCs/>
          <w:color w:val="auto"/>
        </w:rPr>
        <w:t xml:space="preserve">Conclusion </w:t>
      </w:r>
    </w:p>
    <w:p w14:paraId="431123AB" w14:textId="77777777" w:rsidR="00AF2269" w:rsidRPr="001A0A2A" w:rsidRDefault="00AF2269" w:rsidP="00AF2269">
      <w:pPr>
        <w:pStyle w:val="Default"/>
        <w:rPr>
          <w:color w:val="auto"/>
        </w:rPr>
      </w:pPr>
    </w:p>
    <w:p w14:paraId="039228CC" w14:textId="77777777" w:rsidR="00AF2269" w:rsidRPr="001A0A2A" w:rsidRDefault="00AF2269" w:rsidP="00AF2269">
      <w:pPr>
        <w:pStyle w:val="Default"/>
        <w:rPr>
          <w:color w:val="auto"/>
        </w:rPr>
      </w:pPr>
      <w:r w:rsidRPr="001A0A2A">
        <w:rPr>
          <w:color w:val="auto"/>
        </w:rPr>
        <w:t xml:space="preserve">This instrument is compatible with human rights as the measures in the Regulations do not raise any human rights issues. </w:t>
      </w:r>
    </w:p>
    <w:p w14:paraId="1933CD23" w14:textId="77777777" w:rsidR="00AF2269" w:rsidRPr="001A0A2A" w:rsidRDefault="00AF2269" w:rsidP="00AF2269">
      <w:pPr>
        <w:rPr>
          <w:rFonts w:ascii="Times New Roman" w:hAnsi="Times New Roman" w:cs="Times New Roman"/>
          <w:color w:val="auto"/>
        </w:rPr>
      </w:pPr>
    </w:p>
    <w:p w14:paraId="43C3E177" w14:textId="115C56B0" w:rsidR="00EC14A2" w:rsidRPr="001A0A2A" w:rsidRDefault="00AF2269" w:rsidP="00F44ECE">
      <w:pPr>
        <w:rPr>
          <w:rFonts w:ascii="Times New Roman" w:hAnsi="Times New Roman" w:cs="Times New Roman"/>
          <w:b/>
          <w:bCs/>
          <w:color w:val="auto"/>
        </w:rPr>
      </w:pPr>
      <w:r w:rsidRPr="001A0A2A">
        <w:rPr>
          <w:color w:val="auto"/>
        </w:rPr>
        <w:t xml:space="preserve"> </w:t>
      </w:r>
    </w:p>
    <w:sectPr w:rsidR="00EC14A2" w:rsidRPr="001A0A2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97D54" w14:textId="77777777" w:rsidR="008104BB" w:rsidRDefault="008104BB" w:rsidP="00D47E71">
      <w:r>
        <w:separator/>
      </w:r>
    </w:p>
  </w:endnote>
  <w:endnote w:type="continuationSeparator" w:id="0">
    <w:p w14:paraId="56691B1E" w14:textId="77777777" w:rsidR="008104BB" w:rsidRDefault="008104BB" w:rsidP="00D4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275415"/>
      <w:docPartObj>
        <w:docPartGallery w:val="Page Numbers (Bottom of Page)"/>
        <w:docPartUnique/>
      </w:docPartObj>
    </w:sdtPr>
    <w:sdtEndPr>
      <w:rPr>
        <w:noProof/>
      </w:rPr>
    </w:sdtEndPr>
    <w:sdtContent>
      <w:p w14:paraId="591610ED" w14:textId="58CC7E2A" w:rsidR="00992142" w:rsidRDefault="00992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FCDC6D" w14:textId="77777777" w:rsidR="00992142" w:rsidRDefault="00992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8CC13" w14:textId="77777777" w:rsidR="008104BB" w:rsidRDefault="008104BB" w:rsidP="00D47E71">
      <w:r>
        <w:separator/>
      </w:r>
    </w:p>
  </w:footnote>
  <w:footnote w:type="continuationSeparator" w:id="0">
    <w:p w14:paraId="0520AE9C" w14:textId="77777777" w:rsidR="008104BB" w:rsidRDefault="008104BB" w:rsidP="00D47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404854"/>
      <w:docPartObj>
        <w:docPartGallery w:val="Watermarks"/>
        <w:docPartUnique/>
      </w:docPartObj>
    </w:sdtPr>
    <w:sdtEndPr/>
    <w:sdtContent>
      <w:p w14:paraId="5CF0F220" w14:textId="1EFDC945" w:rsidR="00072DEF" w:rsidRDefault="00B23A6D">
        <w:pPr>
          <w:pStyle w:val="Header"/>
        </w:pPr>
        <w:r>
          <w:rPr>
            <w:noProof/>
          </w:rPr>
          <w:pict w14:anchorId="5354BC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CACE24"/>
    <w:multiLevelType w:val="hybridMultilevel"/>
    <w:tmpl w:val="259C98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182E35"/>
    <w:multiLevelType w:val="hybridMultilevel"/>
    <w:tmpl w:val="61A8CCD4"/>
    <w:lvl w:ilvl="0" w:tplc="60AC363E">
      <w:start w:val="3"/>
      <w:numFmt w:val="lowerLetter"/>
      <w:lvlText w:val="%1)"/>
      <w:lvlJc w:val="left"/>
      <w:pPr>
        <w:ind w:left="645" w:hanging="360"/>
      </w:pPr>
      <w:rPr>
        <w:rFonts w:hint="default"/>
      </w:rPr>
    </w:lvl>
    <w:lvl w:ilvl="1" w:tplc="0C090019" w:tentative="1">
      <w:start w:val="1"/>
      <w:numFmt w:val="lowerLetter"/>
      <w:lvlText w:val="%2."/>
      <w:lvlJc w:val="left"/>
      <w:pPr>
        <w:ind w:left="1365" w:hanging="360"/>
      </w:pPr>
    </w:lvl>
    <w:lvl w:ilvl="2" w:tplc="0C09001B" w:tentative="1">
      <w:start w:val="1"/>
      <w:numFmt w:val="lowerRoman"/>
      <w:lvlText w:val="%3."/>
      <w:lvlJc w:val="right"/>
      <w:pPr>
        <w:ind w:left="2085" w:hanging="180"/>
      </w:pPr>
    </w:lvl>
    <w:lvl w:ilvl="3" w:tplc="0C09000F" w:tentative="1">
      <w:start w:val="1"/>
      <w:numFmt w:val="decimal"/>
      <w:lvlText w:val="%4."/>
      <w:lvlJc w:val="left"/>
      <w:pPr>
        <w:ind w:left="2805" w:hanging="360"/>
      </w:pPr>
    </w:lvl>
    <w:lvl w:ilvl="4" w:tplc="0C090019" w:tentative="1">
      <w:start w:val="1"/>
      <w:numFmt w:val="lowerLetter"/>
      <w:lvlText w:val="%5."/>
      <w:lvlJc w:val="left"/>
      <w:pPr>
        <w:ind w:left="3525" w:hanging="360"/>
      </w:pPr>
    </w:lvl>
    <w:lvl w:ilvl="5" w:tplc="0C09001B" w:tentative="1">
      <w:start w:val="1"/>
      <w:numFmt w:val="lowerRoman"/>
      <w:lvlText w:val="%6."/>
      <w:lvlJc w:val="right"/>
      <w:pPr>
        <w:ind w:left="4245" w:hanging="180"/>
      </w:pPr>
    </w:lvl>
    <w:lvl w:ilvl="6" w:tplc="0C09000F" w:tentative="1">
      <w:start w:val="1"/>
      <w:numFmt w:val="decimal"/>
      <w:lvlText w:val="%7."/>
      <w:lvlJc w:val="left"/>
      <w:pPr>
        <w:ind w:left="4965" w:hanging="360"/>
      </w:pPr>
    </w:lvl>
    <w:lvl w:ilvl="7" w:tplc="0C090019" w:tentative="1">
      <w:start w:val="1"/>
      <w:numFmt w:val="lowerLetter"/>
      <w:lvlText w:val="%8."/>
      <w:lvlJc w:val="left"/>
      <w:pPr>
        <w:ind w:left="5685" w:hanging="360"/>
      </w:pPr>
    </w:lvl>
    <w:lvl w:ilvl="8" w:tplc="0C09001B" w:tentative="1">
      <w:start w:val="1"/>
      <w:numFmt w:val="lowerRoman"/>
      <w:lvlText w:val="%9."/>
      <w:lvlJc w:val="right"/>
      <w:pPr>
        <w:ind w:left="6405" w:hanging="180"/>
      </w:pPr>
    </w:lvl>
  </w:abstractNum>
  <w:abstractNum w:abstractNumId="2" w15:restartNumberingAfterBreak="0">
    <w:nsid w:val="19CA0F5E"/>
    <w:multiLevelType w:val="hybridMultilevel"/>
    <w:tmpl w:val="54E67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F1572F"/>
    <w:multiLevelType w:val="hybridMultilevel"/>
    <w:tmpl w:val="285E08B0"/>
    <w:lvl w:ilvl="0" w:tplc="5218E2E0">
      <w:start w:val="3"/>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F894EBC"/>
    <w:multiLevelType w:val="hybridMultilevel"/>
    <w:tmpl w:val="1D549BBE"/>
    <w:lvl w:ilvl="0" w:tplc="C97E6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C7170F1"/>
    <w:multiLevelType w:val="hybridMultilevel"/>
    <w:tmpl w:val="F13420DC"/>
    <w:lvl w:ilvl="0" w:tplc="719CD112">
      <w:start w:val="1"/>
      <w:numFmt w:val="bullet"/>
      <w:lvlText w:val="­"/>
      <w:lvlJc w:val="left"/>
      <w:pPr>
        <w:ind w:left="1004" w:hanging="360"/>
      </w:pPr>
      <w:rPr>
        <w:rFonts w:ascii="Courier New" w:hAnsi="Courier New" w:cs="Times New Roman"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start w:val="1"/>
      <w:numFmt w:val="bullet"/>
      <w:lvlText w:val=""/>
      <w:lvlJc w:val="left"/>
      <w:pPr>
        <w:ind w:left="4604" w:hanging="360"/>
      </w:pPr>
      <w:rPr>
        <w:rFonts w:ascii="Wingdings" w:hAnsi="Wingdings" w:hint="default"/>
      </w:rPr>
    </w:lvl>
    <w:lvl w:ilvl="6" w:tplc="0C090001">
      <w:start w:val="1"/>
      <w:numFmt w:val="bullet"/>
      <w:lvlText w:val=""/>
      <w:lvlJc w:val="left"/>
      <w:pPr>
        <w:ind w:left="5324" w:hanging="360"/>
      </w:pPr>
      <w:rPr>
        <w:rFonts w:ascii="Symbol" w:hAnsi="Symbol" w:hint="default"/>
      </w:rPr>
    </w:lvl>
    <w:lvl w:ilvl="7" w:tplc="0C090003">
      <w:start w:val="1"/>
      <w:numFmt w:val="bullet"/>
      <w:lvlText w:val="o"/>
      <w:lvlJc w:val="left"/>
      <w:pPr>
        <w:ind w:left="6044" w:hanging="360"/>
      </w:pPr>
      <w:rPr>
        <w:rFonts w:ascii="Courier New" w:hAnsi="Courier New" w:cs="Courier New" w:hint="default"/>
      </w:rPr>
    </w:lvl>
    <w:lvl w:ilvl="8" w:tplc="0C090005">
      <w:start w:val="1"/>
      <w:numFmt w:val="bullet"/>
      <w:lvlText w:val=""/>
      <w:lvlJc w:val="left"/>
      <w:pPr>
        <w:ind w:left="6764" w:hanging="360"/>
      </w:pPr>
      <w:rPr>
        <w:rFonts w:ascii="Wingdings" w:hAnsi="Wingdings" w:hint="default"/>
      </w:rPr>
    </w:lvl>
  </w:abstractNum>
  <w:abstractNum w:abstractNumId="6" w15:restartNumberingAfterBreak="0">
    <w:nsid w:val="43472CDD"/>
    <w:multiLevelType w:val="hybridMultilevel"/>
    <w:tmpl w:val="398400E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07012F"/>
    <w:multiLevelType w:val="hybridMultilevel"/>
    <w:tmpl w:val="1C10F7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9" w15:restartNumberingAfterBreak="0">
    <w:nsid w:val="493E9838"/>
    <w:multiLevelType w:val="hybridMultilevel"/>
    <w:tmpl w:val="E72A76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BAD7DD8"/>
    <w:multiLevelType w:val="hybridMultilevel"/>
    <w:tmpl w:val="2BB65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3F5904"/>
    <w:multiLevelType w:val="hybridMultilevel"/>
    <w:tmpl w:val="8D3CA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9550BD"/>
    <w:multiLevelType w:val="hybridMultilevel"/>
    <w:tmpl w:val="520AE1E2"/>
    <w:lvl w:ilvl="0" w:tplc="A5B0DDA2">
      <w:start w:val="1"/>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A85376"/>
    <w:multiLevelType w:val="hybridMultilevel"/>
    <w:tmpl w:val="30B280E8"/>
    <w:lvl w:ilvl="0" w:tplc="0B3C3E9E">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0246105"/>
    <w:multiLevelType w:val="hybridMultilevel"/>
    <w:tmpl w:val="ABE87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500E6F"/>
    <w:multiLevelType w:val="hybridMultilevel"/>
    <w:tmpl w:val="FB2EC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033F3C"/>
    <w:multiLevelType w:val="hybridMultilevel"/>
    <w:tmpl w:val="36C806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DD1084E"/>
    <w:multiLevelType w:val="hybridMultilevel"/>
    <w:tmpl w:val="1D549BBE"/>
    <w:lvl w:ilvl="0" w:tplc="C97E6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31852110">
    <w:abstractNumId w:val="8"/>
  </w:num>
  <w:num w:numId="2" w16cid:durableId="634723748">
    <w:abstractNumId w:val="7"/>
  </w:num>
  <w:num w:numId="3" w16cid:durableId="206644630">
    <w:abstractNumId w:val="12"/>
  </w:num>
  <w:num w:numId="4" w16cid:durableId="618294391">
    <w:abstractNumId w:val="2"/>
  </w:num>
  <w:num w:numId="5" w16cid:durableId="1825312176">
    <w:abstractNumId w:val="16"/>
  </w:num>
  <w:num w:numId="6" w16cid:durableId="343098971">
    <w:abstractNumId w:val="0"/>
  </w:num>
  <w:num w:numId="7" w16cid:durableId="418252279">
    <w:abstractNumId w:val="9"/>
  </w:num>
  <w:num w:numId="8" w16cid:durableId="1847403185">
    <w:abstractNumId w:val="15"/>
  </w:num>
  <w:num w:numId="9" w16cid:durableId="248587643">
    <w:abstractNumId w:val="10"/>
  </w:num>
  <w:num w:numId="10" w16cid:durableId="1273249496">
    <w:abstractNumId w:val="11"/>
  </w:num>
  <w:num w:numId="11" w16cid:durableId="1162547054">
    <w:abstractNumId w:val="14"/>
  </w:num>
  <w:num w:numId="12" w16cid:durableId="198861981">
    <w:abstractNumId w:val="4"/>
  </w:num>
  <w:num w:numId="13" w16cid:durableId="108286718">
    <w:abstractNumId w:val="17"/>
  </w:num>
  <w:num w:numId="14" w16cid:durableId="512651372">
    <w:abstractNumId w:val="1"/>
  </w:num>
  <w:num w:numId="15" w16cid:durableId="460920693">
    <w:abstractNumId w:val="6"/>
  </w:num>
  <w:num w:numId="16" w16cid:durableId="1235093118">
    <w:abstractNumId w:val="5"/>
  </w:num>
  <w:num w:numId="17" w16cid:durableId="592007637">
    <w:abstractNumId w:val="13"/>
  </w:num>
  <w:num w:numId="18" w16cid:durableId="1154179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71"/>
    <w:rsid w:val="000073AA"/>
    <w:rsid w:val="00007DA0"/>
    <w:rsid w:val="00015C4B"/>
    <w:rsid w:val="00016BF8"/>
    <w:rsid w:val="00021E4A"/>
    <w:rsid w:val="000237F3"/>
    <w:rsid w:val="00023B08"/>
    <w:rsid w:val="00030877"/>
    <w:rsid w:val="000327A6"/>
    <w:rsid w:val="00034C73"/>
    <w:rsid w:val="00072DEF"/>
    <w:rsid w:val="00073E0A"/>
    <w:rsid w:val="00075462"/>
    <w:rsid w:val="00077AEE"/>
    <w:rsid w:val="00087004"/>
    <w:rsid w:val="000A1716"/>
    <w:rsid w:val="000A4243"/>
    <w:rsid w:val="000C2CFC"/>
    <w:rsid w:val="000C55F0"/>
    <w:rsid w:val="000D7A69"/>
    <w:rsid w:val="000E5DD1"/>
    <w:rsid w:val="000E6493"/>
    <w:rsid w:val="000E763E"/>
    <w:rsid w:val="000F04E0"/>
    <w:rsid w:val="000F12BF"/>
    <w:rsid w:val="000F2A44"/>
    <w:rsid w:val="00107F68"/>
    <w:rsid w:val="00110E06"/>
    <w:rsid w:val="00114224"/>
    <w:rsid w:val="0011494E"/>
    <w:rsid w:val="00120031"/>
    <w:rsid w:val="0013727F"/>
    <w:rsid w:val="00155A2A"/>
    <w:rsid w:val="0015616D"/>
    <w:rsid w:val="001940D6"/>
    <w:rsid w:val="001A0A2A"/>
    <w:rsid w:val="001A304C"/>
    <w:rsid w:val="001A4891"/>
    <w:rsid w:val="001B45DC"/>
    <w:rsid w:val="001C3754"/>
    <w:rsid w:val="001C6A32"/>
    <w:rsid w:val="001F36F8"/>
    <w:rsid w:val="001F53D9"/>
    <w:rsid w:val="00220014"/>
    <w:rsid w:val="00224674"/>
    <w:rsid w:val="00230108"/>
    <w:rsid w:val="002650C9"/>
    <w:rsid w:val="00271519"/>
    <w:rsid w:val="00273CAE"/>
    <w:rsid w:val="002A25FD"/>
    <w:rsid w:val="002A47D9"/>
    <w:rsid w:val="002A4C80"/>
    <w:rsid w:val="002C4077"/>
    <w:rsid w:val="002D4134"/>
    <w:rsid w:val="002E50AB"/>
    <w:rsid w:val="002E57EB"/>
    <w:rsid w:val="002F1C85"/>
    <w:rsid w:val="003137D4"/>
    <w:rsid w:val="00313DB4"/>
    <w:rsid w:val="00326CF3"/>
    <w:rsid w:val="003341E5"/>
    <w:rsid w:val="00337126"/>
    <w:rsid w:val="00343A58"/>
    <w:rsid w:val="003462DB"/>
    <w:rsid w:val="00350A79"/>
    <w:rsid w:val="0035663F"/>
    <w:rsid w:val="0036111A"/>
    <w:rsid w:val="00372603"/>
    <w:rsid w:val="003740E8"/>
    <w:rsid w:val="003767EF"/>
    <w:rsid w:val="003813FC"/>
    <w:rsid w:val="00391704"/>
    <w:rsid w:val="00391E5E"/>
    <w:rsid w:val="00393DE3"/>
    <w:rsid w:val="003A02E6"/>
    <w:rsid w:val="003A5E9E"/>
    <w:rsid w:val="003C168F"/>
    <w:rsid w:val="003C1D4F"/>
    <w:rsid w:val="003D1641"/>
    <w:rsid w:val="003E2A94"/>
    <w:rsid w:val="003F2702"/>
    <w:rsid w:val="00401A9D"/>
    <w:rsid w:val="00415C27"/>
    <w:rsid w:val="004346F4"/>
    <w:rsid w:val="00445D61"/>
    <w:rsid w:val="0045223C"/>
    <w:rsid w:val="0045242E"/>
    <w:rsid w:val="00457701"/>
    <w:rsid w:val="0047003E"/>
    <w:rsid w:val="00470DF6"/>
    <w:rsid w:val="00484828"/>
    <w:rsid w:val="00484A54"/>
    <w:rsid w:val="00497017"/>
    <w:rsid w:val="004A2D5D"/>
    <w:rsid w:val="004B04F6"/>
    <w:rsid w:val="004B4D0F"/>
    <w:rsid w:val="004B61D6"/>
    <w:rsid w:val="004B7798"/>
    <w:rsid w:val="004B7C9B"/>
    <w:rsid w:val="004C12B3"/>
    <w:rsid w:val="004C1FAE"/>
    <w:rsid w:val="004E5D54"/>
    <w:rsid w:val="004F4068"/>
    <w:rsid w:val="005229FB"/>
    <w:rsid w:val="00526311"/>
    <w:rsid w:val="00553FA8"/>
    <w:rsid w:val="005977C2"/>
    <w:rsid w:val="00597B4B"/>
    <w:rsid w:val="005A052C"/>
    <w:rsid w:val="005A347E"/>
    <w:rsid w:val="005B3DA9"/>
    <w:rsid w:val="005B5A87"/>
    <w:rsid w:val="005B77C4"/>
    <w:rsid w:val="005F18D5"/>
    <w:rsid w:val="005F6CBC"/>
    <w:rsid w:val="00606A07"/>
    <w:rsid w:val="006102BE"/>
    <w:rsid w:val="00612DD8"/>
    <w:rsid w:val="006144DD"/>
    <w:rsid w:val="00614B8B"/>
    <w:rsid w:val="00617EC0"/>
    <w:rsid w:val="0062530B"/>
    <w:rsid w:val="006304EF"/>
    <w:rsid w:val="00630CBC"/>
    <w:rsid w:val="00631F31"/>
    <w:rsid w:val="00633A54"/>
    <w:rsid w:val="00633C60"/>
    <w:rsid w:val="00643C32"/>
    <w:rsid w:val="00660816"/>
    <w:rsid w:val="00660F62"/>
    <w:rsid w:val="00664E85"/>
    <w:rsid w:val="006745FE"/>
    <w:rsid w:val="006758A0"/>
    <w:rsid w:val="006900CC"/>
    <w:rsid w:val="00696541"/>
    <w:rsid w:val="006B3AA3"/>
    <w:rsid w:val="006B4389"/>
    <w:rsid w:val="006B7E90"/>
    <w:rsid w:val="006C31CA"/>
    <w:rsid w:val="006D029C"/>
    <w:rsid w:val="006D37C5"/>
    <w:rsid w:val="00704C2B"/>
    <w:rsid w:val="00710225"/>
    <w:rsid w:val="007264A2"/>
    <w:rsid w:val="00734DDE"/>
    <w:rsid w:val="007421F1"/>
    <w:rsid w:val="0074507D"/>
    <w:rsid w:val="0075062A"/>
    <w:rsid w:val="0077264A"/>
    <w:rsid w:val="00780055"/>
    <w:rsid w:val="007940BE"/>
    <w:rsid w:val="007D1D00"/>
    <w:rsid w:val="007D2F52"/>
    <w:rsid w:val="007E0B99"/>
    <w:rsid w:val="007E1CF6"/>
    <w:rsid w:val="007E25E9"/>
    <w:rsid w:val="007E2DE8"/>
    <w:rsid w:val="007E4881"/>
    <w:rsid w:val="007F44AA"/>
    <w:rsid w:val="0080338B"/>
    <w:rsid w:val="008104BB"/>
    <w:rsid w:val="00827782"/>
    <w:rsid w:val="00830EDD"/>
    <w:rsid w:val="008313A2"/>
    <w:rsid w:val="00832085"/>
    <w:rsid w:val="008418B6"/>
    <w:rsid w:val="008430F7"/>
    <w:rsid w:val="008468D5"/>
    <w:rsid w:val="00852F77"/>
    <w:rsid w:val="008565D2"/>
    <w:rsid w:val="0088602A"/>
    <w:rsid w:val="008910B7"/>
    <w:rsid w:val="008A1D9A"/>
    <w:rsid w:val="008B62D6"/>
    <w:rsid w:val="008C0521"/>
    <w:rsid w:val="008C0E8F"/>
    <w:rsid w:val="008F430A"/>
    <w:rsid w:val="00914769"/>
    <w:rsid w:val="009222C3"/>
    <w:rsid w:val="0092365A"/>
    <w:rsid w:val="00924C77"/>
    <w:rsid w:val="00927333"/>
    <w:rsid w:val="009315D5"/>
    <w:rsid w:val="00946C0A"/>
    <w:rsid w:val="00950BC0"/>
    <w:rsid w:val="00956250"/>
    <w:rsid w:val="00965044"/>
    <w:rsid w:val="00985717"/>
    <w:rsid w:val="00992142"/>
    <w:rsid w:val="00992F4E"/>
    <w:rsid w:val="009943D5"/>
    <w:rsid w:val="009A4AA0"/>
    <w:rsid w:val="009A586A"/>
    <w:rsid w:val="009B6B2B"/>
    <w:rsid w:val="009D316D"/>
    <w:rsid w:val="009D3A28"/>
    <w:rsid w:val="009D6EFF"/>
    <w:rsid w:val="009E2F71"/>
    <w:rsid w:val="009F5B97"/>
    <w:rsid w:val="00A0540A"/>
    <w:rsid w:val="00A17BAC"/>
    <w:rsid w:val="00A20FDB"/>
    <w:rsid w:val="00A25F0E"/>
    <w:rsid w:val="00A334FE"/>
    <w:rsid w:val="00A34A1A"/>
    <w:rsid w:val="00A3776E"/>
    <w:rsid w:val="00A53C2B"/>
    <w:rsid w:val="00A74B76"/>
    <w:rsid w:val="00A7591D"/>
    <w:rsid w:val="00A82A78"/>
    <w:rsid w:val="00A86924"/>
    <w:rsid w:val="00A907CD"/>
    <w:rsid w:val="00A90835"/>
    <w:rsid w:val="00A90C79"/>
    <w:rsid w:val="00A95C00"/>
    <w:rsid w:val="00AA33B5"/>
    <w:rsid w:val="00AA76A2"/>
    <w:rsid w:val="00AB0395"/>
    <w:rsid w:val="00AC2BCD"/>
    <w:rsid w:val="00AC4F74"/>
    <w:rsid w:val="00AD034B"/>
    <w:rsid w:val="00AD4BB1"/>
    <w:rsid w:val="00AE5BBA"/>
    <w:rsid w:val="00AF2269"/>
    <w:rsid w:val="00B02D0C"/>
    <w:rsid w:val="00B04F57"/>
    <w:rsid w:val="00B102AA"/>
    <w:rsid w:val="00B228B7"/>
    <w:rsid w:val="00B23A6D"/>
    <w:rsid w:val="00B25DD7"/>
    <w:rsid w:val="00B35B27"/>
    <w:rsid w:val="00B7661E"/>
    <w:rsid w:val="00B83D06"/>
    <w:rsid w:val="00B8617F"/>
    <w:rsid w:val="00B938AB"/>
    <w:rsid w:val="00BB59BE"/>
    <w:rsid w:val="00BD6450"/>
    <w:rsid w:val="00BD73B1"/>
    <w:rsid w:val="00BD7D43"/>
    <w:rsid w:val="00BE2641"/>
    <w:rsid w:val="00BE716B"/>
    <w:rsid w:val="00BF2F8B"/>
    <w:rsid w:val="00BF5A12"/>
    <w:rsid w:val="00C137EE"/>
    <w:rsid w:val="00C13F9E"/>
    <w:rsid w:val="00C25AC0"/>
    <w:rsid w:val="00C37C4D"/>
    <w:rsid w:val="00C40507"/>
    <w:rsid w:val="00C466C0"/>
    <w:rsid w:val="00C71A40"/>
    <w:rsid w:val="00C749DA"/>
    <w:rsid w:val="00C80F25"/>
    <w:rsid w:val="00C8484F"/>
    <w:rsid w:val="00C92570"/>
    <w:rsid w:val="00C94B02"/>
    <w:rsid w:val="00C951F3"/>
    <w:rsid w:val="00CA67B3"/>
    <w:rsid w:val="00CA7530"/>
    <w:rsid w:val="00CB3C70"/>
    <w:rsid w:val="00CC7DAF"/>
    <w:rsid w:val="00CD02BE"/>
    <w:rsid w:val="00CF2E32"/>
    <w:rsid w:val="00D069B8"/>
    <w:rsid w:val="00D17996"/>
    <w:rsid w:val="00D25A1E"/>
    <w:rsid w:val="00D26301"/>
    <w:rsid w:val="00D33EDB"/>
    <w:rsid w:val="00D35CC6"/>
    <w:rsid w:val="00D429A2"/>
    <w:rsid w:val="00D47E71"/>
    <w:rsid w:val="00D51AA1"/>
    <w:rsid w:val="00D55F9B"/>
    <w:rsid w:val="00D72E1A"/>
    <w:rsid w:val="00D73431"/>
    <w:rsid w:val="00D940DB"/>
    <w:rsid w:val="00DA281B"/>
    <w:rsid w:val="00DB7A48"/>
    <w:rsid w:val="00DC5DF8"/>
    <w:rsid w:val="00DD25B3"/>
    <w:rsid w:val="00E0250F"/>
    <w:rsid w:val="00E06518"/>
    <w:rsid w:val="00E1075B"/>
    <w:rsid w:val="00E11748"/>
    <w:rsid w:val="00E203FC"/>
    <w:rsid w:val="00E44461"/>
    <w:rsid w:val="00E56548"/>
    <w:rsid w:val="00E639B9"/>
    <w:rsid w:val="00E667BA"/>
    <w:rsid w:val="00E73127"/>
    <w:rsid w:val="00E84E79"/>
    <w:rsid w:val="00E86F69"/>
    <w:rsid w:val="00E90FD7"/>
    <w:rsid w:val="00EA5920"/>
    <w:rsid w:val="00EC14A2"/>
    <w:rsid w:val="00EC1C52"/>
    <w:rsid w:val="00ED0F17"/>
    <w:rsid w:val="00ED683F"/>
    <w:rsid w:val="00EE0C55"/>
    <w:rsid w:val="00EE490D"/>
    <w:rsid w:val="00EE5A6F"/>
    <w:rsid w:val="00EF0059"/>
    <w:rsid w:val="00EF51D7"/>
    <w:rsid w:val="00EF61EB"/>
    <w:rsid w:val="00F11629"/>
    <w:rsid w:val="00F26D80"/>
    <w:rsid w:val="00F27257"/>
    <w:rsid w:val="00F277E0"/>
    <w:rsid w:val="00F41AFD"/>
    <w:rsid w:val="00F431A6"/>
    <w:rsid w:val="00F44ECE"/>
    <w:rsid w:val="00F560DD"/>
    <w:rsid w:val="00F713FE"/>
    <w:rsid w:val="00F72A4E"/>
    <w:rsid w:val="00F802D1"/>
    <w:rsid w:val="00F85AA4"/>
    <w:rsid w:val="00F931D1"/>
    <w:rsid w:val="00F94234"/>
    <w:rsid w:val="00F96FD9"/>
    <w:rsid w:val="00FA03F4"/>
    <w:rsid w:val="00FA6462"/>
    <w:rsid w:val="00FA6951"/>
    <w:rsid w:val="00FC5770"/>
    <w:rsid w:val="00FE15DE"/>
    <w:rsid w:val="00FF6AC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42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71"/>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D47E71"/>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7E71"/>
    <w:rPr>
      <w:rFonts w:ascii="Times" w:eastAsia="Times New Roman" w:hAnsi="Times" w:cs="Times"/>
      <w:i/>
      <w:iCs/>
      <w:color w:val="000000"/>
      <w:sz w:val="24"/>
      <w:szCs w:val="24"/>
      <w:lang w:eastAsia="zh-CN"/>
    </w:rPr>
  </w:style>
  <w:style w:type="paragraph" w:styleId="Title">
    <w:name w:val="Title"/>
    <w:basedOn w:val="Normal"/>
    <w:link w:val="TitleChar"/>
    <w:qFormat/>
    <w:rsid w:val="00D47E71"/>
    <w:pPr>
      <w:widowControl/>
      <w:jc w:val="center"/>
    </w:pPr>
    <w:rPr>
      <w:b/>
      <w:bCs/>
      <w:u w:val="single"/>
    </w:rPr>
  </w:style>
  <w:style w:type="character" w:customStyle="1" w:styleId="TitleChar">
    <w:name w:val="Title Char"/>
    <w:basedOn w:val="DefaultParagraphFont"/>
    <w:link w:val="Title"/>
    <w:rsid w:val="00D47E71"/>
    <w:rPr>
      <w:rFonts w:ascii="Times" w:eastAsia="Times New Roman" w:hAnsi="Times" w:cs="Times"/>
      <w:b/>
      <w:bCs/>
      <w:color w:val="000000"/>
      <w:sz w:val="24"/>
      <w:szCs w:val="24"/>
      <w:u w:val="single"/>
      <w:lang w:eastAsia="zh-CN"/>
    </w:rPr>
  </w:style>
  <w:style w:type="paragraph" w:styleId="ListParagraph">
    <w:name w:val="List Paragraph"/>
    <w:aliases w:val="Bulleted Para,CV text,Dot pt,F5 List Paragraph,FooterText,L,List Paragraph1,List Paragraph11,List Paragraph111,List Paragraph2,NFP GP Bulleted List,Numbered Paragraph,Paragraphe de liste1,Recommendation,Table text,numbered,列出,列出段落,列出段落1"/>
    <w:basedOn w:val="Normal"/>
    <w:link w:val="ListParagraphChar"/>
    <w:uiPriority w:val="34"/>
    <w:qFormat/>
    <w:rsid w:val="00D47E71"/>
    <w:pPr>
      <w:ind w:left="720"/>
      <w:contextualSpacing/>
    </w:pPr>
  </w:style>
  <w:style w:type="character" w:styleId="CommentReference">
    <w:name w:val="annotation reference"/>
    <w:basedOn w:val="DefaultParagraphFont"/>
    <w:unhideWhenUsed/>
    <w:rsid w:val="00D47E71"/>
    <w:rPr>
      <w:sz w:val="16"/>
      <w:szCs w:val="16"/>
    </w:rPr>
  </w:style>
  <w:style w:type="paragraph" w:styleId="CommentText">
    <w:name w:val="annotation text"/>
    <w:basedOn w:val="Normal"/>
    <w:link w:val="CommentTextChar"/>
    <w:unhideWhenUsed/>
    <w:rsid w:val="00D47E71"/>
    <w:rPr>
      <w:sz w:val="20"/>
      <w:szCs w:val="20"/>
    </w:rPr>
  </w:style>
  <w:style w:type="character" w:customStyle="1" w:styleId="CommentTextChar">
    <w:name w:val="Comment Text Char"/>
    <w:basedOn w:val="DefaultParagraphFont"/>
    <w:link w:val="CommentText"/>
    <w:rsid w:val="00D47E71"/>
    <w:rPr>
      <w:rFonts w:ascii="Times" w:eastAsia="Times New Roman" w:hAnsi="Times" w:cs="Times"/>
      <w:color w:val="000000"/>
      <w:sz w:val="20"/>
      <w:szCs w:val="20"/>
      <w:lang w:eastAsia="zh-CN"/>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NFP GP Bulleted List Char,Numbered Paragraph Char"/>
    <w:basedOn w:val="DefaultParagraphFont"/>
    <w:link w:val="ListParagraph"/>
    <w:uiPriority w:val="34"/>
    <w:qFormat/>
    <w:locked/>
    <w:rsid w:val="00D47E71"/>
    <w:rPr>
      <w:rFonts w:ascii="Times" w:eastAsia="Times New Roman" w:hAnsi="Times" w:cs="Times"/>
      <w:color w:val="000000"/>
      <w:sz w:val="24"/>
      <w:szCs w:val="24"/>
      <w:lang w:eastAsia="zh-CN"/>
    </w:rPr>
  </w:style>
  <w:style w:type="paragraph" w:styleId="CommentSubject">
    <w:name w:val="annotation subject"/>
    <w:basedOn w:val="CommentText"/>
    <w:next w:val="CommentText"/>
    <w:link w:val="CommentSubjectChar"/>
    <w:uiPriority w:val="99"/>
    <w:semiHidden/>
    <w:unhideWhenUsed/>
    <w:rsid w:val="009A586A"/>
    <w:rPr>
      <w:b/>
      <w:bCs/>
    </w:rPr>
  </w:style>
  <w:style w:type="character" w:customStyle="1" w:styleId="CommentSubjectChar">
    <w:name w:val="Comment Subject Char"/>
    <w:basedOn w:val="CommentTextChar"/>
    <w:link w:val="CommentSubject"/>
    <w:uiPriority w:val="99"/>
    <w:semiHidden/>
    <w:rsid w:val="009A586A"/>
    <w:rPr>
      <w:rFonts w:ascii="Times" w:eastAsia="Times New Roman" w:hAnsi="Times" w:cs="Times"/>
      <w:b/>
      <w:bCs/>
      <w:color w:val="000000"/>
      <w:sz w:val="20"/>
      <w:szCs w:val="20"/>
      <w:lang w:eastAsia="zh-CN"/>
    </w:rPr>
  </w:style>
  <w:style w:type="paragraph" w:customStyle="1" w:styleId="Default">
    <w:name w:val="Default"/>
    <w:rsid w:val="00EC14A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Title">
    <w:name w:val="Cover Title"/>
    <w:basedOn w:val="NoSpacing"/>
    <w:uiPriority w:val="11"/>
    <w:qFormat/>
    <w:rsid w:val="00484A54"/>
    <w:pPr>
      <w:widowControl/>
      <w:spacing w:before="40" w:after="560" w:line="216" w:lineRule="auto"/>
      <w:contextualSpacing/>
    </w:pPr>
    <w:rPr>
      <w:rFonts w:asciiTheme="majorHAnsi" w:eastAsiaTheme="minorHAnsi" w:hAnsiTheme="majorHAnsi" w:cstheme="minorBidi"/>
      <w:b/>
      <w:color w:val="FFFFFF" w:themeColor="background1"/>
      <w:sz w:val="120"/>
      <w:szCs w:val="72"/>
      <w:lang w:eastAsia="en-US"/>
    </w:rPr>
  </w:style>
  <w:style w:type="paragraph" w:customStyle="1" w:styleId="CoverByline">
    <w:name w:val="Cover Byline"/>
    <w:basedOn w:val="NoSpacing"/>
    <w:uiPriority w:val="11"/>
    <w:qFormat/>
    <w:rsid w:val="00484A54"/>
    <w:pPr>
      <w:widowControl/>
      <w:spacing w:after="360" w:line="264" w:lineRule="auto"/>
      <w:contextualSpacing/>
    </w:pPr>
    <w:rPr>
      <w:rFonts w:asciiTheme="majorHAnsi" w:eastAsiaTheme="minorHAnsi" w:hAnsiTheme="majorHAnsi" w:cstheme="minorBidi"/>
      <w:b/>
      <w:color w:val="FFFFFF" w:themeColor="background1"/>
      <w:sz w:val="44"/>
      <w:szCs w:val="28"/>
      <w:lang w:eastAsia="en-US"/>
    </w:rPr>
  </w:style>
  <w:style w:type="paragraph" w:customStyle="1" w:styleId="CoverDetails">
    <w:name w:val="Cover Details"/>
    <w:basedOn w:val="NoSpacing"/>
    <w:uiPriority w:val="11"/>
    <w:qFormat/>
    <w:rsid w:val="00484A54"/>
    <w:pPr>
      <w:widowControl/>
      <w:spacing w:after="240" w:line="264" w:lineRule="auto"/>
      <w:contextualSpacing/>
    </w:pPr>
    <w:rPr>
      <w:rFonts w:asciiTheme="minorHAnsi" w:eastAsiaTheme="minorHAnsi" w:hAnsiTheme="minorHAnsi" w:cstheme="minorBidi"/>
      <w:color w:val="FFFFFF" w:themeColor="background1"/>
      <w:szCs w:val="28"/>
      <w:lang w:eastAsia="en-US"/>
    </w:rPr>
  </w:style>
  <w:style w:type="paragraph" w:styleId="NoSpacing">
    <w:name w:val="No Spacing"/>
    <w:uiPriority w:val="1"/>
    <w:qFormat/>
    <w:rsid w:val="00484A54"/>
    <w:pPr>
      <w:widowControl w:val="0"/>
      <w:spacing w:after="0" w:line="240" w:lineRule="auto"/>
    </w:pPr>
    <w:rPr>
      <w:rFonts w:ascii="Times" w:eastAsia="Times New Roman" w:hAnsi="Times" w:cs="Times"/>
      <w:color w:val="000000"/>
      <w:sz w:val="24"/>
      <w:szCs w:val="24"/>
      <w:lang w:eastAsia="zh-CN"/>
    </w:rPr>
  </w:style>
  <w:style w:type="paragraph" w:styleId="Header">
    <w:name w:val="header"/>
    <w:basedOn w:val="Normal"/>
    <w:link w:val="HeaderChar"/>
    <w:uiPriority w:val="99"/>
    <w:unhideWhenUsed/>
    <w:rsid w:val="00992142"/>
    <w:pPr>
      <w:tabs>
        <w:tab w:val="center" w:pos="4513"/>
        <w:tab w:val="right" w:pos="9026"/>
      </w:tabs>
    </w:pPr>
  </w:style>
  <w:style w:type="character" w:customStyle="1" w:styleId="HeaderChar">
    <w:name w:val="Header Char"/>
    <w:basedOn w:val="DefaultParagraphFont"/>
    <w:link w:val="Header"/>
    <w:uiPriority w:val="99"/>
    <w:rsid w:val="00992142"/>
    <w:rPr>
      <w:rFonts w:ascii="Times" w:eastAsia="Times New Roman" w:hAnsi="Times" w:cs="Times"/>
      <w:color w:val="000000"/>
      <w:sz w:val="24"/>
      <w:szCs w:val="24"/>
      <w:lang w:eastAsia="zh-CN"/>
    </w:rPr>
  </w:style>
  <w:style w:type="paragraph" w:styleId="Footer">
    <w:name w:val="footer"/>
    <w:basedOn w:val="Normal"/>
    <w:link w:val="FooterChar"/>
    <w:uiPriority w:val="99"/>
    <w:unhideWhenUsed/>
    <w:rsid w:val="00992142"/>
    <w:pPr>
      <w:tabs>
        <w:tab w:val="center" w:pos="4513"/>
        <w:tab w:val="right" w:pos="9026"/>
      </w:tabs>
    </w:pPr>
  </w:style>
  <w:style w:type="character" w:customStyle="1" w:styleId="FooterChar">
    <w:name w:val="Footer Char"/>
    <w:basedOn w:val="DefaultParagraphFont"/>
    <w:link w:val="Footer"/>
    <w:uiPriority w:val="99"/>
    <w:rsid w:val="00992142"/>
    <w:rPr>
      <w:rFonts w:ascii="Times" w:eastAsia="Times New Roman" w:hAnsi="Times" w:cs="Times"/>
      <w:color w:val="000000"/>
      <w:sz w:val="24"/>
      <w:szCs w:val="24"/>
      <w:lang w:eastAsia="zh-CN"/>
    </w:rPr>
  </w:style>
  <w:style w:type="paragraph" w:styleId="Revision">
    <w:name w:val="Revision"/>
    <w:hidden/>
    <w:uiPriority w:val="99"/>
    <w:semiHidden/>
    <w:rsid w:val="00391E5E"/>
    <w:pPr>
      <w:spacing w:after="0" w:line="240" w:lineRule="auto"/>
    </w:pPr>
    <w:rPr>
      <w:rFonts w:ascii="Times" w:eastAsia="Times New Roman" w:hAnsi="Times" w:cs="Times"/>
      <w:color w:val="000000"/>
      <w:sz w:val="24"/>
      <w:szCs w:val="24"/>
      <w:lang w:eastAsia="zh-CN"/>
    </w:rPr>
  </w:style>
  <w:style w:type="paragraph" w:customStyle="1" w:styleId="Tablea">
    <w:name w:val="Table(a)"/>
    <w:aliases w:val="ta"/>
    <w:basedOn w:val="Normal"/>
    <w:rsid w:val="005229FB"/>
    <w:pPr>
      <w:widowControl/>
      <w:spacing w:before="60"/>
      <w:ind w:left="284" w:hanging="284"/>
    </w:pPr>
    <w:rPr>
      <w:rFonts w:ascii="Times New Roman" w:hAnsi="Times New Roman" w:cs="Times New Roman"/>
      <w:color w:val="auto"/>
      <w:sz w:val="20"/>
      <w:szCs w:val="20"/>
      <w:lang w:eastAsia="en-AU"/>
    </w:rPr>
  </w:style>
  <w:style w:type="paragraph" w:customStyle="1" w:styleId="Tablei">
    <w:name w:val="Table(i)"/>
    <w:aliases w:val="taa"/>
    <w:basedOn w:val="Normal"/>
    <w:rsid w:val="005229FB"/>
    <w:pPr>
      <w:widowControl/>
      <w:tabs>
        <w:tab w:val="left" w:pos="-6543"/>
        <w:tab w:val="left" w:pos="-6260"/>
        <w:tab w:val="right" w:pos="970"/>
      </w:tabs>
      <w:spacing w:line="240" w:lineRule="exact"/>
      <w:ind w:left="828" w:hanging="284"/>
    </w:pPr>
    <w:rPr>
      <w:rFonts w:ascii="Times New Roman" w:hAnsi="Times New Roman" w:cs="Times New Roman"/>
      <w:color w:val="auto"/>
      <w:sz w:val="20"/>
      <w:szCs w:val="20"/>
      <w:lang w:eastAsia="en-AU"/>
    </w:rPr>
  </w:style>
  <w:style w:type="paragraph" w:customStyle="1" w:styleId="notedraft">
    <w:name w:val="note(draft)"/>
    <w:aliases w:val="nd"/>
    <w:basedOn w:val="Normal"/>
    <w:rsid w:val="00B25DD7"/>
    <w:pPr>
      <w:widowControl/>
      <w:spacing w:before="240"/>
      <w:ind w:left="284" w:hanging="284"/>
    </w:pPr>
    <w:rPr>
      <w:rFonts w:ascii="Times New Roman" w:eastAsiaTheme="minorHAnsi" w:hAnsi="Times New Roman" w:cs="Times New Roman"/>
      <w:i/>
      <w:iCs/>
      <w:color w:val="auto"/>
      <w:lang w:eastAsia="en-AU"/>
    </w:rPr>
  </w:style>
  <w:style w:type="character" w:styleId="Hyperlink">
    <w:name w:val="Hyperlink"/>
    <w:basedOn w:val="DefaultParagraphFont"/>
    <w:uiPriority w:val="99"/>
    <w:unhideWhenUsed/>
    <w:rsid w:val="00734DDE"/>
    <w:rPr>
      <w:color w:val="0563C1" w:themeColor="hyperlink"/>
      <w:u w:val="single"/>
    </w:rPr>
  </w:style>
  <w:style w:type="character" w:styleId="UnresolvedMention">
    <w:name w:val="Unresolved Mention"/>
    <w:basedOn w:val="DefaultParagraphFont"/>
    <w:uiPriority w:val="99"/>
    <w:unhideWhenUsed/>
    <w:rsid w:val="00734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61261">
      <w:bodyDiv w:val="1"/>
      <w:marLeft w:val="0"/>
      <w:marRight w:val="0"/>
      <w:marTop w:val="0"/>
      <w:marBottom w:val="0"/>
      <w:divBdr>
        <w:top w:val="none" w:sz="0" w:space="0" w:color="auto"/>
        <w:left w:val="none" w:sz="0" w:space="0" w:color="auto"/>
        <w:bottom w:val="none" w:sz="0" w:space="0" w:color="auto"/>
        <w:right w:val="none" w:sz="0" w:space="0" w:color="auto"/>
      </w:divBdr>
    </w:div>
    <w:div w:id="305278622">
      <w:bodyDiv w:val="1"/>
      <w:marLeft w:val="0"/>
      <w:marRight w:val="0"/>
      <w:marTop w:val="0"/>
      <w:marBottom w:val="0"/>
      <w:divBdr>
        <w:top w:val="none" w:sz="0" w:space="0" w:color="auto"/>
        <w:left w:val="none" w:sz="0" w:space="0" w:color="auto"/>
        <w:bottom w:val="none" w:sz="0" w:space="0" w:color="auto"/>
        <w:right w:val="none" w:sz="0" w:space="0" w:color="auto"/>
      </w:divBdr>
    </w:div>
    <w:div w:id="542130668">
      <w:bodyDiv w:val="1"/>
      <w:marLeft w:val="0"/>
      <w:marRight w:val="0"/>
      <w:marTop w:val="0"/>
      <w:marBottom w:val="0"/>
      <w:divBdr>
        <w:top w:val="none" w:sz="0" w:space="0" w:color="auto"/>
        <w:left w:val="none" w:sz="0" w:space="0" w:color="auto"/>
        <w:bottom w:val="none" w:sz="0" w:space="0" w:color="auto"/>
        <w:right w:val="none" w:sz="0" w:space="0" w:color="auto"/>
      </w:divBdr>
    </w:div>
    <w:div w:id="1055393507">
      <w:bodyDiv w:val="1"/>
      <w:marLeft w:val="0"/>
      <w:marRight w:val="0"/>
      <w:marTop w:val="0"/>
      <w:marBottom w:val="0"/>
      <w:divBdr>
        <w:top w:val="none" w:sz="0" w:space="0" w:color="auto"/>
        <w:left w:val="none" w:sz="0" w:space="0" w:color="auto"/>
        <w:bottom w:val="none" w:sz="0" w:space="0" w:color="auto"/>
        <w:right w:val="none" w:sz="0" w:space="0" w:color="auto"/>
      </w:divBdr>
    </w:div>
    <w:div w:id="1194616185">
      <w:bodyDiv w:val="1"/>
      <w:marLeft w:val="0"/>
      <w:marRight w:val="0"/>
      <w:marTop w:val="0"/>
      <w:marBottom w:val="0"/>
      <w:divBdr>
        <w:top w:val="none" w:sz="0" w:space="0" w:color="auto"/>
        <w:left w:val="none" w:sz="0" w:space="0" w:color="auto"/>
        <w:bottom w:val="none" w:sz="0" w:space="0" w:color="auto"/>
        <w:right w:val="none" w:sz="0" w:space="0" w:color="auto"/>
      </w:divBdr>
    </w:div>
    <w:div w:id="184373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0A470-BCA2-431E-89F3-F732655E1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3096</Words>
  <Characters>16814</Characters>
  <Application>Microsoft Office Word</Application>
  <DocSecurity>0</DocSecurity>
  <Lines>329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Statement</dc:title>
  <dc:subject/>
  <dc:creator/>
  <cp:keywords/>
  <dc:description/>
  <cp:lastModifiedBy/>
  <cp:revision>1</cp:revision>
  <dcterms:created xsi:type="dcterms:W3CDTF">2023-04-23T23:27:00Z</dcterms:created>
  <dcterms:modified xsi:type="dcterms:W3CDTF">2023-04-23T23:27:00Z</dcterms:modified>
  <cp:category/>
</cp:coreProperties>
</file>