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A1DC" w14:textId="3BBA58F5" w:rsidR="00BA0FDD" w:rsidRPr="00AD34AA" w:rsidRDefault="00AF3CD9" w:rsidP="00084456">
      <w:pPr>
        <w:pStyle w:val="Heading1"/>
      </w:pPr>
      <w:r>
        <w:t>AUSTRALIA’S CLIMATE ACTION – IN PARTNERSHIP WITH THE PACIFIC</w:t>
      </w:r>
    </w:p>
    <w:p w14:paraId="5E03823E" w14:textId="156634A2" w:rsidR="00AF3CD9" w:rsidRPr="00AF3CD9" w:rsidRDefault="00AF3CD9" w:rsidP="00AF3CD9">
      <w:pPr>
        <w:rPr>
          <w:sz w:val="24"/>
          <w:szCs w:val="24"/>
        </w:rPr>
      </w:pPr>
      <w:r w:rsidRPr="66C5380C">
        <w:rPr>
          <w:sz w:val="24"/>
          <w:szCs w:val="24"/>
        </w:rPr>
        <w:t>In line with the Boe Declaration, we recognise that climate change is the single greatest threat to the livelihoods, security and wellbeing of the peoples of the Pacific.</w:t>
      </w:r>
    </w:p>
    <w:p w14:paraId="5507DBA1" w14:textId="01AEB50C" w:rsidR="0082427E" w:rsidRDefault="00AF3CD9" w:rsidP="00AF3CD9">
      <w:pPr>
        <w:rPr>
          <w:sz w:val="24"/>
          <w:szCs w:val="24"/>
        </w:rPr>
      </w:pPr>
      <w:r w:rsidRPr="00AF3CD9">
        <w:rPr>
          <w:sz w:val="24"/>
          <w:szCs w:val="24"/>
        </w:rPr>
        <w:t>Australia is supporting the region’s transition to renewable energy, helping countries build climate resilience, providing more</w:t>
      </w:r>
      <w:r>
        <w:rPr>
          <w:sz w:val="24"/>
          <w:szCs w:val="24"/>
        </w:rPr>
        <w:t xml:space="preserve"> </w:t>
      </w:r>
      <w:r w:rsidRPr="00AF3CD9">
        <w:rPr>
          <w:sz w:val="24"/>
          <w:szCs w:val="24"/>
        </w:rPr>
        <w:t>targeted climate finance to meet the needs of the region, and sharing our innovations in climate adaptation.</w:t>
      </w:r>
    </w:p>
    <w:p w14:paraId="1AC29356" w14:textId="77777777" w:rsidR="00AF3CD9" w:rsidRPr="009B3265" w:rsidRDefault="00AF3CD9" w:rsidP="00AF3CD9">
      <w:pPr>
        <w:rPr>
          <w:sz w:val="24"/>
          <w:szCs w:val="24"/>
        </w:rPr>
      </w:pPr>
    </w:p>
    <w:p w14:paraId="36968F43" w14:textId="1817F0CB" w:rsidR="003C1C75" w:rsidRPr="00AD34AA" w:rsidRDefault="003C1C75" w:rsidP="00AD34AA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AD34AA">
        <w:rPr>
          <w:b/>
          <w:bCs/>
          <w:sz w:val="28"/>
          <w:szCs w:val="28"/>
        </w:rPr>
        <w:t>Australia</w:t>
      </w:r>
      <w:r w:rsidR="0082427E" w:rsidRPr="00AD34AA">
        <w:rPr>
          <w:b/>
          <w:bCs/>
          <w:sz w:val="28"/>
          <w:szCs w:val="28"/>
        </w:rPr>
        <w:t xml:space="preserve"> stands shoulder-to-shoulder with the Pacific to face the climate crisis</w:t>
      </w:r>
    </w:p>
    <w:p w14:paraId="24033414" w14:textId="7FBF56E4" w:rsidR="00AF3CD9" w:rsidRPr="00AF3CD9" w:rsidRDefault="00AF3CD9" w:rsidP="66C5380C">
      <w:pPr>
        <w:rPr>
          <w:b/>
          <w:bCs/>
          <w:sz w:val="24"/>
          <w:szCs w:val="24"/>
        </w:rPr>
      </w:pPr>
      <w:r w:rsidRPr="66C5380C">
        <w:rPr>
          <w:b/>
          <w:bCs/>
          <w:sz w:val="24"/>
          <w:szCs w:val="24"/>
        </w:rPr>
        <w:t>Responding to the Pacific’s calls for more climate financing:</w:t>
      </w:r>
    </w:p>
    <w:p w14:paraId="22854390" w14:textId="7AF93B18" w:rsidR="003B7B8C" w:rsidRPr="003B7B8C" w:rsidRDefault="003B7B8C" w:rsidP="5F970BBA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Contributing AUD100 million to help capitalise the </w:t>
      </w:r>
      <w:r w:rsidRPr="66C5380C">
        <w:rPr>
          <w:rFonts w:asciiTheme="minorHAnsi" w:hAnsiTheme="minorHAnsi" w:cstheme="minorBidi"/>
          <w:b/>
          <w:bCs/>
        </w:rPr>
        <w:t>Pacific Resilience Facility</w:t>
      </w:r>
      <w:r w:rsidRPr="66C5380C">
        <w:rPr>
          <w:rFonts w:asciiTheme="minorHAnsi" w:hAnsiTheme="minorHAnsi" w:cstheme="minorBidi"/>
        </w:rPr>
        <w:t>, once established – a Pacific-led climate finance initiative to build climate resilience</w:t>
      </w:r>
    </w:p>
    <w:p w14:paraId="3A0F7A26" w14:textId="77777777" w:rsidR="006D3880" w:rsidRDefault="003B7B8C" w:rsidP="5F970BBA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At least AUD350 million in climate resilient infrastructure through the </w:t>
      </w:r>
      <w:r w:rsidRPr="66C5380C">
        <w:rPr>
          <w:rFonts w:asciiTheme="minorHAnsi" w:hAnsiTheme="minorHAnsi" w:cstheme="minorBidi"/>
          <w:b/>
          <w:bCs/>
        </w:rPr>
        <w:t>Pacific Climate Infrastructure Financing Partnership</w:t>
      </w:r>
      <w:r w:rsidRPr="66C5380C">
        <w:rPr>
          <w:rFonts w:asciiTheme="minorHAnsi" w:hAnsiTheme="minorHAnsi" w:cstheme="minorBidi"/>
        </w:rPr>
        <w:t>, including at least AUD75 million in off grid and community scale renewable energy</w:t>
      </w:r>
    </w:p>
    <w:p w14:paraId="165FA362" w14:textId="671C0C1A" w:rsidR="003B7B8C" w:rsidRPr="003B7B8C" w:rsidRDefault="006D3880" w:rsidP="5F970BBA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>Providing</w:t>
      </w:r>
      <w:r w:rsidR="003B7B8C" w:rsidRPr="66C5380C">
        <w:rPr>
          <w:rFonts w:asciiTheme="minorHAnsi" w:hAnsiTheme="minorHAnsi" w:cstheme="minorBidi"/>
        </w:rPr>
        <w:t xml:space="preserve"> AUD</w:t>
      </w:r>
      <w:r w:rsidR="00FB0BE4" w:rsidRPr="66C5380C">
        <w:rPr>
          <w:rFonts w:asciiTheme="minorHAnsi" w:hAnsiTheme="minorHAnsi" w:cstheme="minorBidi"/>
        </w:rPr>
        <w:t>38</w:t>
      </w:r>
      <w:r w:rsidR="003B7B8C" w:rsidRPr="66C5380C">
        <w:rPr>
          <w:rFonts w:asciiTheme="minorHAnsi" w:hAnsiTheme="minorHAnsi" w:cstheme="minorBidi"/>
        </w:rPr>
        <w:t xml:space="preserve"> million for the </w:t>
      </w:r>
      <w:r w:rsidR="003B7B8C" w:rsidRPr="66C5380C">
        <w:rPr>
          <w:rFonts w:asciiTheme="minorHAnsi" w:hAnsiTheme="minorHAnsi" w:cstheme="minorBidi"/>
          <w:b/>
          <w:bCs/>
        </w:rPr>
        <w:t>Tuvalu Coastal Adaptation Project</w:t>
      </w:r>
      <w:r w:rsidRPr="66C5380C">
        <w:rPr>
          <w:rFonts w:asciiTheme="minorHAnsi" w:hAnsiTheme="minorHAnsi" w:cstheme="minorBidi"/>
        </w:rPr>
        <w:t xml:space="preserve"> as part of the </w:t>
      </w:r>
      <w:r w:rsidRPr="66C5380C">
        <w:rPr>
          <w:rFonts w:asciiTheme="minorHAnsi" w:hAnsiTheme="minorHAnsi" w:cstheme="minorBidi"/>
          <w:b/>
          <w:bCs/>
        </w:rPr>
        <w:t>Australia-Tuvalu Falepili Union</w:t>
      </w:r>
      <w:r w:rsidRPr="66C5380C">
        <w:rPr>
          <w:rFonts w:asciiTheme="minorHAnsi" w:hAnsiTheme="minorHAnsi" w:cstheme="minorBidi"/>
        </w:rPr>
        <w:t xml:space="preserve"> – a unique agreement that responds to modern challenges, including the </w:t>
      </w:r>
      <w:r w:rsidR="00A071CE" w:rsidRPr="66C5380C">
        <w:rPr>
          <w:rFonts w:asciiTheme="minorHAnsi" w:hAnsiTheme="minorHAnsi" w:cstheme="minorBidi"/>
        </w:rPr>
        <w:t>devast</w:t>
      </w:r>
      <w:r w:rsidR="00671871" w:rsidRPr="66C5380C">
        <w:rPr>
          <w:rFonts w:asciiTheme="minorHAnsi" w:hAnsiTheme="minorHAnsi" w:cstheme="minorBidi"/>
        </w:rPr>
        <w:t>at</w:t>
      </w:r>
      <w:r w:rsidR="00A071CE" w:rsidRPr="66C5380C">
        <w:rPr>
          <w:rFonts w:asciiTheme="minorHAnsi" w:hAnsiTheme="minorHAnsi" w:cstheme="minorBidi"/>
        </w:rPr>
        <w:t>ing impacts of</w:t>
      </w:r>
      <w:r w:rsidRPr="66C5380C">
        <w:rPr>
          <w:rFonts w:asciiTheme="minorHAnsi" w:hAnsiTheme="minorHAnsi" w:cstheme="minorBidi"/>
        </w:rPr>
        <w:t xml:space="preserve"> climate change</w:t>
      </w:r>
    </w:p>
    <w:p w14:paraId="753E5073" w14:textId="2584CE56" w:rsidR="003B7B8C" w:rsidRPr="003B7B8C" w:rsidRDefault="003B7B8C" w:rsidP="55BEE278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Investing AUD50 million in the </w:t>
      </w:r>
      <w:r w:rsidRPr="66C5380C">
        <w:rPr>
          <w:rFonts w:asciiTheme="minorHAnsi" w:hAnsiTheme="minorHAnsi" w:cstheme="minorBidi"/>
          <w:b/>
          <w:bCs/>
        </w:rPr>
        <w:t>Green Climate Fund (GCF)</w:t>
      </w:r>
      <w:r w:rsidRPr="66C5380C">
        <w:rPr>
          <w:rFonts w:asciiTheme="minorHAnsi" w:hAnsiTheme="minorHAnsi" w:cstheme="minorBidi"/>
        </w:rPr>
        <w:t xml:space="preserve"> – we will advocate from within the GCF and through the Global Environment Facility for climate finance that meets the needs of the Pacific</w:t>
      </w:r>
    </w:p>
    <w:p w14:paraId="4A1A33C8" w14:textId="7B696EF1" w:rsidR="003B7B8C" w:rsidRPr="003B7B8C" w:rsidRDefault="003B7B8C" w:rsidP="55BEE278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Strengthening our previous AUD2 billion climate finance commitment, and expect to deliver </w:t>
      </w:r>
      <w:r w:rsidRPr="66C5380C">
        <w:rPr>
          <w:rFonts w:asciiTheme="minorHAnsi" w:hAnsiTheme="minorHAnsi" w:cstheme="minorBidi"/>
          <w:b/>
          <w:bCs/>
        </w:rPr>
        <w:t>AUD3 billion to the global goal</w:t>
      </w:r>
      <w:r w:rsidRPr="66C5380C">
        <w:rPr>
          <w:rFonts w:asciiTheme="minorHAnsi" w:hAnsiTheme="minorHAnsi" w:cstheme="minorBidi"/>
        </w:rPr>
        <w:t xml:space="preserve"> over 2020-2025</w:t>
      </w:r>
    </w:p>
    <w:p w14:paraId="5532972B" w14:textId="55901ACE" w:rsidR="00AF3CD9" w:rsidRPr="003B7B8C" w:rsidRDefault="003B7B8C" w:rsidP="55BEE278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Embedding technical experts in eight Pacific countries to help </w:t>
      </w:r>
      <w:r w:rsidRPr="66C5380C">
        <w:rPr>
          <w:rFonts w:asciiTheme="minorHAnsi" w:hAnsiTheme="minorHAnsi" w:cstheme="minorBidi"/>
          <w:b/>
          <w:bCs/>
        </w:rPr>
        <w:t>unlock climate finance</w:t>
      </w:r>
      <w:r w:rsidRPr="66C5380C">
        <w:rPr>
          <w:rFonts w:asciiTheme="minorHAnsi" w:hAnsiTheme="minorHAnsi" w:cstheme="minorBidi"/>
        </w:rPr>
        <w:t xml:space="preserve"> from global sources</w:t>
      </w:r>
    </w:p>
    <w:p w14:paraId="2CF35B93" w14:textId="77777777" w:rsidR="003B7B8C" w:rsidRPr="00AF3CD9" w:rsidRDefault="003B7B8C" w:rsidP="003B7B8C">
      <w:pPr>
        <w:rPr>
          <w:sz w:val="24"/>
          <w:szCs w:val="24"/>
        </w:rPr>
      </w:pPr>
    </w:p>
    <w:p w14:paraId="218CD6DD" w14:textId="79640CB2" w:rsidR="00AF3CD9" w:rsidRDefault="00454D78" w:rsidP="00AF3CD9">
      <w:pPr>
        <w:rPr>
          <w:sz w:val="24"/>
          <w:szCs w:val="24"/>
        </w:rPr>
      </w:pPr>
      <w:r w:rsidRPr="66C5380C">
        <w:rPr>
          <w:b/>
          <w:bCs/>
          <w:sz w:val="24"/>
          <w:szCs w:val="24"/>
        </w:rPr>
        <w:t>Supporting</w:t>
      </w:r>
      <w:r w:rsidR="00922119" w:rsidRPr="66C5380C">
        <w:rPr>
          <w:b/>
          <w:bCs/>
          <w:sz w:val="24"/>
          <w:szCs w:val="24"/>
        </w:rPr>
        <w:t xml:space="preserve"> the Pacific’s </w:t>
      </w:r>
      <w:r w:rsidRPr="66C5380C">
        <w:rPr>
          <w:b/>
          <w:bCs/>
          <w:sz w:val="24"/>
          <w:szCs w:val="24"/>
        </w:rPr>
        <w:t>leadership in driving global climate action:</w:t>
      </w:r>
    </w:p>
    <w:p w14:paraId="53EF5A41" w14:textId="747F20C0" w:rsidR="003B7B8C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Bidding to </w:t>
      </w:r>
      <w:r w:rsidRPr="66C5380C">
        <w:rPr>
          <w:rFonts w:asciiTheme="minorHAnsi" w:hAnsiTheme="minorHAnsi" w:cstheme="minorBidi"/>
          <w:b/>
          <w:bCs/>
        </w:rPr>
        <w:t>host COP31</w:t>
      </w:r>
      <w:r w:rsidRPr="66C5380C">
        <w:rPr>
          <w:rFonts w:asciiTheme="minorHAnsi" w:hAnsiTheme="minorHAnsi" w:cstheme="minorBidi"/>
        </w:rPr>
        <w:t xml:space="preserve"> in partnership with the Pacific</w:t>
      </w:r>
    </w:p>
    <w:p w14:paraId="3CA2D02F" w14:textId="4AD58B90" w:rsidR="003B7B8C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Supporting the </w:t>
      </w:r>
      <w:r w:rsidRPr="66C5380C">
        <w:rPr>
          <w:rFonts w:asciiTheme="minorHAnsi" w:hAnsiTheme="minorHAnsi" w:cstheme="minorBidi"/>
          <w:b/>
          <w:bCs/>
        </w:rPr>
        <w:t>Pacific Political Climate Champions Program, Pacific negotiators</w:t>
      </w:r>
      <w:r w:rsidRPr="66C5380C">
        <w:rPr>
          <w:rFonts w:asciiTheme="minorHAnsi" w:hAnsiTheme="minorHAnsi" w:cstheme="minorBidi"/>
        </w:rPr>
        <w:t xml:space="preserve"> and the </w:t>
      </w:r>
      <w:r w:rsidRPr="66C5380C">
        <w:rPr>
          <w:rFonts w:asciiTheme="minorHAnsi" w:hAnsiTheme="minorHAnsi" w:cstheme="minorBidi"/>
          <w:b/>
          <w:bCs/>
        </w:rPr>
        <w:t>Pacific Moana Pavilion</w:t>
      </w:r>
      <w:r w:rsidRPr="66C5380C">
        <w:rPr>
          <w:rFonts w:asciiTheme="minorHAnsi" w:hAnsiTheme="minorHAnsi" w:cstheme="minorBidi"/>
        </w:rPr>
        <w:t xml:space="preserve"> at the annual UN climate summit</w:t>
      </w:r>
    </w:p>
    <w:p w14:paraId="61DE26C0" w14:textId="59E88705" w:rsidR="003B7B8C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Promoting the PIF Declaration on </w:t>
      </w:r>
      <w:r w:rsidRPr="66C5380C">
        <w:rPr>
          <w:rFonts w:asciiTheme="minorHAnsi" w:hAnsiTheme="minorHAnsi" w:cstheme="minorBidi"/>
          <w:b/>
          <w:bCs/>
        </w:rPr>
        <w:t>Preserving Maritime Zones</w:t>
      </w:r>
      <w:r w:rsidRPr="66C5380C">
        <w:rPr>
          <w:rFonts w:asciiTheme="minorHAnsi" w:hAnsiTheme="minorHAnsi" w:cstheme="minorBidi"/>
        </w:rPr>
        <w:t xml:space="preserve"> in the Face of Climate Change-related Sea-Level Rise</w:t>
      </w:r>
    </w:p>
    <w:p w14:paraId="66964439" w14:textId="2E315CB3" w:rsidR="003B7B8C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Supporting the </w:t>
      </w:r>
      <w:r w:rsidRPr="66C5380C">
        <w:rPr>
          <w:rFonts w:asciiTheme="minorHAnsi" w:hAnsiTheme="minorHAnsi" w:cstheme="minorBidi"/>
          <w:b/>
          <w:bCs/>
        </w:rPr>
        <w:t>PIF Statehood Declaration and Climate Mobility Framework</w:t>
      </w:r>
      <w:r w:rsidRPr="66C5380C">
        <w:rPr>
          <w:rFonts w:asciiTheme="minorHAnsi" w:hAnsiTheme="minorHAnsi" w:cstheme="minorBidi"/>
        </w:rPr>
        <w:t>, which will help the region navigate the challenges posed by climate change</w:t>
      </w:r>
    </w:p>
    <w:p w14:paraId="5BC56CCA" w14:textId="07669C83" w:rsidR="003B7B8C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Advocating for the new </w:t>
      </w:r>
      <w:r w:rsidRPr="66C5380C">
        <w:rPr>
          <w:rFonts w:asciiTheme="minorHAnsi" w:hAnsiTheme="minorHAnsi" w:cstheme="minorBidi"/>
          <w:b/>
          <w:bCs/>
        </w:rPr>
        <w:t>loss and damage fund</w:t>
      </w:r>
      <w:r w:rsidRPr="66C5380C">
        <w:rPr>
          <w:rFonts w:asciiTheme="minorHAnsi" w:hAnsiTheme="minorHAnsi" w:cstheme="minorBidi"/>
        </w:rPr>
        <w:t>, agreed at COP28, to be stood up in a way which responds to Pacific priorities</w:t>
      </w:r>
    </w:p>
    <w:p w14:paraId="58C6E4FB" w14:textId="4C094A31" w:rsidR="00AF3CD9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Participating in the proceedings of the International Court of Justice and International Tribunal for the </w:t>
      </w:r>
      <w:r w:rsidRPr="66C5380C">
        <w:rPr>
          <w:rFonts w:asciiTheme="minorHAnsi" w:hAnsiTheme="minorHAnsi" w:cstheme="minorBidi"/>
          <w:b/>
          <w:bCs/>
        </w:rPr>
        <w:t>Law of the Sea climate change advisory</w:t>
      </w:r>
      <w:r w:rsidRPr="66C5380C">
        <w:rPr>
          <w:rFonts w:asciiTheme="minorHAnsi" w:hAnsiTheme="minorHAnsi" w:cstheme="minorBidi"/>
        </w:rPr>
        <w:t xml:space="preserve"> opinions advocated by Pacific states</w:t>
      </w:r>
    </w:p>
    <w:p w14:paraId="243F4490" w14:textId="77777777" w:rsidR="003B7B8C" w:rsidRDefault="003B7B8C" w:rsidP="003B7B8C">
      <w:pPr>
        <w:rPr>
          <w:rFonts w:cstheme="minorHAnsi"/>
        </w:rPr>
      </w:pPr>
    </w:p>
    <w:p w14:paraId="3FFD1BB5" w14:textId="1BB4B359" w:rsidR="00AF3CD9" w:rsidRDefault="00AF3CD9" w:rsidP="6F804E9D">
      <w:pPr>
        <w:rPr>
          <w:b/>
          <w:bCs/>
          <w:sz w:val="24"/>
          <w:szCs w:val="24"/>
        </w:rPr>
      </w:pPr>
      <w:r w:rsidRPr="66C5380C">
        <w:rPr>
          <w:b/>
          <w:bCs/>
          <w:sz w:val="24"/>
          <w:szCs w:val="24"/>
        </w:rPr>
        <w:t>Supporting climate adaptation, resilience and disaster preparedness on</w:t>
      </w:r>
      <w:r w:rsidR="003B7B8C" w:rsidRPr="66C5380C">
        <w:rPr>
          <w:b/>
          <w:bCs/>
          <w:sz w:val="24"/>
          <w:szCs w:val="24"/>
        </w:rPr>
        <w:t xml:space="preserve"> </w:t>
      </w:r>
      <w:r w:rsidRPr="66C5380C">
        <w:rPr>
          <w:b/>
          <w:bCs/>
          <w:sz w:val="24"/>
          <w:szCs w:val="24"/>
        </w:rPr>
        <w:t>the</w:t>
      </w:r>
      <w:r w:rsidR="003B7B8C" w:rsidRPr="66C5380C">
        <w:rPr>
          <w:b/>
          <w:bCs/>
          <w:sz w:val="24"/>
          <w:szCs w:val="24"/>
        </w:rPr>
        <w:t xml:space="preserve"> </w:t>
      </w:r>
      <w:r w:rsidRPr="66C5380C">
        <w:rPr>
          <w:b/>
          <w:bCs/>
          <w:sz w:val="24"/>
          <w:szCs w:val="24"/>
        </w:rPr>
        <w:t>ground</w:t>
      </w:r>
      <w:r w:rsidR="006E015E" w:rsidRPr="66C5380C">
        <w:rPr>
          <w:b/>
          <w:bCs/>
          <w:sz w:val="24"/>
          <w:szCs w:val="24"/>
        </w:rPr>
        <w:t>, including</w:t>
      </w:r>
      <w:r w:rsidRPr="66C5380C">
        <w:rPr>
          <w:b/>
          <w:bCs/>
          <w:sz w:val="24"/>
          <w:szCs w:val="24"/>
        </w:rPr>
        <w:t>:</w:t>
      </w:r>
    </w:p>
    <w:p w14:paraId="218AC9BC" w14:textId="0E62A2AC" w:rsidR="003B7B8C" w:rsidRPr="003B7B8C" w:rsidRDefault="006E015E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>C</w:t>
      </w:r>
      <w:r w:rsidR="003B7B8C" w:rsidRPr="66C5380C">
        <w:rPr>
          <w:rFonts w:asciiTheme="minorHAnsi" w:hAnsiTheme="minorHAnsi" w:cstheme="minorBidi"/>
        </w:rPr>
        <w:t xml:space="preserve">limate resilient school infrastructure, coastal and flood management </w:t>
      </w:r>
      <w:r w:rsidR="003B7B8C" w:rsidRPr="66C5380C">
        <w:rPr>
          <w:rFonts w:asciiTheme="minorHAnsi" w:hAnsiTheme="minorHAnsi" w:cstheme="minorBidi"/>
          <w:b/>
          <w:bCs/>
        </w:rPr>
        <w:t>activities and renewable energy projects</w:t>
      </w:r>
      <w:r w:rsidR="003B7B8C" w:rsidRPr="66C5380C">
        <w:rPr>
          <w:rFonts w:asciiTheme="minorHAnsi" w:hAnsiTheme="minorHAnsi" w:cstheme="minorBidi"/>
        </w:rPr>
        <w:t>, such as the Palau Solar Project</w:t>
      </w:r>
    </w:p>
    <w:p w14:paraId="5093ADE8" w14:textId="7D2FA246" w:rsidR="003B7B8C" w:rsidRPr="003B7B8C" w:rsidRDefault="00935E01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>K</w:t>
      </w:r>
      <w:r w:rsidR="003B7B8C" w:rsidRPr="66C5380C">
        <w:rPr>
          <w:rFonts w:asciiTheme="minorHAnsi" w:hAnsiTheme="minorHAnsi" w:cstheme="minorBidi"/>
        </w:rPr>
        <w:t>ickstart</w:t>
      </w:r>
      <w:r w:rsidRPr="66C5380C">
        <w:rPr>
          <w:rFonts w:asciiTheme="minorHAnsi" w:hAnsiTheme="minorHAnsi" w:cstheme="minorBidi"/>
        </w:rPr>
        <w:t>ing</w:t>
      </w:r>
      <w:r w:rsidR="003B7B8C" w:rsidRPr="66C5380C">
        <w:rPr>
          <w:rFonts w:asciiTheme="minorHAnsi" w:hAnsiTheme="minorHAnsi" w:cstheme="minorBidi"/>
        </w:rPr>
        <w:t xml:space="preserve"> the </w:t>
      </w:r>
      <w:r w:rsidR="003B7B8C" w:rsidRPr="66C5380C">
        <w:rPr>
          <w:rFonts w:asciiTheme="minorHAnsi" w:hAnsiTheme="minorHAnsi" w:cstheme="minorBidi"/>
          <w:b/>
          <w:bCs/>
        </w:rPr>
        <w:t>Pacific-led Weather Ready Pacific initiative</w:t>
      </w:r>
      <w:r w:rsidR="003B7B8C" w:rsidRPr="66C5380C">
        <w:rPr>
          <w:rFonts w:asciiTheme="minorHAnsi" w:hAnsiTheme="minorHAnsi" w:cstheme="minorBidi"/>
        </w:rPr>
        <w:t xml:space="preserve"> on early warning systems</w:t>
      </w:r>
    </w:p>
    <w:p w14:paraId="66FBF030" w14:textId="78B64103" w:rsidR="003B7B8C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Working with </w:t>
      </w:r>
      <w:r w:rsidRPr="66C5380C">
        <w:rPr>
          <w:rFonts w:asciiTheme="minorHAnsi" w:hAnsiTheme="minorHAnsi" w:cstheme="minorBidi"/>
          <w:b/>
          <w:bCs/>
        </w:rPr>
        <w:t>Pacific Meteorological Services</w:t>
      </w:r>
      <w:r w:rsidRPr="66C5380C">
        <w:rPr>
          <w:rFonts w:asciiTheme="minorHAnsi" w:hAnsiTheme="minorHAnsi" w:cstheme="minorBidi"/>
        </w:rPr>
        <w:t xml:space="preserve"> to analyse and forecast climate and oceans information through the</w:t>
      </w:r>
      <w:r w:rsidRPr="66C5380C">
        <w:rPr>
          <w:rFonts w:asciiTheme="minorHAnsi" w:hAnsiTheme="minorHAnsi" w:cstheme="minorBidi"/>
          <w:b/>
          <w:bCs/>
        </w:rPr>
        <w:t xml:space="preserve"> Climate and Oceans Support Program</w:t>
      </w:r>
      <w:r w:rsidRPr="66C5380C">
        <w:rPr>
          <w:rFonts w:asciiTheme="minorHAnsi" w:hAnsiTheme="minorHAnsi" w:cstheme="minorBidi"/>
        </w:rPr>
        <w:t xml:space="preserve"> in the Pacific</w:t>
      </w:r>
    </w:p>
    <w:p w14:paraId="37F4C55A" w14:textId="1C020E4D" w:rsidR="003B7B8C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6C5380C">
        <w:rPr>
          <w:rFonts w:asciiTheme="minorHAnsi" w:hAnsiTheme="minorHAnsi" w:cstheme="minorBidi"/>
        </w:rPr>
        <w:t xml:space="preserve">Protecting and restoring coastal blue carbon ecosystems in our region through the </w:t>
      </w:r>
      <w:r w:rsidRPr="66C5380C">
        <w:rPr>
          <w:rFonts w:asciiTheme="minorHAnsi" w:hAnsiTheme="minorHAnsi" w:cstheme="minorBidi"/>
          <w:b/>
          <w:bCs/>
        </w:rPr>
        <w:t>Pacific Blue Carbon Program</w:t>
      </w:r>
      <w:r w:rsidRPr="66C5380C">
        <w:rPr>
          <w:rFonts w:asciiTheme="minorHAnsi" w:hAnsiTheme="minorHAnsi" w:cstheme="minorBidi"/>
        </w:rPr>
        <w:t>, which supports national climate action, conserves biodiversity and strengthens livelihoods</w:t>
      </w:r>
    </w:p>
    <w:p w14:paraId="7B8C4AA5" w14:textId="5589C5B4" w:rsidR="003B7B8C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b/>
          <w:bCs/>
        </w:rPr>
      </w:pPr>
      <w:r w:rsidRPr="66C5380C">
        <w:rPr>
          <w:rFonts w:asciiTheme="minorHAnsi" w:hAnsiTheme="minorHAnsi" w:cstheme="minorBidi"/>
        </w:rPr>
        <w:t xml:space="preserve">Partnering with regional organisations to </w:t>
      </w:r>
      <w:r w:rsidRPr="66C5380C">
        <w:rPr>
          <w:rFonts w:asciiTheme="minorHAnsi" w:hAnsiTheme="minorHAnsi" w:cstheme="minorBidi"/>
          <w:b/>
          <w:bCs/>
        </w:rPr>
        <w:t>bolster the Pacific’s climate response</w:t>
      </w:r>
    </w:p>
    <w:p w14:paraId="225B2A62" w14:textId="6B6C6EED" w:rsidR="00AF3CD9" w:rsidRPr="003B7B8C" w:rsidRDefault="003B7B8C" w:rsidP="6F804E9D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b/>
          <w:bCs/>
        </w:rPr>
      </w:pPr>
      <w:r w:rsidRPr="66C5380C">
        <w:rPr>
          <w:rFonts w:asciiTheme="minorHAnsi" w:hAnsiTheme="minorHAnsi" w:cstheme="minorBidi"/>
        </w:rPr>
        <w:t xml:space="preserve">Integrating climate change and disaster resilience across </w:t>
      </w:r>
      <w:r w:rsidRPr="66C5380C">
        <w:rPr>
          <w:rFonts w:asciiTheme="minorHAnsi" w:hAnsiTheme="minorHAnsi" w:cstheme="minorBidi"/>
          <w:b/>
          <w:bCs/>
        </w:rPr>
        <w:t>development assistance programs</w:t>
      </w:r>
    </w:p>
    <w:sectPr w:rsidR="00AF3CD9" w:rsidRPr="003B7B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E0BC2" w14:textId="77777777" w:rsidR="00176D47" w:rsidRDefault="00176D47" w:rsidP="008101AF">
      <w:pPr>
        <w:spacing w:after="0" w:line="240" w:lineRule="auto"/>
      </w:pPr>
      <w:r>
        <w:separator/>
      </w:r>
    </w:p>
  </w:endnote>
  <w:endnote w:type="continuationSeparator" w:id="0">
    <w:p w14:paraId="4A0BCA45" w14:textId="77777777" w:rsidR="00176D47" w:rsidRDefault="00176D47" w:rsidP="008101AF">
      <w:pPr>
        <w:spacing w:after="0" w:line="240" w:lineRule="auto"/>
      </w:pPr>
      <w:r>
        <w:continuationSeparator/>
      </w:r>
    </w:p>
  </w:endnote>
  <w:endnote w:type="continuationNotice" w:id="1">
    <w:p w14:paraId="5F356C3D" w14:textId="77777777" w:rsidR="007E0593" w:rsidRDefault="007E0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MPTLY+Dosis-Extra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4D3E1" w14:textId="056B1617" w:rsidR="00881E1F" w:rsidRDefault="0088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2FF16" w14:textId="2F12F0B4" w:rsidR="00881E1F" w:rsidRDefault="66C5380C">
    <w:pPr>
      <w:pStyle w:val="Footer"/>
    </w:pPr>
    <w:r>
      <w:t>Fact sheet – Australia’s climate action – in partnership with the Pacific –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01FC3" w14:textId="77777777" w:rsidR="00176D47" w:rsidRDefault="00176D47" w:rsidP="008101AF">
      <w:pPr>
        <w:spacing w:after="0" w:line="240" w:lineRule="auto"/>
      </w:pPr>
      <w:r>
        <w:separator/>
      </w:r>
    </w:p>
  </w:footnote>
  <w:footnote w:type="continuationSeparator" w:id="0">
    <w:p w14:paraId="529DF682" w14:textId="77777777" w:rsidR="00176D47" w:rsidRDefault="00176D47" w:rsidP="008101AF">
      <w:pPr>
        <w:spacing w:after="0" w:line="240" w:lineRule="auto"/>
      </w:pPr>
      <w:r>
        <w:continuationSeparator/>
      </w:r>
    </w:p>
  </w:footnote>
  <w:footnote w:type="continuationNotice" w:id="1">
    <w:p w14:paraId="04F8E2EB" w14:textId="77777777" w:rsidR="007E0593" w:rsidRDefault="007E05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C5380C" w14:paraId="7E8E86DF" w14:textId="77777777" w:rsidTr="66C5380C">
      <w:trPr>
        <w:trHeight w:val="300"/>
      </w:trPr>
      <w:tc>
        <w:tcPr>
          <w:tcW w:w="3005" w:type="dxa"/>
        </w:tcPr>
        <w:p w14:paraId="250BB1CF" w14:textId="3A0AC8C3" w:rsidR="66C5380C" w:rsidRDefault="66C5380C" w:rsidP="66C5380C">
          <w:pPr>
            <w:pStyle w:val="Header"/>
            <w:ind w:left="-115"/>
          </w:pPr>
        </w:p>
      </w:tc>
      <w:tc>
        <w:tcPr>
          <w:tcW w:w="3005" w:type="dxa"/>
        </w:tcPr>
        <w:p w14:paraId="38973FFE" w14:textId="58AC5C38" w:rsidR="66C5380C" w:rsidRDefault="66C5380C" w:rsidP="66C5380C">
          <w:pPr>
            <w:pStyle w:val="Header"/>
            <w:jc w:val="center"/>
          </w:pPr>
        </w:p>
      </w:tc>
      <w:tc>
        <w:tcPr>
          <w:tcW w:w="3005" w:type="dxa"/>
        </w:tcPr>
        <w:p w14:paraId="5CAC6A96" w14:textId="28D63E77" w:rsidR="66C5380C" w:rsidRDefault="66C5380C" w:rsidP="66C5380C">
          <w:pPr>
            <w:pStyle w:val="Header"/>
            <w:ind w:right="-115"/>
            <w:jc w:val="right"/>
          </w:pPr>
        </w:p>
      </w:tc>
    </w:tr>
  </w:tbl>
  <w:p w14:paraId="22CC1E53" w14:textId="2FE2635D" w:rsidR="66C5380C" w:rsidRDefault="66C5380C" w:rsidP="66C53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344"/>
    <w:multiLevelType w:val="hybridMultilevel"/>
    <w:tmpl w:val="2D5C9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437A4"/>
    <w:multiLevelType w:val="hybridMultilevel"/>
    <w:tmpl w:val="B7F6C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65F50"/>
    <w:multiLevelType w:val="hybridMultilevel"/>
    <w:tmpl w:val="BBC63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4EC5"/>
    <w:multiLevelType w:val="hybridMultilevel"/>
    <w:tmpl w:val="385C8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A406D"/>
    <w:multiLevelType w:val="hybridMultilevel"/>
    <w:tmpl w:val="BAE69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3619">
    <w:abstractNumId w:val="0"/>
  </w:num>
  <w:num w:numId="2" w16cid:durableId="1289820724">
    <w:abstractNumId w:val="16"/>
  </w:num>
  <w:num w:numId="3" w16cid:durableId="651713187">
    <w:abstractNumId w:val="5"/>
  </w:num>
  <w:num w:numId="4" w16cid:durableId="1296133646">
    <w:abstractNumId w:val="19"/>
  </w:num>
  <w:num w:numId="5" w16cid:durableId="655307456">
    <w:abstractNumId w:val="14"/>
  </w:num>
  <w:num w:numId="6" w16cid:durableId="1457718140">
    <w:abstractNumId w:val="17"/>
  </w:num>
  <w:num w:numId="7" w16cid:durableId="689725732">
    <w:abstractNumId w:val="13"/>
  </w:num>
  <w:num w:numId="8" w16cid:durableId="1580821280">
    <w:abstractNumId w:val="4"/>
  </w:num>
  <w:num w:numId="9" w16cid:durableId="2075271914">
    <w:abstractNumId w:val="1"/>
  </w:num>
  <w:num w:numId="10" w16cid:durableId="2038890542">
    <w:abstractNumId w:val="9"/>
  </w:num>
  <w:num w:numId="11" w16cid:durableId="1746800304">
    <w:abstractNumId w:val="12"/>
  </w:num>
  <w:num w:numId="12" w16cid:durableId="520356998">
    <w:abstractNumId w:val="15"/>
  </w:num>
  <w:num w:numId="13" w16cid:durableId="1748111792">
    <w:abstractNumId w:val="8"/>
  </w:num>
  <w:num w:numId="14" w16cid:durableId="1645504383">
    <w:abstractNumId w:val="6"/>
  </w:num>
  <w:num w:numId="15" w16cid:durableId="259023074">
    <w:abstractNumId w:val="2"/>
  </w:num>
  <w:num w:numId="16" w16cid:durableId="1082409412">
    <w:abstractNumId w:val="7"/>
  </w:num>
  <w:num w:numId="17" w16cid:durableId="660158792">
    <w:abstractNumId w:val="10"/>
  </w:num>
  <w:num w:numId="18" w16cid:durableId="1313558486">
    <w:abstractNumId w:val="3"/>
  </w:num>
  <w:num w:numId="19" w16cid:durableId="444080376">
    <w:abstractNumId w:val="18"/>
  </w:num>
  <w:num w:numId="20" w16cid:durableId="505099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3B8E"/>
    <w:rsid w:val="000233BB"/>
    <w:rsid w:val="00031681"/>
    <w:rsid w:val="00035FCA"/>
    <w:rsid w:val="00036F5E"/>
    <w:rsid w:val="00043260"/>
    <w:rsid w:val="00047ABE"/>
    <w:rsid w:val="000578B4"/>
    <w:rsid w:val="0006589A"/>
    <w:rsid w:val="000739AD"/>
    <w:rsid w:val="00084456"/>
    <w:rsid w:val="00086A49"/>
    <w:rsid w:val="0009277C"/>
    <w:rsid w:val="0009743C"/>
    <w:rsid w:val="000A7777"/>
    <w:rsid w:val="000C4893"/>
    <w:rsid w:val="000C7F91"/>
    <w:rsid w:val="000D43B4"/>
    <w:rsid w:val="000E197C"/>
    <w:rsid w:val="000E555C"/>
    <w:rsid w:val="00123CBB"/>
    <w:rsid w:val="00152B33"/>
    <w:rsid w:val="001653ED"/>
    <w:rsid w:val="00172F90"/>
    <w:rsid w:val="00173C9A"/>
    <w:rsid w:val="00176D47"/>
    <w:rsid w:val="001839EE"/>
    <w:rsid w:val="001A3796"/>
    <w:rsid w:val="001A5CBC"/>
    <w:rsid w:val="001A673F"/>
    <w:rsid w:val="001B64D4"/>
    <w:rsid w:val="001C6959"/>
    <w:rsid w:val="001F06FB"/>
    <w:rsid w:val="001F0B85"/>
    <w:rsid w:val="001F34FF"/>
    <w:rsid w:val="001F7E3C"/>
    <w:rsid w:val="00216D82"/>
    <w:rsid w:val="00226F62"/>
    <w:rsid w:val="00231416"/>
    <w:rsid w:val="00231681"/>
    <w:rsid w:val="002520DA"/>
    <w:rsid w:val="00262589"/>
    <w:rsid w:val="00271898"/>
    <w:rsid w:val="00292216"/>
    <w:rsid w:val="00294B16"/>
    <w:rsid w:val="002A3B95"/>
    <w:rsid w:val="002B723B"/>
    <w:rsid w:val="002F24E0"/>
    <w:rsid w:val="002F35BA"/>
    <w:rsid w:val="003106E0"/>
    <w:rsid w:val="00312A0D"/>
    <w:rsid w:val="003142EE"/>
    <w:rsid w:val="00317040"/>
    <w:rsid w:val="003439FE"/>
    <w:rsid w:val="00365257"/>
    <w:rsid w:val="003A0514"/>
    <w:rsid w:val="003B0FB3"/>
    <w:rsid w:val="003B2D17"/>
    <w:rsid w:val="003B7B8C"/>
    <w:rsid w:val="003C1C75"/>
    <w:rsid w:val="003D323D"/>
    <w:rsid w:val="003D7A2F"/>
    <w:rsid w:val="004012CB"/>
    <w:rsid w:val="00424964"/>
    <w:rsid w:val="00452A39"/>
    <w:rsid w:val="00452AB7"/>
    <w:rsid w:val="00454D78"/>
    <w:rsid w:val="00475707"/>
    <w:rsid w:val="0047571F"/>
    <w:rsid w:val="0049144E"/>
    <w:rsid w:val="0049380A"/>
    <w:rsid w:val="004B1221"/>
    <w:rsid w:val="004B42EA"/>
    <w:rsid w:val="004C3A87"/>
    <w:rsid w:val="004C6415"/>
    <w:rsid w:val="004D52C1"/>
    <w:rsid w:val="00516119"/>
    <w:rsid w:val="005246AA"/>
    <w:rsid w:val="00526EE1"/>
    <w:rsid w:val="00534C9E"/>
    <w:rsid w:val="00535FC1"/>
    <w:rsid w:val="00550463"/>
    <w:rsid w:val="00552782"/>
    <w:rsid w:val="00553A28"/>
    <w:rsid w:val="00561A4A"/>
    <w:rsid w:val="00583983"/>
    <w:rsid w:val="00586D5F"/>
    <w:rsid w:val="005972CD"/>
    <w:rsid w:val="005A4A78"/>
    <w:rsid w:val="005B1145"/>
    <w:rsid w:val="005B4DB6"/>
    <w:rsid w:val="005D05B5"/>
    <w:rsid w:val="005E05CB"/>
    <w:rsid w:val="005E0F1F"/>
    <w:rsid w:val="00603F4A"/>
    <w:rsid w:val="00612450"/>
    <w:rsid w:val="00621A8C"/>
    <w:rsid w:val="0063023C"/>
    <w:rsid w:val="006320B0"/>
    <w:rsid w:val="00645050"/>
    <w:rsid w:val="00671871"/>
    <w:rsid w:val="00681DE4"/>
    <w:rsid w:val="006A5EDF"/>
    <w:rsid w:val="006C4C50"/>
    <w:rsid w:val="006D3880"/>
    <w:rsid w:val="006E015E"/>
    <w:rsid w:val="00713797"/>
    <w:rsid w:val="00715749"/>
    <w:rsid w:val="0072303C"/>
    <w:rsid w:val="00732010"/>
    <w:rsid w:val="0075620E"/>
    <w:rsid w:val="00773687"/>
    <w:rsid w:val="00776089"/>
    <w:rsid w:val="00776128"/>
    <w:rsid w:val="00777F0A"/>
    <w:rsid w:val="007855F5"/>
    <w:rsid w:val="00796AC8"/>
    <w:rsid w:val="007A1357"/>
    <w:rsid w:val="007A155E"/>
    <w:rsid w:val="007A7EBD"/>
    <w:rsid w:val="007B3DA2"/>
    <w:rsid w:val="007D20F1"/>
    <w:rsid w:val="007D7A70"/>
    <w:rsid w:val="007E0593"/>
    <w:rsid w:val="007F22D3"/>
    <w:rsid w:val="008101AF"/>
    <w:rsid w:val="0082200D"/>
    <w:rsid w:val="0082427E"/>
    <w:rsid w:val="0082679B"/>
    <w:rsid w:val="00826BB1"/>
    <w:rsid w:val="00832188"/>
    <w:rsid w:val="00834E56"/>
    <w:rsid w:val="00837384"/>
    <w:rsid w:val="0084431E"/>
    <w:rsid w:val="0085446C"/>
    <w:rsid w:val="00855657"/>
    <w:rsid w:val="008761EF"/>
    <w:rsid w:val="00881E1F"/>
    <w:rsid w:val="0089509C"/>
    <w:rsid w:val="008B0F1E"/>
    <w:rsid w:val="008B3D43"/>
    <w:rsid w:val="008B4158"/>
    <w:rsid w:val="008C2367"/>
    <w:rsid w:val="008C2CF1"/>
    <w:rsid w:val="008D7FDB"/>
    <w:rsid w:val="00900D8E"/>
    <w:rsid w:val="00905FB2"/>
    <w:rsid w:val="00921BB1"/>
    <w:rsid w:val="00922119"/>
    <w:rsid w:val="00926EAC"/>
    <w:rsid w:val="00935E01"/>
    <w:rsid w:val="009367E1"/>
    <w:rsid w:val="0094536A"/>
    <w:rsid w:val="00974C75"/>
    <w:rsid w:val="00977E5C"/>
    <w:rsid w:val="00986319"/>
    <w:rsid w:val="009950E5"/>
    <w:rsid w:val="009B3265"/>
    <w:rsid w:val="009B37D3"/>
    <w:rsid w:val="009B5541"/>
    <w:rsid w:val="009C2623"/>
    <w:rsid w:val="009C5884"/>
    <w:rsid w:val="009E5A84"/>
    <w:rsid w:val="009F6275"/>
    <w:rsid w:val="00A01BF1"/>
    <w:rsid w:val="00A071CE"/>
    <w:rsid w:val="00A11996"/>
    <w:rsid w:val="00A238C5"/>
    <w:rsid w:val="00A30146"/>
    <w:rsid w:val="00A4002B"/>
    <w:rsid w:val="00A42430"/>
    <w:rsid w:val="00A83B88"/>
    <w:rsid w:val="00A87E50"/>
    <w:rsid w:val="00AA4B6B"/>
    <w:rsid w:val="00AC4537"/>
    <w:rsid w:val="00AD0641"/>
    <w:rsid w:val="00AD262F"/>
    <w:rsid w:val="00AD34AA"/>
    <w:rsid w:val="00AD3E3B"/>
    <w:rsid w:val="00AE5B00"/>
    <w:rsid w:val="00AE7E99"/>
    <w:rsid w:val="00AF3CD9"/>
    <w:rsid w:val="00B118D2"/>
    <w:rsid w:val="00B15AF5"/>
    <w:rsid w:val="00B224A3"/>
    <w:rsid w:val="00B33E3D"/>
    <w:rsid w:val="00B34FF5"/>
    <w:rsid w:val="00B51B49"/>
    <w:rsid w:val="00B87D82"/>
    <w:rsid w:val="00B91C87"/>
    <w:rsid w:val="00B96596"/>
    <w:rsid w:val="00B97346"/>
    <w:rsid w:val="00BA0FDD"/>
    <w:rsid w:val="00BB5EE2"/>
    <w:rsid w:val="00BC0F37"/>
    <w:rsid w:val="00BC55F0"/>
    <w:rsid w:val="00BC6D07"/>
    <w:rsid w:val="00BD527C"/>
    <w:rsid w:val="00BD5734"/>
    <w:rsid w:val="00BE44F7"/>
    <w:rsid w:val="00BE5AB4"/>
    <w:rsid w:val="00BF6D0F"/>
    <w:rsid w:val="00C014B3"/>
    <w:rsid w:val="00C5387B"/>
    <w:rsid w:val="00C7629E"/>
    <w:rsid w:val="00C85E43"/>
    <w:rsid w:val="00C95360"/>
    <w:rsid w:val="00CA4754"/>
    <w:rsid w:val="00CC2146"/>
    <w:rsid w:val="00CD5504"/>
    <w:rsid w:val="00D050E1"/>
    <w:rsid w:val="00D12F3A"/>
    <w:rsid w:val="00D22921"/>
    <w:rsid w:val="00D263F5"/>
    <w:rsid w:val="00D2742A"/>
    <w:rsid w:val="00D30051"/>
    <w:rsid w:val="00D511F8"/>
    <w:rsid w:val="00D72BD5"/>
    <w:rsid w:val="00D85BFF"/>
    <w:rsid w:val="00DC00B1"/>
    <w:rsid w:val="00DC2E00"/>
    <w:rsid w:val="00DC4EA0"/>
    <w:rsid w:val="00DC5D7A"/>
    <w:rsid w:val="00DD2212"/>
    <w:rsid w:val="00DD7E7E"/>
    <w:rsid w:val="00DE79BB"/>
    <w:rsid w:val="00E129E4"/>
    <w:rsid w:val="00E21E25"/>
    <w:rsid w:val="00E22B94"/>
    <w:rsid w:val="00E51164"/>
    <w:rsid w:val="00E6641E"/>
    <w:rsid w:val="00E671D1"/>
    <w:rsid w:val="00E76A67"/>
    <w:rsid w:val="00E8506E"/>
    <w:rsid w:val="00E8654C"/>
    <w:rsid w:val="00E866E5"/>
    <w:rsid w:val="00E95A27"/>
    <w:rsid w:val="00E96935"/>
    <w:rsid w:val="00EC2D21"/>
    <w:rsid w:val="00EF1192"/>
    <w:rsid w:val="00EF7EAB"/>
    <w:rsid w:val="00F24AFC"/>
    <w:rsid w:val="00F40DAB"/>
    <w:rsid w:val="00F565B4"/>
    <w:rsid w:val="00F606D0"/>
    <w:rsid w:val="00F75569"/>
    <w:rsid w:val="00F866D3"/>
    <w:rsid w:val="00F92EFF"/>
    <w:rsid w:val="00F947F5"/>
    <w:rsid w:val="00F97367"/>
    <w:rsid w:val="00FA5819"/>
    <w:rsid w:val="00FB0BE4"/>
    <w:rsid w:val="00FB1480"/>
    <w:rsid w:val="00FC2337"/>
    <w:rsid w:val="00FD7EF5"/>
    <w:rsid w:val="0173DAC0"/>
    <w:rsid w:val="0EB55996"/>
    <w:rsid w:val="2E6CA431"/>
    <w:rsid w:val="50773826"/>
    <w:rsid w:val="55BEE278"/>
    <w:rsid w:val="56117634"/>
    <w:rsid w:val="5F188B39"/>
    <w:rsid w:val="5F970BBA"/>
    <w:rsid w:val="66C5380C"/>
    <w:rsid w:val="6F80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AD34AA"/>
    <w:pPr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456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eastAsiaTheme="minorEastAsia" w:hAnsi="Lucida Sans" w:cs="Lucida Sans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47571F"/>
    <w:rPr>
      <w:rFonts w:ascii="Lucida Sans" w:eastAsiaTheme="minorEastAsia" w:hAnsi="Lucida Sans" w:cs="Lucida Sans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34AA"/>
    <w:rPr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84456"/>
    <w:rPr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3CD9"/>
    <w:pPr>
      <w:autoSpaceDE w:val="0"/>
      <w:autoSpaceDN w:val="0"/>
      <w:adjustRightInd w:val="0"/>
      <w:spacing w:after="0" w:line="240" w:lineRule="auto"/>
    </w:pPr>
    <w:rPr>
      <w:rFonts w:ascii="FMPTLY+Dosis-ExtraBold" w:hAnsi="FMPTLY+Dosis-ExtraBold" w:cs="FMPTLY+Dosis-ExtraBold"/>
      <w:color w:val="000000"/>
      <w:sz w:val="24"/>
      <w:szCs w:val="24"/>
    </w:rPr>
  </w:style>
  <w:style w:type="character" w:customStyle="1" w:styleId="A13">
    <w:name w:val="A13"/>
    <w:uiPriority w:val="99"/>
    <w:rsid w:val="00AF3CD9"/>
    <w:rPr>
      <w:rFonts w:cs="FMPTLY+Dosis-ExtraBold"/>
      <w:b/>
      <w:bCs/>
      <w:color w:val="000000"/>
    </w:rPr>
  </w:style>
  <w:style w:type="paragraph" w:styleId="Revision">
    <w:name w:val="Revision"/>
    <w:hidden/>
    <w:uiPriority w:val="99"/>
    <w:semiHidden/>
    <w:rsid w:val="006D38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879295-DA64-483F-B69B-B847C1A1FF6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f4661c87-25c8-4683-900b-7eafbe8eb46c"/>
    <ds:schemaRef ds:uri="eb212a95-8380-4047-8bdf-3b154ab0d6c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E818C6-20A4-441E-8173-3BAF0E208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BAB1DB-1AAA-498E-AE1C-64C53B21F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2845</Characters>
  <Application>Microsoft Office Word</Application>
  <DocSecurity>4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climate action in the Pacific</dc:title>
  <dc:subject/>
  <dc:creator/>
  <cp:keywords>[SEC=OFFICIAL]</cp:keywords>
  <dc:description/>
  <cp:lastModifiedBy/>
  <cp:revision>5</cp:revision>
  <dcterms:created xsi:type="dcterms:W3CDTF">2024-01-11T18:15:00Z</dcterms:created>
  <dcterms:modified xsi:type="dcterms:W3CDTF">2024-10-22T22:06:00Z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v=2022.1;a=SHA256;h=68F8D5D076076E7EA4F93FDA337F3E4DC89202713A3222D51DFC94226EEF84A5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19C782A55BCCC753B3844677002DB6D563AAEC60</vt:lpwstr>
  </property>
  <property fmtid="{D5CDD505-2E9C-101B-9397-08002B2CF9AE}" pid="9" name="PM_Originating_FileId">
    <vt:lpwstr>7A9B183E7346478596A6C63761A3C363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2021-08-11T01:08:09Z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B9E20315B6E6F028C2E4C54874FBC2BF</vt:lpwstr>
  </property>
  <property fmtid="{D5CDD505-2E9C-101B-9397-08002B2CF9AE}" pid="20" name="PM_Hash_Salt">
    <vt:lpwstr>A07368CE253586D85797E6A9C99CD859</vt:lpwstr>
  </property>
  <property fmtid="{D5CDD505-2E9C-101B-9397-08002B2CF9AE}" pid="21" name="PM_Hash_SHA1">
    <vt:lpwstr>1DAE0EA546C360B7E28BBA876F8DCDF19B35513D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B9645141F33E122607B4C13D2C0457237A9AE330A3DC52EDD2BFCB7850A705D4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Caveats_Count">
    <vt:lpwstr>0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