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86A" w:rsidP="004C6D80" w:rsidRDefault="0030486A" w14:paraId="56369AED" w14:textId="39AD1FD4">
      <w:pPr>
        <w:pStyle w:val="Heading1"/>
      </w:pPr>
      <w:r>
        <w:t xml:space="preserve"> PACIFIC POLICING PARTNERSHIPS</w:t>
      </w:r>
    </w:p>
    <w:p w:rsidRPr="007C732A" w:rsidR="00A46411" w:rsidP="004C6D80" w:rsidRDefault="00FC636B" w14:paraId="374DCE46" w14:textId="16B008DE">
      <w:pPr>
        <w:rPr>
          <w:sz w:val="24"/>
          <w:szCs w:val="24"/>
        </w:rPr>
      </w:pPr>
      <w:r w:rsidRPr="1BA89AF8" w:rsidR="00FC636B">
        <w:rPr>
          <w:sz w:val="24"/>
          <w:szCs w:val="24"/>
        </w:rPr>
        <w:t>S</w:t>
      </w:r>
      <w:r w:rsidRPr="1BA89AF8" w:rsidR="00FC636B">
        <w:rPr>
          <w:sz w:val="24"/>
          <w:szCs w:val="24"/>
        </w:rPr>
        <w:t>trengthening the region's existing law enforcement architecture</w:t>
      </w:r>
      <w:r w:rsidRPr="1BA89AF8" w:rsidR="00FC636B">
        <w:rPr>
          <w:sz w:val="24"/>
          <w:szCs w:val="24"/>
        </w:rPr>
        <w:t xml:space="preserve"> </w:t>
      </w:r>
      <w:r w:rsidRPr="1BA89AF8" w:rsidR="004A388A">
        <w:rPr>
          <w:sz w:val="24"/>
          <w:szCs w:val="24"/>
        </w:rPr>
        <w:t>to underpin</w:t>
      </w:r>
      <w:r w:rsidRPr="1BA89AF8" w:rsidR="004A388A">
        <w:rPr>
          <w:sz w:val="24"/>
          <w:szCs w:val="24"/>
        </w:rPr>
        <w:t xml:space="preserve"> community </w:t>
      </w:r>
      <w:r w:rsidRPr="1BA89AF8" w:rsidR="004A388A">
        <w:rPr>
          <w:sz w:val="24"/>
          <w:szCs w:val="24"/>
        </w:rPr>
        <w:t>safety and wellbeing</w:t>
      </w:r>
      <w:r w:rsidRPr="1BA89AF8" w:rsidR="00C45F82">
        <w:rPr>
          <w:sz w:val="24"/>
          <w:szCs w:val="24"/>
        </w:rPr>
        <w:t>;</w:t>
      </w:r>
      <w:r w:rsidRPr="1BA89AF8" w:rsidR="004A388A">
        <w:rPr>
          <w:sz w:val="24"/>
          <w:szCs w:val="24"/>
        </w:rPr>
        <w:t xml:space="preserve"> </w:t>
      </w:r>
      <w:r w:rsidRPr="1BA89AF8" w:rsidR="00811C21">
        <w:rPr>
          <w:sz w:val="24"/>
          <w:szCs w:val="24"/>
        </w:rPr>
        <w:t>provid</w:t>
      </w:r>
      <w:r w:rsidRPr="1BA89AF8" w:rsidR="004A388A">
        <w:rPr>
          <w:sz w:val="24"/>
          <w:szCs w:val="24"/>
        </w:rPr>
        <w:t>ing</w:t>
      </w:r>
      <w:r w:rsidRPr="1BA89AF8" w:rsidR="00811C21">
        <w:rPr>
          <w:sz w:val="24"/>
          <w:szCs w:val="24"/>
        </w:rPr>
        <w:t xml:space="preserve"> the foundation for economic growth</w:t>
      </w:r>
      <w:r w:rsidRPr="1BA89AF8" w:rsidR="004A388A">
        <w:rPr>
          <w:sz w:val="24"/>
          <w:szCs w:val="24"/>
        </w:rPr>
        <w:t>.</w:t>
      </w:r>
      <w:r w:rsidRPr="1BA89AF8" w:rsidR="00811C21">
        <w:rPr>
          <w:sz w:val="24"/>
          <w:szCs w:val="24"/>
        </w:rPr>
        <w:t xml:space="preserve"> </w:t>
      </w:r>
    </w:p>
    <w:p w:rsidRPr="003B6224" w:rsidR="00C114A7" w:rsidP="003B6224" w:rsidRDefault="00A46411" w14:paraId="5815CD59" w14:textId="73D17C48">
      <w:pPr>
        <w:shd w:val="clear" w:color="auto" w:fill="D9D9D9" w:themeFill="background1" w:themeFillShade="D9"/>
        <w:jc w:val="center"/>
        <w:rPr>
          <w:b w:val="1"/>
          <w:bCs w:val="1"/>
          <w:sz w:val="28"/>
          <w:szCs w:val="28"/>
        </w:rPr>
      </w:pPr>
      <w:r w:rsidRPr="1BA89AF8" w:rsidR="5B5167C0">
        <w:rPr>
          <w:b w:val="1"/>
          <w:bCs w:val="1"/>
          <w:sz w:val="28"/>
          <w:szCs w:val="28"/>
        </w:rPr>
        <w:t xml:space="preserve">Building inclusive, </w:t>
      </w:r>
      <w:r w:rsidRPr="1BA89AF8" w:rsidR="5B5167C0">
        <w:rPr>
          <w:b w:val="1"/>
          <w:bCs w:val="1"/>
          <w:sz w:val="28"/>
          <w:szCs w:val="28"/>
        </w:rPr>
        <w:t>secure</w:t>
      </w:r>
      <w:r w:rsidRPr="1BA89AF8" w:rsidR="5B5167C0">
        <w:rPr>
          <w:b w:val="1"/>
          <w:bCs w:val="1"/>
          <w:sz w:val="28"/>
          <w:szCs w:val="28"/>
        </w:rPr>
        <w:t xml:space="preserve"> and accountable law and justi</w:t>
      </w:r>
      <w:r w:rsidRPr="1BA89AF8" w:rsidR="5B5167C0">
        <w:rPr>
          <w:b w:val="1"/>
          <w:bCs w:val="1"/>
          <w:sz w:val="28"/>
          <w:szCs w:val="28"/>
        </w:rPr>
        <w:t xml:space="preserve">ce systems </w:t>
      </w:r>
    </w:p>
    <w:p w:rsidRPr="007C732A" w:rsidR="00FC636B" w:rsidP="574909EF" w:rsidRDefault="00FC636B" w14:paraId="677BC5B4" w14:textId="4ED81789">
      <w:pPr>
        <w:pStyle w:val="Normal"/>
        <w:rPr>
          <w:sz w:val="24"/>
          <w:szCs w:val="24"/>
        </w:rPr>
      </w:pPr>
      <w:r w:rsidRPr="1BA89AF8" w:rsidR="00FC636B">
        <w:rPr>
          <w:sz w:val="24"/>
          <w:szCs w:val="24"/>
        </w:rPr>
        <w:t>Australia</w:t>
      </w:r>
      <w:r w:rsidRPr="1BA89AF8" w:rsidR="00685447">
        <w:rPr>
          <w:sz w:val="24"/>
          <w:szCs w:val="24"/>
        </w:rPr>
        <w:t>’s</w:t>
      </w:r>
      <w:r w:rsidRPr="1BA89AF8" w:rsidR="00FC636B">
        <w:rPr>
          <w:sz w:val="24"/>
          <w:szCs w:val="24"/>
        </w:rPr>
        <w:t xml:space="preserve"> policing cooperation in the Pacific is guided by Pacific priorities </w:t>
      </w:r>
      <w:r w:rsidRPr="1BA89AF8" w:rsidR="00FC636B">
        <w:rPr>
          <w:sz w:val="24"/>
          <w:szCs w:val="24"/>
        </w:rPr>
        <w:t xml:space="preserve">and </w:t>
      </w:r>
      <w:r w:rsidRPr="1BA89AF8" w:rsidR="00FC636B">
        <w:rPr>
          <w:sz w:val="24"/>
          <w:szCs w:val="24"/>
        </w:rPr>
        <w:t xml:space="preserve">regional forums and bodies, including the Pacific Islands Forum, </w:t>
      </w:r>
      <w:r w:rsidRPr="1BA89AF8" w:rsidR="0818AEA2">
        <w:rPr>
          <w:sz w:val="24"/>
          <w:szCs w:val="24"/>
        </w:rPr>
        <w:t xml:space="preserve">Pacific Islands Chiefs of Police (PICP), and the </w:t>
      </w:r>
      <w:r w:rsidRPr="1BA89AF8" w:rsidR="00FC636B">
        <w:rPr>
          <w:sz w:val="24"/>
          <w:szCs w:val="24"/>
        </w:rPr>
        <w:t>Joint Heads of Pacific Security</w:t>
      </w:r>
    </w:p>
    <w:p w:rsidR="00A46411" w:rsidP="00A4345B" w:rsidRDefault="00007E27" w14:paraId="2AA4ACC4" w14:textId="54C68C28">
      <w:pPr>
        <w:rPr>
          <w:sz w:val="24"/>
          <w:szCs w:val="24"/>
        </w:rPr>
      </w:pPr>
      <w:r w:rsidRPr="1BA89AF8" w:rsidR="00007E27">
        <w:rPr>
          <w:b w:val="1"/>
          <w:bCs w:val="1"/>
          <w:sz w:val="24"/>
          <w:szCs w:val="24"/>
        </w:rPr>
        <w:t>More than 1</w:t>
      </w:r>
      <w:r w:rsidRPr="1BA89AF8" w:rsidR="003F72CF">
        <w:rPr>
          <w:b w:val="1"/>
          <w:bCs w:val="1"/>
          <w:sz w:val="24"/>
          <w:szCs w:val="24"/>
        </w:rPr>
        <w:t>00</w:t>
      </w:r>
      <w:r w:rsidRPr="1BA89AF8" w:rsidR="00007E27">
        <w:rPr>
          <w:b w:val="1"/>
          <w:bCs w:val="1"/>
          <w:sz w:val="24"/>
          <w:szCs w:val="24"/>
        </w:rPr>
        <w:t xml:space="preserve"> Australian Federal Police</w:t>
      </w:r>
      <w:r w:rsidRPr="1BA89AF8" w:rsidR="00007E27">
        <w:rPr>
          <w:sz w:val="24"/>
          <w:szCs w:val="24"/>
        </w:rPr>
        <w:t xml:space="preserve"> (AFP) officers</w:t>
      </w:r>
      <w:r w:rsidRPr="1BA89AF8" w:rsidR="00A46411">
        <w:rPr>
          <w:sz w:val="24"/>
          <w:szCs w:val="24"/>
        </w:rPr>
        <w:t xml:space="preserve"> are stationed</w:t>
      </w:r>
      <w:r w:rsidRPr="1BA89AF8" w:rsidR="00007E27">
        <w:rPr>
          <w:sz w:val="24"/>
          <w:szCs w:val="24"/>
        </w:rPr>
        <w:t xml:space="preserve"> </w:t>
      </w:r>
      <w:r w:rsidRPr="1BA89AF8" w:rsidR="7442C23E">
        <w:rPr>
          <w:sz w:val="24"/>
          <w:szCs w:val="24"/>
        </w:rPr>
        <w:t>across the Pacific,</w:t>
      </w:r>
      <w:r w:rsidRPr="1BA89AF8" w:rsidR="00007E27">
        <w:rPr>
          <w:sz w:val="24"/>
          <w:szCs w:val="24"/>
        </w:rPr>
        <w:t xml:space="preserve"> work</w:t>
      </w:r>
      <w:r w:rsidRPr="1BA89AF8" w:rsidR="00D0266C">
        <w:rPr>
          <w:sz w:val="24"/>
          <w:szCs w:val="24"/>
        </w:rPr>
        <w:t xml:space="preserve">ing </w:t>
      </w:r>
      <w:r w:rsidRPr="1BA89AF8" w:rsidR="008C539E">
        <w:rPr>
          <w:sz w:val="24"/>
          <w:szCs w:val="24"/>
        </w:rPr>
        <w:t>closely</w:t>
      </w:r>
      <w:r w:rsidRPr="1BA89AF8" w:rsidR="00007E27">
        <w:rPr>
          <w:sz w:val="24"/>
          <w:szCs w:val="24"/>
        </w:rPr>
        <w:t xml:space="preserve"> with local police </w:t>
      </w:r>
      <w:r w:rsidRPr="1BA89AF8" w:rsidR="00007E27">
        <w:rPr>
          <w:sz w:val="24"/>
          <w:szCs w:val="24"/>
        </w:rPr>
        <w:t>services</w:t>
      </w:r>
    </w:p>
    <w:p w:rsidRPr="00A46411" w:rsidR="003945BF" w:rsidP="574909EF" w:rsidRDefault="00007E27" w14:paraId="38D0E551" w14:textId="4C33164E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1BA89AF8" w:rsidR="00007E27">
        <w:rPr>
          <w:rFonts w:ascii="Calibri" w:hAnsi="Calibri" w:cs="Calibri" w:asciiTheme="minorAscii" w:hAnsiTheme="minorAscii" w:cstheme="minorAscii"/>
        </w:rPr>
        <w:t xml:space="preserve">AFP and Pacific police officers take a </w:t>
      </w:r>
      <w:r w:rsidRPr="1BA89AF8" w:rsidR="00007E27">
        <w:rPr>
          <w:rFonts w:ascii="Calibri" w:hAnsi="Calibri" w:cs="Calibri" w:asciiTheme="minorAscii" w:hAnsiTheme="minorAscii" w:cstheme="minorAscii"/>
          <w:b w:val="1"/>
          <w:bCs w:val="1"/>
        </w:rPr>
        <w:t>partnership approach</w:t>
      </w:r>
      <w:r w:rsidRPr="1BA89AF8" w:rsidR="00A46411">
        <w:rPr>
          <w:rFonts w:ascii="Calibri" w:hAnsi="Calibri" w:cs="Calibri" w:asciiTheme="minorAscii" w:hAnsiTheme="minorAscii" w:cstheme="minorAscii"/>
        </w:rPr>
        <w:t xml:space="preserve">, </w:t>
      </w:r>
      <w:r w:rsidRPr="1BA89AF8" w:rsidR="00007E27">
        <w:rPr>
          <w:rFonts w:ascii="Calibri" w:hAnsi="Calibri" w:cs="Calibri" w:asciiTheme="minorAscii" w:hAnsiTheme="minorAscii" w:cstheme="minorAscii"/>
        </w:rPr>
        <w:t>shar</w:t>
      </w:r>
      <w:r w:rsidRPr="1BA89AF8" w:rsidR="00A46411">
        <w:rPr>
          <w:rFonts w:ascii="Calibri" w:hAnsi="Calibri" w:cs="Calibri" w:asciiTheme="minorAscii" w:hAnsiTheme="minorAscii" w:cstheme="minorAscii"/>
        </w:rPr>
        <w:t>ing</w:t>
      </w:r>
      <w:r w:rsidRPr="1BA89AF8" w:rsidR="00007E27">
        <w:rPr>
          <w:rFonts w:ascii="Calibri" w:hAnsi="Calibri" w:cs="Calibri" w:asciiTheme="minorAscii" w:hAnsiTheme="minorAscii" w:cstheme="minorAscii"/>
        </w:rPr>
        <w:t xml:space="preserve"> best practice, resources, and capabilities to meet </w:t>
      </w:r>
      <w:r w:rsidRPr="1BA89AF8" w:rsidR="008C539E">
        <w:rPr>
          <w:rFonts w:ascii="Calibri" w:hAnsi="Calibri" w:cs="Calibri" w:asciiTheme="minorAscii" w:hAnsiTheme="minorAscii" w:cstheme="minorAscii"/>
        </w:rPr>
        <w:t>current and future</w:t>
      </w:r>
      <w:r w:rsidRPr="1BA89AF8" w:rsidR="00007E27">
        <w:rPr>
          <w:rFonts w:ascii="Calibri" w:hAnsi="Calibri" w:cs="Calibri" w:asciiTheme="minorAscii" w:hAnsiTheme="minorAscii" w:cstheme="minorAscii"/>
        </w:rPr>
        <w:t xml:space="preserve"> security needs</w:t>
      </w:r>
    </w:p>
    <w:p w:rsidR="00A46411" w:rsidP="00A46411" w:rsidRDefault="00A46411" w14:paraId="06EF8682" w14:textId="77777777">
      <w:pPr>
        <w:spacing w:after="0"/>
        <w:rPr>
          <w:sz w:val="24"/>
          <w:szCs w:val="24"/>
        </w:rPr>
      </w:pPr>
    </w:p>
    <w:p w:rsidR="00A46411" w:rsidP="00E815C8" w:rsidRDefault="00ED5055" w14:paraId="4AD41154" w14:textId="76624488">
      <w:pPr>
        <w:rPr>
          <w:sz w:val="24"/>
          <w:szCs w:val="24"/>
        </w:rPr>
      </w:pPr>
      <w:r w:rsidRPr="1BA89AF8" w:rsidR="00ED5055">
        <w:rPr>
          <w:sz w:val="24"/>
          <w:szCs w:val="24"/>
        </w:rPr>
        <w:t xml:space="preserve">Australia supports the PICP to deliver important initiatives such as the </w:t>
      </w:r>
      <w:r w:rsidRPr="1BA89AF8" w:rsidR="00ED5055">
        <w:rPr>
          <w:b w:val="1"/>
          <w:bCs w:val="1"/>
          <w:sz w:val="24"/>
          <w:szCs w:val="24"/>
        </w:rPr>
        <w:t>Pacific Community for Law Enforcement Cooperation</w:t>
      </w:r>
      <w:r w:rsidRPr="1BA89AF8" w:rsidR="00A46411">
        <w:rPr>
          <w:sz w:val="24"/>
          <w:szCs w:val="24"/>
        </w:rPr>
        <w:t>.</w:t>
      </w:r>
      <w:r w:rsidRPr="1BA89AF8" w:rsidR="00ED5055">
        <w:rPr>
          <w:sz w:val="24"/>
          <w:szCs w:val="24"/>
        </w:rPr>
        <w:t xml:space="preserve"> </w:t>
      </w:r>
      <w:r w:rsidRPr="1BA89AF8" w:rsidR="00A46411">
        <w:rPr>
          <w:rFonts w:cs="Calibri" w:cstheme="minorAscii"/>
          <w:sz w:val="24"/>
          <w:szCs w:val="24"/>
        </w:rPr>
        <w:t>Through this program</w:t>
      </w:r>
      <w:r w:rsidRPr="1BA89AF8" w:rsidR="00A46411">
        <w:rPr>
          <w:sz w:val="24"/>
          <w:szCs w:val="24"/>
        </w:rPr>
        <w:t>:</w:t>
      </w:r>
    </w:p>
    <w:p w:rsidR="00A46411" w:rsidP="574909EF" w:rsidRDefault="00ED5055" w14:paraId="3C8268B6" w14:textId="5EB2112D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1BA89AF8" w:rsidR="00A46411">
        <w:rPr>
          <w:rFonts w:ascii="Calibri" w:hAnsi="Calibri" w:cs="Calibri" w:asciiTheme="minorAscii" w:hAnsiTheme="minorAscii" w:cstheme="minorAscii"/>
        </w:rPr>
        <w:t>T</w:t>
      </w:r>
      <w:r w:rsidRPr="1BA89AF8" w:rsidR="00ED5055">
        <w:rPr>
          <w:rFonts w:ascii="Calibri" w:hAnsi="Calibri" w:cs="Calibri" w:asciiTheme="minorAscii" w:hAnsiTheme="minorAscii" w:cstheme="minorAscii"/>
        </w:rPr>
        <w:t xml:space="preserve">he AFP works closely with Pacific police organisations and law enforcement partners to enhance </w:t>
      </w:r>
      <w:r w:rsidRPr="1BA89AF8" w:rsidR="00ED5055">
        <w:rPr>
          <w:rFonts w:ascii="Calibri" w:hAnsi="Calibri" w:cs="Calibri" w:asciiTheme="minorAscii" w:hAnsiTheme="minorAscii" w:cstheme="minorAscii"/>
        </w:rPr>
        <w:t>coordination of police capability development across the region</w:t>
      </w:r>
      <w:r w:rsidRPr="1BA89AF8" w:rsidR="009B1D83">
        <w:rPr>
          <w:rFonts w:ascii="Calibri" w:hAnsi="Calibri" w:cs="Calibri" w:asciiTheme="minorAscii" w:hAnsiTheme="minorAscii" w:cstheme="minorAscii"/>
        </w:rPr>
        <w:t xml:space="preserve"> </w:t>
      </w:r>
    </w:p>
    <w:p w:rsidRPr="00A46411" w:rsidR="0063385B" w:rsidP="574909EF" w:rsidRDefault="00ED5055" w14:paraId="0ED23D02" w14:textId="537825CA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1BA89AF8" w:rsidR="00ED5055">
        <w:rPr>
          <w:rFonts w:ascii="Calibri" w:hAnsi="Calibri" w:cs="Calibri" w:asciiTheme="minorAscii" w:hAnsiTheme="minorAscii" w:cstheme="minorAscii"/>
        </w:rPr>
        <w:t xml:space="preserve">Australia and Fiji supported </w:t>
      </w:r>
      <w:r w:rsidRPr="1BA89AF8" w:rsidR="562FC4E4">
        <w:rPr>
          <w:rFonts w:ascii="Calibri" w:hAnsi="Calibri" w:cs="Calibri" w:asciiTheme="minorAscii" w:hAnsiTheme="minorAscii" w:cstheme="minorAscii"/>
        </w:rPr>
        <w:t xml:space="preserve">United Nations </w:t>
      </w:r>
      <w:r w:rsidRPr="1BA89AF8" w:rsidR="00ED5055">
        <w:rPr>
          <w:rFonts w:ascii="Calibri" w:hAnsi="Calibri" w:cs="Calibri" w:asciiTheme="minorAscii" w:hAnsiTheme="minorAscii" w:cstheme="minorAscii"/>
        </w:rPr>
        <w:t xml:space="preserve">pre-deployment training </w:t>
      </w:r>
      <w:r w:rsidRPr="1BA89AF8" w:rsidR="001259A3">
        <w:rPr>
          <w:rFonts w:ascii="Calibri" w:hAnsi="Calibri" w:cs="Calibri" w:asciiTheme="minorAscii" w:hAnsiTheme="minorAscii" w:cstheme="minorAscii"/>
        </w:rPr>
        <w:t xml:space="preserve">at the </w:t>
      </w:r>
      <w:r w:rsidRPr="1BA89AF8" w:rsidR="00ED5055">
        <w:rPr>
          <w:rFonts w:ascii="Calibri" w:hAnsi="Calibri" w:cs="Calibri" w:asciiTheme="minorAscii" w:hAnsiTheme="minorAscii" w:cstheme="minorAscii"/>
        </w:rPr>
        <w:t xml:space="preserve">Blackrock training facility for police from Fiji, Kiribati, Solomon Islands, Samoa, Vanuatu, Nauru, Papua New Guinea, </w:t>
      </w:r>
      <w:r w:rsidRPr="1BA89AF8" w:rsidR="00ED5055">
        <w:rPr>
          <w:rFonts w:ascii="Calibri" w:hAnsi="Calibri" w:cs="Calibri" w:asciiTheme="minorAscii" w:hAnsiTheme="minorAscii" w:cstheme="minorAscii"/>
        </w:rPr>
        <w:t>Tonga</w:t>
      </w:r>
      <w:r w:rsidRPr="1BA89AF8" w:rsidR="00ED5055">
        <w:rPr>
          <w:rFonts w:ascii="Calibri" w:hAnsi="Calibri" w:cs="Calibri" w:asciiTheme="minorAscii" w:hAnsiTheme="minorAscii" w:cstheme="minorAscii"/>
        </w:rPr>
        <w:t xml:space="preserve"> and Tuvalu</w:t>
      </w:r>
    </w:p>
    <w:p w:rsidRPr="00A46411" w:rsidR="00A46411" w:rsidP="00A46411" w:rsidRDefault="00A46411" w14:paraId="3E1C6BD5" w14:textId="77777777">
      <w:pPr>
        <w:spacing w:after="0"/>
        <w:rPr>
          <w:sz w:val="24"/>
          <w:szCs w:val="24"/>
        </w:rPr>
      </w:pPr>
    </w:p>
    <w:p w:rsidRPr="00A46411" w:rsidR="00A46411" w:rsidP="00E815C8" w:rsidRDefault="002959F1" w14:paraId="75BE8359" w14:textId="138ED2D6">
      <w:pPr>
        <w:rPr>
          <w:sz w:val="24"/>
          <w:szCs w:val="24"/>
        </w:rPr>
      </w:pPr>
      <w:r w:rsidRPr="1BA89AF8" w:rsidR="002959F1">
        <w:rPr>
          <w:sz w:val="24"/>
          <w:szCs w:val="24"/>
        </w:rPr>
        <w:t xml:space="preserve">Australia is </w:t>
      </w:r>
      <w:r w:rsidRPr="1BA89AF8" w:rsidR="002959F1">
        <w:rPr>
          <w:sz w:val="24"/>
          <w:szCs w:val="24"/>
        </w:rPr>
        <w:t>supporting the</w:t>
      </w:r>
      <w:r w:rsidRPr="1BA89AF8" w:rsidR="00D67E93">
        <w:rPr>
          <w:sz w:val="24"/>
          <w:szCs w:val="24"/>
        </w:rPr>
        <w:t xml:space="preserve"> </w:t>
      </w:r>
      <w:r w:rsidRPr="1BA89AF8" w:rsidR="002959F1">
        <w:rPr>
          <w:b w:val="1"/>
          <w:bCs w:val="1"/>
          <w:sz w:val="24"/>
          <w:szCs w:val="24"/>
        </w:rPr>
        <w:t>Pacific Policing Initiative</w:t>
      </w:r>
      <w:r w:rsidRPr="1BA89AF8" w:rsidR="00C570EA">
        <w:rPr>
          <w:sz w:val="24"/>
          <w:szCs w:val="24"/>
        </w:rPr>
        <w:t xml:space="preserve"> (PPI)</w:t>
      </w:r>
      <w:r w:rsidRPr="1BA89AF8" w:rsidR="00A46411">
        <w:rPr>
          <w:sz w:val="24"/>
          <w:szCs w:val="24"/>
        </w:rPr>
        <w:t xml:space="preserve"> – a </w:t>
      </w:r>
      <w:r w:rsidRPr="1BA89AF8" w:rsidR="00A46411">
        <w:rPr>
          <w:rFonts w:cs="Calibri" w:cstheme="minorAscii"/>
          <w:sz w:val="24"/>
          <w:szCs w:val="24"/>
        </w:rPr>
        <w:t>Pacific-led</w:t>
      </w:r>
      <w:r w:rsidRPr="1BA89AF8" w:rsidR="00A46411">
        <w:rPr>
          <w:rFonts w:cs="Calibri" w:cstheme="minorAscii"/>
          <w:sz w:val="24"/>
          <w:szCs w:val="24"/>
        </w:rPr>
        <w:t xml:space="preserve"> initiative to boost the capability of </w:t>
      </w:r>
      <w:r w:rsidRPr="1BA89AF8" w:rsidR="00A46411">
        <w:rPr>
          <w:rFonts w:cs="Calibri" w:cstheme="minorAscii"/>
          <w:sz w:val="24"/>
          <w:szCs w:val="24"/>
        </w:rPr>
        <w:t>P</w:t>
      </w:r>
      <w:r w:rsidRPr="1BA89AF8" w:rsidR="00A46411">
        <w:rPr>
          <w:rFonts w:cs="Calibri" w:cstheme="minorAscii"/>
          <w:sz w:val="24"/>
          <w:szCs w:val="24"/>
        </w:rPr>
        <w:t>acific island</w:t>
      </w:r>
      <w:r w:rsidRPr="1BA89AF8" w:rsidR="00A46411">
        <w:rPr>
          <w:rFonts w:cs="Calibri" w:cstheme="minorAscii"/>
          <w:sz w:val="24"/>
          <w:szCs w:val="24"/>
        </w:rPr>
        <w:t xml:space="preserve"> </w:t>
      </w:r>
      <w:r w:rsidRPr="1BA89AF8" w:rsidR="00A46411">
        <w:rPr>
          <w:rFonts w:cs="Calibri" w:cstheme="minorAscii"/>
          <w:sz w:val="24"/>
          <w:szCs w:val="24"/>
        </w:rPr>
        <w:t>countries to meet law and order and internal security requirements, and to help each other in times of need</w:t>
      </w:r>
    </w:p>
    <w:p w:rsidRPr="00A46411" w:rsidR="002959F1" w:rsidP="1BA89AF8" w:rsidRDefault="00A46411" w14:paraId="5DFA7898" w14:textId="1012614F">
      <w:pPr>
        <w:pStyle w:val="ListParagraph"/>
        <w:numPr>
          <w:ilvl w:val="0"/>
          <w:numId w:val="17"/>
        </w:numPr>
        <w:suppressLineNumbers w:val="0"/>
        <w:bidi w:val="0"/>
        <w:spacing w:before="143" w:beforeAutospacing="off" w:after="0" w:afterAutospacing="off" w:line="240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</w:rPr>
      </w:pPr>
      <w:r w:rsidRPr="1BA89AF8" w:rsidR="00A46411">
        <w:rPr>
          <w:rFonts w:ascii="Calibri" w:hAnsi="Calibri" w:cs="Calibri" w:asciiTheme="minorAscii" w:hAnsiTheme="minorAscii" w:cstheme="minorAscii"/>
        </w:rPr>
        <w:t>The</w:t>
      </w:r>
      <w:r w:rsidRPr="1BA89AF8" w:rsidR="002959F1">
        <w:rPr>
          <w:rFonts w:ascii="Calibri" w:hAnsi="Calibri" w:cs="Calibri" w:asciiTheme="minorAscii" w:hAnsiTheme="minorAscii" w:cstheme="minorAscii"/>
        </w:rPr>
        <w:t xml:space="preserve"> </w:t>
      </w:r>
      <w:r w:rsidRPr="1BA89AF8" w:rsidR="24327474">
        <w:rPr>
          <w:rFonts w:ascii="Calibri" w:hAnsi="Calibri" w:cs="Calibri" w:asciiTheme="minorAscii" w:hAnsiTheme="minorAscii" w:cstheme="minorAscii"/>
        </w:rPr>
        <w:t xml:space="preserve">Pacific Policing Initiative </w:t>
      </w:r>
      <w:r w:rsidRPr="1BA89AF8" w:rsidR="00A46411">
        <w:rPr>
          <w:rFonts w:ascii="Calibri" w:hAnsi="Calibri" w:cs="Calibri" w:asciiTheme="minorAscii" w:hAnsiTheme="minorAscii" w:cstheme="minorAscii"/>
        </w:rPr>
        <w:t>will deliver regional police training centres of excellence, a Pacific Police Support Group to deploy in response to Pacific requirements, and a development and coordination hub</w:t>
      </w:r>
    </w:p>
    <w:p w:rsidR="00A46411" w:rsidP="008B70DC" w:rsidRDefault="00A46411" w14:paraId="15F34DBA" w14:textId="77777777">
      <w:pPr>
        <w:spacing w:after="0"/>
        <w:rPr>
          <w:sz w:val="24"/>
          <w:szCs w:val="24"/>
        </w:rPr>
      </w:pPr>
    </w:p>
    <w:p w:rsidRPr="007C732A" w:rsidR="001E2685" w:rsidP="00E815C8" w:rsidRDefault="001E2685" w14:paraId="14506634" w14:textId="345CAC21">
      <w:pPr>
        <w:rPr>
          <w:sz w:val="24"/>
          <w:szCs w:val="24"/>
        </w:rPr>
      </w:pPr>
      <w:r w:rsidRPr="1BA89AF8" w:rsidR="001E2685">
        <w:rPr>
          <w:sz w:val="24"/>
          <w:szCs w:val="24"/>
        </w:rPr>
        <w:t xml:space="preserve">The AFP shares operational and tactical intelligence related to criminal activity via the </w:t>
      </w:r>
      <w:r w:rsidRPr="1BA89AF8" w:rsidR="001E2685">
        <w:rPr>
          <w:b w:val="1"/>
          <w:bCs w:val="1"/>
          <w:sz w:val="24"/>
          <w:szCs w:val="24"/>
        </w:rPr>
        <w:t>Pacific Transnational Crime Network</w:t>
      </w:r>
      <w:r w:rsidRPr="1BA89AF8" w:rsidR="001E2685">
        <w:rPr>
          <w:sz w:val="24"/>
          <w:szCs w:val="24"/>
        </w:rPr>
        <w:t xml:space="preserve"> and the </w:t>
      </w:r>
      <w:r w:rsidRPr="1BA89AF8" w:rsidR="001E2685">
        <w:rPr>
          <w:b w:val="1"/>
          <w:bCs w:val="1"/>
          <w:sz w:val="24"/>
          <w:szCs w:val="24"/>
        </w:rPr>
        <w:t>Pacific Transnational Crime Coordination Centre</w:t>
      </w:r>
    </w:p>
    <w:p w:rsidRPr="007C732A" w:rsidR="001E1316" w:rsidP="00E815C8" w:rsidRDefault="000C59FE" w14:paraId="0E31C3EF" w14:textId="1373ED1E">
      <w:pPr/>
      <w:r w:rsidRPr="1BA89AF8" w:rsidR="008B70DC">
        <w:rPr>
          <w:sz w:val="24"/>
          <w:szCs w:val="24"/>
        </w:rPr>
        <w:t>T</w:t>
      </w:r>
      <w:r w:rsidRPr="1BA89AF8" w:rsidR="001E1316">
        <w:rPr>
          <w:sz w:val="24"/>
          <w:szCs w:val="24"/>
        </w:rPr>
        <w:t>he AFP</w:t>
      </w:r>
      <w:r w:rsidRPr="1BA89AF8" w:rsidR="000C59FE">
        <w:rPr>
          <w:sz w:val="24"/>
          <w:szCs w:val="24"/>
        </w:rPr>
        <w:t xml:space="preserve"> and police forces in </w:t>
      </w:r>
      <w:r w:rsidRPr="1BA89AF8" w:rsidR="0030486A">
        <w:rPr>
          <w:sz w:val="24"/>
          <w:szCs w:val="24"/>
        </w:rPr>
        <w:t>Fiji</w:t>
      </w:r>
      <w:r w:rsidRPr="1BA89AF8" w:rsidR="000C59FE">
        <w:rPr>
          <w:sz w:val="24"/>
          <w:szCs w:val="24"/>
        </w:rPr>
        <w:t>,</w:t>
      </w:r>
      <w:r w:rsidRPr="1BA89AF8" w:rsidR="0030486A">
        <w:rPr>
          <w:sz w:val="24"/>
          <w:szCs w:val="24"/>
        </w:rPr>
        <w:t xml:space="preserve"> </w:t>
      </w:r>
      <w:r w:rsidRPr="1BA89AF8" w:rsidR="001E1316">
        <w:rPr>
          <w:sz w:val="24"/>
          <w:szCs w:val="24"/>
        </w:rPr>
        <w:t>New Zealand and Tonga</w:t>
      </w:r>
      <w:r w:rsidRPr="1BA89AF8" w:rsidR="000C59FE">
        <w:rPr>
          <w:sz w:val="24"/>
          <w:szCs w:val="24"/>
        </w:rPr>
        <w:t xml:space="preserve"> </w:t>
      </w:r>
      <w:r w:rsidRPr="1BA89AF8" w:rsidR="008B70DC">
        <w:rPr>
          <w:sz w:val="24"/>
          <w:szCs w:val="24"/>
        </w:rPr>
        <w:t xml:space="preserve">have </w:t>
      </w:r>
      <w:r w:rsidRPr="1BA89AF8" w:rsidR="000C59FE">
        <w:rPr>
          <w:sz w:val="24"/>
          <w:szCs w:val="24"/>
        </w:rPr>
        <w:t>established</w:t>
      </w:r>
      <w:r w:rsidRPr="1BA89AF8" w:rsidR="000C59FE">
        <w:rPr>
          <w:sz w:val="24"/>
          <w:szCs w:val="24"/>
        </w:rPr>
        <w:t xml:space="preserve"> </w:t>
      </w:r>
      <w:r w:rsidRPr="1BA89AF8" w:rsidR="000A5A08">
        <w:rPr>
          <w:sz w:val="24"/>
          <w:szCs w:val="24"/>
        </w:rPr>
        <w:t xml:space="preserve">the </w:t>
      </w:r>
      <w:r w:rsidRPr="1BA89AF8" w:rsidR="000A5A08">
        <w:rPr>
          <w:b w:val="1"/>
          <w:bCs w:val="1"/>
          <w:sz w:val="24"/>
          <w:szCs w:val="24"/>
        </w:rPr>
        <w:t>Transnational</w:t>
      </w:r>
      <w:r w:rsidRPr="1BA89AF8" w:rsidR="001E1316">
        <w:rPr>
          <w:b w:val="1"/>
          <w:bCs w:val="1"/>
          <w:sz w:val="24"/>
          <w:szCs w:val="24"/>
        </w:rPr>
        <w:t xml:space="preserve"> Serious Organised Crime</w:t>
      </w:r>
      <w:r w:rsidRPr="1BA89AF8" w:rsidR="001E1316">
        <w:rPr>
          <w:b w:val="1"/>
          <w:bCs w:val="1"/>
          <w:sz w:val="24"/>
          <w:szCs w:val="24"/>
        </w:rPr>
        <w:t xml:space="preserve"> Pacific Taskforce</w:t>
      </w:r>
      <w:r w:rsidRPr="1BA89AF8" w:rsidR="001E1316">
        <w:rPr>
          <w:sz w:val="24"/>
          <w:szCs w:val="24"/>
        </w:rPr>
        <w:t xml:space="preserve"> </w:t>
      </w:r>
      <w:r w:rsidRPr="1BA89AF8" w:rsidR="000C59FE">
        <w:rPr>
          <w:sz w:val="24"/>
          <w:szCs w:val="24"/>
        </w:rPr>
        <w:t xml:space="preserve">to </w:t>
      </w:r>
      <w:r w:rsidRPr="1BA89AF8" w:rsidR="001E1316">
        <w:rPr>
          <w:sz w:val="24"/>
          <w:szCs w:val="24"/>
        </w:rPr>
        <w:t xml:space="preserve">combat serious and organised crime </w:t>
      </w:r>
      <w:r w:rsidRPr="1BA89AF8" w:rsidR="001E1316">
        <w:rPr>
          <w:sz w:val="24"/>
          <w:szCs w:val="24"/>
        </w:rPr>
        <w:t>impacting</w:t>
      </w:r>
      <w:r w:rsidRPr="1BA89AF8" w:rsidR="001E1316">
        <w:rPr>
          <w:sz w:val="24"/>
          <w:szCs w:val="24"/>
        </w:rPr>
        <w:t xml:space="preserve"> the Pacific</w:t>
      </w:r>
    </w:p>
    <w:p w:rsidR="008B70DC" w:rsidP="0046610D" w:rsidRDefault="0046610D" w14:paraId="1D8637B9" w14:textId="6A9AEB1F">
      <w:pPr>
        <w:rPr>
          <w:sz w:val="24"/>
          <w:szCs w:val="24"/>
        </w:rPr>
      </w:pPr>
      <w:r w:rsidRPr="1BA89AF8" w:rsidR="0046610D">
        <w:rPr>
          <w:sz w:val="24"/>
          <w:szCs w:val="24"/>
        </w:rPr>
        <w:t xml:space="preserve">Under the </w:t>
      </w:r>
      <w:r w:rsidRPr="1BA89AF8" w:rsidR="0046610D">
        <w:rPr>
          <w:b w:val="1"/>
          <w:bCs w:val="1"/>
          <w:sz w:val="24"/>
          <w:szCs w:val="24"/>
        </w:rPr>
        <w:t>Pacific Police Infrastructure Program</w:t>
      </w:r>
      <w:r w:rsidRPr="1BA89AF8" w:rsidR="0046610D">
        <w:rPr>
          <w:sz w:val="24"/>
          <w:szCs w:val="24"/>
        </w:rPr>
        <w:t>, Australia is improving police infrastructure across the Pacific, including building police stations, housing, and barracks to support the growth o</w:t>
      </w:r>
      <w:r w:rsidRPr="1BA89AF8" w:rsidR="3DCD4C95">
        <w:rPr>
          <w:sz w:val="24"/>
          <w:szCs w:val="24"/>
        </w:rPr>
        <w:t>f</w:t>
      </w:r>
      <w:r w:rsidRPr="1BA89AF8" w:rsidR="0046610D">
        <w:rPr>
          <w:sz w:val="24"/>
          <w:szCs w:val="24"/>
        </w:rPr>
        <w:t xml:space="preserve"> policing </w:t>
      </w:r>
      <w:r w:rsidRPr="1BA89AF8" w:rsidR="0046610D">
        <w:rPr>
          <w:sz w:val="24"/>
          <w:szCs w:val="24"/>
        </w:rPr>
        <w:t>services</w:t>
      </w:r>
    </w:p>
    <w:p w:rsidRPr="008B70DC" w:rsidR="0046610D" w:rsidP="574909EF" w:rsidRDefault="0046610D" w14:paraId="4D2D011A" w14:textId="48A57EE9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1BA89AF8" w:rsidR="0046610D">
        <w:rPr>
          <w:rFonts w:ascii="Calibri" w:hAnsi="Calibri" w:cs="Calibri" w:asciiTheme="minorAscii" w:hAnsiTheme="minorAscii" w:cstheme="minorAscii"/>
        </w:rPr>
        <w:t xml:space="preserve">These projects are underway in countries </w:t>
      </w:r>
      <w:r w:rsidRPr="1BA89AF8" w:rsidR="00242DB0">
        <w:rPr>
          <w:rFonts w:ascii="Calibri" w:hAnsi="Calibri" w:cs="Calibri" w:asciiTheme="minorAscii" w:hAnsiTheme="minorAscii" w:cstheme="minorAscii"/>
        </w:rPr>
        <w:t>including</w:t>
      </w:r>
      <w:r w:rsidRPr="1BA89AF8" w:rsidR="0046610D">
        <w:rPr>
          <w:rFonts w:ascii="Calibri" w:hAnsi="Calibri" w:cs="Calibri" w:asciiTheme="minorAscii" w:hAnsiTheme="minorAscii" w:cstheme="minorAscii"/>
        </w:rPr>
        <w:t xml:space="preserve"> Pap</w:t>
      </w:r>
      <w:r w:rsidRPr="1BA89AF8" w:rsidR="63933927">
        <w:rPr>
          <w:rFonts w:ascii="Calibri" w:hAnsi="Calibri" w:cs="Calibri" w:asciiTheme="minorAscii" w:hAnsiTheme="minorAscii" w:cstheme="minorAscii"/>
        </w:rPr>
        <w:t>u</w:t>
      </w:r>
      <w:r w:rsidRPr="1BA89AF8" w:rsidR="0046610D">
        <w:rPr>
          <w:rFonts w:ascii="Calibri" w:hAnsi="Calibri" w:cs="Calibri" w:asciiTheme="minorAscii" w:hAnsiTheme="minorAscii" w:cstheme="minorAscii"/>
        </w:rPr>
        <w:t xml:space="preserve">a New Guinea, where Australia is contributing to police housing and barracks construction. </w:t>
      </w:r>
      <w:r>
        <w:br/>
      </w:r>
    </w:p>
    <w:p w:rsidRPr="008B70DC" w:rsidR="0046610D" w:rsidP="1BA89AF8" w:rsidRDefault="0046610D" w14:paraId="6FB60936" w14:textId="084AD5ED">
      <w:pPr>
        <w:pStyle w:val="ListParagraph"/>
        <w:ind w:left="720"/>
        <w:rPr>
          <w:rFonts w:ascii="Calibri" w:hAnsi="Calibri" w:cs="Calibri" w:asciiTheme="minorAscii" w:hAnsiTheme="minorAscii" w:cstheme="minorAscii"/>
        </w:rPr>
      </w:pPr>
      <w:r w:rsidRPr="1BA89AF8" w:rsidR="0046610D">
        <w:rPr>
          <w:rFonts w:ascii="Calibri" w:hAnsi="Calibri" w:cs="Calibri" w:asciiTheme="minorAscii" w:hAnsiTheme="minorAscii" w:cstheme="minorAscii"/>
        </w:rPr>
        <w:t xml:space="preserve">These infrastructure upgrades are essential to enhancing local law enforcement </w:t>
      </w:r>
      <w:r w:rsidRPr="1BA89AF8" w:rsidR="0046610D">
        <w:rPr>
          <w:rFonts w:ascii="Calibri" w:hAnsi="Calibri" w:cs="Calibri" w:asciiTheme="minorAscii" w:hAnsiTheme="minorAscii" w:cstheme="minorAscii"/>
        </w:rPr>
        <w:t>c</w:t>
      </w:r>
      <w:r w:rsidRPr="1BA89AF8" w:rsidR="0046610D">
        <w:rPr>
          <w:rFonts w:ascii="Calibri" w:hAnsi="Calibri" w:cs="Calibri" w:asciiTheme="minorAscii" w:hAnsiTheme="minorAscii" w:cstheme="minorAscii"/>
        </w:rPr>
        <w:t>apacity</w:t>
      </w:r>
      <w:r w:rsidRPr="1BA89AF8" w:rsidR="0046610D">
        <w:rPr>
          <w:rFonts w:ascii="Calibri" w:hAnsi="Calibri" w:cs="Calibri" w:asciiTheme="minorAscii" w:hAnsiTheme="minorAscii" w:cstheme="minorAscii"/>
        </w:rPr>
        <w:t xml:space="preserve"> </w:t>
      </w:r>
      <w:r w:rsidRPr="1BA89AF8" w:rsidR="0046610D">
        <w:rPr>
          <w:rFonts w:ascii="Calibri" w:hAnsi="Calibri" w:cs="Calibri" w:asciiTheme="minorAscii" w:hAnsiTheme="minorAscii" w:cstheme="minorAscii"/>
        </w:rPr>
        <w:t>and ensuring officers have the resources they need to protect the</w:t>
      </w:r>
      <w:r w:rsidRPr="1BA89AF8" w:rsidR="00242DB0">
        <w:rPr>
          <w:rFonts w:ascii="Calibri" w:hAnsi="Calibri" w:cs="Calibri" w:asciiTheme="minorAscii" w:hAnsiTheme="minorAscii" w:cstheme="minorAscii"/>
        </w:rPr>
        <w:t>ir</w:t>
      </w:r>
      <w:r w:rsidRPr="1BA89AF8" w:rsidR="0046610D">
        <w:rPr>
          <w:rFonts w:ascii="Calibri" w:hAnsi="Calibri" w:cs="Calibri" w:asciiTheme="minorAscii" w:hAnsiTheme="minorAscii" w:cstheme="minorAscii"/>
        </w:rPr>
        <w:t xml:space="preserve"> communities</w:t>
      </w:r>
      <w:r w:rsidRPr="1BA89AF8" w:rsidR="0046610D">
        <w:rPr>
          <w:rFonts w:ascii="Calibri" w:hAnsi="Calibri" w:cs="Calibri" w:asciiTheme="minorAscii" w:hAnsiTheme="minorAscii" w:cstheme="minorAscii"/>
        </w:rPr>
        <w:t xml:space="preserve"> </w:t>
      </w:r>
    </w:p>
    <w:p w:rsidR="008B70DC" w:rsidP="004C6D80" w:rsidRDefault="008B70DC" w14:paraId="5508CF50" w14:textId="77777777">
      <w:pPr>
        <w:pStyle w:val="Heading2"/>
      </w:pPr>
    </w:p>
    <w:p w:rsidRPr="007C732A" w:rsidR="002F24E0" w:rsidP="004C6D80" w:rsidRDefault="002F24E0" w14:paraId="017414BC" w14:textId="3797C90D">
      <w:pPr>
        <w:pStyle w:val="Heading2"/>
      </w:pPr>
      <w:r w:rsidRPr="007C732A">
        <w:t>How we deliver</w:t>
      </w:r>
    </w:p>
    <w:p w:rsidRPr="007C732A" w:rsidR="00FC2514" w:rsidP="574909EF" w:rsidRDefault="00FC2514" w14:paraId="47E06ECB" w14:textId="71CB423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1BA89AF8" w:rsidR="7BAA15A1">
        <w:rPr>
          <w:sz w:val="24"/>
          <w:szCs w:val="24"/>
        </w:rPr>
        <w:t>Sustainable economic growth underpins our shared vision for peace and prosperity</w:t>
      </w:r>
    </w:p>
    <w:p w:rsidR="003945BF" w:rsidP="574909EF" w:rsidRDefault="004A388A" w14:paraId="23F24CEE" w14:textId="7C0C2E2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1BA89AF8" w:rsidR="2695BD2C">
        <w:rPr>
          <w:sz w:val="24"/>
          <w:szCs w:val="24"/>
        </w:rPr>
        <w:t xml:space="preserve">We are transparent and coordinated in our efforts, delivering in line with Pacific priorities </w:t>
      </w:r>
    </w:p>
    <w:sectPr w:rsidR="003945BF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9fb267360fe4ac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DD7" w:rsidP="008101AF" w:rsidRDefault="009A0DD7" w14:paraId="6657B293" w14:textId="77777777">
      <w:pPr>
        <w:spacing w:after="0" w:line="240" w:lineRule="auto"/>
      </w:pPr>
      <w:r>
        <w:separator/>
      </w:r>
    </w:p>
  </w:endnote>
  <w:endnote w:type="continuationSeparator" w:id="0">
    <w:p w:rsidR="009A0DD7" w:rsidP="008101AF" w:rsidRDefault="009A0DD7" w14:paraId="0D6684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E1F" w:rsidRDefault="009D2DBF" w14:paraId="4374D3E1" w14:textId="2D00CBC6">
    <w:pPr>
      <w:pStyle w:val="Footer"/>
      <w:jc w:val="right"/>
    </w:pPr>
    <w:sdt>
      <w:sdtPr>
        <w:id w:val="1058439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E1F">
          <w:fldChar w:fldCharType="begin"/>
        </w:r>
        <w:r w:rsidR="00881E1F">
          <w:instrText xml:space="preserve"> PAGE   \* MERGEFORMAT </w:instrText>
        </w:r>
        <w:r w:rsidR="00881E1F">
          <w:fldChar w:fldCharType="separate"/>
        </w:r>
        <w:r w:rsidR="000375E7">
          <w:rPr>
            <w:noProof/>
          </w:rPr>
          <w:t>1</w:t>
        </w:r>
        <w:r w:rsidR="00881E1F">
          <w:rPr>
            <w:noProof/>
          </w:rPr>
          <w:fldChar w:fldCharType="end"/>
        </w:r>
      </w:sdtContent>
    </w:sdt>
  </w:p>
  <w:p w:rsidR="00881E1F" w:rsidRDefault="00560081" w14:paraId="14A2FF16" w14:textId="77104A81">
    <w:pPr>
      <w:pStyle w:val="Footer"/>
    </w:pPr>
    <w:r w:rsidR="1BA89AF8">
      <w:rPr/>
      <w:t xml:space="preserve">Fact sheet </w:t>
    </w:r>
    <w:r w:rsidR="1BA89AF8">
      <w:rPr/>
      <w:t>–</w:t>
    </w:r>
    <w:r w:rsidR="1BA89AF8">
      <w:rPr/>
      <w:t xml:space="preserve"> </w:t>
    </w:r>
    <w:r w:rsidR="1BA89AF8">
      <w:rPr/>
      <w:t>Pacific P</w:t>
    </w:r>
    <w:r w:rsidR="1BA89AF8">
      <w:rPr/>
      <w:t>olicing</w:t>
    </w:r>
    <w:r w:rsidR="1BA89AF8">
      <w:rPr/>
      <w:t xml:space="preserve"> partnership</w:t>
    </w:r>
    <w:r w:rsidR="1BA89AF8">
      <w:rPr/>
      <w:t>s</w:t>
    </w:r>
    <w:r w:rsidR="1BA89AF8">
      <w:rPr/>
      <w:t xml:space="preserve"> – </w:t>
    </w:r>
    <w:r w:rsidR="1BA89AF8">
      <w:rPr/>
      <w:t>October</w:t>
    </w:r>
    <w:r w:rsidR="1BA89AF8">
      <w:rPr/>
      <w:t xml:space="preserve"> </w:t>
    </w:r>
    <w:r w:rsidR="1BA89AF8">
      <w:rPr/>
      <w:t>202</w:t>
    </w:r>
    <w:r w:rsidR="1BA89AF8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DD7" w:rsidP="008101AF" w:rsidRDefault="009A0DD7" w14:paraId="2D15D14E" w14:textId="77777777">
      <w:pPr>
        <w:spacing w:after="0" w:line="240" w:lineRule="auto"/>
      </w:pPr>
      <w:r>
        <w:separator/>
      </w:r>
    </w:p>
  </w:footnote>
  <w:footnote w:type="continuationSeparator" w:id="0">
    <w:p w:rsidR="009A0DD7" w:rsidP="008101AF" w:rsidRDefault="009A0DD7" w14:paraId="05DCA29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A89AF8" w:rsidTr="1BA89AF8" w14:paraId="4DB21E1C">
      <w:trPr>
        <w:trHeight w:val="300"/>
      </w:trPr>
      <w:tc>
        <w:tcPr>
          <w:tcW w:w="3005" w:type="dxa"/>
          <w:tcMar/>
        </w:tcPr>
        <w:p w:rsidR="1BA89AF8" w:rsidP="1BA89AF8" w:rsidRDefault="1BA89AF8" w14:paraId="0CABA07B" w14:textId="23D399C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BA89AF8" w:rsidP="1BA89AF8" w:rsidRDefault="1BA89AF8" w14:paraId="01BBBA5F" w14:textId="16CE713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BA89AF8" w:rsidP="1BA89AF8" w:rsidRDefault="1BA89AF8" w14:paraId="63F6F2AB" w14:textId="274A8AC8">
          <w:pPr>
            <w:pStyle w:val="Header"/>
            <w:bidi w:val="0"/>
            <w:ind w:right="-115"/>
            <w:jc w:val="right"/>
          </w:pPr>
        </w:p>
      </w:tc>
    </w:tr>
  </w:tbl>
  <w:p w:rsidR="1BA89AF8" w:rsidP="1BA89AF8" w:rsidRDefault="1BA89AF8" w14:paraId="6097887C" w14:textId="5934C7F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094983"/>
    <w:multiLevelType w:val="hybridMultilevel"/>
    <w:tmpl w:val="F0662B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CD49D6"/>
    <w:multiLevelType w:val="hybridMultilevel"/>
    <w:tmpl w:val="A96E89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0040976">
    <w:abstractNumId w:val="0"/>
  </w:num>
  <w:num w:numId="2" w16cid:durableId="1864052943">
    <w:abstractNumId w:val="13"/>
  </w:num>
  <w:num w:numId="3" w16cid:durableId="433131036">
    <w:abstractNumId w:val="4"/>
  </w:num>
  <w:num w:numId="4" w16cid:durableId="1048652237">
    <w:abstractNumId w:val="16"/>
  </w:num>
  <w:num w:numId="5" w16cid:durableId="1059356189">
    <w:abstractNumId w:val="11"/>
  </w:num>
  <w:num w:numId="6" w16cid:durableId="531572481">
    <w:abstractNumId w:val="15"/>
  </w:num>
  <w:num w:numId="7" w16cid:durableId="1745099763">
    <w:abstractNumId w:val="10"/>
  </w:num>
  <w:num w:numId="8" w16cid:durableId="6097847">
    <w:abstractNumId w:val="3"/>
  </w:num>
  <w:num w:numId="9" w16cid:durableId="1999772680">
    <w:abstractNumId w:val="1"/>
  </w:num>
  <w:num w:numId="10" w16cid:durableId="1770813560">
    <w:abstractNumId w:val="7"/>
  </w:num>
  <w:num w:numId="11" w16cid:durableId="2115901145">
    <w:abstractNumId w:val="9"/>
  </w:num>
  <w:num w:numId="12" w16cid:durableId="2068650638">
    <w:abstractNumId w:val="12"/>
  </w:num>
  <w:num w:numId="13" w16cid:durableId="1129400591">
    <w:abstractNumId w:val="6"/>
  </w:num>
  <w:num w:numId="14" w16cid:durableId="237638522">
    <w:abstractNumId w:val="5"/>
  </w:num>
  <w:num w:numId="15" w16cid:durableId="1014454388">
    <w:abstractNumId w:val="2"/>
  </w:num>
  <w:num w:numId="16" w16cid:durableId="508252849">
    <w:abstractNumId w:val="8"/>
  </w:num>
  <w:num w:numId="17" w16cid:durableId="1896773832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AF"/>
    <w:rsid w:val="00007E27"/>
    <w:rsid w:val="00013B8E"/>
    <w:rsid w:val="00015B9E"/>
    <w:rsid w:val="000208BE"/>
    <w:rsid w:val="000233BB"/>
    <w:rsid w:val="00036F5E"/>
    <w:rsid w:val="000375E7"/>
    <w:rsid w:val="00043260"/>
    <w:rsid w:val="00047ABE"/>
    <w:rsid w:val="000578B4"/>
    <w:rsid w:val="00062247"/>
    <w:rsid w:val="0006589A"/>
    <w:rsid w:val="00065D69"/>
    <w:rsid w:val="000739AD"/>
    <w:rsid w:val="00086A49"/>
    <w:rsid w:val="0009743C"/>
    <w:rsid w:val="000A0CA3"/>
    <w:rsid w:val="000A5A08"/>
    <w:rsid w:val="000C1DBA"/>
    <w:rsid w:val="000C3739"/>
    <w:rsid w:val="000C4893"/>
    <w:rsid w:val="000C4AF4"/>
    <w:rsid w:val="000C59FE"/>
    <w:rsid w:val="000C7F91"/>
    <w:rsid w:val="000E69CD"/>
    <w:rsid w:val="000F66EB"/>
    <w:rsid w:val="00101750"/>
    <w:rsid w:val="0011651F"/>
    <w:rsid w:val="00123CBB"/>
    <w:rsid w:val="001259A3"/>
    <w:rsid w:val="001367E4"/>
    <w:rsid w:val="001502C6"/>
    <w:rsid w:val="00152B33"/>
    <w:rsid w:val="001638FA"/>
    <w:rsid w:val="001653ED"/>
    <w:rsid w:val="00170572"/>
    <w:rsid w:val="00172F90"/>
    <w:rsid w:val="001731CF"/>
    <w:rsid w:val="001839EE"/>
    <w:rsid w:val="001842DF"/>
    <w:rsid w:val="001A2BAE"/>
    <w:rsid w:val="001A5CBC"/>
    <w:rsid w:val="001A673F"/>
    <w:rsid w:val="001B5F62"/>
    <w:rsid w:val="001C6FE8"/>
    <w:rsid w:val="001D189E"/>
    <w:rsid w:val="001D6393"/>
    <w:rsid w:val="001E1316"/>
    <w:rsid w:val="001E2685"/>
    <w:rsid w:val="001F06FB"/>
    <w:rsid w:val="001F0B85"/>
    <w:rsid w:val="00216D82"/>
    <w:rsid w:val="00224B41"/>
    <w:rsid w:val="0022531F"/>
    <w:rsid w:val="00227461"/>
    <w:rsid w:val="002312F8"/>
    <w:rsid w:val="00231416"/>
    <w:rsid w:val="00231681"/>
    <w:rsid w:val="00242DB0"/>
    <w:rsid w:val="00245CF9"/>
    <w:rsid w:val="002520DA"/>
    <w:rsid w:val="00262589"/>
    <w:rsid w:val="002713B6"/>
    <w:rsid w:val="00271898"/>
    <w:rsid w:val="00272178"/>
    <w:rsid w:val="00292216"/>
    <w:rsid w:val="002959F1"/>
    <w:rsid w:val="002A2713"/>
    <w:rsid w:val="002A3B05"/>
    <w:rsid w:val="002A3B95"/>
    <w:rsid w:val="002A519F"/>
    <w:rsid w:val="002B0062"/>
    <w:rsid w:val="002B2C63"/>
    <w:rsid w:val="002C38EE"/>
    <w:rsid w:val="002D3A2F"/>
    <w:rsid w:val="002F24E0"/>
    <w:rsid w:val="002F35BA"/>
    <w:rsid w:val="002F66E3"/>
    <w:rsid w:val="002F757E"/>
    <w:rsid w:val="0030486A"/>
    <w:rsid w:val="00307779"/>
    <w:rsid w:val="00310336"/>
    <w:rsid w:val="00312A0D"/>
    <w:rsid w:val="003142EE"/>
    <w:rsid w:val="003155FA"/>
    <w:rsid w:val="00317040"/>
    <w:rsid w:val="00325A02"/>
    <w:rsid w:val="00335BD6"/>
    <w:rsid w:val="00355CD6"/>
    <w:rsid w:val="00370680"/>
    <w:rsid w:val="003739AD"/>
    <w:rsid w:val="003945BF"/>
    <w:rsid w:val="003A0D5E"/>
    <w:rsid w:val="003B0FB3"/>
    <w:rsid w:val="003B254C"/>
    <w:rsid w:val="003B6224"/>
    <w:rsid w:val="003C3F7D"/>
    <w:rsid w:val="003D323D"/>
    <w:rsid w:val="003E100A"/>
    <w:rsid w:val="003F0C67"/>
    <w:rsid w:val="003F4C3F"/>
    <w:rsid w:val="003F72CF"/>
    <w:rsid w:val="004012CB"/>
    <w:rsid w:val="00407248"/>
    <w:rsid w:val="00410BB4"/>
    <w:rsid w:val="00411055"/>
    <w:rsid w:val="00430F10"/>
    <w:rsid w:val="00452A39"/>
    <w:rsid w:val="0046610D"/>
    <w:rsid w:val="00471CBA"/>
    <w:rsid w:val="00475707"/>
    <w:rsid w:val="0047571F"/>
    <w:rsid w:val="00477D52"/>
    <w:rsid w:val="0049168D"/>
    <w:rsid w:val="0049380A"/>
    <w:rsid w:val="004A388A"/>
    <w:rsid w:val="004A4BFB"/>
    <w:rsid w:val="004A59D5"/>
    <w:rsid w:val="004B42EA"/>
    <w:rsid w:val="004C3A87"/>
    <w:rsid w:val="004C6D80"/>
    <w:rsid w:val="004E591A"/>
    <w:rsid w:val="004F6444"/>
    <w:rsid w:val="00505893"/>
    <w:rsid w:val="00516119"/>
    <w:rsid w:val="005202C5"/>
    <w:rsid w:val="005246AA"/>
    <w:rsid w:val="005338BE"/>
    <w:rsid w:val="00535FC1"/>
    <w:rsid w:val="00542315"/>
    <w:rsid w:val="00550463"/>
    <w:rsid w:val="00552782"/>
    <w:rsid w:val="0055362D"/>
    <w:rsid w:val="00553A28"/>
    <w:rsid w:val="00560081"/>
    <w:rsid w:val="00583983"/>
    <w:rsid w:val="00586D5F"/>
    <w:rsid w:val="0059024B"/>
    <w:rsid w:val="005972CD"/>
    <w:rsid w:val="005A1033"/>
    <w:rsid w:val="005B1145"/>
    <w:rsid w:val="005B4DB6"/>
    <w:rsid w:val="005B5598"/>
    <w:rsid w:val="005C0336"/>
    <w:rsid w:val="005D69A5"/>
    <w:rsid w:val="005E05CB"/>
    <w:rsid w:val="005E0F1F"/>
    <w:rsid w:val="005F5877"/>
    <w:rsid w:val="00602AB3"/>
    <w:rsid w:val="00603F4A"/>
    <w:rsid w:val="00612450"/>
    <w:rsid w:val="00614209"/>
    <w:rsid w:val="00617178"/>
    <w:rsid w:val="00621A8C"/>
    <w:rsid w:val="0063023C"/>
    <w:rsid w:val="0063385B"/>
    <w:rsid w:val="006352C7"/>
    <w:rsid w:val="0066063E"/>
    <w:rsid w:val="00683DFC"/>
    <w:rsid w:val="00685447"/>
    <w:rsid w:val="006A5EDF"/>
    <w:rsid w:val="006B2D16"/>
    <w:rsid w:val="006F3E37"/>
    <w:rsid w:val="00713797"/>
    <w:rsid w:val="007173CF"/>
    <w:rsid w:val="00732010"/>
    <w:rsid w:val="00746292"/>
    <w:rsid w:val="0075620E"/>
    <w:rsid w:val="00756659"/>
    <w:rsid w:val="007602EA"/>
    <w:rsid w:val="007604FB"/>
    <w:rsid w:val="00773687"/>
    <w:rsid w:val="00776089"/>
    <w:rsid w:val="00776128"/>
    <w:rsid w:val="00777F0A"/>
    <w:rsid w:val="00786C6B"/>
    <w:rsid w:val="007A7EBD"/>
    <w:rsid w:val="007C732A"/>
    <w:rsid w:val="007D7A70"/>
    <w:rsid w:val="007F22D3"/>
    <w:rsid w:val="008101AF"/>
    <w:rsid w:val="0081100E"/>
    <w:rsid w:val="00811C21"/>
    <w:rsid w:val="0082679B"/>
    <w:rsid w:val="00826BB1"/>
    <w:rsid w:val="00837384"/>
    <w:rsid w:val="0084431E"/>
    <w:rsid w:val="0085446C"/>
    <w:rsid w:val="00875373"/>
    <w:rsid w:val="008761EF"/>
    <w:rsid w:val="00881E1F"/>
    <w:rsid w:val="0089509C"/>
    <w:rsid w:val="008A1B6E"/>
    <w:rsid w:val="008A2F17"/>
    <w:rsid w:val="008B0F1E"/>
    <w:rsid w:val="008B3D43"/>
    <w:rsid w:val="008B4158"/>
    <w:rsid w:val="008B4DC8"/>
    <w:rsid w:val="008B70DC"/>
    <w:rsid w:val="008B7B8A"/>
    <w:rsid w:val="008B7F87"/>
    <w:rsid w:val="008C2367"/>
    <w:rsid w:val="008C2CF1"/>
    <w:rsid w:val="008C539E"/>
    <w:rsid w:val="008D7FDB"/>
    <w:rsid w:val="008F2077"/>
    <w:rsid w:val="00900D8E"/>
    <w:rsid w:val="00904C5F"/>
    <w:rsid w:val="00905FB2"/>
    <w:rsid w:val="0091482D"/>
    <w:rsid w:val="009254E1"/>
    <w:rsid w:val="00926EAC"/>
    <w:rsid w:val="009367E1"/>
    <w:rsid w:val="00950BA0"/>
    <w:rsid w:val="00953FF7"/>
    <w:rsid w:val="00973DCE"/>
    <w:rsid w:val="00974C75"/>
    <w:rsid w:val="009950E5"/>
    <w:rsid w:val="009A0DD7"/>
    <w:rsid w:val="009B1D83"/>
    <w:rsid w:val="009B3265"/>
    <w:rsid w:val="009B37D3"/>
    <w:rsid w:val="009B5541"/>
    <w:rsid w:val="009C3E8A"/>
    <w:rsid w:val="009D2DBF"/>
    <w:rsid w:val="009E4C1A"/>
    <w:rsid w:val="009E5A84"/>
    <w:rsid w:val="009F0930"/>
    <w:rsid w:val="00A01BF1"/>
    <w:rsid w:val="00A168CA"/>
    <w:rsid w:val="00A238C5"/>
    <w:rsid w:val="00A33144"/>
    <w:rsid w:val="00A33BBD"/>
    <w:rsid w:val="00A36D45"/>
    <w:rsid w:val="00A4002B"/>
    <w:rsid w:val="00A42430"/>
    <w:rsid w:val="00A4345B"/>
    <w:rsid w:val="00A43AF5"/>
    <w:rsid w:val="00A46411"/>
    <w:rsid w:val="00A47093"/>
    <w:rsid w:val="00A471B1"/>
    <w:rsid w:val="00A50EDD"/>
    <w:rsid w:val="00A53F52"/>
    <w:rsid w:val="00A55333"/>
    <w:rsid w:val="00A87E50"/>
    <w:rsid w:val="00A94437"/>
    <w:rsid w:val="00AA253D"/>
    <w:rsid w:val="00AA3D6E"/>
    <w:rsid w:val="00AA4B6B"/>
    <w:rsid w:val="00AA4E7A"/>
    <w:rsid w:val="00AC1DCD"/>
    <w:rsid w:val="00AC4537"/>
    <w:rsid w:val="00AC6203"/>
    <w:rsid w:val="00AD0641"/>
    <w:rsid w:val="00AD262F"/>
    <w:rsid w:val="00AE1E4C"/>
    <w:rsid w:val="00AE707F"/>
    <w:rsid w:val="00AE7E99"/>
    <w:rsid w:val="00AF1F6F"/>
    <w:rsid w:val="00AF42E1"/>
    <w:rsid w:val="00AF5E23"/>
    <w:rsid w:val="00B01CBD"/>
    <w:rsid w:val="00B118D2"/>
    <w:rsid w:val="00B224A3"/>
    <w:rsid w:val="00B30BA8"/>
    <w:rsid w:val="00B33E3D"/>
    <w:rsid w:val="00B34FF5"/>
    <w:rsid w:val="00B504DC"/>
    <w:rsid w:val="00B51B49"/>
    <w:rsid w:val="00B86A89"/>
    <w:rsid w:val="00B87D82"/>
    <w:rsid w:val="00B91C87"/>
    <w:rsid w:val="00BA0FDD"/>
    <w:rsid w:val="00BA1317"/>
    <w:rsid w:val="00BA2517"/>
    <w:rsid w:val="00BB3BE6"/>
    <w:rsid w:val="00BB5EE2"/>
    <w:rsid w:val="00BC6D07"/>
    <w:rsid w:val="00BD527C"/>
    <w:rsid w:val="00BD5734"/>
    <w:rsid w:val="00BE4182"/>
    <w:rsid w:val="00BE44F7"/>
    <w:rsid w:val="00BE475D"/>
    <w:rsid w:val="00BE5AB4"/>
    <w:rsid w:val="00BE6EF7"/>
    <w:rsid w:val="00BF32DF"/>
    <w:rsid w:val="00BF6D0F"/>
    <w:rsid w:val="00C014B3"/>
    <w:rsid w:val="00C05436"/>
    <w:rsid w:val="00C114A7"/>
    <w:rsid w:val="00C11F0F"/>
    <w:rsid w:val="00C16343"/>
    <w:rsid w:val="00C30E03"/>
    <w:rsid w:val="00C3125B"/>
    <w:rsid w:val="00C32859"/>
    <w:rsid w:val="00C370F6"/>
    <w:rsid w:val="00C45F82"/>
    <w:rsid w:val="00C512BB"/>
    <w:rsid w:val="00C570EA"/>
    <w:rsid w:val="00C70BE0"/>
    <w:rsid w:val="00C7113B"/>
    <w:rsid w:val="00C73EDC"/>
    <w:rsid w:val="00C83110"/>
    <w:rsid w:val="00C8421A"/>
    <w:rsid w:val="00C85E43"/>
    <w:rsid w:val="00C869D5"/>
    <w:rsid w:val="00C95360"/>
    <w:rsid w:val="00CA11C3"/>
    <w:rsid w:val="00CA4754"/>
    <w:rsid w:val="00CC1ED9"/>
    <w:rsid w:val="00CC2146"/>
    <w:rsid w:val="00CC55DF"/>
    <w:rsid w:val="00CD5504"/>
    <w:rsid w:val="00CE74E7"/>
    <w:rsid w:val="00CF6CB6"/>
    <w:rsid w:val="00D0266C"/>
    <w:rsid w:val="00D1B69D"/>
    <w:rsid w:val="00D22921"/>
    <w:rsid w:val="00D2742A"/>
    <w:rsid w:val="00D30051"/>
    <w:rsid w:val="00D33C14"/>
    <w:rsid w:val="00D363DC"/>
    <w:rsid w:val="00D44038"/>
    <w:rsid w:val="00D46AA2"/>
    <w:rsid w:val="00D511F8"/>
    <w:rsid w:val="00D52238"/>
    <w:rsid w:val="00D67E93"/>
    <w:rsid w:val="00D72496"/>
    <w:rsid w:val="00D726B0"/>
    <w:rsid w:val="00D72BD5"/>
    <w:rsid w:val="00D748BF"/>
    <w:rsid w:val="00D76AA1"/>
    <w:rsid w:val="00D80657"/>
    <w:rsid w:val="00D85BFF"/>
    <w:rsid w:val="00DA3096"/>
    <w:rsid w:val="00DA67D8"/>
    <w:rsid w:val="00DB63AF"/>
    <w:rsid w:val="00DB71F6"/>
    <w:rsid w:val="00DC00B1"/>
    <w:rsid w:val="00DC2E00"/>
    <w:rsid w:val="00DC5D5B"/>
    <w:rsid w:val="00DC5D7A"/>
    <w:rsid w:val="00DD2212"/>
    <w:rsid w:val="00DD5713"/>
    <w:rsid w:val="00DD7E7E"/>
    <w:rsid w:val="00DE0C05"/>
    <w:rsid w:val="00DE2504"/>
    <w:rsid w:val="00DE7AF2"/>
    <w:rsid w:val="00E00CE9"/>
    <w:rsid w:val="00E04C03"/>
    <w:rsid w:val="00E129E4"/>
    <w:rsid w:val="00E21E25"/>
    <w:rsid w:val="00E34C80"/>
    <w:rsid w:val="00E35CBC"/>
    <w:rsid w:val="00E55AAA"/>
    <w:rsid w:val="00E61DEF"/>
    <w:rsid w:val="00E63553"/>
    <w:rsid w:val="00E6641E"/>
    <w:rsid w:val="00E671D1"/>
    <w:rsid w:val="00E76A67"/>
    <w:rsid w:val="00E80FCF"/>
    <w:rsid w:val="00E815C8"/>
    <w:rsid w:val="00E8698A"/>
    <w:rsid w:val="00E87455"/>
    <w:rsid w:val="00E93F91"/>
    <w:rsid w:val="00E97931"/>
    <w:rsid w:val="00EC2622"/>
    <w:rsid w:val="00EC2D21"/>
    <w:rsid w:val="00ED5055"/>
    <w:rsid w:val="00EF1192"/>
    <w:rsid w:val="00EF59EB"/>
    <w:rsid w:val="00F17F25"/>
    <w:rsid w:val="00F24AFC"/>
    <w:rsid w:val="00F40DAB"/>
    <w:rsid w:val="00F42209"/>
    <w:rsid w:val="00F44E13"/>
    <w:rsid w:val="00F45B7B"/>
    <w:rsid w:val="00F52F3C"/>
    <w:rsid w:val="00F53746"/>
    <w:rsid w:val="00F565B4"/>
    <w:rsid w:val="00F606D0"/>
    <w:rsid w:val="00F6334C"/>
    <w:rsid w:val="00F64AED"/>
    <w:rsid w:val="00F84395"/>
    <w:rsid w:val="00F85163"/>
    <w:rsid w:val="00F866D3"/>
    <w:rsid w:val="00F91E63"/>
    <w:rsid w:val="00F92EFF"/>
    <w:rsid w:val="00F947F5"/>
    <w:rsid w:val="00F97367"/>
    <w:rsid w:val="00FA5819"/>
    <w:rsid w:val="00FB112A"/>
    <w:rsid w:val="00FB1480"/>
    <w:rsid w:val="00FC2514"/>
    <w:rsid w:val="00FC636B"/>
    <w:rsid w:val="00FD7BA1"/>
    <w:rsid w:val="00FF34A7"/>
    <w:rsid w:val="02FAB0AA"/>
    <w:rsid w:val="0818AEA2"/>
    <w:rsid w:val="0A9D27F7"/>
    <w:rsid w:val="10069FB0"/>
    <w:rsid w:val="13C6D151"/>
    <w:rsid w:val="158E1A6A"/>
    <w:rsid w:val="1BA89AF8"/>
    <w:rsid w:val="1D2C1D89"/>
    <w:rsid w:val="1ED6A927"/>
    <w:rsid w:val="21D1E96A"/>
    <w:rsid w:val="24327474"/>
    <w:rsid w:val="2695BD2C"/>
    <w:rsid w:val="36081AF1"/>
    <w:rsid w:val="3DCD4C95"/>
    <w:rsid w:val="3EF1FD62"/>
    <w:rsid w:val="43B8289E"/>
    <w:rsid w:val="477DCBF1"/>
    <w:rsid w:val="4DA05283"/>
    <w:rsid w:val="4F1BC531"/>
    <w:rsid w:val="5258ADE1"/>
    <w:rsid w:val="547C30B5"/>
    <w:rsid w:val="562FC4E4"/>
    <w:rsid w:val="574909EF"/>
    <w:rsid w:val="591B1BCB"/>
    <w:rsid w:val="5A74DC97"/>
    <w:rsid w:val="5B5167C0"/>
    <w:rsid w:val="63933927"/>
    <w:rsid w:val="7442C23E"/>
    <w:rsid w:val="761F9D0E"/>
    <w:rsid w:val="7BA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D80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4C6D80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566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D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1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D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1D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66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Default" w:customStyle="1">
    <w:name w:val="Default"/>
    <w:rsid w:val="003A0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67E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953FF7"/>
  </w:style>
  <w:style w:type="character" w:styleId="eop" w:customStyle="1">
    <w:name w:val="eop"/>
    <w:basedOn w:val="DefaultParagraphFont"/>
    <w:rsid w:val="0095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19fb267360fe4a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697AC-4E37-4D0A-85DF-E31518EEE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41011-EFB6-4C5D-8B53-0A7204862E10}">
  <ds:schemaRefs>
    <ds:schemaRef ds:uri="http://schemas.microsoft.com/office/2006/metadata/properties"/>
    <ds:schemaRef ds:uri="f4661c87-25c8-4683-900b-7eafbe8eb46c"/>
    <ds:schemaRef ds:uri="eb212a95-8380-4047-8bdf-3b154ab0d6c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D9B477-41C4-4425-BD3F-F28A72F9A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19EC8-E065-4817-815B-EC9B0512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policing partnership</dc:title>
  <dc:subject/>
  <dc:creator/>
  <cp:keywords>[SEC=OFFICIAL]</cp:keywords>
  <dc:description/>
  <cp:lastModifiedBy>Cassandra Choake</cp:lastModifiedBy>
  <cp:revision>3</cp:revision>
  <dcterms:created xsi:type="dcterms:W3CDTF">2024-10-04T06:30:00Z</dcterms:created>
  <dcterms:modified xsi:type="dcterms:W3CDTF">2024-10-22T11:29:25Z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v=2022.1;a=SHA256;h=49D3DE4359F9D8348C0DCAE4712588D385D0A9DCC82C5F6BAAB923CFEB9BD1D9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277D9B40D76A270A14121B4D1A1676C5</vt:lpwstr>
  </property>
  <property fmtid="{D5CDD505-2E9C-101B-9397-08002B2CF9AE}" pid="20" name="PM_Hash_Salt">
    <vt:lpwstr>B5CD155A4226DA1E8463AA7BB37D2782</vt:lpwstr>
  </property>
  <property fmtid="{D5CDD505-2E9C-101B-9397-08002B2CF9AE}" pid="21" name="PM_Hash_SHA1">
    <vt:lpwstr>F022CFDB3246AE56E8566EC2597B09B1CF46CDFB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