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A0A5A" w14:textId="77777777" w:rsidR="001376ED" w:rsidRPr="00F5103B" w:rsidRDefault="001376ED" w:rsidP="0087499B">
      <w:pPr>
        <w:spacing w:after="120"/>
        <w:rPr>
          <w:rFonts w:ascii="Times New Roman" w:hAnsi="Times New Roman" w:cs="Times New Roman"/>
          <w:b/>
          <w:sz w:val="32"/>
          <w:lang w:val="en-AU"/>
        </w:rPr>
      </w:pPr>
      <w:bookmarkStart w:id="0" w:name="_GoBack"/>
      <w:bookmarkEnd w:id="0"/>
    </w:p>
    <w:p w14:paraId="579C8864" w14:textId="77777777" w:rsidR="001376ED" w:rsidRPr="00F5103B" w:rsidRDefault="001376ED" w:rsidP="0087499B">
      <w:pPr>
        <w:spacing w:after="120"/>
        <w:rPr>
          <w:rFonts w:ascii="Times New Roman" w:hAnsi="Times New Roman" w:cs="Times New Roman"/>
          <w:b/>
          <w:sz w:val="32"/>
          <w:lang w:val="en-AU"/>
        </w:rPr>
      </w:pPr>
    </w:p>
    <w:p w14:paraId="497D9E14" w14:textId="77777777" w:rsidR="00B66F8D" w:rsidRPr="00F5103B" w:rsidRDefault="00B66F8D" w:rsidP="0087499B">
      <w:pPr>
        <w:spacing w:after="120"/>
        <w:rPr>
          <w:rFonts w:ascii="Times New Roman" w:hAnsi="Times New Roman" w:cs="Times New Roman"/>
          <w:b/>
          <w:sz w:val="32"/>
          <w:lang w:val="en-AU"/>
        </w:rPr>
      </w:pPr>
    </w:p>
    <w:p w14:paraId="2B293E8B" w14:textId="77777777" w:rsidR="001376ED" w:rsidRPr="00F5103B" w:rsidRDefault="001376ED" w:rsidP="0087499B">
      <w:pPr>
        <w:spacing w:after="120"/>
        <w:rPr>
          <w:rFonts w:ascii="Times New Roman" w:hAnsi="Times New Roman" w:cs="Times New Roman"/>
          <w:b/>
          <w:sz w:val="32"/>
          <w:lang w:val="en-AU"/>
        </w:rPr>
      </w:pPr>
    </w:p>
    <w:p w14:paraId="685128A5" w14:textId="77777777" w:rsidR="001376ED" w:rsidRPr="00F5103B" w:rsidRDefault="001376ED" w:rsidP="0087499B">
      <w:pPr>
        <w:spacing w:after="120"/>
        <w:rPr>
          <w:rFonts w:ascii="Times New Roman" w:hAnsi="Times New Roman" w:cs="Times New Roman"/>
          <w:b/>
          <w:sz w:val="32"/>
          <w:lang w:val="en-AU"/>
        </w:rPr>
      </w:pPr>
    </w:p>
    <w:p w14:paraId="0C912D18" w14:textId="77777777" w:rsidR="001376ED" w:rsidRPr="00F5103B" w:rsidRDefault="001376ED" w:rsidP="0087499B">
      <w:pPr>
        <w:spacing w:after="120"/>
        <w:rPr>
          <w:rFonts w:ascii="Times New Roman" w:hAnsi="Times New Roman" w:cs="Times New Roman"/>
          <w:b/>
          <w:sz w:val="32"/>
          <w:lang w:val="en-AU"/>
        </w:rPr>
      </w:pPr>
    </w:p>
    <w:p w14:paraId="387B9B74" w14:textId="77777777" w:rsidR="001376ED" w:rsidRPr="00F5103B" w:rsidRDefault="001376ED" w:rsidP="0087499B">
      <w:pPr>
        <w:spacing w:after="120"/>
        <w:rPr>
          <w:rFonts w:ascii="Times New Roman" w:hAnsi="Times New Roman" w:cs="Times New Roman"/>
          <w:b/>
          <w:sz w:val="32"/>
          <w:lang w:val="en-AU"/>
        </w:rPr>
      </w:pPr>
    </w:p>
    <w:p w14:paraId="790791A5" w14:textId="77777777" w:rsidR="001376ED" w:rsidRPr="00F5103B" w:rsidRDefault="001376ED" w:rsidP="0087499B">
      <w:pPr>
        <w:spacing w:after="120"/>
        <w:rPr>
          <w:rFonts w:ascii="Times New Roman" w:hAnsi="Times New Roman" w:cs="Times New Roman"/>
          <w:b/>
          <w:sz w:val="32"/>
          <w:lang w:val="en-AU"/>
        </w:rPr>
      </w:pPr>
    </w:p>
    <w:p w14:paraId="326B6559" w14:textId="77777777" w:rsidR="001376ED" w:rsidRPr="00F5103B" w:rsidRDefault="001376ED" w:rsidP="0087499B">
      <w:pPr>
        <w:spacing w:after="120"/>
        <w:rPr>
          <w:rFonts w:ascii="Times New Roman" w:hAnsi="Times New Roman" w:cs="Times New Roman"/>
          <w:b/>
          <w:sz w:val="32"/>
          <w:lang w:val="en-AU"/>
        </w:rPr>
      </w:pPr>
    </w:p>
    <w:p w14:paraId="5D1BCB4A" w14:textId="77777777" w:rsidR="001376ED" w:rsidRPr="00F5103B" w:rsidRDefault="001376ED" w:rsidP="001376ED">
      <w:pPr>
        <w:spacing w:after="120"/>
        <w:jc w:val="right"/>
        <w:rPr>
          <w:rFonts w:ascii="Times New Roman" w:hAnsi="Times New Roman" w:cs="Times New Roman"/>
          <w:b/>
          <w:sz w:val="32"/>
          <w:lang w:val="en-AU"/>
        </w:rPr>
      </w:pPr>
    </w:p>
    <w:p w14:paraId="411D4852" w14:textId="1C2EDEEA" w:rsidR="00F3162E" w:rsidRPr="00F5103B" w:rsidRDefault="00F3162E" w:rsidP="00F3162E">
      <w:pPr>
        <w:spacing w:before="120" w:after="120"/>
        <w:jc w:val="right"/>
        <w:rPr>
          <w:rFonts w:ascii="Times New Roman" w:hAnsi="Times New Roman" w:cs="Times New Roman"/>
          <w:b/>
          <w:color w:val="1F497D" w:themeColor="text2"/>
          <w:sz w:val="32"/>
          <w:lang w:val="en-AU"/>
        </w:rPr>
      </w:pPr>
      <w:r w:rsidRPr="00F5103B">
        <w:rPr>
          <w:rFonts w:ascii="Times New Roman" w:hAnsi="Times New Roman" w:cs="Times New Roman"/>
          <w:b/>
          <w:color w:val="1F497D" w:themeColor="text2"/>
          <w:sz w:val="32"/>
          <w:lang w:val="en-AU"/>
        </w:rPr>
        <w:t>AUSTRALIA’S FIFTH REPORT UNDER</w:t>
      </w:r>
      <w:r w:rsidR="008D2117" w:rsidRPr="00F5103B">
        <w:rPr>
          <w:rFonts w:ascii="Times New Roman" w:hAnsi="Times New Roman" w:cs="Times New Roman"/>
          <w:b/>
          <w:color w:val="1F497D" w:themeColor="text2"/>
          <w:sz w:val="32"/>
          <w:lang w:val="en-AU"/>
        </w:rPr>
        <w:br/>
      </w:r>
      <w:r w:rsidRPr="00F5103B">
        <w:rPr>
          <w:rFonts w:ascii="Times New Roman" w:hAnsi="Times New Roman" w:cs="Times New Roman"/>
          <w:b/>
          <w:color w:val="1F497D" w:themeColor="text2"/>
          <w:sz w:val="32"/>
          <w:lang w:val="en-AU"/>
        </w:rPr>
        <w:t>THE INTERNATIONAL COVENANT ON ECONOMIC</w:t>
      </w:r>
      <w:proofErr w:type="gramStart"/>
      <w:r w:rsidRPr="00F5103B">
        <w:rPr>
          <w:rFonts w:ascii="Times New Roman" w:hAnsi="Times New Roman" w:cs="Times New Roman"/>
          <w:b/>
          <w:color w:val="1F497D" w:themeColor="text2"/>
          <w:sz w:val="32"/>
          <w:lang w:val="en-AU"/>
        </w:rPr>
        <w:t>,</w:t>
      </w:r>
      <w:proofErr w:type="gramEnd"/>
      <w:r w:rsidR="008D2117" w:rsidRPr="00F5103B">
        <w:rPr>
          <w:rFonts w:ascii="Times New Roman" w:hAnsi="Times New Roman" w:cs="Times New Roman"/>
          <w:b/>
          <w:color w:val="1F497D" w:themeColor="text2"/>
          <w:sz w:val="32"/>
          <w:lang w:val="en-AU"/>
        </w:rPr>
        <w:br/>
      </w:r>
      <w:r w:rsidRPr="00F5103B">
        <w:rPr>
          <w:rFonts w:ascii="Times New Roman" w:hAnsi="Times New Roman" w:cs="Times New Roman"/>
          <w:b/>
          <w:color w:val="1F497D" w:themeColor="text2"/>
          <w:sz w:val="32"/>
          <w:lang w:val="en-AU"/>
        </w:rPr>
        <w:t>SOCIAL AND CULTURAL RIGHTS (ICESCR)</w:t>
      </w:r>
    </w:p>
    <w:p w14:paraId="1B6C3A9F" w14:textId="1156B68B" w:rsidR="00F3162E" w:rsidRPr="00F5103B" w:rsidRDefault="00F3162E" w:rsidP="00F3162E">
      <w:pPr>
        <w:spacing w:before="120" w:after="120"/>
        <w:jc w:val="right"/>
        <w:rPr>
          <w:rFonts w:ascii="Times New Roman" w:hAnsi="Times New Roman" w:cs="Times New Roman"/>
          <w:b/>
          <w:color w:val="1F497D" w:themeColor="text2"/>
          <w:sz w:val="32"/>
          <w:lang w:val="en-AU"/>
        </w:rPr>
      </w:pPr>
      <w:r w:rsidRPr="00F5103B">
        <w:rPr>
          <w:rFonts w:ascii="Times New Roman" w:hAnsi="Times New Roman" w:cs="Times New Roman"/>
          <w:b/>
          <w:color w:val="1F497D" w:themeColor="text2"/>
          <w:sz w:val="32"/>
          <w:lang w:val="en-AU"/>
        </w:rPr>
        <w:t>2010</w:t>
      </w:r>
      <w:r w:rsidR="003008A6" w:rsidRPr="00F5103B">
        <w:rPr>
          <w:rFonts w:ascii="Times New Roman" w:hAnsi="Times New Roman" w:cs="Times New Roman"/>
          <w:b/>
          <w:color w:val="1F497D" w:themeColor="text2"/>
          <w:sz w:val="32"/>
          <w:lang w:val="en-AU"/>
        </w:rPr>
        <w:t>-</w:t>
      </w:r>
      <w:r w:rsidRPr="00F5103B">
        <w:rPr>
          <w:rFonts w:ascii="Times New Roman" w:hAnsi="Times New Roman" w:cs="Times New Roman"/>
          <w:b/>
          <w:color w:val="1F497D" w:themeColor="text2"/>
          <w:sz w:val="32"/>
          <w:lang w:val="en-AU"/>
        </w:rPr>
        <w:t>2014</w:t>
      </w:r>
    </w:p>
    <w:p w14:paraId="2211AE85" w14:textId="77777777" w:rsidR="00F3162E" w:rsidRPr="00F5103B" w:rsidRDefault="00F3162E" w:rsidP="00F3162E">
      <w:pPr>
        <w:spacing w:before="120" w:after="120"/>
        <w:jc w:val="right"/>
        <w:rPr>
          <w:rFonts w:ascii="Times New Roman" w:hAnsi="Times New Roman" w:cs="Times New Roman"/>
          <w:b/>
          <w:color w:val="1F497D" w:themeColor="text2"/>
          <w:sz w:val="32"/>
          <w:lang w:val="en-AU"/>
        </w:rPr>
      </w:pPr>
    </w:p>
    <w:p w14:paraId="2FD44ED2" w14:textId="77777777" w:rsidR="00754431" w:rsidRPr="00F5103B" w:rsidRDefault="00754431" w:rsidP="00F3162E">
      <w:pPr>
        <w:spacing w:before="120" w:after="120"/>
        <w:jc w:val="right"/>
        <w:rPr>
          <w:rFonts w:ascii="Times New Roman" w:hAnsi="Times New Roman" w:cs="Times New Roman"/>
          <w:b/>
          <w:color w:val="1F497D" w:themeColor="text2"/>
          <w:sz w:val="32"/>
          <w:lang w:val="en-AU"/>
        </w:rPr>
      </w:pPr>
    </w:p>
    <w:p w14:paraId="1BD4FC79" w14:textId="7C54F521" w:rsidR="001376ED" w:rsidRPr="00F5103B" w:rsidRDefault="00F3162E" w:rsidP="00F3162E">
      <w:pPr>
        <w:spacing w:after="120"/>
        <w:jc w:val="right"/>
        <w:rPr>
          <w:rFonts w:ascii="Times New Roman" w:hAnsi="Times New Roman" w:cs="Times New Roman"/>
          <w:b/>
          <w:sz w:val="32"/>
          <w:lang w:val="en-AU"/>
        </w:rPr>
      </w:pPr>
      <w:r w:rsidRPr="00F5103B">
        <w:rPr>
          <w:rFonts w:ascii="Times New Roman" w:hAnsi="Times New Roman" w:cs="Times New Roman"/>
          <w:b/>
          <w:color w:val="1F497D" w:themeColor="text2"/>
          <w:sz w:val="32"/>
          <w:lang w:val="en-AU"/>
        </w:rPr>
        <w:t xml:space="preserve">Appendix </w:t>
      </w:r>
      <w:r w:rsidR="006A73F2" w:rsidRPr="00F5103B">
        <w:rPr>
          <w:rFonts w:ascii="Times New Roman" w:hAnsi="Times New Roman" w:cs="Times New Roman"/>
          <w:b/>
          <w:color w:val="1F497D" w:themeColor="text2"/>
          <w:sz w:val="32"/>
          <w:lang w:val="en-AU"/>
        </w:rPr>
        <w:t>3</w:t>
      </w:r>
    </w:p>
    <w:p w14:paraId="54E66421" w14:textId="05C4F4D8" w:rsidR="001376ED" w:rsidRPr="00F5103B" w:rsidRDefault="00754431" w:rsidP="001376ED">
      <w:pPr>
        <w:spacing w:after="120"/>
        <w:jc w:val="right"/>
        <w:rPr>
          <w:rFonts w:ascii="Times New Roman" w:hAnsi="Times New Roman" w:cs="Times New Roman"/>
          <w:b/>
          <w:color w:val="1F497D" w:themeColor="text2"/>
          <w:sz w:val="32"/>
          <w:lang w:val="en-AU"/>
        </w:rPr>
      </w:pPr>
      <w:r w:rsidRPr="00F5103B">
        <w:rPr>
          <w:rFonts w:ascii="Times New Roman" w:hAnsi="Times New Roman" w:cs="Times New Roman"/>
          <w:b/>
          <w:color w:val="1F497D" w:themeColor="text2"/>
          <w:sz w:val="32"/>
          <w:lang w:val="en-AU"/>
        </w:rPr>
        <w:t xml:space="preserve">General </w:t>
      </w:r>
      <w:r w:rsidR="00F611BD" w:rsidRPr="00F5103B">
        <w:rPr>
          <w:rFonts w:ascii="Times New Roman" w:hAnsi="Times New Roman" w:cs="Times New Roman"/>
          <w:b/>
          <w:color w:val="1F497D" w:themeColor="text2"/>
          <w:sz w:val="32"/>
          <w:lang w:val="en-AU"/>
        </w:rPr>
        <w:t>I</w:t>
      </w:r>
      <w:r w:rsidRPr="00F5103B">
        <w:rPr>
          <w:rFonts w:ascii="Times New Roman" w:hAnsi="Times New Roman" w:cs="Times New Roman"/>
          <w:b/>
          <w:color w:val="1F497D" w:themeColor="text2"/>
          <w:sz w:val="32"/>
          <w:lang w:val="en-AU"/>
        </w:rPr>
        <w:t xml:space="preserve">nformation </w:t>
      </w:r>
      <w:r w:rsidR="00775457" w:rsidRPr="00F5103B">
        <w:rPr>
          <w:rFonts w:ascii="Times New Roman" w:hAnsi="Times New Roman" w:cs="Times New Roman"/>
          <w:b/>
          <w:color w:val="1F497D" w:themeColor="text2"/>
          <w:sz w:val="32"/>
          <w:lang w:val="en-AU"/>
        </w:rPr>
        <w:t>a</w:t>
      </w:r>
      <w:r w:rsidRPr="00F5103B">
        <w:rPr>
          <w:rFonts w:ascii="Times New Roman" w:hAnsi="Times New Roman" w:cs="Times New Roman"/>
          <w:b/>
          <w:color w:val="1F497D" w:themeColor="text2"/>
          <w:sz w:val="32"/>
          <w:lang w:val="en-AU"/>
        </w:rPr>
        <w:t>bout Australia</w:t>
      </w:r>
    </w:p>
    <w:p w14:paraId="259C2C58" w14:textId="77777777" w:rsidR="0001067E" w:rsidRPr="00F5103B" w:rsidRDefault="0001067E" w:rsidP="00B01340">
      <w:pPr>
        <w:rPr>
          <w:lang w:val="en-AU"/>
        </w:rPr>
      </w:pPr>
    </w:p>
    <w:p w14:paraId="735DE416" w14:textId="77777777" w:rsidR="0001067E" w:rsidRPr="00F5103B" w:rsidRDefault="0001067E" w:rsidP="00B01340">
      <w:pPr>
        <w:rPr>
          <w:lang w:val="en-AU"/>
        </w:rPr>
      </w:pPr>
    </w:p>
    <w:p w14:paraId="74042211" w14:textId="77777777" w:rsidR="0001067E" w:rsidRPr="00F5103B" w:rsidRDefault="0001067E" w:rsidP="002C45F2">
      <w:pPr>
        <w:rPr>
          <w:rFonts w:eastAsiaTheme="majorEastAsia"/>
          <w:lang w:val="en-AU"/>
        </w:rPr>
      </w:pPr>
      <w:bookmarkStart w:id="1" w:name="_Toc371326779"/>
      <w:r w:rsidRPr="00F5103B">
        <w:rPr>
          <w:lang w:val="en-AU"/>
        </w:rPr>
        <w:br w:type="page"/>
      </w:r>
    </w:p>
    <w:p w14:paraId="3623461F" w14:textId="77777777" w:rsidR="0001067E" w:rsidRPr="00F5103B" w:rsidRDefault="00D5679E" w:rsidP="00B01340">
      <w:pPr>
        <w:pStyle w:val="HeadingMajor"/>
        <w:rPr>
          <w:color w:val="1F497D" w:themeColor="text2"/>
        </w:rPr>
      </w:pPr>
      <w:bookmarkStart w:id="2" w:name="_Toc412043965"/>
      <w:bookmarkStart w:id="3" w:name="_Toc425772911"/>
      <w:bookmarkEnd w:id="1"/>
      <w:r w:rsidRPr="00F5103B">
        <w:rPr>
          <w:color w:val="1F497D" w:themeColor="text2"/>
        </w:rPr>
        <w:lastRenderedPageBreak/>
        <w:t>Table of contents</w:t>
      </w:r>
      <w:bookmarkEnd w:id="2"/>
      <w:bookmarkEnd w:id="3"/>
    </w:p>
    <w:sdt>
      <w:sdtPr>
        <w:rPr>
          <w:rFonts w:asciiTheme="minorHAnsi" w:eastAsiaTheme="minorEastAsia" w:hAnsiTheme="minorHAnsi" w:cstheme="minorBidi"/>
          <w:b w:val="0"/>
          <w:bCs w:val="0"/>
          <w:caps w:val="0"/>
          <w:color w:val="auto"/>
          <w:sz w:val="24"/>
          <w:szCs w:val="24"/>
          <w:lang w:val="en-AU"/>
        </w:rPr>
        <w:id w:val="400021984"/>
        <w:docPartObj>
          <w:docPartGallery w:val="Table of Contents"/>
          <w:docPartUnique/>
        </w:docPartObj>
      </w:sdtPr>
      <w:sdtEndPr/>
      <w:sdtContent>
        <w:p w14:paraId="0245F4D3" w14:textId="77777777" w:rsidR="00D5679E" w:rsidRPr="00F5103B" w:rsidRDefault="00D5679E" w:rsidP="00210BC7">
          <w:pPr>
            <w:pStyle w:val="TOCHeading"/>
            <w:spacing w:before="0" w:line="240" w:lineRule="auto"/>
            <w:rPr>
              <w:rFonts w:asciiTheme="minorHAnsi" w:hAnsiTheme="minorHAnsi" w:cstheme="minorHAnsi"/>
              <w:color w:val="auto"/>
              <w:sz w:val="2"/>
              <w:szCs w:val="2"/>
              <w:lang w:val="en-AU"/>
            </w:rPr>
          </w:pPr>
        </w:p>
        <w:p w14:paraId="54CACE2C" w14:textId="77777777" w:rsidR="00D02AF6" w:rsidRPr="00F5103B" w:rsidRDefault="003840AD" w:rsidP="00D02AF6">
          <w:pPr>
            <w:pStyle w:val="TOC1"/>
            <w:tabs>
              <w:tab w:val="right" w:leader="dot" w:pos="9628"/>
            </w:tabs>
            <w:jc w:val="left"/>
            <w:rPr>
              <w:rFonts w:asciiTheme="minorHAnsi" w:hAnsiTheme="minorHAnsi"/>
              <w:b w:val="0"/>
              <w:caps w:val="0"/>
              <w:sz w:val="22"/>
              <w:u w:val="none"/>
              <w:lang w:val="en-AU" w:eastAsia="en-AU"/>
            </w:rPr>
          </w:pPr>
          <w:r w:rsidRPr="00F5103B">
            <w:rPr>
              <w:bCs/>
              <w:caps w:val="0"/>
              <w:lang w:val="en-AU"/>
            </w:rPr>
            <w:fldChar w:fldCharType="begin"/>
          </w:r>
          <w:r w:rsidRPr="00F5103B">
            <w:rPr>
              <w:bCs/>
              <w:caps w:val="0"/>
              <w:lang w:val="en-AU"/>
            </w:rPr>
            <w:instrText xml:space="preserve"> TOC \h \z \t "Heading Major,1,CERD Heading Minor 1,2,CERD Heading Minor 2,3,CERD Box Table Heading,4" </w:instrText>
          </w:r>
          <w:r w:rsidRPr="00F5103B">
            <w:rPr>
              <w:bCs/>
              <w:caps w:val="0"/>
              <w:lang w:val="en-AU"/>
            </w:rPr>
            <w:fldChar w:fldCharType="separate"/>
          </w:r>
          <w:hyperlink w:anchor="_Toc425772911" w:history="1">
            <w:r w:rsidR="00D02AF6" w:rsidRPr="00F5103B">
              <w:rPr>
                <w:rStyle w:val="Hyperlink"/>
                <w:lang w:val="en-AU"/>
              </w:rPr>
              <w:t>Table of contents</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_Toc425772911 \h </w:instrText>
            </w:r>
            <w:r w:rsidR="00D02AF6" w:rsidRPr="00F5103B">
              <w:rPr>
                <w:webHidden/>
                <w:lang w:val="en-AU"/>
              </w:rPr>
            </w:r>
            <w:r w:rsidR="00D02AF6" w:rsidRPr="00F5103B">
              <w:rPr>
                <w:webHidden/>
                <w:lang w:val="en-AU"/>
              </w:rPr>
              <w:fldChar w:fldCharType="separate"/>
            </w:r>
            <w:r w:rsidR="00163AB4">
              <w:rPr>
                <w:noProof/>
                <w:webHidden/>
                <w:lang w:val="en-AU"/>
              </w:rPr>
              <w:t>2</w:t>
            </w:r>
            <w:r w:rsidR="00D02AF6" w:rsidRPr="00F5103B">
              <w:rPr>
                <w:webHidden/>
                <w:lang w:val="en-AU"/>
              </w:rPr>
              <w:fldChar w:fldCharType="end"/>
            </w:r>
          </w:hyperlink>
        </w:p>
        <w:p w14:paraId="03545FA8" w14:textId="4EE11841" w:rsidR="00D02AF6" w:rsidRPr="00F5103B" w:rsidRDefault="00163AB4">
          <w:pPr>
            <w:pStyle w:val="TOC1"/>
            <w:tabs>
              <w:tab w:val="left" w:pos="480"/>
              <w:tab w:val="right" w:leader="dot" w:pos="9628"/>
            </w:tabs>
            <w:rPr>
              <w:rFonts w:asciiTheme="minorHAnsi" w:hAnsiTheme="minorHAnsi"/>
              <w:b w:val="0"/>
              <w:caps w:val="0"/>
              <w:sz w:val="22"/>
              <w:u w:val="none"/>
              <w:lang w:val="en-AU" w:eastAsia="en-AU"/>
            </w:rPr>
          </w:pPr>
          <w:hyperlink w:anchor="_Toc425772912" w:history="1">
            <w:r w:rsidR="00D02AF6" w:rsidRPr="00F5103B">
              <w:rPr>
                <w:rStyle w:val="Hyperlink"/>
                <w:lang w:val="en-AU"/>
              </w:rPr>
              <w:t>I.</w:t>
            </w:r>
            <w:r w:rsidR="00D02AF6" w:rsidRPr="00F5103B">
              <w:rPr>
                <w:rFonts w:asciiTheme="minorHAnsi" w:hAnsiTheme="minorHAnsi"/>
                <w:b w:val="0"/>
                <w:caps w:val="0"/>
                <w:sz w:val="22"/>
                <w:u w:val="none"/>
                <w:lang w:val="en-AU" w:eastAsia="en-AU"/>
              </w:rPr>
              <w:tab/>
            </w:r>
            <w:r w:rsidR="00D02AF6" w:rsidRPr="00F5103B">
              <w:rPr>
                <w:rStyle w:val="Hyperlink"/>
                <w:lang w:val="en-AU"/>
              </w:rPr>
              <w:t>Introduction</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_Toc425772912 \h </w:instrText>
            </w:r>
            <w:r w:rsidR="00D02AF6" w:rsidRPr="00F5103B">
              <w:rPr>
                <w:webHidden/>
                <w:lang w:val="en-AU"/>
              </w:rPr>
            </w:r>
            <w:r w:rsidR="00D02AF6" w:rsidRPr="00F5103B">
              <w:rPr>
                <w:webHidden/>
                <w:lang w:val="en-AU"/>
              </w:rPr>
              <w:fldChar w:fldCharType="separate"/>
            </w:r>
            <w:r>
              <w:rPr>
                <w:noProof/>
                <w:webHidden/>
                <w:lang w:val="en-AU"/>
              </w:rPr>
              <w:t>3</w:t>
            </w:r>
            <w:r w:rsidR="00D02AF6" w:rsidRPr="00F5103B">
              <w:rPr>
                <w:webHidden/>
                <w:lang w:val="en-AU"/>
              </w:rPr>
              <w:fldChar w:fldCharType="end"/>
            </w:r>
          </w:hyperlink>
        </w:p>
        <w:p w14:paraId="56E65233" w14:textId="77777777" w:rsidR="00D02AF6" w:rsidRPr="00F5103B" w:rsidRDefault="00163AB4">
          <w:pPr>
            <w:pStyle w:val="TOC2"/>
            <w:rPr>
              <w:rFonts w:asciiTheme="minorHAnsi" w:hAnsiTheme="minorHAnsi"/>
              <w:b w:val="0"/>
              <w:sz w:val="22"/>
              <w:szCs w:val="22"/>
              <w:lang w:val="en-AU" w:eastAsia="en-AU"/>
            </w:rPr>
          </w:pPr>
          <w:hyperlink w:anchor="_Toc425772913" w:history="1">
            <w:r w:rsidR="00D02AF6" w:rsidRPr="00F5103B">
              <w:rPr>
                <w:rStyle w:val="Hyperlink"/>
                <w:lang w:val="en-AU"/>
              </w:rPr>
              <w:t>Purpose of this Appendix</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_Toc425772913 \h </w:instrText>
            </w:r>
            <w:r w:rsidR="00D02AF6" w:rsidRPr="00F5103B">
              <w:rPr>
                <w:webHidden/>
                <w:lang w:val="en-AU"/>
              </w:rPr>
            </w:r>
            <w:r w:rsidR="00D02AF6" w:rsidRPr="00F5103B">
              <w:rPr>
                <w:webHidden/>
                <w:lang w:val="en-AU"/>
              </w:rPr>
              <w:fldChar w:fldCharType="separate"/>
            </w:r>
            <w:r>
              <w:rPr>
                <w:noProof/>
                <w:webHidden/>
                <w:lang w:val="en-AU"/>
              </w:rPr>
              <w:t>3</w:t>
            </w:r>
            <w:r w:rsidR="00D02AF6" w:rsidRPr="00F5103B">
              <w:rPr>
                <w:webHidden/>
                <w:lang w:val="en-AU"/>
              </w:rPr>
              <w:fldChar w:fldCharType="end"/>
            </w:r>
          </w:hyperlink>
        </w:p>
        <w:p w14:paraId="5CEC41C6" w14:textId="77777777" w:rsidR="00D02AF6" w:rsidRPr="00F5103B" w:rsidRDefault="00163AB4">
          <w:pPr>
            <w:pStyle w:val="TOC1"/>
            <w:tabs>
              <w:tab w:val="left" w:pos="480"/>
              <w:tab w:val="right" w:leader="dot" w:pos="9628"/>
            </w:tabs>
            <w:rPr>
              <w:rFonts w:asciiTheme="minorHAnsi" w:hAnsiTheme="minorHAnsi"/>
              <w:b w:val="0"/>
              <w:caps w:val="0"/>
              <w:sz w:val="22"/>
              <w:u w:val="none"/>
              <w:lang w:val="en-AU" w:eastAsia="en-AU"/>
            </w:rPr>
          </w:pPr>
          <w:hyperlink w:anchor="_Toc425772914" w:history="1">
            <w:r w:rsidR="00D02AF6" w:rsidRPr="00F5103B">
              <w:rPr>
                <w:rStyle w:val="Hyperlink"/>
                <w:lang w:val="en-AU"/>
              </w:rPr>
              <w:t>II.</w:t>
            </w:r>
            <w:r w:rsidR="00D02AF6" w:rsidRPr="00F5103B">
              <w:rPr>
                <w:rFonts w:asciiTheme="minorHAnsi" w:hAnsiTheme="minorHAnsi"/>
                <w:b w:val="0"/>
                <w:caps w:val="0"/>
                <w:sz w:val="22"/>
                <w:u w:val="none"/>
                <w:lang w:val="en-AU" w:eastAsia="en-AU"/>
              </w:rPr>
              <w:tab/>
            </w:r>
            <w:r w:rsidR="00D02AF6" w:rsidRPr="00F5103B">
              <w:rPr>
                <w:rStyle w:val="Hyperlink"/>
                <w:lang w:val="en-AU"/>
              </w:rPr>
              <w:t>General Information</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_Toc425772914 \h </w:instrText>
            </w:r>
            <w:r w:rsidR="00D02AF6" w:rsidRPr="00F5103B">
              <w:rPr>
                <w:webHidden/>
                <w:lang w:val="en-AU"/>
              </w:rPr>
            </w:r>
            <w:r w:rsidR="00D02AF6" w:rsidRPr="00F5103B">
              <w:rPr>
                <w:webHidden/>
                <w:lang w:val="en-AU"/>
              </w:rPr>
              <w:fldChar w:fldCharType="separate"/>
            </w:r>
            <w:r>
              <w:rPr>
                <w:noProof/>
                <w:webHidden/>
                <w:lang w:val="en-AU"/>
              </w:rPr>
              <w:t>4</w:t>
            </w:r>
            <w:r w:rsidR="00D02AF6" w:rsidRPr="00F5103B">
              <w:rPr>
                <w:webHidden/>
                <w:lang w:val="en-AU"/>
              </w:rPr>
              <w:fldChar w:fldCharType="end"/>
            </w:r>
          </w:hyperlink>
        </w:p>
        <w:p w14:paraId="6EA43234" w14:textId="77777777" w:rsidR="00D02AF6" w:rsidRPr="00F5103B" w:rsidRDefault="00163AB4">
          <w:pPr>
            <w:pStyle w:val="TOC2"/>
            <w:rPr>
              <w:rFonts w:asciiTheme="minorHAnsi" w:hAnsiTheme="minorHAnsi"/>
              <w:b w:val="0"/>
              <w:sz w:val="22"/>
              <w:szCs w:val="22"/>
              <w:lang w:val="en-AU" w:eastAsia="en-AU"/>
            </w:rPr>
          </w:pPr>
          <w:hyperlink w:anchor="_Toc425772915" w:history="1">
            <w:r w:rsidR="00D02AF6" w:rsidRPr="00F5103B">
              <w:rPr>
                <w:rStyle w:val="Hyperlink"/>
                <w:lang w:val="en-AU"/>
              </w:rPr>
              <w:t>Population</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_Toc425772915 \h </w:instrText>
            </w:r>
            <w:r w:rsidR="00D02AF6" w:rsidRPr="00F5103B">
              <w:rPr>
                <w:webHidden/>
                <w:lang w:val="en-AU"/>
              </w:rPr>
            </w:r>
            <w:r w:rsidR="00D02AF6" w:rsidRPr="00F5103B">
              <w:rPr>
                <w:webHidden/>
                <w:lang w:val="en-AU"/>
              </w:rPr>
              <w:fldChar w:fldCharType="separate"/>
            </w:r>
            <w:r>
              <w:rPr>
                <w:noProof/>
                <w:webHidden/>
                <w:lang w:val="en-AU"/>
              </w:rPr>
              <w:t>4</w:t>
            </w:r>
            <w:r w:rsidR="00D02AF6" w:rsidRPr="00F5103B">
              <w:rPr>
                <w:webHidden/>
                <w:lang w:val="en-AU"/>
              </w:rPr>
              <w:fldChar w:fldCharType="end"/>
            </w:r>
          </w:hyperlink>
        </w:p>
        <w:p w14:paraId="2C26D699" w14:textId="77777777" w:rsidR="00D02AF6" w:rsidRPr="00F5103B" w:rsidRDefault="00163AB4">
          <w:pPr>
            <w:pStyle w:val="TOC2"/>
            <w:rPr>
              <w:rFonts w:asciiTheme="minorHAnsi" w:hAnsiTheme="minorHAnsi"/>
              <w:b w:val="0"/>
              <w:sz w:val="22"/>
              <w:szCs w:val="22"/>
              <w:lang w:val="en-AU" w:eastAsia="en-AU"/>
            </w:rPr>
          </w:pPr>
          <w:hyperlink w:anchor="_Toc425772916" w:history="1">
            <w:r w:rsidR="00D02AF6" w:rsidRPr="00F5103B">
              <w:rPr>
                <w:rStyle w:val="Hyperlink"/>
                <w:lang w:val="en-AU"/>
              </w:rPr>
              <w:t>Indigenous Australians</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_Toc425772916 \h </w:instrText>
            </w:r>
            <w:r w:rsidR="00D02AF6" w:rsidRPr="00F5103B">
              <w:rPr>
                <w:webHidden/>
                <w:lang w:val="en-AU"/>
              </w:rPr>
            </w:r>
            <w:r w:rsidR="00D02AF6" w:rsidRPr="00F5103B">
              <w:rPr>
                <w:webHidden/>
                <w:lang w:val="en-AU"/>
              </w:rPr>
              <w:fldChar w:fldCharType="separate"/>
            </w:r>
            <w:r>
              <w:rPr>
                <w:noProof/>
                <w:webHidden/>
                <w:lang w:val="en-AU"/>
              </w:rPr>
              <w:t>4</w:t>
            </w:r>
            <w:r w:rsidR="00D02AF6" w:rsidRPr="00F5103B">
              <w:rPr>
                <w:webHidden/>
                <w:lang w:val="en-AU"/>
              </w:rPr>
              <w:fldChar w:fldCharType="end"/>
            </w:r>
          </w:hyperlink>
        </w:p>
        <w:p w14:paraId="69038006" w14:textId="77777777" w:rsidR="00D02AF6" w:rsidRPr="00F5103B" w:rsidRDefault="00163AB4">
          <w:pPr>
            <w:pStyle w:val="TOC2"/>
            <w:rPr>
              <w:rFonts w:asciiTheme="minorHAnsi" w:hAnsiTheme="minorHAnsi"/>
              <w:b w:val="0"/>
              <w:sz w:val="22"/>
              <w:szCs w:val="22"/>
              <w:lang w:val="en-AU" w:eastAsia="en-AU"/>
            </w:rPr>
          </w:pPr>
          <w:hyperlink w:anchor="_Toc425772917" w:history="1">
            <w:r w:rsidR="00D02AF6" w:rsidRPr="00F5103B">
              <w:rPr>
                <w:rStyle w:val="Hyperlink"/>
                <w:lang w:val="en-AU"/>
              </w:rPr>
              <w:t>Migrants</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_Toc425772917 \h </w:instrText>
            </w:r>
            <w:r w:rsidR="00D02AF6" w:rsidRPr="00F5103B">
              <w:rPr>
                <w:webHidden/>
                <w:lang w:val="en-AU"/>
              </w:rPr>
            </w:r>
            <w:r w:rsidR="00D02AF6" w:rsidRPr="00F5103B">
              <w:rPr>
                <w:webHidden/>
                <w:lang w:val="en-AU"/>
              </w:rPr>
              <w:fldChar w:fldCharType="separate"/>
            </w:r>
            <w:r>
              <w:rPr>
                <w:noProof/>
                <w:webHidden/>
                <w:lang w:val="en-AU"/>
              </w:rPr>
              <w:t>4</w:t>
            </w:r>
            <w:r w:rsidR="00D02AF6" w:rsidRPr="00F5103B">
              <w:rPr>
                <w:webHidden/>
                <w:lang w:val="en-AU"/>
              </w:rPr>
              <w:fldChar w:fldCharType="end"/>
            </w:r>
          </w:hyperlink>
        </w:p>
        <w:p w14:paraId="46535B38" w14:textId="77777777" w:rsidR="00D02AF6" w:rsidRPr="00F5103B" w:rsidRDefault="00163AB4">
          <w:pPr>
            <w:pStyle w:val="TOC2"/>
            <w:rPr>
              <w:rFonts w:asciiTheme="minorHAnsi" w:hAnsiTheme="minorHAnsi"/>
              <w:b w:val="0"/>
              <w:sz w:val="22"/>
              <w:szCs w:val="22"/>
              <w:lang w:val="en-AU" w:eastAsia="en-AU"/>
            </w:rPr>
          </w:pPr>
          <w:hyperlink w:anchor="_Toc425772918" w:history="1">
            <w:r w:rsidR="00D02AF6" w:rsidRPr="00F5103B">
              <w:rPr>
                <w:rStyle w:val="Hyperlink"/>
                <w:lang w:val="en-AU"/>
              </w:rPr>
              <w:t>Cultural and Linguistic Diversity</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_Toc425772918 \h </w:instrText>
            </w:r>
            <w:r w:rsidR="00D02AF6" w:rsidRPr="00F5103B">
              <w:rPr>
                <w:webHidden/>
                <w:lang w:val="en-AU"/>
              </w:rPr>
            </w:r>
            <w:r w:rsidR="00D02AF6" w:rsidRPr="00F5103B">
              <w:rPr>
                <w:webHidden/>
                <w:lang w:val="en-AU"/>
              </w:rPr>
              <w:fldChar w:fldCharType="separate"/>
            </w:r>
            <w:r>
              <w:rPr>
                <w:noProof/>
                <w:webHidden/>
                <w:lang w:val="en-AU"/>
              </w:rPr>
              <w:t>5</w:t>
            </w:r>
            <w:r w:rsidR="00D02AF6" w:rsidRPr="00F5103B">
              <w:rPr>
                <w:webHidden/>
                <w:lang w:val="en-AU"/>
              </w:rPr>
              <w:fldChar w:fldCharType="end"/>
            </w:r>
          </w:hyperlink>
        </w:p>
        <w:p w14:paraId="06DF428C" w14:textId="77777777" w:rsidR="00D02AF6" w:rsidRPr="00F5103B" w:rsidRDefault="00163AB4">
          <w:pPr>
            <w:pStyle w:val="TOC2"/>
            <w:rPr>
              <w:rFonts w:asciiTheme="minorHAnsi" w:hAnsiTheme="minorHAnsi"/>
              <w:b w:val="0"/>
              <w:sz w:val="22"/>
              <w:szCs w:val="22"/>
              <w:lang w:val="en-AU" w:eastAsia="en-AU"/>
            </w:rPr>
          </w:pPr>
          <w:hyperlink w:anchor="_Toc425772919" w:history="1">
            <w:r w:rsidR="00D02AF6" w:rsidRPr="00F5103B">
              <w:rPr>
                <w:rStyle w:val="Hyperlink"/>
                <w:lang w:val="en-AU"/>
              </w:rPr>
              <w:t>Economy</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_Toc425772919 \h </w:instrText>
            </w:r>
            <w:r w:rsidR="00D02AF6" w:rsidRPr="00F5103B">
              <w:rPr>
                <w:webHidden/>
                <w:lang w:val="en-AU"/>
              </w:rPr>
            </w:r>
            <w:r w:rsidR="00D02AF6" w:rsidRPr="00F5103B">
              <w:rPr>
                <w:webHidden/>
                <w:lang w:val="en-AU"/>
              </w:rPr>
              <w:fldChar w:fldCharType="separate"/>
            </w:r>
            <w:r>
              <w:rPr>
                <w:noProof/>
                <w:webHidden/>
                <w:lang w:val="en-AU"/>
              </w:rPr>
              <w:t>5</w:t>
            </w:r>
            <w:r w:rsidR="00D02AF6" w:rsidRPr="00F5103B">
              <w:rPr>
                <w:webHidden/>
                <w:lang w:val="en-AU"/>
              </w:rPr>
              <w:fldChar w:fldCharType="end"/>
            </w:r>
          </w:hyperlink>
        </w:p>
        <w:p w14:paraId="3E08A81C" w14:textId="77777777" w:rsidR="00D02AF6" w:rsidRPr="00F5103B" w:rsidRDefault="00163AB4">
          <w:pPr>
            <w:pStyle w:val="TOC2"/>
            <w:rPr>
              <w:rFonts w:asciiTheme="minorHAnsi" w:hAnsiTheme="minorHAnsi"/>
              <w:b w:val="0"/>
              <w:sz w:val="22"/>
              <w:szCs w:val="22"/>
              <w:lang w:val="en-AU" w:eastAsia="en-AU"/>
            </w:rPr>
          </w:pPr>
          <w:hyperlink w:anchor="_Toc425772920" w:history="1">
            <w:r w:rsidR="00D02AF6" w:rsidRPr="00F5103B">
              <w:rPr>
                <w:rStyle w:val="Hyperlink"/>
                <w:lang w:val="en-AU"/>
              </w:rPr>
              <w:t>Education</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_Toc425772920 \h </w:instrText>
            </w:r>
            <w:r w:rsidR="00D02AF6" w:rsidRPr="00F5103B">
              <w:rPr>
                <w:webHidden/>
                <w:lang w:val="en-AU"/>
              </w:rPr>
            </w:r>
            <w:r w:rsidR="00D02AF6" w:rsidRPr="00F5103B">
              <w:rPr>
                <w:webHidden/>
                <w:lang w:val="en-AU"/>
              </w:rPr>
              <w:fldChar w:fldCharType="separate"/>
            </w:r>
            <w:r>
              <w:rPr>
                <w:noProof/>
                <w:webHidden/>
                <w:lang w:val="en-AU"/>
              </w:rPr>
              <w:t>5</w:t>
            </w:r>
            <w:r w:rsidR="00D02AF6" w:rsidRPr="00F5103B">
              <w:rPr>
                <w:webHidden/>
                <w:lang w:val="en-AU"/>
              </w:rPr>
              <w:fldChar w:fldCharType="end"/>
            </w:r>
          </w:hyperlink>
        </w:p>
        <w:p w14:paraId="6D261D4D" w14:textId="77777777" w:rsidR="00D02AF6" w:rsidRPr="00F5103B" w:rsidRDefault="00163AB4">
          <w:pPr>
            <w:pStyle w:val="TOC2"/>
            <w:rPr>
              <w:rFonts w:asciiTheme="minorHAnsi" w:hAnsiTheme="minorHAnsi"/>
              <w:b w:val="0"/>
              <w:sz w:val="22"/>
              <w:szCs w:val="22"/>
              <w:lang w:val="en-AU" w:eastAsia="en-AU"/>
            </w:rPr>
          </w:pPr>
          <w:hyperlink w:anchor="_Toc425772921" w:history="1">
            <w:r w:rsidR="00D02AF6" w:rsidRPr="00F5103B">
              <w:rPr>
                <w:rStyle w:val="Hyperlink"/>
                <w:lang w:val="en-AU"/>
              </w:rPr>
              <w:t>Health care</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_Toc425772921 \h </w:instrText>
            </w:r>
            <w:r w:rsidR="00D02AF6" w:rsidRPr="00F5103B">
              <w:rPr>
                <w:webHidden/>
                <w:lang w:val="en-AU"/>
              </w:rPr>
            </w:r>
            <w:r w:rsidR="00D02AF6" w:rsidRPr="00F5103B">
              <w:rPr>
                <w:webHidden/>
                <w:lang w:val="en-AU"/>
              </w:rPr>
              <w:fldChar w:fldCharType="separate"/>
            </w:r>
            <w:r>
              <w:rPr>
                <w:noProof/>
                <w:webHidden/>
                <w:lang w:val="en-AU"/>
              </w:rPr>
              <w:t>6</w:t>
            </w:r>
            <w:r w:rsidR="00D02AF6" w:rsidRPr="00F5103B">
              <w:rPr>
                <w:webHidden/>
                <w:lang w:val="en-AU"/>
              </w:rPr>
              <w:fldChar w:fldCharType="end"/>
            </w:r>
          </w:hyperlink>
        </w:p>
        <w:p w14:paraId="6A3EF8B9" w14:textId="77777777" w:rsidR="00D02AF6" w:rsidRPr="00F5103B" w:rsidRDefault="00163AB4">
          <w:pPr>
            <w:pStyle w:val="TOC2"/>
            <w:rPr>
              <w:rFonts w:asciiTheme="minorHAnsi" w:hAnsiTheme="minorHAnsi"/>
              <w:b w:val="0"/>
              <w:sz w:val="22"/>
              <w:szCs w:val="22"/>
              <w:lang w:val="en-AU" w:eastAsia="en-AU"/>
            </w:rPr>
          </w:pPr>
          <w:hyperlink w:anchor="_Toc425772922" w:history="1">
            <w:r w:rsidR="00D02AF6" w:rsidRPr="00F5103B">
              <w:rPr>
                <w:rStyle w:val="Hyperlink"/>
                <w:lang w:val="en-AU"/>
              </w:rPr>
              <w:t>Media and Communications</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_Toc425772922 \h </w:instrText>
            </w:r>
            <w:r w:rsidR="00D02AF6" w:rsidRPr="00F5103B">
              <w:rPr>
                <w:webHidden/>
                <w:lang w:val="en-AU"/>
              </w:rPr>
            </w:r>
            <w:r w:rsidR="00D02AF6" w:rsidRPr="00F5103B">
              <w:rPr>
                <w:webHidden/>
                <w:lang w:val="en-AU"/>
              </w:rPr>
              <w:fldChar w:fldCharType="separate"/>
            </w:r>
            <w:r>
              <w:rPr>
                <w:noProof/>
                <w:webHidden/>
                <w:lang w:val="en-AU"/>
              </w:rPr>
              <w:t>6</w:t>
            </w:r>
            <w:r w:rsidR="00D02AF6" w:rsidRPr="00F5103B">
              <w:rPr>
                <w:webHidden/>
                <w:lang w:val="en-AU"/>
              </w:rPr>
              <w:fldChar w:fldCharType="end"/>
            </w:r>
          </w:hyperlink>
        </w:p>
        <w:p w14:paraId="0CD8C4AD" w14:textId="77777777" w:rsidR="00D02AF6" w:rsidRPr="00F5103B" w:rsidRDefault="00163AB4">
          <w:pPr>
            <w:pStyle w:val="TOC2"/>
            <w:rPr>
              <w:rFonts w:asciiTheme="minorHAnsi" w:hAnsiTheme="minorHAnsi"/>
              <w:b w:val="0"/>
              <w:sz w:val="22"/>
              <w:szCs w:val="22"/>
              <w:lang w:val="en-AU" w:eastAsia="en-AU"/>
            </w:rPr>
          </w:pPr>
          <w:hyperlink w:anchor="_Toc425772923" w:history="1">
            <w:r w:rsidR="00D02AF6" w:rsidRPr="00F5103B">
              <w:rPr>
                <w:rStyle w:val="Hyperlink"/>
                <w:lang w:val="en-AU"/>
              </w:rPr>
              <w:t>Further Information</w:t>
            </w:r>
            <w:r w:rsidR="00D02AF6" w:rsidRPr="00F5103B">
              <w:rPr>
                <w:webHidden/>
                <w:lang w:val="en-AU"/>
              </w:rPr>
              <w:tab/>
            </w:r>
            <w:r w:rsidR="00D02AF6" w:rsidRPr="00F5103B">
              <w:rPr>
                <w:webHidden/>
                <w:lang w:val="en-AU"/>
              </w:rPr>
              <w:fldChar w:fldCharType="begin"/>
            </w:r>
            <w:r w:rsidR="00D02AF6" w:rsidRPr="00F5103B">
              <w:rPr>
                <w:webHidden/>
                <w:lang w:val="en-AU"/>
              </w:rPr>
              <w:instrText xml:space="preserve"> PAGEREF _Toc425772923 \h </w:instrText>
            </w:r>
            <w:r w:rsidR="00D02AF6" w:rsidRPr="00F5103B">
              <w:rPr>
                <w:webHidden/>
                <w:lang w:val="en-AU"/>
              </w:rPr>
            </w:r>
            <w:r w:rsidR="00D02AF6" w:rsidRPr="00F5103B">
              <w:rPr>
                <w:webHidden/>
                <w:lang w:val="en-AU"/>
              </w:rPr>
              <w:fldChar w:fldCharType="separate"/>
            </w:r>
            <w:r>
              <w:rPr>
                <w:noProof/>
                <w:webHidden/>
                <w:lang w:val="en-AU"/>
              </w:rPr>
              <w:t>6</w:t>
            </w:r>
            <w:r w:rsidR="00D02AF6" w:rsidRPr="00F5103B">
              <w:rPr>
                <w:webHidden/>
                <w:lang w:val="en-AU"/>
              </w:rPr>
              <w:fldChar w:fldCharType="end"/>
            </w:r>
          </w:hyperlink>
        </w:p>
        <w:p w14:paraId="4592005B" w14:textId="67DAA6CA" w:rsidR="00D5679E" w:rsidRPr="00F5103B" w:rsidRDefault="003840AD">
          <w:pPr>
            <w:rPr>
              <w:lang w:val="en-AU"/>
            </w:rPr>
          </w:pPr>
          <w:r w:rsidRPr="00F5103B">
            <w:rPr>
              <w:rFonts w:ascii="Times New Roman" w:hAnsi="Times New Roman"/>
              <w:bCs/>
              <w:caps/>
              <w:sz w:val="23"/>
              <w:szCs w:val="22"/>
              <w:u w:val="single"/>
              <w:lang w:val="en-AU"/>
            </w:rPr>
            <w:fldChar w:fldCharType="end"/>
          </w:r>
        </w:p>
      </w:sdtContent>
    </w:sdt>
    <w:p w14:paraId="0D247C87" w14:textId="77777777" w:rsidR="00D5679E" w:rsidRPr="00F5103B" w:rsidRDefault="00D5679E">
      <w:pPr>
        <w:rPr>
          <w:lang w:val="en-AU"/>
        </w:rPr>
      </w:pPr>
      <w:r w:rsidRPr="00F5103B">
        <w:rPr>
          <w:lang w:val="en-AU"/>
        </w:rPr>
        <w:br w:type="page"/>
      </w:r>
    </w:p>
    <w:p w14:paraId="4BC9F5DF" w14:textId="77777777" w:rsidR="0001067E" w:rsidRPr="00F5103B" w:rsidRDefault="0001067E" w:rsidP="009A14A4">
      <w:pPr>
        <w:pStyle w:val="HeadingMajor"/>
        <w:numPr>
          <w:ilvl w:val="0"/>
          <w:numId w:val="3"/>
        </w:numPr>
        <w:ind w:left="567"/>
        <w:rPr>
          <w:color w:val="1F497D" w:themeColor="text2"/>
        </w:rPr>
      </w:pPr>
      <w:bookmarkStart w:id="4" w:name="_Toc411502199"/>
      <w:bookmarkStart w:id="5" w:name="_Toc425772912"/>
      <w:bookmarkEnd w:id="4"/>
      <w:r w:rsidRPr="00F5103B">
        <w:rPr>
          <w:color w:val="1F497D" w:themeColor="text2"/>
        </w:rPr>
        <w:lastRenderedPageBreak/>
        <w:t>Introduction</w:t>
      </w:r>
      <w:bookmarkEnd w:id="5"/>
      <w:r w:rsidR="0010249B" w:rsidRPr="00F5103B">
        <w:rPr>
          <w:color w:val="1F497D" w:themeColor="text2"/>
        </w:rPr>
        <w:t xml:space="preserve"> </w:t>
      </w:r>
    </w:p>
    <w:p w14:paraId="1DEA5A02" w14:textId="70ABC8D1" w:rsidR="000A7A7E" w:rsidRPr="00F5103B" w:rsidRDefault="000B1394" w:rsidP="003840AD">
      <w:pPr>
        <w:pStyle w:val="CERDHeadingMinor1"/>
        <w:rPr>
          <w:rStyle w:val="Strong"/>
          <w:b/>
          <w:bCs/>
        </w:rPr>
      </w:pPr>
      <w:bookmarkStart w:id="6" w:name="_Toc425772913"/>
      <w:r w:rsidRPr="00F5103B">
        <w:rPr>
          <w:rStyle w:val="Strong"/>
          <w:b/>
          <w:bCs/>
        </w:rPr>
        <w:t>Purpose of this Appendix</w:t>
      </w:r>
      <w:bookmarkEnd w:id="6"/>
    </w:p>
    <w:p w14:paraId="64632BAF" w14:textId="122E61AE" w:rsidR="00B7081F" w:rsidRPr="00F5103B" w:rsidRDefault="00B7081F" w:rsidP="00B7081F">
      <w:pPr>
        <w:pStyle w:val="CERDBodyText1"/>
      </w:pPr>
      <w:bookmarkStart w:id="7" w:name="_Toc371326783"/>
      <w:r w:rsidRPr="00F5103B">
        <w:t>The Australian Government is pleased to present this Appendix to Australia’s fifth report under articles 16 and 17 of the International Covenant on Economic, Social and Cultural Rights (ICESCR).</w:t>
      </w:r>
    </w:p>
    <w:p w14:paraId="54619235" w14:textId="65FAC7B3" w:rsidR="00754431" w:rsidRPr="00F5103B" w:rsidRDefault="00754431" w:rsidP="003008A6">
      <w:pPr>
        <w:pStyle w:val="CERDBodyText1"/>
      </w:pPr>
      <w:r w:rsidRPr="00F5103B">
        <w:t>This Appendix provides general information and statistics about Australia’s population (including indigenous peoples and migration), cultural and linguist diversity, economy, health system</w:t>
      </w:r>
      <w:r w:rsidR="006A73F2" w:rsidRPr="00F5103B">
        <w:t>s</w:t>
      </w:r>
      <w:r w:rsidRPr="00F5103B">
        <w:t xml:space="preserve"> and media. The purpose of this Appendix is to provide the committee with additional context on contemporary Australia.</w:t>
      </w:r>
    </w:p>
    <w:bookmarkEnd w:id="7"/>
    <w:p w14:paraId="284391B4" w14:textId="77777777" w:rsidR="00754431" w:rsidRPr="00F5103B" w:rsidRDefault="00754431" w:rsidP="000B1394">
      <w:pPr>
        <w:pStyle w:val="CERDHeadingMinor1"/>
      </w:pPr>
    </w:p>
    <w:p w14:paraId="0E1AF965" w14:textId="77777777" w:rsidR="00754431" w:rsidRPr="00F5103B" w:rsidRDefault="00754431">
      <w:pPr>
        <w:rPr>
          <w:rFonts w:asciiTheme="majorHAnsi" w:eastAsiaTheme="majorEastAsia" w:hAnsiTheme="majorHAnsi" w:cstheme="majorBidi"/>
          <w:b/>
          <w:bCs/>
          <w:caps/>
          <w:sz w:val="32"/>
          <w:szCs w:val="32"/>
          <w:lang w:val="en-AU"/>
        </w:rPr>
      </w:pPr>
      <w:bookmarkStart w:id="8" w:name="_Toc420423069"/>
      <w:r w:rsidRPr="00F5103B">
        <w:rPr>
          <w:lang w:val="en-AU"/>
        </w:rPr>
        <w:br w:type="page"/>
      </w:r>
    </w:p>
    <w:p w14:paraId="0B1C811B" w14:textId="043205F3" w:rsidR="00754431" w:rsidRPr="00F5103B" w:rsidRDefault="00754431" w:rsidP="00754431">
      <w:pPr>
        <w:pStyle w:val="HeadingMajor"/>
        <w:numPr>
          <w:ilvl w:val="0"/>
          <w:numId w:val="3"/>
        </w:numPr>
        <w:ind w:left="567"/>
        <w:rPr>
          <w:color w:val="1F497D" w:themeColor="text2"/>
        </w:rPr>
      </w:pPr>
      <w:bookmarkStart w:id="9" w:name="_Toc425772914"/>
      <w:r w:rsidRPr="00F5103B">
        <w:rPr>
          <w:color w:val="1F497D" w:themeColor="text2"/>
        </w:rPr>
        <w:lastRenderedPageBreak/>
        <w:t>General Information</w:t>
      </w:r>
      <w:bookmarkEnd w:id="8"/>
      <w:bookmarkEnd w:id="9"/>
    </w:p>
    <w:p w14:paraId="5F91AF8A" w14:textId="77777777" w:rsidR="00754431" w:rsidRPr="00F5103B" w:rsidRDefault="00754431" w:rsidP="00754431">
      <w:pPr>
        <w:pStyle w:val="CERDHeadingMinor1"/>
        <w:rPr>
          <w:rStyle w:val="Strong"/>
          <w:b/>
          <w:bCs/>
        </w:rPr>
      </w:pPr>
      <w:bookmarkStart w:id="10" w:name="_Toc420423070"/>
      <w:bookmarkStart w:id="11" w:name="_Toc425772915"/>
      <w:r w:rsidRPr="00F5103B">
        <w:rPr>
          <w:rStyle w:val="Strong"/>
          <w:b/>
          <w:bCs/>
        </w:rPr>
        <w:t>Population</w:t>
      </w:r>
      <w:bookmarkEnd w:id="10"/>
      <w:bookmarkEnd w:id="11"/>
    </w:p>
    <w:p w14:paraId="73082CF4" w14:textId="77777777" w:rsidR="00754431" w:rsidRPr="00F5103B" w:rsidRDefault="00754431" w:rsidP="003008A6">
      <w:pPr>
        <w:pStyle w:val="CERDBodyText1"/>
      </w:pPr>
      <w:r w:rsidRPr="00F5103B">
        <w:t>A national Census of Population and Housing is conducted every five years, with the last census conducted in 2011. At the end of June 2014, Australia had a population of approximately 23,490,700 people.</w:t>
      </w:r>
      <w:r w:rsidRPr="00F5103B">
        <w:rPr>
          <w:rStyle w:val="FootnoteReference"/>
          <w:sz w:val="22"/>
          <w:szCs w:val="22"/>
        </w:rPr>
        <w:footnoteReference w:id="1"/>
      </w:r>
      <w:r w:rsidRPr="00F5103B">
        <w:t xml:space="preserve"> </w:t>
      </w:r>
    </w:p>
    <w:p w14:paraId="1BB17518" w14:textId="3A38FD57" w:rsidR="00754431" w:rsidRPr="00F5103B" w:rsidRDefault="00754431" w:rsidP="003008A6">
      <w:pPr>
        <w:pStyle w:val="CERDBodyText1"/>
      </w:pPr>
      <w:r w:rsidRPr="00F5103B">
        <w:t xml:space="preserve">Australia’s population is concentrated along the </w:t>
      </w:r>
      <w:r w:rsidR="00F5103B" w:rsidRPr="00F5103B">
        <w:t xml:space="preserve">southern and eastern </w:t>
      </w:r>
      <w:r w:rsidRPr="00F5103B">
        <w:t xml:space="preserve">coastal region from Adelaide to Cairns, with </w:t>
      </w:r>
      <w:r w:rsidR="00F5103B" w:rsidRPr="00F5103B">
        <w:t>an additional</w:t>
      </w:r>
      <w:r w:rsidRPr="00F5103B">
        <w:t xml:space="preserve"> concentration in Perth in Western Australia. The most populous states are New South Wales and Victoria, and their respective capitals, Sydney and Melbourne, the largest cities in Australia. At June 2013, close to two-thirds of Australia’s population resided in a greater capital city region.</w:t>
      </w:r>
      <w:r w:rsidRPr="00F5103B">
        <w:rPr>
          <w:sz w:val="22"/>
          <w:szCs w:val="22"/>
          <w:vertAlign w:val="superscript"/>
        </w:rPr>
        <w:footnoteReference w:id="2"/>
      </w:r>
      <w:r w:rsidRPr="00F5103B">
        <w:t xml:space="preserve"> </w:t>
      </w:r>
    </w:p>
    <w:p w14:paraId="01E5D524" w14:textId="77777777" w:rsidR="00754431" w:rsidRPr="00F5103B" w:rsidRDefault="00754431" w:rsidP="00754431">
      <w:pPr>
        <w:pStyle w:val="CERDHeadingMinor1"/>
      </w:pPr>
      <w:bookmarkStart w:id="12" w:name="_Toc420423071"/>
      <w:bookmarkStart w:id="13" w:name="_Toc425772916"/>
      <w:r w:rsidRPr="00F5103B">
        <w:rPr>
          <w:rStyle w:val="Strong"/>
          <w:b/>
          <w:bCs/>
        </w:rPr>
        <w:t>Indigenous Australians</w:t>
      </w:r>
      <w:r w:rsidRPr="00F5103B">
        <w:rPr>
          <w:rStyle w:val="Strong"/>
          <w:i w:val="0"/>
          <w:sz w:val="24"/>
          <w:szCs w:val="24"/>
          <w:vertAlign w:val="superscript"/>
        </w:rPr>
        <w:footnoteReference w:id="3"/>
      </w:r>
      <w:bookmarkEnd w:id="12"/>
      <w:bookmarkEnd w:id="13"/>
      <w:r w:rsidRPr="00F5103B">
        <w:rPr>
          <w:rStyle w:val="Strong"/>
          <w:i w:val="0"/>
          <w:sz w:val="24"/>
          <w:szCs w:val="24"/>
          <w:vertAlign w:val="superscript"/>
        </w:rPr>
        <w:tab/>
      </w:r>
    </w:p>
    <w:p w14:paraId="692E7B20" w14:textId="2F21BC77" w:rsidR="00754431" w:rsidRPr="00F5103B" w:rsidRDefault="00754431" w:rsidP="003008A6">
      <w:pPr>
        <w:pStyle w:val="CERDBodyText1"/>
      </w:pPr>
      <w:r w:rsidRPr="00F5103B">
        <w:t>The estimated resident Aboriginal and Torres Strait Islander population of Australia at 30 June 2011 was 669,881 people or 3% of the total population.</w:t>
      </w:r>
      <w:r w:rsidRPr="00F5103B">
        <w:rPr>
          <w:sz w:val="22"/>
          <w:szCs w:val="22"/>
          <w:vertAlign w:val="superscript"/>
        </w:rPr>
        <w:footnoteReference w:id="4"/>
      </w:r>
      <w:r w:rsidRPr="00F5103B">
        <w:t xml:space="preserve"> Since 2006, there has been a 30% increase in the estimated resident population for Aboriginal and Torres Strait Islander people, reflecting both demographic changes and a </w:t>
      </w:r>
      <w:r w:rsidR="00F5103B" w:rsidRPr="00F5103B">
        <w:t>growing</w:t>
      </w:r>
      <w:r w:rsidRPr="00F5103B">
        <w:t xml:space="preserve"> propensity to identify Indigenous status in the census.</w:t>
      </w:r>
    </w:p>
    <w:p w14:paraId="37366B8C" w14:textId="77777777" w:rsidR="00754431" w:rsidRPr="00F5103B" w:rsidRDefault="00754431" w:rsidP="003008A6">
      <w:pPr>
        <w:pStyle w:val="CERDBodyText1"/>
      </w:pPr>
      <w:r w:rsidRPr="00F5103B">
        <w:t xml:space="preserve">In 2011, around 79% of Indigenous Australians lived in regional and metropolitan </w:t>
      </w:r>
      <w:proofErr w:type="gramStart"/>
      <w:r w:rsidRPr="00F5103B">
        <w:t>areas,</w:t>
      </w:r>
      <w:proofErr w:type="gramEnd"/>
      <w:r w:rsidRPr="00F5103B">
        <w:t xml:space="preserve"> and 21% in remote and very remote areas. While only 14% of Indigenous Australians lived in very remote areas, they made up a large proportion of Australians living in very remote areas (45%). New South Wales and Queensland have the largest Aboriginal and Torres Strait Islander populations. </w:t>
      </w:r>
    </w:p>
    <w:p w14:paraId="3DC89A13" w14:textId="77777777" w:rsidR="00754431" w:rsidRPr="00F5103B" w:rsidRDefault="00754431" w:rsidP="003008A6">
      <w:pPr>
        <w:pStyle w:val="CERDBodyText1"/>
      </w:pPr>
      <w:r w:rsidRPr="00F5103B">
        <w:t xml:space="preserve">The median age of the Aboriginal and Torres Strait Islander population at June 2011 was 22 years, compared to 38 years for the non-Indigenous population. </w:t>
      </w:r>
    </w:p>
    <w:p w14:paraId="53CB97EE" w14:textId="5A1D4081" w:rsidR="00754431" w:rsidRPr="00F5103B" w:rsidRDefault="00754431" w:rsidP="00754431">
      <w:pPr>
        <w:pStyle w:val="CERDHeadingMinor1"/>
        <w:rPr>
          <w:rStyle w:val="Strong"/>
          <w:b/>
          <w:bCs/>
          <w:i w:val="0"/>
        </w:rPr>
      </w:pPr>
      <w:bookmarkStart w:id="14" w:name="_Toc420423072"/>
      <w:bookmarkStart w:id="15" w:name="_Toc425772917"/>
      <w:r w:rsidRPr="00F5103B">
        <w:rPr>
          <w:rStyle w:val="Strong"/>
          <w:b/>
          <w:bCs/>
        </w:rPr>
        <w:t>Migrants</w:t>
      </w:r>
      <w:r w:rsidRPr="00F5103B">
        <w:rPr>
          <w:rStyle w:val="Strong"/>
          <w:i w:val="0"/>
          <w:sz w:val="24"/>
          <w:szCs w:val="24"/>
          <w:vertAlign w:val="superscript"/>
        </w:rPr>
        <w:footnoteReference w:id="5"/>
      </w:r>
      <w:bookmarkEnd w:id="14"/>
      <w:bookmarkEnd w:id="15"/>
    </w:p>
    <w:p w14:paraId="449054CF" w14:textId="1B25B36C" w:rsidR="00754431" w:rsidRPr="00F5103B" w:rsidRDefault="00754431" w:rsidP="003008A6">
      <w:pPr>
        <w:pStyle w:val="CERDBodyText1"/>
      </w:pPr>
      <w:r w:rsidRPr="00F5103B">
        <w:t>In the 2011 Census, there were 5.3</w:t>
      </w:r>
      <w:r w:rsidR="003008A6" w:rsidRPr="00F5103B">
        <w:t xml:space="preserve"> million migrants in Australia -</w:t>
      </w:r>
      <w:r w:rsidRPr="00F5103B">
        <w:t xml:space="preserve"> one in every four Australian residents was born overseas (26%). </w:t>
      </w:r>
      <w:r w:rsidR="00F5103B" w:rsidRPr="00F5103B">
        <w:t>Among</w:t>
      </w:r>
      <w:r w:rsidRPr="00F5103B">
        <w:t xml:space="preserve"> Organisation for Economic Co-operation and Development</w:t>
      </w:r>
      <w:r w:rsidRPr="00F5103B" w:rsidDel="00686AED">
        <w:t xml:space="preserve"> </w:t>
      </w:r>
      <w:r w:rsidRPr="00F5103B">
        <w:t xml:space="preserve">(OECD) nations, only Luxemburg (42%), Israel (31%) and Switzerland (28%) have larger proportionate migrant populations. Most migrants live in the major urban areas of Australia. While 64% of Australian-born people lived in a major urban area, 85% of those born overseas lived in a major urban area. Within urban areas, migrants in Australia tend to live in Australia’s two largest cities: Sydney and Melbourne. </w:t>
      </w:r>
    </w:p>
    <w:p w14:paraId="344E15AE" w14:textId="77777777" w:rsidR="003008A6" w:rsidRPr="00F5103B" w:rsidRDefault="003008A6">
      <w:pPr>
        <w:rPr>
          <w:rStyle w:val="Strong"/>
          <w:rFonts w:asciiTheme="majorHAnsi" w:eastAsiaTheme="majorEastAsia" w:hAnsiTheme="majorHAnsi" w:cs="Times New Roman"/>
          <w:i/>
          <w:sz w:val="26"/>
          <w:szCs w:val="26"/>
          <w:lang w:val="en-AU"/>
        </w:rPr>
      </w:pPr>
      <w:bookmarkStart w:id="16" w:name="_Toc420423074"/>
      <w:r w:rsidRPr="00F5103B">
        <w:rPr>
          <w:rStyle w:val="Strong"/>
          <w:b w:val="0"/>
          <w:bCs w:val="0"/>
          <w:lang w:val="en-AU"/>
        </w:rPr>
        <w:br w:type="page"/>
      </w:r>
    </w:p>
    <w:p w14:paraId="701270BF" w14:textId="10677AB8" w:rsidR="00754431" w:rsidRPr="00F5103B" w:rsidRDefault="00754431" w:rsidP="00754431">
      <w:pPr>
        <w:pStyle w:val="CERDHeadingMinor1"/>
        <w:rPr>
          <w:rStyle w:val="Strong"/>
          <w:b/>
          <w:bCs/>
        </w:rPr>
      </w:pPr>
      <w:bookmarkStart w:id="17" w:name="_Toc425772918"/>
      <w:r w:rsidRPr="00F5103B">
        <w:rPr>
          <w:rStyle w:val="Strong"/>
          <w:b/>
          <w:bCs/>
        </w:rPr>
        <w:lastRenderedPageBreak/>
        <w:t xml:space="preserve">Cultural and </w:t>
      </w:r>
      <w:r w:rsidR="007A72C7" w:rsidRPr="00F5103B">
        <w:rPr>
          <w:rStyle w:val="Strong"/>
          <w:b/>
          <w:bCs/>
        </w:rPr>
        <w:t>L</w:t>
      </w:r>
      <w:r w:rsidRPr="00F5103B">
        <w:rPr>
          <w:rStyle w:val="Strong"/>
          <w:b/>
          <w:bCs/>
        </w:rPr>
        <w:t xml:space="preserve">inguistic </w:t>
      </w:r>
      <w:r w:rsidR="007A72C7" w:rsidRPr="00F5103B">
        <w:rPr>
          <w:rStyle w:val="Strong"/>
          <w:b/>
          <w:bCs/>
        </w:rPr>
        <w:t>D</w:t>
      </w:r>
      <w:r w:rsidRPr="00F5103B">
        <w:rPr>
          <w:rStyle w:val="Strong"/>
          <w:b/>
          <w:bCs/>
        </w:rPr>
        <w:t>iversity</w:t>
      </w:r>
      <w:bookmarkEnd w:id="16"/>
      <w:bookmarkEnd w:id="17"/>
    </w:p>
    <w:p w14:paraId="0E7C50A4" w14:textId="77777777" w:rsidR="00754431" w:rsidRPr="00F5103B" w:rsidRDefault="00754431" w:rsidP="003008A6">
      <w:pPr>
        <w:pStyle w:val="CERDBodyText1"/>
      </w:pPr>
      <w:r w:rsidRPr="00F5103B">
        <w:t>English is the official and main language spoken in Australia. However, the 2011 Census identified that there are over 300 ancestries and more than 300 languages spoken.</w:t>
      </w:r>
      <w:r w:rsidRPr="00F5103B">
        <w:rPr>
          <w:rStyle w:val="FootnoteReference"/>
          <w:sz w:val="22"/>
          <w:szCs w:val="22"/>
        </w:rPr>
        <w:footnoteReference w:id="6"/>
      </w:r>
      <w:r w:rsidRPr="00F5103B">
        <w:t xml:space="preserve"> One in 10 Australians </w:t>
      </w:r>
      <w:proofErr w:type="gramStart"/>
      <w:r w:rsidRPr="00F5103B">
        <w:t>speak</w:t>
      </w:r>
      <w:proofErr w:type="gramEnd"/>
      <w:r w:rsidRPr="00F5103B">
        <w:t xml:space="preserve"> an Asian language at home and almost 1.3 million speak a European language other than English. </w:t>
      </w:r>
    </w:p>
    <w:p w14:paraId="522E63CA" w14:textId="77777777" w:rsidR="00754431" w:rsidRPr="00F5103B" w:rsidRDefault="00754431" w:rsidP="003008A6">
      <w:pPr>
        <w:pStyle w:val="CERDBodyText1"/>
      </w:pPr>
      <w:r w:rsidRPr="00F5103B">
        <w:t>About 120 Indigenous languages are also spoken. Of these, 18 are considered strong and about 110 are considered endangered.</w:t>
      </w:r>
      <w:r w:rsidRPr="00F5103B">
        <w:rPr>
          <w:sz w:val="22"/>
          <w:szCs w:val="22"/>
          <w:vertAlign w:val="superscript"/>
        </w:rPr>
        <w:footnoteReference w:id="7"/>
      </w:r>
      <w:r w:rsidRPr="00F5103B">
        <w:t xml:space="preserve"> Efforts are underway to keep language strong in communities and to revive vulnerable languages (see Concluding Observation 33). </w:t>
      </w:r>
    </w:p>
    <w:p w14:paraId="17D82EF1" w14:textId="002FFCD8" w:rsidR="007A72C7" w:rsidRPr="00F5103B" w:rsidRDefault="00754431" w:rsidP="007A72C7">
      <w:pPr>
        <w:pStyle w:val="CERDBodyText1"/>
      </w:pPr>
      <w:r w:rsidRPr="00F5103B">
        <w:t>Australia is one of the most ethnically diverse societies in the world today, being home to people from all corners of the globe and to one of the oldest continuous cultures in existence</w:t>
      </w:r>
      <w:r w:rsidR="003008A6" w:rsidRPr="00F5103B">
        <w:t>,</w:t>
      </w:r>
      <w:r w:rsidRPr="00F5103B">
        <w:t xml:space="preserve"> that of the Australian Indigenous peoples. The Australian Government is committed to our diversity and to building and sustaining a harmonious, prosperous and socially cohesive Australia. </w:t>
      </w:r>
    </w:p>
    <w:p w14:paraId="03C5CFF0" w14:textId="77777777" w:rsidR="007A72C7" w:rsidRPr="00F5103B" w:rsidRDefault="007A72C7" w:rsidP="007A72C7">
      <w:pPr>
        <w:pStyle w:val="CERDHeadingMinor1"/>
        <w:rPr>
          <w:rStyle w:val="Strong"/>
          <w:b/>
          <w:bCs/>
        </w:rPr>
      </w:pPr>
      <w:bookmarkStart w:id="18" w:name="_Toc425772919"/>
      <w:r w:rsidRPr="00F5103B">
        <w:rPr>
          <w:rStyle w:val="Strong"/>
          <w:b/>
          <w:bCs/>
        </w:rPr>
        <w:t>Economy</w:t>
      </w:r>
      <w:bookmarkEnd w:id="18"/>
    </w:p>
    <w:p w14:paraId="56C6DA84" w14:textId="21C210F7" w:rsidR="007A72C7" w:rsidRPr="00F5103B" w:rsidRDefault="007A72C7" w:rsidP="007A72C7">
      <w:pPr>
        <w:pStyle w:val="CERDBodyText1"/>
      </w:pPr>
      <w:r w:rsidRPr="00F5103B">
        <w:t xml:space="preserve">Australia is entering its 25th consecutive year of economic growth and Australians enjoy some of the highest living standards in the world. The economy is expected to continue to grow with the transition from the resources investment boom to broader based growth well underway. </w:t>
      </w:r>
    </w:p>
    <w:p w14:paraId="25B9D9DD" w14:textId="324E1C78" w:rsidR="007A72C7" w:rsidRPr="00F5103B" w:rsidRDefault="007A72C7" w:rsidP="007A72C7">
      <w:pPr>
        <w:pStyle w:val="CERDBodyText1"/>
      </w:pPr>
      <w:r w:rsidRPr="00F5103B">
        <w:t>Australia’s fundamentals are solid with a lower exchange rate, rising household wealth, lower electricity prices and macroeconomic policy settings working together to underpin stronger growth in Australia.</w:t>
      </w:r>
    </w:p>
    <w:p w14:paraId="65E7B9F1" w14:textId="67E2CA18" w:rsidR="007A72C7" w:rsidRPr="00F5103B" w:rsidRDefault="007A72C7" w:rsidP="007A72C7">
      <w:pPr>
        <w:pStyle w:val="CERDBodyText1"/>
      </w:pPr>
      <w:r w:rsidRPr="00F5103B">
        <w:t>The Australian Government’s Economic Action Strategy is to repair the budget, build a strong and prosperous economy and create jobs. Key to this is a structural reform agenda to help support Australia’s future living standards and to lift economic growth potential by investing in infrastructure, reducing the regulatory burden, promoting competition and by making Australia’s tax system stronger, fairer and simpler.</w:t>
      </w:r>
    </w:p>
    <w:p w14:paraId="05D53768" w14:textId="2812CB64" w:rsidR="007A72C7" w:rsidRPr="00F5103B" w:rsidRDefault="007A72C7" w:rsidP="007A72C7">
      <w:pPr>
        <w:pStyle w:val="CERDBodyText1"/>
      </w:pPr>
      <w:r w:rsidRPr="00F5103B">
        <w:t>In some cases, over the reporting period the Australian Government has made required changes to programmes and payments to ensure the sustainable funding and delivery of government services in the future.</w:t>
      </w:r>
    </w:p>
    <w:p w14:paraId="5FBB56FD" w14:textId="5E93F4B7" w:rsidR="007A72C7" w:rsidRPr="00F5103B" w:rsidRDefault="007A72C7" w:rsidP="007A72C7">
      <w:pPr>
        <w:pStyle w:val="CERDBodyText1"/>
      </w:pPr>
      <w:r w:rsidRPr="00F5103B">
        <w:t>However, the Australian Government remains committed to driving economic growth through responsible national budgets which build productivity, create opportunity, ensure sustainable government services in the medium to long-term, and provide the flexibility to address future budgetary challenges as they arise.</w:t>
      </w:r>
    </w:p>
    <w:p w14:paraId="479D430F" w14:textId="63DC4036" w:rsidR="00754431" w:rsidRPr="00F5103B" w:rsidRDefault="00754431" w:rsidP="00754431">
      <w:pPr>
        <w:pStyle w:val="CERDHeadingMinor1"/>
        <w:rPr>
          <w:rStyle w:val="Strong"/>
          <w:b/>
          <w:bCs/>
        </w:rPr>
      </w:pPr>
      <w:bookmarkStart w:id="19" w:name="_Toc420423076"/>
      <w:bookmarkStart w:id="20" w:name="_Toc425772920"/>
      <w:r w:rsidRPr="00F5103B">
        <w:rPr>
          <w:rStyle w:val="Strong"/>
          <w:b/>
          <w:bCs/>
        </w:rPr>
        <w:t>Education</w:t>
      </w:r>
      <w:bookmarkEnd w:id="19"/>
      <w:bookmarkEnd w:id="20"/>
    </w:p>
    <w:p w14:paraId="772282DE" w14:textId="1D0B743B" w:rsidR="00754431" w:rsidRPr="00F5103B" w:rsidRDefault="00754431" w:rsidP="003008A6">
      <w:pPr>
        <w:pStyle w:val="CERDBodyText1"/>
      </w:pPr>
      <w:r w:rsidRPr="00F5103B">
        <w:t>Australian students participate in formal school education from the age of five or six to around 18. Australia’s secondary school enrolment rate is the highest in the world. Some groups have a lower attendance rate at formal school education, and increasing Indigenous education participation rates is a national priority. In May 2013, it was estimated that of the 15.5 million people aged 15 to 64 years in Australia, 2.9 million, or 19%, were enrolled in formal study.</w:t>
      </w:r>
    </w:p>
    <w:p w14:paraId="0203787C" w14:textId="77777777" w:rsidR="00754431" w:rsidRPr="00F5103B" w:rsidRDefault="00754431" w:rsidP="00754431">
      <w:pPr>
        <w:pStyle w:val="CERDHeadingMinor1"/>
        <w:rPr>
          <w:rStyle w:val="Strong"/>
          <w:b/>
          <w:bCs/>
        </w:rPr>
      </w:pPr>
      <w:bookmarkStart w:id="21" w:name="_Toc420423077"/>
      <w:bookmarkStart w:id="22" w:name="_Toc425772921"/>
      <w:r w:rsidRPr="00F5103B">
        <w:rPr>
          <w:rStyle w:val="Strong"/>
          <w:b/>
          <w:bCs/>
        </w:rPr>
        <w:lastRenderedPageBreak/>
        <w:t>Health care</w:t>
      </w:r>
      <w:bookmarkEnd w:id="21"/>
      <w:bookmarkEnd w:id="22"/>
    </w:p>
    <w:p w14:paraId="5A31EDDC" w14:textId="77777777" w:rsidR="00754431" w:rsidRPr="00F5103B" w:rsidRDefault="00754431" w:rsidP="003008A6">
      <w:pPr>
        <w:pStyle w:val="CERDBodyText1"/>
      </w:pPr>
      <w:r w:rsidRPr="00F5103B">
        <w:t>Australia consistently ranks in the World Health Organization’s best performing countries for health life expectancy and health expenditure per person. The non-Indigenous Australian population generally has a good health status with an average life expectancy at birth of 83 years (80 for men, 84 for women). There are some groups with poor health status, including Aboriginal and Torres Strait Islanders. Improving the life expectancy of Australia’s Indigenous peoples is a national priority.</w:t>
      </w:r>
    </w:p>
    <w:p w14:paraId="487EEF55" w14:textId="316EA367" w:rsidR="00754431" w:rsidRPr="00F5103B" w:rsidRDefault="00754431" w:rsidP="00754431">
      <w:pPr>
        <w:pStyle w:val="CERDHeadingMinor1"/>
      </w:pPr>
      <w:bookmarkStart w:id="23" w:name="_Toc420423078"/>
      <w:bookmarkStart w:id="24" w:name="_Toc425772922"/>
      <w:r w:rsidRPr="00F5103B">
        <w:rPr>
          <w:rStyle w:val="Strong"/>
          <w:b/>
          <w:bCs/>
        </w:rPr>
        <w:t xml:space="preserve">Media and </w:t>
      </w:r>
      <w:r w:rsidR="00D02AF6" w:rsidRPr="00F5103B">
        <w:rPr>
          <w:rStyle w:val="Strong"/>
          <w:b/>
          <w:bCs/>
        </w:rPr>
        <w:t>C</w:t>
      </w:r>
      <w:r w:rsidRPr="00F5103B">
        <w:rPr>
          <w:rStyle w:val="Strong"/>
          <w:b/>
          <w:bCs/>
        </w:rPr>
        <w:t>ommunications</w:t>
      </w:r>
      <w:bookmarkEnd w:id="23"/>
      <w:bookmarkEnd w:id="24"/>
    </w:p>
    <w:p w14:paraId="48B07BA0" w14:textId="029DD727" w:rsidR="00754431" w:rsidRPr="00F5103B" w:rsidRDefault="00754431" w:rsidP="003008A6">
      <w:pPr>
        <w:pStyle w:val="CERDBodyText1"/>
      </w:pPr>
      <w:r w:rsidRPr="00F5103B">
        <w:t>Australia has a diverse media, with many media outlets. There are two national radio, television and online broadcaste</w:t>
      </w:r>
      <w:r w:rsidR="003008A6" w:rsidRPr="00F5103B">
        <w:t>rs that receive public funding</w:t>
      </w:r>
      <w:r w:rsidR="00F5103B">
        <w:t>:</w:t>
      </w:r>
      <w:r w:rsidRPr="00F5103B">
        <w:t xml:space="preserve"> the Australian Broadcasting Corporation (ABC) and the Special Broadcasting Service (SBS). </w:t>
      </w:r>
    </w:p>
    <w:p w14:paraId="35838A9C" w14:textId="77777777" w:rsidR="00754431" w:rsidRPr="00F5103B" w:rsidRDefault="00754431" w:rsidP="003008A6">
      <w:pPr>
        <w:pStyle w:val="CERDBodyText1"/>
      </w:pPr>
      <w:r w:rsidRPr="00F5103B">
        <w:t xml:space="preserve">There are three commercial free-to-air television networks, an Indigenous commercial television station, hundreds of pay television channels, and many print, radio, digital and online outlets. About 83% of Australia’s population has access to the internet. </w:t>
      </w:r>
    </w:p>
    <w:p w14:paraId="43395FC9" w14:textId="212564A9" w:rsidR="00754431" w:rsidRPr="00F5103B" w:rsidRDefault="00D02AF6" w:rsidP="00754431">
      <w:pPr>
        <w:pStyle w:val="CERDHeadingMinor1"/>
        <w:rPr>
          <w:rStyle w:val="Strong"/>
          <w:b/>
          <w:bCs/>
        </w:rPr>
      </w:pPr>
      <w:bookmarkStart w:id="25" w:name="_Toc425772923"/>
      <w:r w:rsidRPr="00F5103B">
        <w:rPr>
          <w:rStyle w:val="Strong"/>
          <w:b/>
          <w:bCs/>
        </w:rPr>
        <w:t>Further I</w:t>
      </w:r>
      <w:r w:rsidR="00754431" w:rsidRPr="00F5103B">
        <w:rPr>
          <w:rStyle w:val="Strong"/>
          <w:b/>
          <w:bCs/>
        </w:rPr>
        <w:t>nformation</w:t>
      </w:r>
      <w:bookmarkEnd w:id="25"/>
    </w:p>
    <w:p w14:paraId="015E903E" w14:textId="11A089D1" w:rsidR="00754431" w:rsidRPr="00F5103B" w:rsidRDefault="00754431" w:rsidP="003008A6">
      <w:pPr>
        <w:pStyle w:val="CERDBodyText1"/>
      </w:pPr>
      <w:r w:rsidRPr="00F5103B">
        <w:t xml:space="preserve">The Australian Government produces a number of publications on Australia and its peoples.  For additional contextual information the committee may wish to consider </w:t>
      </w:r>
      <w:r w:rsidRPr="00F5103B">
        <w:rPr>
          <w:i/>
        </w:rPr>
        <w:t>Australia in Brief</w:t>
      </w:r>
      <w:r w:rsidRPr="00F5103B">
        <w:t xml:space="preserve">, a publication produced by the Australia Department of Foreign </w:t>
      </w:r>
      <w:r w:rsidR="00FA2576" w:rsidRPr="00F5103B">
        <w:t>Affairs</w:t>
      </w:r>
      <w:r w:rsidRPr="00F5103B">
        <w:t xml:space="preserve"> and Trade.</w:t>
      </w:r>
      <w:r w:rsidRPr="00F5103B">
        <w:rPr>
          <w:rStyle w:val="FootnoteReference"/>
          <w:sz w:val="22"/>
          <w:szCs w:val="22"/>
        </w:rPr>
        <w:footnoteReference w:id="8"/>
      </w:r>
    </w:p>
    <w:sectPr w:rsidR="00754431" w:rsidRPr="00F5103B" w:rsidSect="000A08C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79E5" w14:textId="77777777" w:rsidR="00332059" w:rsidRDefault="00332059" w:rsidP="0001067E">
      <w:r>
        <w:separator/>
      </w:r>
    </w:p>
  </w:endnote>
  <w:endnote w:type="continuationSeparator" w:id="0">
    <w:p w14:paraId="659702F4" w14:textId="77777777" w:rsidR="00332059" w:rsidRDefault="00332059" w:rsidP="000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Times New Roman"/>
    <w:panose1 w:val="020B0503030403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8D426" w14:textId="77777777" w:rsidR="00D61739" w:rsidRDefault="00D617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2108720392"/>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4E3EC977" w14:textId="77777777" w:rsidR="00F12E08" w:rsidRPr="004E2B50" w:rsidRDefault="00F12E08" w:rsidP="00F12E08">
            <w:pPr>
              <w:pStyle w:val="Footer"/>
              <w:spacing w:before="80"/>
              <w:jc w:val="center"/>
              <w:rPr>
                <w:b/>
                <w:caps/>
                <w:color w:val="C00000"/>
                <w:sz w:val="16"/>
                <w:szCs w:val="16"/>
                <w:lang w:val="en-AU"/>
              </w:rPr>
            </w:pPr>
            <w:r w:rsidRPr="004E2B50">
              <w:rPr>
                <w:b/>
                <w:caps/>
                <w:color w:val="C00000"/>
                <w:sz w:val="16"/>
                <w:szCs w:val="16"/>
              </w:rPr>
              <w:t>Unclassified</w:t>
            </w:r>
          </w:p>
          <w:p w14:paraId="1242E612" w14:textId="46556BE3" w:rsidR="00332059" w:rsidRPr="004E2B50" w:rsidRDefault="00F12E08" w:rsidP="00F12E08">
            <w:pPr>
              <w:pStyle w:val="Footer"/>
              <w:spacing w:before="80"/>
              <w:jc w:val="right"/>
              <w:rPr>
                <w:b/>
                <w:sz w:val="16"/>
                <w:szCs w:val="16"/>
              </w:rPr>
            </w:pPr>
            <w:r w:rsidRPr="004E2B50">
              <w:rPr>
                <w:b/>
                <w:sz w:val="16"/>
                <w:szCs w:val="16"/>
              </w:rPr>
              <w:t xml:space="preserve">Page </w:t>
            </w:r>
            <w:r w:rsidRPr="004E2B50">
              <w:rPr>
                <w:b/>
                <w:bCs/>
                <w:sz w:val="16"/>
                <w:szCs w:val="16"/>
              </w:rPr>
              <w:fldChar w:fldCharType="begin"/>
            </w:r>
            <w:r w:rsidRPr="004E2B50">
              <w:rPr>
                <w:b/>
                <w:bCs/>
                <w:sz w:val="16"/>
                <w:szCs w:val="16"/>
              </w:rPr>
              <w:instrText xml:space="preserve"> PAGE </w:instrText>
            </w:r>
            <w:r w:rsidRPr="004E2B50">
              <w:rPr>
                <w:b/>
                <w:bCs/>
                <w:sz w:val="16"/>
                <w:szCs w:val="16"/>
              </w:rPr>
              <w:fldChar w:fldCharType="separate"/>
            </w:r>
            <w:r w:rsidR="00163AB4">
              <w:rPr>
                <w:b/>
                <w:bCs/>
                <w:noProof/>
                <w:sz w:val="16"/>
                <w:szCs w:val="16"/>
              </w:rPr>
              <w:t>2</w:t>
            </w:r>
            <w:r w:rsidRPr="004E2B50">
              <w:rPr>
                <w:b/>
                <w:bCs/>
                <w:sz w:val="16"/>
                <w:szCs w:val="16"/>
              </w:rPr>
              <w:fldChar w:fldCharType="end"/>
            </w:r>
            <w:r w:rsidRPr="004E2B50">
              <w:rPr>
                <w:b/>
                <w:sz w:val="16"/>
                <w:szCs w:val="16"/>
              </w:rPr>
              <w:t xml:space="preserve"> of </w:t>
            </w:r>
            <w:r w:rsidRPr="004E2B50">
              <w:rPr>
                <w:b/>
                <w:bCs/>
                <w:sz w:val="16"/>
                <w:szCs w:val="16"/>
              </w:rPr>
              <w:fldChar w:fldCharType="begin"/>
            </w:r>
            <w:r w:rsidRPr="004E2B50">
              <w:rPr>
                <w:b/>
                <w:bCs/>
                <w:sz w:val="16"/>
                <w:szCs w:val="16"/>
              </w:rPr>
              <w:instrText xml:space="preserve"> NUMPAGES  </w:instrText>
            </w:r>
            <w:r w:rsidRPr="004E2B50">
              <w:rPr>
                <w:b/>
                <w:bCs/>
                <w:sz w:val="16"/>
                <w:szCs w:val="16"/>
              </w:rPr>
              <w:fldChar w:fldCharType="separate"/>
            </w:r>
            <w:r w:rsidR="00163AB4">
              <w:rPr>
                <w:b/>
                <w:bCs/>
                <w:noProof/>
                <w:sz w:val="16"/>
                <w:szCs w:val="16"/>
              </w:rPr>
              <w:t>6</w:t>
            </w:r>
            <w:r w:rsidRPr="004E2B50">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78D09" w14:textId="77777777" w:rsidR="00D61739" w:rsidRDefault="00D61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78A4" w14:textId="77777777" w:rsidR="00332059" w:rsidRDefault="00332059" w:rsidP="0001067E">
      <w:r>
        <w:separator/>
      </w:r>
    </w:p>
  </w:footnote>
  <w:footnote w:type="continuationSeparator" w:id="0">
    <w:p w14:paraId="5A7CF609" w14:textId="77777777" w:rsidR="00332059" w:rsidRDefault="00332059" w:rsidP="0001067E">
      <w:r>
        <w:continuationSeparator/>
      </w:r>
    </w:p>
  </w:footnote>
  <w:footnote w:id="1">
    <w:p w14:paraId="0FEA4035" w14:textId="77777777" w:rsidR="00754431" w:rsidRPr="003008A6" w:rsidRDefault="00754431" w:rsidP="00754431">
      <w:pPr>
        <w:pStyle w:val="FootnoteText"/>
        <w:spacing w:before="40" w:line="240" w:lineRule="auto"/>
        <w:jc w:val="left"/>
        <w:rPr>
          <w:sz w:val="15"/>
          <w:szCs w:val="15"/>
        </w:rPr>
      </w:pPr>
      <w:r w:rsidRPr="003008A6">
        <w:rPr>
          <w:rStyle w:val="FootnoteReference"/>
          <w:rFonts w:asciiTheme="minorHAnsi" w:hAnsiTheme="minorHAnsi"/>
          <w:sz w:val="15"/>
          <w:szCs w:val="15"/>
        </w:rPr>
        <w:footnoteRef/>
      </w:r>
      <w:r w:rsidRPr="003008A6">
        <w:rPr>
          <w:sz w:val="15"/>
          <w:szCs w:val="15"/>
        </w:rPr>
        <w:t xml:space="preserve"> Data sourced from the Australian Bureau of Statistics (ABS), </w:t>
      </w:r>
      <w:r w:rsidRPr="003008A6">
        <w:rPr>
          <w:i/>
          <w:sz w:val="15"/>
          <w:szCs w:val="15"/>
        </w:rPr>
        <w:t>Australian Demographic Statistics, June 2014</w:t>
      </w:r>
      <w:r w:rsidRPr="003008A6">
        <w:rPr>
          <w:sz w:val="15"/>
          <w:szCs w:val="15"/>
        </w:rPr>
        <w:t xml:space="preserve">, (Cat. No. 3101.0) available at: </w:t>
      </w:r>
      <w:hyperlink r:id="rId1" w:history="1">
        <w:r w:rsidRPr="003008A6">
          <w:rPr>
            <w:rStyle w:val="Hyperlink"/>
            <w:sz w:val="15"/>
            <w:szCs w:val="15"/>
          </w:rPr>
          <w:t>http://www.abs.gov.au/ausstats/abs@.nsf/mf/3101.0</w:t>
        </w:r>
      </w:hyperlink>
    </w:p>
  </w:footnote>
  <w:footnote w:id="2">
    <w:p w14:paraId="28ADF1FE" w14:textId="77777777" w:rsidR="00754431" w:rsidRPr="003008A6" w:rsidRDefault="00754431" w:rsidP="00754431">
      <w:pPr>
        <w:pStyle w:val="FootnoteText"/>
        <w:spacing w:before="40" w:line="240" w:lineRule="auto"/>
        <w:jc w:val="left"/>
        <w:rPr>
          <w:sz w:val="15"/>
          <w:szCs w:val="15"/>
        </w:rPr>
      </w:pPr>
      <w:r w:rsidRPr="003008A6">
        <w:rPr>
          <w:rStyle w:val="FootnoteReference"/>
          <w:rFonts w:asciiTheme="minorHAnsi" w:hAnsiTheme="minorHAnsi"/>
          <w:sz w:val="15"/>
          <w:szCs w:val="15"/>
        </w:rPr>
        <w:footnoteRef/>
      </w:r>
      <w:r w:rsidRPr="003008A6">
        <w:rPr>
          <w:sz w:val="15"/>
          <w:szCs w:val="15"/>
        </w:rPr>
        <w:t xml:space="preserve"> ‘Greater Capital City’, in this context, represents a broad socioeconomic definition of each of the state and territory capital cities. They contain not only the urban area of the city, but also the surrounding and non-urban areas where much of the population has strong links to the capital city through, for example, commuting to work. Data sourced from ABS, </w:t>
      </w:r>
      <w:r w:rsidRPr="003008A6">
        <w:rPr>
          <w:i/>
          <w:sz w:val="15"/>
          <w:szCs w:val="15"/>
        </w:rPr>
        <w:t>Regional Population Growth, Australia, 2012-13</w:t>
      </w:r>
      <w:r w:rsidRPr="003008A6">
        <w:rPr>
          <w:sz w:val="15"/>
          <w:szCs w:val="15"/>
        </w:rPr>
        <w:t xml:space="preserve">, (Cat. No. 3218.0) at: </w:t>
      </w:r>
      <w:hyperlink r:id="rId2" w:history="1">
        <w:r w:rsidRPr="003008A6">
          <w:rPr>
            <w:rStyle w:val="Hyperlink"/>
            <w:sz w:val="15"/>
            <w:szCs w:val="15"/>
          </w:rPr>
          <w:t>www.abs.gov.au/ausstats/abs@.nsf/Products/3218.0~2012-13~Main+Features~Main+Features?OpenDocument</w:t>
        </w:r>
      </w:hyperlink>
    </w:p>
  </w:footnote>
  <w:footnote w:id="3">
    <w:p w14:paraId="342974B7" w14:textId="77777777" w:rsidR="00754431" w:rsidRPr="003008A6" w:rsidRDefault="00754431" w:rsidP="00754431">
      <w:pPr>
        <w:pStyle w:val="FootnoteText"/>
        <w:spacing w:before="40" w:line="240" w:lineRule="auto"/>
        <w:jc w:val="left"/>
        <w:rPr>
          <w:sz w:val="15"/>
          <w:szCs w:val="15"/>
        </w:rPr>
      </w:pPr>
      <w:r w:rsidRPr="003008A6">
        <w:rPr>
          <w:rStyle w:val="FootnoteReference"/>
          <w:rFonts w:asciiTheme="minorHAnsi" w:hAnsiTheme="minorHAnsi"/>
          <w:sz w:val="15"/>
          <w:szCs w:val="15"/>
        </w:rPr>
        <w:footnoteRef/>
      </w:r>
      <w:r w:rsidRPr="003008A6">
        <w:rPr>
          <w:sz w:val="15"/>
          <w:szCs w:val="15"/>
        </w:rPr>
        <w:t xml:space="preserve"> Data sourced from ABS, </w:t>
      </w:r>
      <w:r w:rsidRPr="003008A6">
        <w:rPr>
          <w:i/>
          <w:sz w:val="15"/>
          <w:szCs w:val="15"/>
        </w:rPr>
        <w:t>Media Release – Aboriginal and Torres Strait Islander Australia revealed as 2011 Census data is released, June 2012</w:t>
      </w:r>
      <w:r w:rsidRPr="003008A6">
        <w:rPr>
          <w:sz w:val="15"/>
          <w:szCs w:val="15"/>
        </w:rPr>
        <w:t xml:space="preserve">, available at: </w:t>
      </w:r>
      <w:hyperlink r:id="rId3" w:history="1">
        <w:r w:rsidRPr="003008A6">
          <w:rPr>
            <w:rStyle w:val="Hyperlink"/>
            <w:sz w:val="15"/>
            <w:szCs w:val="15"/>
          </w:rPr>
          <w:t>http://www.abs.gov.au/websitedbs/censushome.nsf/home/CO-63?opendocument&amp;navpos=620</w:t>
        </w:r>
      </w:hyperlink>
      <w:r w:rsidRPr="003008A6">
        <w:rPr>
          <w:sz w:val="15"/>
          <w:szCs w:val="15"/>
        </w:rPr>
        <w:t xml:space="preserve">. Disaggregated population estimates for Aboriginal and Torres Strait Islander Australians, June 2011 can be accessed via the ABS at: </w:t>
      </w:r>
      <w:hyperlink r:id="rId4" w:history="1">
        <w:r w:rsidRPr="003008A6">
          <w:rPr>
            <w:rStyle w:val="Hyperlink"/>
            <w:sz w:val="15"/>
            <w:szCs w:val="15"/>
          </w:rPr>
          <w:t>http://www.abs.gov.au/ausstats/abs@.nsf/mf/3238.0.55.001</w:t>
        </w:r>
      </w:hyperlink>
    </w:p>
  </w:footnote>
  <w:footnote w:id="4">
    <w:p w14:paraId="356F6959" w14:textId="77777777" w:rsidR="00754431" w:rsidRPr="003008A6" w:rsidRDefault="00754431" w:rsidP="00754431">
      <w:pPr>
        <w:pStyle w:val="FootnoteText"/>
        <w:spacing w:before="40" w:line="240" w:lineRule="auto"/>
        <w:jc w:val="left"/>
        <w:rPr>
          <w:sz w:val="15"/>
          <w:szCs w:val="15"/>
        </w:rPr>
      </w:pPr>
      <w:r w:rsidRPr="003008A6">
        <w:rPr>
          <w:rStyle w:val="FootnoteReference"/>
          <w:rFonts w:asciiTheme="minorHAnsi" w:hAnsiTheme="minorHAnsi"/>
          <w:sz w:val="15"/>
          <w:szCs w:val="15"/>
        </w:rPr>
        <w:footnoteRef/>
      </w:r>
      <w:r w:rsidRPr="003008A6">
        <w:rPr>
          <w:sz w:val="15"/>
          <w:szCs w:val="15"/>
        </w:rPr>
        <w:t xml:space="preserve"> Data sourced from ABS, </w:t>
      </w:r>
      <w:r w:rsidRPr="003008A6">
        <w:rPr>
          <w:i/>
          <w:sz w:val="15"/>
          <w:szCs w:val="15"/>
        </w:rPr>
        <w:t>Estimates of Aboriginal and Torres Strait Islander Australians, June 2011</w:t>
      </w:r>
      <w:r w:rsidRPr="003008A6">
        <w:rPr>
          <w:sz w:val="15"/>
          <w:szCs w:val="15"/>
        </w:rPr>
        <w:t xml:space="preserve">, (Cat No. 3238.0.55.001), available at: </w:t>
      </w:r>
      <w:hyperlink r:id="rId5" w:history="1">
        <w:r w:rsidRPr="003008A6">
          <w:rPr>
            <w:rStyle w:val="Hyperlink"/>
            <w:sz w:val="15"/>
            <w:szCs w:val="15"/>
          </w:rPr>
          <w:t>http://www.abs.gov.au/ausstats/abs@.nsf/mf/3238.0.55.001</w:t>
        </w:r>
      </w:hyperlink>
    </w:p>
  </w:footnote>
  <w:footnote w:id="5">
    <w:p w14:paraId="0E293F25" w14:textId="77777777" w:rsidR="00754431" w:rsidRPr="003008A6" w:rsidRDefault="00754431" w:rsidP="00754431">
      <w:pPr>
        <w:pStyle w:val="FootnoteText"/>
        <w:spacing w:before="40" w:line="240" w:lineRule="auto"/>
        <w:jc w:val="left"/>
        <w:rPr>
          <w:sz w:val="15"/>
          <w:szCs w:val="15"/>
        </w:rPr>
      </w:pPr>
      <w:r w:rsidRPr="003008A6">
        <w:rPr>
          <w:rStyle w:val="FootnoteReference"/>
          <w:rFonts w:asciiTheme="minorHAnsi" w:hAnsiTheme="minorHAnsi"/>
          <w:sz w:val="15"/>
          <w:szCs w:val="15"/>
        </w:rPr>
        <w:footnoteRef/>
      </w:r>
      <w:r w:rsidRPr="003008A6">
        <w:rPr>
          <w:sz w:val="15"/>
          <w:szCs w:val="15"/>
        </w:rPr>
        <w:t xml:space="preserve"> Data sourced from ABS, </w:t>
      </w:r>
      <w:r w:rsidRPr="003008A6">
        <w:rPr>
          <w:i/>
          <w:sz w:val="15"/>
          <w:szCs w:val="15"/>
        </w:rPr>
        <w:t>Australian Social Trends, 2014,</w:t>
      </w:r>
      <w:r w:rsidRPr="003008A6">
        <w:rPr>
          <w:sz w:val="15"/>
          <w:szCs w:val="15"/>
        </w:rPr>
        <w:t xml:space="preserve"> (Cat No. 4102.0), available at: </w:t>
      </w:r>
      <w:hyperlink r:id="rId6" w:history="1">
        <w:r w:rsidRPr="003008A6">
          <w:rPr>
            <w:rStyle w:val="Hyperlink"/>
            <w:sz w:val="15"/>
            <w:szCs w:val="15"/>
          </w:rPr>
          <w:t>www.abs.gov.au/ausstats/abs@.nsf/Lookup/4102.0main+features102014</w:t>
        </w:r>
      </w:hyperlink>
    </w:p>
  </w:footnote>
  <w:footnote w:id="6">
    <w:p w14:paraId="5F6830AD" w14:textId="77777777" w:rsidR="00754431" w:rsidRPr="003008A6" w:rsidRDefault="00754431" w:rsidP="00754431">
      <w:pPr>
        <w:pStyle w:val="FootnoteText"/>
        <w:spacing w:before="40" w:line="240" w:lineRule="auto"/>
        <w:jc w:val="left"/>
        <w:rPr>
          <w:sz w:val="15"/>
          <w:szCs w:val="15"/>
        </w:rPr>
      </w:pPr>
      <w:r w:rsidRPr="003008A6">
        <w:rPr>
          <w:rStyle w:val="FootnoteReference"/>
          <w:sz w:val="15"/>
          <w:szCs w:val="15"/>
        </w:rPr>
        <w:footnoteRef/>
      </w:r>
      <w:r w:rsidRPr="003008A6">
        <w:rPr>
          <w:sz w:val="15"/>
          <w:szCs w:val="15"/>
        </w:rPr>
        <w:t xml:space="preserve"> Data sourced from ABS, </w:t>
      </w:r>
      <w:r w:rsidRPr="003008A6">
        <w:rPr>
          <w:i/>
          <w:sz w:val="15"/>
          <w:szCs w:val="15"/>
        </w:rPr>
        <w:t>Media Release – 2011 Census shows Asian languages on the rise in Australian households, June 2012</w:t>
      </w:r>
      <w:r w:rsidRPr="003008A6">
        <w:rPr>
          <w:sz w:val="15"/>
          <w:szCs w:val="15"/>
        </w:rPr>
        <w:t xml:space="preserve">, available at: </w:t>
      </w:r>
      <w:hyperlink r:id="rId7" w:history="1">
        <w:r w:rsidRPr="003008A6">
          <w:rPr>
            <w:rStyle w:val="Hyperlink"/>
            <w:sz w:val="15"/>
            <w:szCs w:val="15"/>
          </w:rPr>
          <w:t>http://www.abs.gov.au/websitedbs/censushome.nsf/home/CO-60</w:t>
        </w:r>
      </w:hyperlink>
    </w:p>
  </w:footnote>
  <w:footnote w:id="7">
    <w:p w14:paraId="3B204C91" w14:textId="77777777" w:rsidR="00754431" w:rsidRPr="003008A6" w:rsidRDefault="00754431" w:rsidP="00754431">
      <w:pPr>
        <w:pStyle w:val="FootnoteText"/>
        <w:spacing w:before="40" w:line="240" w:lineRule="auto"/>
        <w:jc w:val="left"/>
        <w:rPr>
          <w:sz w:val="15"/>
          <w:szCs w:val="15"/>
        </w:rPr>
      </w:pPr>
      <w:r w:rsidRPr="003008A6">
        <w:rPr>
          <w:rStyle w:val="FootnoteReference"/>
          <w:rFonts w:asciiTheme="minorHAnsi" w:hAnsiTheme="minorHAnsi"/>
          <w:sz w:val="15"/>
          <w:szCs w:val="15"/>
        </w:rPr>
        <w:footnoteRef/>
      </w:r>
      <w:r w:rsidRPr="003008A6">
        <w:rPr>
          <w:sz w:val="15"/>
          <w:szCs w:val="15"/>
        </w:rPr>
        <w:t xml:space="preserve"> Australian Institute of Aboriginal and Torres Strait Islander Studies (AIATSIS) Report, Community, identity, wellbeing: the report of the Second National Indigenous Languages Survey, 2014, available at: </w:t>
      </w:r>
      <w:hyperlink r:id="rId8" w:history="1">
        <w:r w:rsidRPr="003008A6">
          <w:rPr>
            <w:rStyle w:val="Hyperlink"/>
            <w:sz w:val="15"/>
            <w:szCs w:val="15"/>
          </w:rPr>
          <w:t>http://www.aiatsis.gov.au/research/projectproducts.html</w:t>
        </w:r>
      </w:hyperlink>
    </w:p>
  </w:footnote>
  <w:footnote w:id="8">
    <w:p w14:paraId="02A6D929" w14:textId="20D95BEC" w:rsidR="00754431" w:rsidRPr="003008A6" w:rsidRDefault="00754431" w:rsidP="00FA2576">
      <w:pPr>
        <w:pStyle w:val="FootnoteText"/>
        <w:spacing w:before="40" w:line="240" w:lineRule="auto"/>
        <w:rPr>
          <w:b/>
          <w:sz w:val="15"/>
          <w:szCs w:val="15"/>
          <w:lang w:val="en-AU"/>
        </w:rPr>
      </w:pPr>
      <w:r w:rsidRPr="003008A6">
        <w:rPr>
          <w:rStyle w:val="FootnoteReference"/>
          <w:sz w:val="15"/>
          <w:szCs w:val="15"/>
        </w:rPr>
        <w:footnoteRef/>
      </w:r>
      <w:r w:rsidRPr="003008A6">
        <w:rPr>
          <w:sz w:val="15"/>
          <w:szCs w:val="15"/>
        </w:rPr>
        <w:t xml:space="preserve"> </w:t>
      </w:r>
      <w:r w:rsidR="00FA2576" w:rsidRPr="003008A6">
        <w:rPr>
          <w:i/>
          <w:sz w:val="15"/>
          <w:szCs w:val="15"/>
        </w:rPr>
        <w:t>Australia in Brief</w:t>
      </w:r>
      <w:r w:rsidR="00FA2576" w:rsidRPr="003008A6">
        <w:rPr>
          <w:sz w:val="15"/>
          <w:szCs w:val="15"/>
        </w:rPr>
        <w:t xml:space="preserve"> is available online at: </w:t>
      </w:r>
      <w:hyperlink r:id="rId9" w:history="1">
        <w:r w:rsidRPr="003008A6">
          <w:rPr>
            <w:rStyle w:val="Hyperlink"/>
            <w:sz w:val="15"/>
            <w:szCs w:val="15"/>
          </w:rPr>
          <w:t>http://www.dfat.gov.au/aib/</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42FFF" w14:textId="77777777" w:rsidR="00D61739" w:rsidRDefault="00D61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907B" w14:textId="16585A98" w:rsidR="00332059" w:rsidRPr="004E2B50" w:rsidRDefault="00F12E08" w:rsidP="00F12E08">
    <w:pPr>
      <w:pStyle w:val="Footer"/>
      <w:spacing w:after="80"/>
      <w:jc w:val="center"/>
      <w:rPr>
        <w:b/>
        <w:caps/>
        <w:color w:val="C00000"/>
        <w:sz w:val="16"/>
        <w:szCs w:val="16"/>
        <w:lang w:val="en-AU"/>
      </w:rPr>
    </w:pPr>
    <w:r w:rsidRPr="004E2B50">
      <w:rPr>
        <w:b/>
        <w:caps/>
        <w:color w:val="C00000"/>
        <w:sz w:val="16"/>
        <w:szCs w:val="16"/>
      </w:rPr>
      <w:t>Unclassified</w:t>
    </w:r>
  </w:p>
  <w:p w14:paraId="0B67EDB1" w14:textId="5FD25C49" w:rsidR="00332059" w:rsidRPr="004E2B50" w:rsidRDefault="00F13B37" w:rsidP="00F12E08">
    <w:pPr>
      <w:pStyle w:val="Header"/>
      <w:spacing w:after="80"/>
      <w:jc w:val="right"/>
      <w:rPr>
        <w:b/>
        <w:sz w:val="16"/>
        <w:szCs w:val="16"/>
      </w:rPr>
    </w:pPr>
    <w:r w:rsidRPr="004E2B50">
      <w:rPr>
        <w:b/>
        <w:sz w:val="16"/>
        <w:szCs w:val="16"/>
      </w:rPr>
      <w:t xml:space="preserve">Appendix </w:t>
    </w:r>
    <w:r w:rsidR="006A73F2">
      <w:rPr>
        <w:b/>
        <w:sz w:val="16"/>
        <w:szCs w:val="16"/>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71A32" w14:textId="77777777" w:rsidR="00D61739" w:rsidRDefault="00D61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522B"/>
    <w:multiLevelType w:val="hybridMultilevel"/>
    <w:tmpl w:val="252C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E7F7E"/>
    <w:multiLevelType w:val="hybridMultilevel"/>
    <w:tmpl w:val="CA1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91041"/>
    <w:multiLevelType w:val="hybridMultilevel"/>
    <w:tmpl w:val="73D6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D2498"/>
    <w:multiLevelType w:val="hybridMultilevel"/>
    <w:tmpl w:val="408E0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32505"/>
    <w:multiLevelType w:val="hybridMultilevel"/>
    <w:tmpl w:val="B4EA277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8B223F"/>
    <w:multiLevelType w:val="hybridMultilevel"/>
    <w:tmpl w:val="265E6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976B4D"/>
    <w:multiLevelType w:val="hybridMultilevel"/>
    <w:tmpl w:val="57165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416BDF"/>
    <w:multiLevelType w:val="hybridMultilevel"/>
    <w:tmpl w:val="4B8E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70913"/>
    <w:multiLevelType w:val="hybridMultilevel"/>
    <w:tmpl w:val="9B9C5DB6"/>
    <w:lvl w:ilvl="0" w:tplc="797032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C37F7"/>
    <w:multiLevelType w:val="hybridMultilevel"/>
    <w:tmpl w:val="DB3634BA"/>
    <w:lvl w:ilvl="0" w:tplc="2ADED34A">
      <w:start w:val="1"/>
      <w:numFmt w:val="decimal"/>
      <w:pStyle w:val="CERDBodyText1"/>
      <w:lvlText w:val="%1."/>
      <w:lvlJc w:val="left"/>
      <w:pPr>
        <w:ind w:left="644" w:hanging="360"/>
      </w:pPr>
      <w:rPr>
        <w:rFonts w:hint="default"/>
        <w:b w:val="0"/>
        <w:i w:val="0"/>
        <w:color w:val="auto"/>
        <w:sz w:val="24"/>
      </w:rPr>
    </w:lvl>
    <w:lvl w:ilvl="1" w:tplc="C554D464">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4D8296A"/>
    <w:multiLevelType w:val="hybridMultilevel"/>
    <w:tmpl w:val="8D487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A76A83"/>
    <w:multiLevelType w:val="hybridMultilevel"/>
    <w:tmpl w:val="F8F8022A"/>
    <w:lvl w:ilvl="0" w:tplc="8020E0C4">
      <w:start w:val="1"/>
      <w:numFmt w:val="bullet"/>
      <w:pStyle w:val="ICESCRBox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033D6D"/>
    <w:multiLevelType w:val="hybridMultilevel"/>
    <w:tmpl w:val="7DD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D1CE5"/>
    <w:multiLevelType w:val="hybridMultilevel"/>
    <w:tmpl w:val="49D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2699C"/>
    <w:multiLevelType w:val="hybridMultilevel"/>
    <w:tmpl w:val="C614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66BA6"/>
    <w:multiLevelType w:val="hybridMultilevel"/>
    <w:tmpl w:val="F61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81FBF"/>
    <w:multiLevelType w:val="hybridMultilevel"/>
    <w:tmpl w:val="16506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E124A2"/>
    <w:multiLevelType w:val="hybridMultilevel"/>
    <w:tmpl w:val="089234EC"/>
    <w:lvl w:ilvl="0" w:tplc="797032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2D5680"/>
    <w:multiLevelType w:val="multilevel"/>
    <w:tmpl w:val="ED08EEC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nsid w:val="53146474"/>
    <w:multiLevelType w:val="hybridMultilevel"/>
    <w:tmpl w:val="F842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18798D"/>
    <w:multiLevelType w:val="hybridMultilevel"/>
    <w:tmpl w:val="B71AF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043F13"/>
    <w:multiLevelType w:val="hybridMultilevel"/>
    <w:tmpl w:val="08587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186B2A"/>
    <w:multiLevelType w:val="hybridMultilevel"/>
    <w:tmpl w:val="9A5AFF36"/>
    <w:lvl w:ilvl="0" w:tplc="645CAF02">
      <w:start w:val="1"/>
      <w:numFmt w:val="decimal"/>
      <w:pStyle w:val="CERDTableNumberdPoi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7C4CCB"/>
    <w:multiLevelType w:val="hybridMultilevel"/>
    <w:tmpl w:val="863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56B45"/>
    <w:multiLevelType w:val="hybridMultilevel"/>
    <w:tmpl w:val="08D6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4F08F1"/>
    <w:multiLevelType w:val="hybridMultilevel"/>
    <w:tmpl w:val="54C4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1D1927"/>
    <w:multiLevelType w:val="hybridMultilevel"/>
    <w:tmpl w:val="F6501518"/>
    <w:lvl w:ilvl="0" w:tplc="7C7E6C60">
      <w:start w:val="1"/>
      <w:numFmt w:val="upperRoman"/>
      <w:pStyle w:val="Heading1"/>
      <w:lvlText w:val="%1."/>
      <w:lvlJc w:val="right"/>
      <w:pPr>
        <w:ind w:left="720" w:hanging="360"/>
      </w:pPr>
    </w:lvl>
    <w:lvl w:ilvl="1" w:tplc="0D8C2C56">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5B44FA9"/>
    <w:multiLevelType w:val="hybridMultilevel"/>
    <w:tmpl w:val="A300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C5853"/>
    <w:multiLevelType w:val="hybridMultilevel"/>
    <w:tmpl w:val="738AE424"/>
    <w:lvl w:ilvl="0" w:tplc="DD56D440">
      <w:start w:val="1"/>
      <w:numFmt w:val="upperRoman"/>
      <w:pStyle w:val="ICESCRHeadingMajo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8B63451"/>
    <w:multiLevelType w:val="hybridMultilevel"/>
    <w:tmpl w:val="FBCC5B4E"/>
    <w:lvl w:ilvl="0" w:tplc="3410CCCE">
      <w:start w:val="1"/>
      <w:numFmt w:val="bullet"/>
      <w:pStyle w:val="CERDBodyTextDotPoint"/>
      <w:lvlText w:val=""/>
      <w:lvlJc w:val="left"/>
      <w:pPr>
        <w:ind w:left="1070" w:hanging="360"/>
      </w:pPr>
      <w:rPr>
        <w:rFonts w:ascii="Wingdings" w:hAnsi="Wingdings" w:hint="default"/>
        <w:b/>
        <w:i w:val="0"/>
        <w:position w:val="2"/>
        <w:sz w:val="12"/>
      </w:rPr>
    </w:lvl>
    <w:lvl w:ilvl="1" w:tplc="0C090003">
      <w:start w:val="1"/>
      <w:numFmt w:val="bullet"/>
      <w:lvlText w:val="o"/>
      <w:lvlJc w:val="left"/>
      <w:pPr>
        <w:ind w:left="1937" w:hanging="360"/>
      </w:pPr>
      <w:rPr>
        <w:rFonts w:ascii="Courier New" w:hAnsi="Courier New" w:cs="Courier New" w:hint="default"/>
      </w:rPr>
    </w:lvl>
    <w:lvl w:ilvl="2" w:tplc="0C090005" w:tentative="1">
      <w:start w:val="1"/>
      <w:numFmt w:val="bullet"/>
      <w:lvlText w:val=""/>
      <w:lvlJc w:val="left"/>
      <w:pPr>
        <w:ind w:left="2657" w:hanging="360"/>
      </w:pPr>
      <w:rPr>
        <w:rFonts w:ascii="Wingdings" w:hAnsi="Wingdings" w:hint="default"/>
      </w:rPr>
    </w:lvl>
    <w:lvl w:ilvl="3" w:tplc="0C090001" w:tentative="1">
      <w:start w:val="1"/>
      <w:numFmt w:val="bullet"/>
      <w:lvlText w:val=""/>
      <w:lvlJc w:val="left"/>
      <w:pPr>
        <w:ind w:left="3377" w:hanging="360"/>
      </w:pPr>
      <w:rPr>
        <w:rFonts w:ascii="Symbol" w:hAnsi="Symbol" w:hint="default"/>
      </w:rPr>
    </w:lvl>
    <w:lvl w:ilvl="4" w:tplc="0C090003" w:tentative="1">
      <w:start w:val="1"/>
      <w:numFmt w:val="bullet"/>
      <w:lvlText w:val="o"/>
      <w:lvlJc w:val="left"/>
      <w:pPr>
        <w:ind w:left="4097" w:hanging="360"/>
      </w:pPr>
      <w:rPr>
        <w:rFonts w:ascii="Courier New" w:hAnsi="Courier New" w:cs="Courier New" w:hint="default"/>
      </w:rPr>
    </w:lvl>
    <w:lvl w:ilvl="5" w:tplc="0C090005" w:tentative="1">
      <w:start w:val="1"/>
      <w:numFmt w:val="bullet"/>
      <w:lvlText w:val=""/>
      <w:lvlJc w:val="left"/>
      <w:pPr>
        <w:ind w:left="4817" w:hanging="360"/>
      </w:pPr>
      <w:rPr>
        <w:rFonts w:ascii="Wingdings" w:hAnsi="Wingdings" w:hint="default"/>
      </w:rPr>
    </w:lvl>
    <w:lvl w:ilvl="6" w:tplc="0C090001" w:tentative="1">
      <w:start w:val="1"/>
      <w:numFmt w:val="bullet"/>
      <w:lvlText w:val=""/>
      <w:lvlJc w:val="left"/>
      <w:pPr>
        <w:ind w:left="5537" w:hanging="360"/>
      </w:pPr>
      <w:rPr>
        <w:rFonts w:ascii="Symbol" w:hAnsi="Symbol" w:hint="default"/>
      </w:rPr>
    </w:lvl>
    <w:lvl w:ilvl="7" w:tplc="0C090003" w:tentative="1">
      <w:start w:val="1"/>
      <w:numFmt w:val="bullet"/>
      <w:lvlText w:val="o"/>
      <w:lvlJc w:val="left"/>
      <w:pPr>
        <w:ind w:left="6257" w:hanging="360"/>
      </w:pPr>
      <w:rPr>
        <w:rFonts w:ascii="Courier New" w:hAnsi="Courier New" w:cs="Courier New" w:hint="default"/>
      </w:rPr>
    </w:lvl>
    <w:lvl w:ilvl="8" w:tplc="0C090005" w:tentative="1">
      <w:start w:val="1"/>
      <w:numFmt w:val="bullet"/>
      <w:lvlText w:val=""/>
      <w:lvlJc w:val="left"/>
      <w:pPr>
        <w:ind w:left="6977" w:hanging="360"/>
      </w:pPr>
      <w:rPr>
        <w:rFonts w:ascii="Wingdings" w:hAnsi="Wingdings" w:hint="default"/>
      </w:rPr>
    </w:lvl>
  </w:abstractNum>
  <w:abstractNum w:abstractNumId="30">
    <w:nsid w:val="79D40F69"/>
    <w:multiLevelType w:val="hybridMultilevel"/>
    <w:tmpl w:val="9D50A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B94420A"/>
    <w:multiLevelType w:val="hybridMultilevel"/>
    <w:tmpl w:val="7982EEA8"/>
    <w:lvl w:ilvl="0" w:tplc="36D29CE0">
      <w:start w:val="1"/>
      <w:numFmt w:val="bullet"/>
      <w:pStyle w:val="CERDTableDotPoint"/>
      <w:lvlText w:val=""/>
      <w:lvlJc w:val="left"/>
      <w:pPr>
        <w:ind w:left="720" w:hanging="360"/>
      </w:pPr>
      <w:rPr>
        <w:rFonts w:ascii="Wingdings" w:hAnsi="Wingdings" w:hint="default"/>
        <w:b/>
        <w:i w:val="0"/>
        <w:position w:val="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CB768D"/>
    <w:multiLevelType w:val="hybridMultilevel"/>
    <w:tmpl w:val="A1FCE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C050DA0"/>
    <w:multiLevelType w:val="hybridMultilevel"/>
    <w:tmpl w:val="CFAE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771EDD"/>
    <w:multiLevelType w:val="hybridMultilevel"/>
    <w:tmpl w:val="851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4"/>
  </w:num>
  <w:num w:numId="4">
    <w:abstractNumId w:val="29"/>
  </w:num>
  <w:num w:numId="5">
    <w:abstractNumId w:val="31"/>
  </w:num>
  <w:num w:numId="6">
    <w:abstractNumId w:val="22"/>
  </w:num>
  <w:num w:numId="7">
    <w:abstractNumId w:val="8"/>
  </w:num>
  <w:num w:numId="8">
    <w:abstractNumId w:val="17"/>
  </w:num>
  <w:num w:numId="9">
    <w:abstractNumId w:val="1"/>
  </w:num>
  <w:num w:numId="10">
    <w:abstractNumId w:val="10"/>
  </w:num>
  <w:num w:numId="11">
    <w:abstractNumId w:val="30"/>
  </w:num>
  <w:num w:numId="12">
    <w:abstractNumId w:val="28"/>
  </w:num>
  <w:num w:numId="13">
    <w:abstractNumId w:val="11"/>
  </w:num>
  <w:num w:numId="14">
    <w:abstractNumId w:val="14"/>
  </w:num>
  <w:num w:numId="15">
    <w:abstractNumId w:val="24"/>
  </w:num>
  <w:num w:numId="16">
    <w:abstractNumId w:val="33"/>
  </w:num>
  <w:num w:numId="17">
    <w:abstractNumId w:val="23"/>
  </w:num>
  <w:num w:numId="18">
    <w:abstractNumId w:val="13"/>
  </w:num>
  <w:num w:numId="19">
    <w:abstractNumId w:val="2"/>
  </w:num>
  <w:num w:numId="20">
    <w:abstractNumId w:val="27"/>
  </w:num>
  <w:num w:numId="21">
    <w:abstractNumId w:val="34"/>
  </w:num>
  <w:num w:numId="22">
    <w:abstractNumId w:val="19"/>
  </w:num>
  <w:num w:numId="23">
    <w:abstractNumId w:val="25"/>
  </w:num>
  <w:num w:numId="24">
    <w:abstractNumId w:val="15"/>
  </w:num>
  <w:num w:numId="25">
    <w:abstractNumId w:val="0"/>
  </w:num>
  <w:num w:numId="26">
    <w:abstractNumId w:val="12"/>
  </w:num>
  <w:num w:numId="27">
    <w:abstractNumId w:val="7"/>
  </w:num>
  <w:num w:numId="28">
    <w:abstractNumId w:val="16"/>
  </w:num>
  <w:num w:numId="29">
    <w:abstractNumId w:val="5"/>
  </w:num>
  <w:num w:numId="30">
    <w:abstractNumId w:val="20"/>
  </w:num>
  <w:num w:numId="31">
    <w:abstractNumId w:val="21"/>
  </w:num>
  <w:num w:numId="32">
    <w:abstractNumId w:val="6"/>
  </w:num>
  <w:num w:numId="33">
    <w:abstractNumId w:val="3"/>
  </w:num>
  <w:num w:numId="34">
    <w:abstractNumId w:val="32"/>
  </w:num>
  <w:num w:numId="35">
    <w:abstractNumId w:val="9"/>
  </w:num>
  <w:num w:numId="36">
    <w:abstractNumId w:val="18"/>
  </w:num>
  <w:num w:numId="3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E"/>
    <w:rsid w:val="000020EF"/>
    <w:rsid w:val="00003318"/>
    <w:rsid w:val="00005B15"/>
    <w:rsid w:val="00005B98"/>
    <w:rsid w:val="0000694B"/>
    <w:rsid w:val="00007612"/>
    <w:rsid w:val="0001067E"/>
    <w:rsid w:val="000129C8"/>
    <w:rsid w:val="0001777D"/>
    <w:rsid w:val="00020592"/>
    <w:rsid w:val="000209C3"/>
    <w:rsid w:val="00021631"/>
    <w:rsid w:val="00022F5F"/>
    <w:rsid w:val="00030219"/>
    <w:rsid w:val="0003081E"/>
    <w:rsid w:val="000309AC"/>
    <w:rsid w:val="00034825"/>
    <w:rsid w:val="00040065"/>
    <w:rsid w:val="00047EBD"/>
    <w:rsid w:val="00050067"/>
    <w:rsid w:val="000532CB"/>
    <w:rsid w:val="00054FFB"/>
    <w:rsid w:val="00062F12"/>
    <w:rsid w:val="00065CD9"/>
    <w:rsid w:val="00066E7B"/>
    <w:rsid w:val="0006767D"/>
    <w:rsid w:val="00070B8A"/>
    <w:rsid w:val="00073BD8"/>
    <w:rsid w:val="000749A8"/>
    <w:rsid w:val="00074DB0"/>
    <w:rsid w:val="00081481"/>
    <w:rsid w:val="00083069"/>
    <w:rsid w:val="000845C6"/>
    <w:rsid w:val="0008495D"/>
    <w:rsid w:val="0008556E"/>
    <w:rsid w:val="00085B81"/>
    <w:rsid w:val="00086F6E"/>
    <w:rsid w:val="000912C6"/>
    <w:rsid w:val="00093234"/>
    <w:rsid w:val="00097638"/>
    <w:rsid w:val="000A08CB"/>
    <w:rsid w:val="000A2A69"/>
    <w:rsid w:val="000A410B"/>
    <w:rsid w:val="000A7A7E"/>
    <w:rsid w:val="000B08FF"/>
    <w:rsid w:val="000B1394"/>
    <w:rsid w:val="000B3D5A"/>
    <w:rsid w:val="000B4AE0"/>
    <w:rsid w:val="000C0B00"/>
    <w:rsid w:val="000C1D87"/>
    <w:rsid w:val="000C2A72"/>
    <w:rsid w:val="000C37F6"/>
    <w:rsid w:val="000C4CCE"/>
    <w:rsid w:val="000C62FA"/>
    <w:rsid w:val="000E00AC"/>
    <w:rsid w:val="000E449C"/>
    <w:rsid w:val="000E4671"/>
    <w:rsid w:val="000E7AD0"/>
    <w:rsid w:val="000F18DA"/>
    <w:rsid w:val="000F1DC7"/>
    <w:rsid w:val="000F4B99"/>
    <w:rsid w:val="001003D2"/>
    <w:rsid w:val="00100A4B"/>
    <w:rsid w:val="001021D2"/>
    <w:rsid w:val="0010249B"/>
    <w:rsid w:val="001026D9"/>
    <w:rsid w:val="00103D07"/>
    <w:rsid w:val="00103D83"/>
    <w:rsid w:val="00105781"/>
    <w:rsid w:val="0011078D"/>
    <w:rsid w:val="00111061"/>
    <w:rsid w:val="00111527"/>
    <w:rsid w:val="00113AC2"/>
    <w:rsid w:val="00114E67"/>
    <w:rsid w:val="00120B69"/>
    <w:rsid w:val="00126FB2"/>
    <w:rsid w:val="001323A8"/>
    <w:rsid w:val="00133243"/>
    <w:rsid w:val="00136AE4"/>
    <w:rsid w:val="00136C83"/>
    <w:rsid w:val="00136DEF"/>
    <w:rsid w:val="001370E9"/>
    <w:rsid w:val="001376ED"/>
    <w:rsid w:val="00143A3D"/>
    <w:rsid w:val="001445BB"/>
    <w:rsid w:val="0014464A"/>
    <w:rsid w:val="00144DA2"/>
    <w:rsid w:val="00163303"/>
    <w:rsid w:val="00163AB4"/>
    <w:rsid w:val="001665B4"/>
    <w:rsid w:val="00166BB0"/>
    <w:rsid w:val="001674EA"/>
    <w:rsid w:val="00167688"/>
    <w:rsid w:val="00172015"/>
    <w:rsid w:val="001735EB"/>
    <w:rsid w:val="0018142B"/>
    <w:rsid w:val="001873FC"/>
    <w:rsid w:val="0019047E"/>
    <w:rsid w:val="00191B31"/>
    <w:rsid w:val="0019340E"/>
    <w:rsid w:val="00193F15"/>
    <w:rsid w:val="001A1DFA"/>
    <w:rsid w:val="001A3579"/>
    <w:rsid w:val="001A4315"/>
    <w:rsid w:val="001A4888"/>
    <w:rsid w:val="001B1F45"/>
    <w:rsid w:val="001B5D2E"/>
    <w:rsid w:val="001C0679"/>
    <w:rsid w:val="001C102A"/>
    <w:rsid w:val="001C3F99"/>
    <w:rsid w:val="001C41EA"/>
    <w:rsid w:val="001C493C"/>
    <w:rsid w:val="001C4DD2"/>
    <w:rsid w:val="001C61C7"/>
    <w:rsid w:val="001C767C"/>
    <w:rsid w:val="001C77F1"/>
    <w:rsid w:val="001C7F7B"/>
    <w:rsid w:val="001E255F"/>
    <w:rsid w:val="001E64B0"/>
    <w:rsid w:val="001E7381"/>
    <w:rsid w:val="001E7B79"/>
    <w:rsid w:val="001F15C2"/>
    <w:rsid w:val="001F77F4"/>
    <w:rsid w:val="00201F7E"/>
    <w:rsid w:val="00205821"/>
    <w:rsid w:val="00207795"/>
    <w:rsid w:val="00210BC7"/>
    <w:rsid w:val="002112A4"/>
    <w:rsid w:val="00212375"/>
    <w:rsid w:val="00224E6F"/>
    <w:rsid w:val="002264A9"/>
    <w:rsid w:val="00236B3D"/>
    <w:rsid w:val="00237049"/>
    <w:rsid w:val="00241222"/>
    <w:rsid w:val="002459ED"/>
    <w:rsid w:val="0024612D"/>
    <w:rsid w:val="00246A22"/>
    <w:rsid w:val="00252371"/>
    <w:rsid w:val="0025320A"/>
    <w:rsid w:val="00255106"/>
    <w:rsid w:val="002666E1"/>
    <w:rsid w:val="0027205F"/>
    <w:rsid w:val="0027222D"/>
    <w:rsid w:val="00286EDF"/>
    <w:rsid w:val="00286FEF"/>
    <w:rsid w:val="00290F60"/>
    <w:rsid w:val="002914F2"/>
    <w:rsid w:val="00293895"/>
    <w:rsid w:val="00295584"/>
    <w:rsid w:val="002B1861"/>
    <w:rsid w:val="002B482B"/>
    <w:rsid w:val="002C0F0A"/>
    <w:rsid w:val="002C45F2"/>
    <w:rsid w:val="002C57C9"/>
    <w:rsid w:val="002C6D8C"/>
    <w:rsid w:val="002C6E85"/>
    <w:rsid w:val="002D3A2A"/>
    <w:rsid w:val="002D3E45"/>
    <w:rsid w:val="002D6DDA"/>
    <w:rsid w:val="002D7D0D"/>
    <w:rsid w:val="002E0732"/>
    <w:rsid w:val="002E0B18"/>
    <w:rsid w:val="002E4512"/>
    <w:rsid w:val="002E54E6"/>
    <w:rsid w:val="002F08BB"/>
    <w:rsid w:val="002F4D17"/>
    <w:rsid w:val="002F6088"/>
    <w:rsid w:val="003008A6"/>
    <w:rsid w:val="00305874"/>
    <w:rsid w:val="003066CD"/>
    <w:rsid w:val="0030741E"/>
    <w:rsid w:val="00307E8F"/>
    <w:rsid w:val="00310A86"/>
    <w:rsid w:val="003121F3"/>
    <w:rsid w:val="00312A09"/>
    <w:rsid w:val="003212AA"/>
    <w:rsid w:val="00321800"/>
    <w:rsid w:val="00323689"/>
    <w:rsid w:val="003274CD"/>
    <w:rsid w:val="00327C93"/>
    <w:rsid w:val="00332059"/>
    <w:rsid w:val="00336A21"/>
    <w:rsid w:val="0034216E"/>
    <w:rsid w:val="00343093"/>
    <w:rsid w:val="00343306"/>
    <w:rsid w:val="00344A74"/>
    <w:rsid w:val="003450EB"/>
    <w:rsid w:val="00345A0E"/>
    <w:rsid w:val="003471A3"/>
    <w:rsid w:val="00351B2D"/>
    <w:rsid w:val="00351B8D"/>
    <w:rsid w:val="00354AD8"/>
    <w:rsid w:val="003555F3"/>
    <w:rsid w:val="003563A0"/>
    <w:rsid w:val="003630AC"/>
    <w:rsid w:val="00367335"/>
    <w:rsid w:val="00372073"/>
    <w:rsid w:val="00376AE6"/>
    <w:rsid w:val="00377B8E"/>
    <w:rsid w:val="003840AD"/>
    <w:rsid w:val="0038712B"/>
    <w:rsid w:val="00396DB5"/>
    <w:rsid w:val="003A184C"/>
    <w:rsid w:val="003A1B94"/>
    <w:rsid w:val="003A380B"/>
    <w:rsid w:val="003A3B40"/>
    <w:rsid w:val="003A5F55"/>
    <w:rsid w:val="003A6FF3"/>
    <w:rsid w:val="003B01D7"/>
    <w:rsid w:val="003B0902"/>
    <w:rsid w:val="003B2C67"/>
    <w:rsid w:val="003B406C"/>
    <w:rsid w:val="003B44F8"/>
    <w:rsid w:val="003B51FE"/>
    <w:rsid w:val="003B6BB1"/>
    <w:rsid w:val="003C0A38"/>
    <w:rsid w:val="003C106C"/>
    <w:rsid w:val="003C4257"/>
    <w:rsid w:val="003C5FE4"/>
    <w:rsid w:val="003D21AD"/>
    <w:rsid w:val="003D2393"/>
    <w:rsid w:val="003D3F44"/>
    <w:rsid w:val="003D57D1"/>
    <w:rsid w:val="003E3A4C"/>
    <w:rsid w:val="003F1333"/>
    <w:rsid w:val="003F545C"/>
    <w:rsid w:val="00402478"/>
    <w:rsid w:val="00412722"/>
    <w:rsid w:val="00413C5A"/>
    <w:rsid w:val="00413ECE"/>
    <w:rsid w:val="0042082E"/>
    <w:rsid w:val="004213DA"/>
    <w:rsid w:val="00422A95"/>
    <w:rsid w:val="00422EBB"/>
    <w:rsid w:val="00424480"/>
    <w:rsid w:val="0042700A"/>
    <w:rsid w:val="00432B51"/>
    <w:rsid w:val="00433D40"/>
    <w:rsid w:val="00435C3B"/>
    <w:rsid w:val="00436D0D"/>
    <w:rsid w:val="00440633"/>
    <w:rsid w:val="0044481E"/>
    <w:rsid w:val="00444A3B"/>
    <w:rsid w:val="0044642C"/>
    <w:rsid w:val="00452420"/>
    <w:rsid w:val="00452F69"/>
    <w:rsid w:val="00460C7F"/>
    <w:rsid w:val="00460FA0"/>
    <w:rsid w:val="004670C1"/>
    <w:rsid w:val="004676D3"/>
    <w:rsid w:val="00472C19"/>
    <w:rsid w:val="004746CF"/>
    <w:rsid w:val="0048055A"/>
    <w:rsid w:val="0048060B"/>
    <w:rsid w:val="00482078"/>
    <w:rsid w:val="00484F4E"/>
    <w:rsid w:val="00485E40"/>
    <w:rsid w:val="004877A1"/>
    <w:rsid w:val="00487B1F"/>
    <w:rsid w:val="00494ED4"/>
    <w:rsid w:val="004965C7"/>
    <w:rsid w:val="00496D43"/>
    <w:rsid w:val="00496D48"/>
    <w:rsid w:val="00497ED5"/>
    <w:rsid w:val="004A0B7D"/>
    <w:rsid w:val="004A0DB5"/>
    <w:rsid w:val="004A48EC"/>
    <w:rsid w:val="004A6C33"/>
    <w:rsid w:val="004B4500"/>
    <w:rsid w:val="004B64F7"/>
    <w:rsid w:val="004C232A"/>
    <w:rsid w:val="004C248C"/>
    <w:rsid w:val="004C29EE"/>
    <w:rsid w:val="004C3728"/>
    <w:rsid w:val="004C3CE9"/>
    <w:rsid w:val="004C44DF"/>
    <w:rsid w:val="004C4552"/>
    <w:rsid w:val="004C4CC7"/>
    <w:rsid w:val="004C7C7D"/>
    <w:rsid w:val="004D7A17"/>
    <w:rsid w:val="004E2B50"/>
    <w:rsid w:val="004E5D89"/>
    <w:rsid w:val="004F121D"/>
    <w:rsid w:val="004F5D92"/>
    <w:rsid w:val="005019B8"/>
    <w:rsid w:val="00504EBD"/>
    <w:rsid w:val="00512442"/>
    <w:rsid w:val="005179F2"/>
    <w:rsid w:val="0052144B"/>
    <w:rsid w:val="00531A7C"/>
    <w:rsid w:val="00536998"/>
    <w:rsid w:val="00543AF1"/>
    <w:rsid w:val="005460A4"/>
    <w:rsid w:val="005464F6"/>
    <w:rsid w:val="00550CB9"/>
    <w:rsid w:val="00551B42"/>
    <w:rsid w:val="005545EB"/>
    <w:rsid w:val="00556BB0"/>
    <w:rsid w:val="005602CC"/>
    <w:rsid w:val="005604FA"/>
    <w:rsid w:val="00567780"/>
    <w:rsid w:val="00567EB4"/>
    <w:rsid w:val="005723B7"/>
    <w:rsid w:val="00575004"/>
    <w:rsid w:val="00575BAB"/>
    <w:rsid w:val="00576CC3"/>
    <w:rsid w:val="00582894"/>
    <w:rsid w:val="005833F2"/>
    <w:rsid w:val="00583FBD"/>
    <w:rsid w:val="00584B1B"/>
    <w:rsid w:val="0059343D"/>
    <w:rsid w:val="005943B9"/>
    <w:rsid w:val="00595E38"/>
    <w:rsid w:val="00597619"/>
    <w:rsid w:val="005A2F85"/>
    <w:rsid w:val="005A5690"/>
    <w:rsid w:val="005B53A0"/>
    <w:rsid w:val="005B6D34"/>
    <w:rsid w:val="005C3D38"/>
    <w:rsid w:val="005C47F2"/>
    <w:rsid w:val="005C75CF"/>
    <w:rsid w:val="005D78AE"/>
    <w:rsid w:val="005E1349"/>
    <w:rsid w:val="005E230B"/>
    <w:rsid w:val="005E7C92"/>
    <w:rsid w:val="005E7EE4"/>
    <w:rsid w:val="005F3489"/>
    <w:rsid w:val="005F6B50"/>
    <w:rsid w:val="005F7F20"/>
    <w:rsid w:val="006032F9"/>
    <w:rsid w:val="006051EA"/>
    <w:rsid w:val="006103CA"/>
    <w:rsid w:val="00610CCB"/>
    <w:rsid w:val="006137D3"/>
    <w:rsid w:val="00614E2E"/>
    <w:rsid w:val="0061710F"/>
    <w:rsid w:val="00617B58"/>
    <w:rsid w:val="00620856"/>
    <w:rsid w:val="0063029C"/>
    <w:rsid w:val="00630694"/>
    <w:rsid w:val="00630932"/>
    <w:rsid w:val="00631F96"/>
    <w:rsid w:val="00634E9D"/>
    <w:rsid w:val="006408F0"/>
    <w:rsid w:val="006412EB"/>
    <w:rsid w:val="0064754D"/>
    <w:rsid w:val="0065336F"/>
    <w:rsid w:val="00661546"/>
    <w:rsid w:val="00667DCA"/>
    <w:rsid w:val="00671D83"/>
    <w:rsid w:val="00674DB3"/>
    <w:rsid w:val="006824D5"/>
    <w:rsid w:val="00683B6E"/>
    <w:rsid w:val="00684B81"/>
    <w:rsid w:val="006863A7"/>
    <w:rsid w:val="00690314"/>
    <w:rsid w:val="0069206B"/>
    <w:rsid w:val="00692874"/>
    <w:rsid w:val="00695480"/>
    <w:rsid w:val="006966F7"/>
    <w:rsid w:val="006A73F2"/>
    <w:rsid w:val="006B1C95"/>
    <w:rsid w:val="006B3554"/>
    <w:rsid w:val="006C16FD"/>
    <w:rsid w:val="006C2806"/>
    <w:rsid w:val="006C2CF1"/>
    <w:rsid w:val="006C6148"/>
    <w:rsid w:val="006D45BD"/>
    <w:rsid w:val="006E517F"/>
    <w:rsid w:val="006E5324"/>
    <w:rsid w:val="006E605F"/>
    <w:rsid w:val="006E6721"/>
    <w:rsid w:val="006E70D2"/>
    <w:rsid w:val="006F0BA7"/>
    <w:rsid w:val="006F499A"/>
    <w:rsid w:val="006F52FF"/>
    <w:rsid w:val="00702F3E"/>
    <w:rsid w:val="00704088"/>
    <w:rsid w:val="00704D96"/>
    <w:rsid w:val="00706285"/>
    <w:rsid w:val="007063F8"/>
    <w:rsid w:val="00710773"/>
    <w:rsid w:val="007114A0"/>
    <w:rsid w:val="00715396"/>
    <w:rsid w:val="00726A57"/>
    <w:rsid w:val="007326CE"/>
    <w:rsid w:val="0073786F"/>
    <w:rsid w:val="00740000"/>
    <w:rsid w:val="00750875"/>
    <w:rsid w:val="00751DA7"/>
    <w:rsid w:val="00753296"/>
    <w:rsid w:val="007535AF"/>
    <w:rsid w:val="00754431"/>
    <w:rsid w:val="00757210"/>
    <w:rsid w:val="007602C9"/>
    <w:rsid w:val="0076708E"/>
    <w:rsid w:val="00771ABA"/>
    <w:rsid w:val="00772471"/>
    <w:rsid w:val="0077537D"/>
    <w:rsid w:val="00775457"/>
    <w:rsid w:val="007754CE"/>
    <w:rsid w:val="00775DD5"/>
    <w:rsid w:val="007854FF"/>
    <w:rsid w:val="00791477"/>
    <w:rsid w:val="00796C71"/>
    <w:rsid w:val="007A4BC0"/>
    <w:rsid w:val="007A72C7"/>
    <w:rsid w:val="007B3A7D"/>
    <w:rsid w:val="007C15F0"/>
    <w:rsid w:val="007C2E1E"/>
    <w:rsid w:val="007C485C"/>
    <w:rsid w:val="007D1026"/>
    <w:rsid w:val="007D208F"/>
    <w:rsid w:val="007E1832"/>
    <w:rsid w:val="007E4293"/>
    <w:rsid w:val="007F1534"/>
    <w:rsid w:val="007F16A1"/>
    <w:rsid w:val="007F19C3"/>
    <w:rsid w:val="007F1E3F"/>
    <w:rsid w:val="007F4EE7"/>
    <w:rsid w:val="007F5784"/>
    <w:rsid w:val="007F5ADA"/>
    <w:rsid w:val="007F5C0C"/>
    <w:rsid w:val="007F5EB0"/>
    <w:rsid w:val="00804604"/>
    <w:rsid w:val="00804D09"/>
    <w:rsid w:val="0080571A"/>
    <w:rsid w:val="008106B6"/>
    <w:rsid w:val="00811012"/>
    <w:rsid w:val="00813DCE"/>
    <w:rsid w:val="00814893"/>
    <w:rsid w:val="008163D0"/>
    <w:rsid w:val="00821B37"/>
    <w:rsid w:val="00822198"/>
    <w:rsid w:val="00824BFB"/>
    <w:rsid w:val="008322C0"/>
    <w:rsid w:val="0085543F"/>
    <w:rsid w:val="00860D5B"/>
    <w:rsid w:val="00861EB2"/>
    <w:rsid w:val="008638D5"/>
    <w:rsid w:val="00867168"/>
    <w:rsid w:val="00867582"/>
    <w:rsid w:val="0087326D"/>
    <w:rsid w:val="0087499B"/>
    <w:rsid w:val="00876003"/>
    <w:rsid w:val="0087723B"/>
    <w:rsid w:val="008805C1"/>
    <w:rsid w:val="00882082"/>
    <w:rsid w:val="00884CDD"/>
    <w:rsid w:val="00887232"/>
    <w:rsid w:val="00887D51"/>
    <w:rsid w:val="008900FC"/>
    <w:rsid w:val="00890DC6"/>
    <w:rsid w:val="008938ED"/>
    <w:rsid w:val="0089556C"/>
    <w:rsid w:val="008A6EDF"/>
    <w:rsid w:val="008A7FA8"/>
    <w:rsid w:val="008B0365"/>
    <w:rsid w:val="008B0D3B"/>
    <w:rsid w:val="008B54E9"/>
    <w:rsid w:val="008B5742"/>
    <w:rsid w:val="008B5A38"/>
    <w:rsid w:val="008C0DA8"/>
    <w:rsid w:val="008C0F52"/>
    <w:rsid w:val="008C1BAA"/>
    <w:rsid w:val="008C55CE"/>
    <w:rsid w:val="008C57A5"/>
    <w:rsid w:val="008C6EFF"/>
    <w:rsid w:val="008D111F"/>
    <w:rsid w:val="008D2117"/>
    <w:rsid w:val="008D404F"/>
    <w:rsid w:val="008D6BDA"/>
    <w:rsid w:val="008F0CCC"/>
    <w:rsid w:val="008F18EE"/>
    <w:rsid w:val="008F5348"/>
    <w:rsid w:val="0090364A"/>
    <w:rsid w:val="009045DF"/>
    <w:rsid w:val="0090603E"/>
    <w:rsid w:val="00911D03"/>
    <w:rsid w:val="009122C4"/>
    <w:rsid w:val="00913F38"/>
    <w:rsid w:val="0091415C"/>
    <w:rsid w:val="009175D1"/>
    <w:rsid w:val="009230F7"/>
    <w:rsid w:val="00923118"/>
    <w:rsid w:val="00923E33"/>
    <w:rsid w:val="0092455A"/>
    <w:rsid w:val="00934F88"/>
    <w:rsid w:val="00935F98"/>
    <w:rsid w:val="00936998"/>
    <w:rsid w:val="009409A2"/>
    <w:rsid w:val="00943FEA"/>
    <w:rsid w:val="00946B7E"/>
    <w:rsid w:val="00946CFE"/>
    <w:rsid w:val="009521AD"/>
    <w:rsid w:val="00952658"/>
    <w:rsid w:val="00952ED4"/>
    <w:rsid w:val="00953C78"/>
    <w:rsid w:val="00954949"/>
    <w:rsid w:val="009549A5"/>
    <w:rsid w:val="009559F3"/>
    <w:rsid w:val="00955E49"/>
    <w:rsid w:val="00957365"/>
    <w:rsid w:val="009622B7"/>
    <w:rsid w:val="009672EC"/>
    <w:rsid w:val="00977909"/>
    <w:rsid w:val="00977C73"/>
    <w:rsid w:val="0098066D"/>
    <w:rsid w:val="0098081F"/>
    <w:rsid w:val="00980D81"/>
    <w:rsid w:val="00983E53"/>
    <w:rsid w:val="009904F9"/>
    <w:rsid w:val="009A14A4"/>
    <w:rsid w:val="009A3A05"/>
    <w:rsid w:val="009A45CA"/>
    <w:rsid w:val="009B04F8"/>
    <w:rsid w:val="009C0ADA"/>
    <w:rsid w:val="009C5ACA"/>
    <w:rsid w:val="009C5E64"/>
    <w:rsid w:val="009C790E"/>
    <w:rsid w:val="009C7C10"/>
    <w:rsid w:val="009D1192"/>
    <w:rsid w:val="009D3143"/>
    <w:rsid w:val="009D3E62"/>
    <w:rsid w:val="009D3F2F"/>
    <w:rsid w:val="009D782D"/>
    <w:rsid w:val="009E071D"/>
    <w:rsid w:val="009E09FF"/>
    <w:rsid w:val="009E14EB"/>
    <w:rsid w:val="009E2B3A"/>
    <w:rsid w:val="009E4F83"/>
    <w:rsid w:val="009E576A"/>
    <w:rsid w:val="009F7506"/>
    <w:rsid w:val="00A0787F"/>
    <w:rsid w:val="00A1103B"/>
    <w:rsid w:val="00A14383"/>
    <w:rsid w:val="00A156D8"/>
    <w:rsid w:val="00A22DDD"/>
    <w:rsid w:val="00A26DEF"/>
    <w:rsid w:val="00A27285"/>
    <w:rsid w:val="00A35B8F"/>
    <w:rsid w:val="00A37564"/>
    <w:rsid w:val="00A419A3"/>
    <w:rsid w:val="00A42099"/>
    <w:rsid w:val="00A47806"/>
    <w:rsid w:val="00A47CB2"/>
    <w:rsid w:val="00A5100B"/>
    <w:rsid w:val="00A63BFB"/>
    <w:rsid w:val="00A67CD3"/>
    <w:rsid w:val="00A7073E"/>
    <w:rsid w:val="00A70747"/>
    <w:rsid w:val="00A714E2"/>
    <w:rsid w:val="00A8071A"/>
    <w:rsid w:val="00A81DB1"/>
    <w:rsid w:val="00A81E1D"/>
    <w:rsid w:val="00A8262B"/>
    <w:rsid w:val="00A8392A"/>
    <w:rsid w:val="00A869AC"/>
    <w:rsid w:val="00A87A32"/>
    <w:rsid w:val="00A97EE1"/>
    <w:rsid w:val="00AA189F"/>
    <w:rsid w:val="00AA4BAE"/>
    <w:rsid w:val="00AA5399"/>
    <w:rsid w:val="00AA57BA"/>
    <w:rsid w:val="00AA69D8"/>
    <w:rsid w:val="00AA7C55"/>
    <w:rsid w:val="00AB020B"/>
    <w:rsid w:val="00AB1684"/>
    <w:rsid w:val="00AB4AEC"/>
    <w:rsid w:val="00AB5352"/>
    <w:rsid w:val="00AC0D92"/>
    <w:rsid w:val="00AC252C"/>
    <w:rsid w:val="00AC3102"/>
    <w:rsid w:val="00AD0553"/>
    <w:rsid w:val="00AD2BAA"/>
    <w:rsid w:val="00AD2FD2"/>
    <w:rsid w:val="00AD7133"/>
    <w:rsid w:val="00AE20B3"/>
    <w:rsid w:val="00AE356E"/>
    <w:rsid w:val="00AE3EA6"/>
    <w:rsid w:val="00AE460E"/>
    <w:rsid w:val="00AE4985"/>
    <w:rsid w:val="00AE4A18"/>
    <w:rsid w:val="00AE7D2B"/>
    <w:rsid w:val="00AF2AA1"/>
    <w:rsid w:val="00B01340"/>
    <w:rsid w:val="00B014D4"/>
    <w:rsid w:val="00B01921"/>
    <w:rsid w:val="00B03049"/>
    <w:rsid w:val="00B05DB6"/>
    <w:rsid w:val="00B0659F"/>
    <w:rsid w:val="00B0684E"/>
    <w:rsid w:val="00B06946"/>
    <w:rsid w:val="00B101F1"/>
    <w:rsid w:val="00B169E6"/>
    <w:rsid w:val="00B2408B"/>
    <w:rsid w:val="00B303A6"/>
    <w:rsid w:val="00B31EC1"/>
    <w:rsid w:val="00B325C7"/>
    <w:rsid w:val="00B32AD9"/>
    <w:rsid w:val="00B343E9"/>
    <w:rsid w:val="00B34D17"/>
    <w:rsid w:val="00B502B0"/>
    <w:rsid w:val="00B50B53"/>
    <w:rsid w:val="00B516B1"/>
    <w:rsid w:val="00B5351E"/>
    <w:rsid w:val="00B5647F"/>
    <w:rsid w:val="00B570A2"/>
    <w:rsid w:val="00B611D4"/>
    <w:rsid w:val="00B6149C"/>
    <w:rsid w:val="00B62778"/>
    <w:rsid w:val="00B646B2"/>
    <w:rsid w:val="00B666A6"/>
    <w:rsid w:val="00B66F8D"/>
    <w:rsid w:val="00B7081F"/>
    <w:rsid w:val="00B759B3"/>
    <w:rsid w:val="00B7645D"/>
    <w:rsid w:val="00B775FB"/>
    <w:rsid w:val="00B81171"/>
    <w:rsid w:val="00B81C87"/>
    <w:rsid w:val="00B824AF"/>
    <w:rsid w:val="00B90EF5"/>
    <w:rsid w:val="00B94D82"/>
    <w:rsid w:val="00B95C57"/>
    <w:rsid w:val="00BA1751"/>
    <w:rsid w:val="00BA2FDD"/>
    <w:rsid w:val="00BB4B7F"/>
    <w:rsid w:val="00BB629C"/>
    <w:rsid w:val="00BB6D15"/>
    <w:rsid w:val="00BB7AEE"/>
    <w:rsid w:val="00BB7D91"/>
    <w:rsid w:val="00BC0627"/>
    <w:rsid w:val="00BC0CFD"/>
    <w:rsid w:val="00BC6A95"/>
    <w:rsid w:val="00BD1717"/>
    <w:rsid w:val="00BD50B1"/>
    <w:rsid w:val="00BE2BF9"/>
    <w:rsid w:val="00BF138D"/>
    <w:rsid w:val="00BF1691"/>
    <w:rsid w:val="00BF2060"/>
    <w:rsid w:val="00BF6398"/>
    <w:rsid w:val="00BF6BAC"/>
    <w:rsid w:val="00C01BF8"/>
    <w:rsid w:val="00C10EFA"/>
    <w:rsid w:val="00C11ED3"/>
    <w:rsid w:val="00C1566D"/>
    <w:rsid w:val="00C17DEB"/>
    <w:rsid w:val="00C21189"/>
    <w:rsid w:val="00C227F2"/>
    <w:rsid w:val="00C23A6D"/>
    <w:rsid w:val="00C26070"/>
    <w:rsid w:val="00C324C7"/>
    <w:rsid w:val="00C325BC"/>
    <w:rsid w:val="00C33CD0"/>
    <w:rsid w:val="00C34A97"/>
    <w:rsid w:val="00C45E94"/>
    <w:rsid w:val="00C462F5"/>
    <w:rsid w:val="00C50222"/>
    <w:rsid w:val="00C5592D"/>
    <w:rsid w:val="00C62BFF"/>
    <w:rsid w:val="00C63A5F"/>
    <w:rsid w:val="00C63B8C"/>
    <w:rsid w:val="00C72E4F"/>
    <w:rsid w:val="00C80E16"/>
    <w:rsid w:val="00C81CFE"/>
    <w:rsid w:val="00C820B0"/>
    <w:rsid w:val="00C82D82"/>
    <w:rsid w:val="00C82F42"/>
    <w:rsid w:val="00C854DB"/>
    <w:rsid w:val="00C904C4"/>
    <w:rsid w:val="00C91CF3"/>
    <w:rsid w:val="00C92925"/>
    <w:rsid w:val="00C93099"/>
    <w:rsid w:val="00C93825"/>
    <w:rsid w:val="00C964B9"/>
    <w:rsid w:val="00C9684A"/>
    <w:rsid w:val="00CA08D8"/>
    <w:rsid w:val="00CA2682"/>
    <w:rsid w:val="00CA3718"/>
    <w:rsid w:val="00CA6011"/>
    <w:rsid w:val="00CA683A"/>
    <w:rsid w:val="00CB14CF"/>
    <w:rsid w:val="00CB1F9F"/>
    <w:rsid w:val="00CB44EC"/>
    <w:rsid w:val="00CB5043"/>
    <w:rsid w:val="00CB51FD"/>
    <w:rsid w:val="00CC475A"/>
    <w:rsid w:val="00CC5969"/>
    <w:rsid w:val="00CC6A06"/>
    <w:rsid w:val="00CD22F0"/>
    <w:rsid w:val="00CD2632"/>
    <w:rsid w:val="00CD3C03"/>
    <w:rsid w:val="00CD5E28"/>
    <w:rsid w:val="00CD6F30"/>
    <w:rsid w:val="00CF4209"/>
    <w:rsid w:val="00D00DA0"/>
    <w:rsid w:val="00D02AF6"/>
    <w:rsid w:val="00D03DA8"/>
    <w:rsid w:val="00D0735F"/>
    <w:rsid w:val="00D12EC3"/>
    <w:rsid w:val="00D20D0D"/>
    <w:rsid w:val="00D22918"/>
    <w:rsid w:val="00D23110"/>
    <w:rsid w:val="00D2592D"/>
    <w:rsid w:val="00D2606E"/>
    <w:rsid w:val="00D34933"/>
    <w:rsid w:val="00D35E7E"/>
    <w:rsid w:val="00D43FA2"/>
    <w:rsid w:val="00D44266"/>
    <w:rsid w:val="00D47D3E"/>
    <w:rsid w:val="00D50361"/>
    <w:rsid w:val="00D53A14"/>
    <w:rsid w:val="00D54F9E"/>
    <w:rsid w:val="00D56735"/>
    <w:rsid w:val="00D5679E"/>
    <w:rsid w:val="00D61739"/>
    <w:rsid w:val="00D61B7C"/>
    <w:rsid w:val="00D64185"/>
    <w:rsid w:val="00D739E5"/>
    <w:rsid w:val="00D765C5"/>
    <w:rsid w:val="00D831D7"/>
    <w:rsid w:val="00D839A3"/>
    <w:rsid w:val="00D87A58"/>
    <w:rsid w:val="00D87CB4"/>
    <w:rsid w:val="00D904AE"/>
    <w:rsid w:val="00D94310"/>
    <w:rsid w:val="00DA1B00"/>
    <w:rsid w:val="00DA417C"/>
    <w:rsid w:val="00DA77DA"/>
    <w:rsid w:val="00DB40DD"/>
    <w:rsid w:val="00DB68D0"/>
    <w:rsid w:val="00DC19A3"/>
    <w:rsid w:val="00DC23DA"/>
    <w:rsid w:val="00DC2543"/>
    <w:rsid w:val="00DC2C4D"/>
    <w:rsid w:val="00DC30FA"/>
    <w:rsid w:val="00DC54EA"/>
    <w:rsid w:val="00DD4710"/>
    <w:rsid w:val="00DE2A6E"/>
    <w:rsid w:val="00DE2BD1"/>
    <w:rsid w:val="00DE618A"/>
    <w:rsid w:val="00DE7C6D"/>
    <w:rsid w:val="00DF2189"/>
    <w:rsid w:val="00DF635F"/>
    <w:rsid w:val="00E02496"/>
    <w:rsid w:val="00E03495"/>
    <w:rsid w:val="00E044AC"/>
    <w:rsid w:val="00E04A6F"/>
    <w:rsid w:val="00E066A0"/>
    <w:rsid w:val="00E10FCC"/>
    <w:rsid w:val="00E115BA"/>
    <w:rsid w:val="00E11D32"/>
    <w:rsid w:val="00E128E9"/>
    <w:rsid w:val="00E1548E"/>
    <w:rsid w:val="00E16559"/>
    <w:rsid w:val="00E2106F"/>
    <w:rsid w:val="00E376C9"/>
    <w:rsid w:val="00E42865"/>
    <w:rsid w:val="00E434E4"/>
    <w:rsid w:val="00E435F4"/>
    <w:rsid w:val="00E51ED0"/>
    <w:rsid w:val="00E57CF1"/>
    <w:rsid w:val="00E57E7A"/>
    <w:rsid w:val="00E608F3"/>
    <w:rsid w:val="00E609FB"/>
    <w:rsid w:val="00E679B9"/>
    <w:rsid w:val="00E67DDB"/>
    <w:rsid w:val="00E71B52"/>
    <w:rsid w:val="00E72692"/>
    <w:rsid w:val="00E73DEE"/>
    <w:rsid w:val="00E74EDF"/>
    <w:rsid w:val="00E756AE"/>
    <w:rsid w:val="00E76558"/>
    <w:rsid w:val="00E76A25"/>
    <w:rsid w:val="00E772A3"/>
    <w:rsid w:val="00E7731E"/>
    <w:rsid w:val="00E81085"/>
    <w:rsid w:val="00E85075"/>
    <w:rsid w:val="00E8705E"/>
    <w:rsid w:val="00E87625"/>
    <w:rsid w:val="00E93EC3"/>
    <w:rsid w:val="00E97B34"/>
    <w:rsid w:val="00EA28F3"/>
    <w:rsid w:val="00EA322D"/>
    <w:rsid w:val="00EB068D"/>
    <w:rsid w:val="00EB0A39"/>
    <w:rsid w:val="00EB3AD5"/>
    <w:rsid w:val="00EB3D9B"/>
    <w:rsid w:val="00EC44CD"/>
    <w:rsid w:val="00EC7B79"/>
    <w:rsid w:val="00ED1772"/>
    <w:rsid w:val="00ED40A2"/>
    <w:rsid w:val="00ED4151"/>
    <w:rsid w:val="00EE26AB"/>
    <w:rsid w:val="00EE2D77"/>
    <w:rsid w:val="00EE5D49"/>
    <w:rsid w:val="00EF7D1A"/>
    <w:rsid w:val="00F002A6"/>
    <w:rsid w:val="00F00AB0"/>
    <w:rsid w:val="00F042C2"/>
    <w:rsid w:val="00F04E41"/>
    <w:rsid w:val="00F07B8E"/>
    <w:rsid w:val="00F07D92"/>
    <w:rsid w:val="00F10F9F"/>
    <w:rsid w:val="00F11601"/>
    <w:rsid w:val="00F120F2"/>
    <w:rsid w:val="00F12E08"/>
    <w:rsid w:val="00F13B37"/>
    <w:rsid w:val="00F14832"/>
    <w:rsid w:val="00F17214"/>
    <w:rsid w:val="00F23C7D"/>
    <w:rsid w:val="00F26006"/>
    <w:rsid w:val="00F2622D"/>
    <w:rsid w:val="00F30899"/>
    <w:rsid w:val="00F31359"/>
    <w:rsid w:val="00F3162E"/>
    <w:rsid w:val="00F3202C"/>
    <w:rsid w:val="00F33085"/>
    <w:rsid w:val="00F34A9A"/>
    <w:rsid w:val="00F37047"/>
    <w:rsid w:val="00F40E6B"/>
    <w:rsid w:val="00F417CD"/>
    <w:rsid w:val="00F41928"/>
    <w:rsid w:val="00F42D6E"/>
    <w:rsid w:val="00F448DB"/>
    <w:rsid w:val="00F45B4F"/>
    <w:rsid w:val="00F5103B"/>
    <w:rsid w:val="00F51A35"/>
    <w:rsid w:val="00F55E62"/>
    <w:rsid w:val="00F565C3"/>
    <w:rsid w:val="00F611BD"/>
    <w:rsid w:val="00F62E9B"/>
    <w:rsid w:val="00F63763"/>
    <w:rsid w:val="00F63CAC"/>
    <w:rsid w:val="00F7160B"/>
    <w:rsid w:val="00F7619F"/>
    <w:rsid w:val="00F77DAA"/>
    <w:rsid w:val="00F80774"/>
    <w:rsid w:val="00F838E2"/>
    <w:rsid w:val="00F83CDD"/>
    <w:rsid w:val="00F9416C"/>
    <w:rsid w:val="00FA156E"/>
    <w:rsid w:val="00FA2576"/>
    <w:rsid w:val="00FA4663"/>
    <w:rsid w:val="00FA685B"/>
    <w:rsid w:val="00FA7F3B"/>
    <w:rsid w:val="00FB083A"/>
    <w:rsid w:val="00FB2469"/>
    <w:rsid w:val="00FB4795"/>
    <w:rsid w:val="00FB4B9A"/>
    <w:rsid w:val="00FC0868"/>
    <w:rsid w:val="00FC1D85"/>
    <w:rsid w:val="00FC23C6"/>
    <w:rsid w:val="00FC2C5D"/>
    <w:rsid w:val="00FD2137"/>
    <w:rsid w:val="00FD2E6B"/>
    <w:rsid w:val="00FD557A"/>
    <w:rsid w:val="00FF2102"/>
    <w:rsid w:val="00FF5335"/>
    <w:rsid w:val="00FF561E"/>
    <w:rsid w:val="00FF5DA3"/>
    <w:rsid w:val="00FF630A"/>
    <w:rsid w:val="00FF7A63"/>
    <w:rsid w:val="00FF7A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E9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nhideWhenUsed/>
    <w:rsid w:val="0001067E"/>
    <w:rPr>
      <w:sz w:val="20"/>
      <w:szCs w:val="20"/>
    </w:rPr>
  </w:style>
  <w:style w:type="character" w:customStyle="1" w:styleId="CommentTextChar">
    <w:name w:val="Comment Text Char"/>
    <w:basedOn w:val="DefaultParagraphFont"/>
    <w:link w:val="CommentText"/>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7544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3008A6"/>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A14A4"/>
    <w:pPr>
      <w:numPr>
        <w:numId w:val="4"/>
      </w:numPr>
      <w:spacing w:after="10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12"/>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13"/>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SCRHeadingMinor1">
    <w:name w:val="ICESCR Heading Minor 1"/>
    <w:basedOn w:val="Heading3"/>
    <w:qFormat/>
    <w:rsid w:val="00754431"/>
    <w:pPr>
      <w:spacing w:before="140" w:after="140"/>
      <w:jc w:val="left"/>
    </w:pPr>
    <w:rPr>
      <w:i/>
      <w:color w:val="auto"/>
      <w:sz w:val="2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67E"/>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autoRedefine/>
    <w:uiPriority w:val="9"/>
    <w:qFormat/>
    <w:rsid w:val="002C45F2"/>
    <w:pPr>
      <w:keepNext/>
      <w:keepLines/>
      <w:numPr>
        <w:numId w:val="2"/>
      </w:numPr>
      <w:spacing w:after="120"/>
      <w:ind w:left="721" w:hanging="437"/>
      <w:outlineLvl w:val="0"/>
    </w:pPr>
    <w:rPr>
      <w:rFonts w:asciiTheme="majorHAnsi" w:eastAsiaTheme="majorEastAsia" w:hAnsiTheme="majorHAnsi" w:cstheme="majorBidi"/>
      <w:b/>
      <w:bCs/>
      <w:caps/>
      <w:color w:val="000000" w:themeColor="text1"/>
      <w:sz w:val="32"/>
      <w:szCs w:val="32"/>
    </w:rPr>
  </w:style>
  <w:style w:type="paragraph" w:styleId="Heading2">
    <w:name w:val="heading 2"/>
    <w:basedOn w:val="Normal"/>
    <w:next w:val="Normal"/>
    <w:link w:val="Heading2Char"/>
    <w:autoRedefine/>
    <w:uiPriority w:val="9"/>
    <w:unhideWhenUsed/>
    <w:qFormat/>
    <w:rsid w:val="00887232"/>
    <w:pPr>
      <w:keepNext/>
      <w:keepLines/>
      <w:spacing w:before="200"/>
      <w:outlineLvl w:val="1"/>
    </w:pPr>
    <w:rPr>
      <w:rFonts w:asciiTheme="majorHAnsi" w:eastAsiaTheme="majorEastAsia" w:hAnsiTheme="majorHAnsi" w:cs="Times New Roman"/>
      <w:bCs/>
      <w:i/>
      <w:sz w:val="26"/>
      <w:szCs w:val="26"/>
    </w:rPr>
  </w:style>
  <w:style w:type="paragraph" w:styleId="Heading3">
    <w:name w:val="heading 3"/>
    <w:basedOn w:val="Normal"/>
    <w:next w:val="Normal"/>
    <w:link w:val="Heading3Char"/>
    <w:uiPriority w:val="9"/>
    <w:unhideWhenUsed/>
    <w:qFormat/>
    <w:rsid w:val="001323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062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67E"/>
    <w:pPr>
      <w:tabs>
        <w:tab w:val="center" w:pos="4513"/>
        <w:tab w:val="right" w:pos="9026"/>
      </w:tabs>
    </w:pPr>
  </w:style>
  <w:style w:type="character" w:customStyle="1" w:styleId="HeaderChar">
    <w:name w:val="Header Char"/>
    <w:basedOn w:val="DefaultParagraphFont"/>
    <w:link w:val="Header"/>
    <w:rsid w:val="0001067E"/>
    <w:rPr>
      <w:rFonts w:asciiTheme="minorHAnsi" w:eastAsiaTheme="minorEastAsia" w:hAnsiTheme="minorHAnsi" w:cstheme="minorBidi"/>
      <w:sz w:val="24"/>
      <w:szCs w:val="24"/>
      <w:lang w:val="en-US" w:eastAsia="ja-JP"/>
    </w:rPr>
  </w:style>
  <w:style w:type="paragraph" w:styleId="Footer">
    <w:name w:val="footer"/>
    <w:basedOn w:val="Normal"/>
    <w:link w:val="FooterChar"/>
    <w:uiPriority w:val="99"/>
    <w:rsid w:val="0001067E"/>
    <w:pPr>
      <w:tabs>
        <w:tab w:val="center" w:pos="4513"/>
        <w:tab w:val="right" w:pos="9026"/>
      </w:tabs>
    </w:pPr>
  </w:style>
  <w:style w:type="character" w:customStyle="1" w:styleId="FooterChar">
    <w:name w:val="Footer Char"/>
    <w:basedOn w:val="DefaultParagraphFont"/>
    <w:link w:val="Footer"/>
    <w:uiPriority w:val="99"/>
    <w:rsid w:val="0001067E"/>
    <w:rPr>
      <w:rFonts w:asciiTheme="minorHAnsi" w:eastAsiaTheme="minorEastAsia" w:hAnsiTheme="minorHAnsi" w:cstheme="minorBidi"/>
      <w:sz w:val="24"/>
      <w:szCs w:val="24"/>
      <w:lang w:val="en-US" w:eastAsia="ja-JP"/>
    </w:rPr>
  </w:style>
  <w:style w:type="paragraph" w:styleId="ListParagraph">
    <w:name w:val="List Paragraph"/>
    <w:aliases w:val="List Paragraph1,List Paragraph11,Bullet point,Recommendation,List Paragraph Number,L,CV text,Table text,F5 List Paragraph,Dot pt,Medium Grid 1 - Accent 21,Numbered Paragraph,List Paragraph111,List Paragraph2,Bulleted Para,FooterText,列出段落"/>
    <w:basedOn w:val="Normal"/>
    <w:link w:val="ListParagraphChar"/>
    <w:uiPriority w:val="34"/>
    <w:qFormat/>
    <w:rsid w:val="0001067E"/>
    <w:pPr>
      <w:ind w:left="720"/>
      <w:contextualSpacing/>
    </w:pPr>
  </w:style>
  <w:style w:type="character" w:customStyle="1" w:styleId="Heading1Char">
    <w:name w:val="Heading 1 Char"/>
    <w:basedOn w:val="DefaultParagraphFont"/>
    <w:link w:val="Heading1"/>
    <w:uiPriority w:val="9"/>
    <w:rsid w:val="002C45F2"/>
    <w:rPr>
      <w:rFonts w:asciiTheme="majorHAnsi" w:eastAsiaTheme="majorEastAsia" w:hAnsiTheme="majorHAnsi" w:cstheme="majorBidi"/>
      <w:b/>
      <w:bCs/>
      <w:caps/>
      <w:color w:val="000000" w:themeColor="text1"/>
      <w:sz w:val="32"/>
      <w:szCs w:val="32"/>
      <w:lang w:val="en-US" w:eastAsia="ja-JP"/>
    </w:rPr>
  </w:style>
  <w:style w:type="character" w:customStyle="1" w:styleId="Heading2Char">
    <w:name w:val="Heading 2 Char"/>
    <w:basedOn w:val="DefaultParagraphFont"/>
    <w:link w:val="Heading2"/>
    <w:uiPriority w:val="9"/>
    <w:rsid w:val="00887232"/>
    <w:rPr>
      <w:rFonts w:asciiTheme="majorHAnsi" w:eastAsiaTheme="majorEastAsia" w:hAnsiTheme="majorHAnsi"/>
      <w:bCs/>
      <w:i/>
      <w:sz w:val="26"/>
      <w:szCs w:val="26"/>
      <w:lang w:val="en-US" w:eastAsia="ja-JP"/>
    </w:rPr>
  </w:style>
  <w:style w:type="character" w:styleId="CommentReference">
    <w:name w:val="annotation reference"/>
    <w:basedOn w:val="DefaultParagraphFont"/>
    <w:unhideWhenUsed/>
    <w:rsid w:val="0001067E"/>
    <w:rPr>
      <w:sz w:val="16"/>
      <w:szCs w:val="16"/>
    </w:rPr>
  </w:style>
  <w:style w:type="paragraph" w:styleId="CommentText">
    <w:name w:val="annotation text"/>
    <w:basedOn w:val="Normal"/>
    <w:link w:val="CommentTextChar"/>
    <w:unhideWhenUsed/>
    <w:rsid w:val="0001067E"/>
    <w:rPr>
      <w:sz w:val="20"/>
      <w:szCs w:val="20"/>
    </w:rPr>
  </w:style>
  <w:style w:type="character" w:customStyle="1" w:styleId="CommentTextChar">
    <w:name w:val="Comment Text Char"/>
    <w:basedOn w:val="DefaultParagraphFont"/>
    <w:link w:val="CommentText"/>
    <w:rsid w:val="0001067E"/>
    <w:rPr>
      <w:rFonts w:asciiTheme="minorHAnsi" w:eastAsiaTheme="minorEastAsia" w:hAnsiTheme="minorHAnsi" w:cstheme="minorBidi"/>
      <w:lang w:val="en-US" w:eastAsia="ja-JP"/>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NECG) Footnote Text"/>
    <w:basedOn w:val="Normal"/>
    <w:link w:val="FootnoteTextChar"/>
    <w:uiPriority w:val="99"/>
    <w:unhideWhenUsed/>
    <w:qFormat/>
    <w:rsid w:val="0001067E"/>
    <w:pPr>
      <w:spacing w:line="276" w:lineRule="auto"/>
    </w:pPr>
    <w:rPr>
      <w:rFonts w:ascii="Calibri" w:eastAsia="Calibri" w:hAnsi="Calibri" w:cs="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1067E"/>
    <w:rPr>
      <w:rFonts w:ascii="Calibri" w:eastAsia="Calibri" w:hAnsi="Calibri"/>
      <w:lang w:val="en-US" w:eastAsia="en-US"/>
    </w:rPr>
  </w:style>
  <w:style w:type="character" w:styleId="FootnoteReference">
    <w:name w:val="footnote reference"/>
    <w:aliases w:val="4_G,(NECG) Footnote Reference"/>
    <w:uiPriority w:val="99"/>
    <w:unhideWhenUsed/>
    <w:rsid w:val="0001067E"/>
    <w:rPr>
      <w:vertAlign w:val="superscript"/>
    </w:rPr>
  </w:style>
  <w:style w:type="paragraph" w:styleId="BalloonText">
    <w:name w:val="Balloon Text"/>
    <w:basedOn w:val="Normal"/>
    <w:link w:val="BalloonTextChar"/>
    <w:uiPriority w:val="99"/>
    <w:rsid w:val="0001067E"/>
    <w:rPr>
      <w:rFonts w:ascii="Tahoma" w:hAnsi="Tahoma" w:cs="Tahoma"/>
      <w:sz w:val="16"/>
      <w:szCs w:val="16"/>
    </w:rPr>
  </w:style>
  <w:style w:type="character" w:customStyle="1" w:styleId="BalloonTextChar">
    <w:name w:val="Balloon Text Char"/>
    <w:basedOn w:val="DefaultParagraphFont"/>
    <w:link w:val="BalloonText"/>
    <w:uiPriority w:val="99"/>
    <w:rsid w:val="0001067E"/>
    <w:rPr>
      <w:rFonts w:ascii="Tahoma" w:eastAsiaTheme="minorEastAsia" w:hAnsi="Tahoma" w:cs="Tahoma"/>
      <w:sz w:val="16"/>
      <w:szCs w:val="16"/>
      <w:lang w:val="en-US" w:eastAsia="ja-JP"/>
    </w:rPr>
  </w:style>
  <w:style w:type="paragraph" w:styleId="Subtitle">
    <w:name w:val="Subtitle"/>
    <w:basedOn w:val="Normal"/>
    <w:next w:val="Normal"/>
    <w:link w:val="SubtitleChar"/>
    <w:qFormat/>
    <w:rsid w:val="00A869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869AC"/>
    <w:rPr>
      <w:rFonts w:asciiTheme="majorHAnsi" w:eastAsiaTheme="majorEastAsia" w:hAnsiTheme="majorHAnsi" w:cstheme="majorBidi"/>
      <w:i/>
      <w:iCs/>
      <w:color w:val="4F81BD" w:themeColor="accent1"/>
      <w:spacing w:val="15"/>
      <w:sz w:val="24"/>
      <w:szCs w:val="24"/>
      <w:lang w:val="en-US" w:eastAsia="ja-JP"/>
    </w:rPr>
  </w:style>
  <w:style w:type="paragraph" w:styleId="CommentSubject">
    <w:name w:val="annotation subject"/>
    <w:basedOn w:val="CommentText"/>
    <w:next w:val="CommentText"/>
    <w:link w:val="CommentSubjectChar"/>
    <w:rsid w:val="00DD4710"/>
    <w:rPr>
      <w:b/>
      <w:bCs/>
    </w:rPr>
  </w:style>
  <w:style w:type="character" w:customStyle="1" w:styleId="CommentSubjectChar">
    <w:name w:val="Comment Subject Char"/>
    <w:basedOn w:val="CommentTextChar"/>
    <w:link w:val="CommentSubject"/>
    <w:rsid w:val="00DD4710"/>
    <w:rPr>
      <w:rFonts w:asciiTheme="minorHAnsi" w:eastAsiaTheme="minorEastAsia" w:hAnsiTheme="minorHAnsi" w:cstheme="minorBidi"/>
      <w:b/>
      <w:bCs/>
      <w:lang w:val="en-US" w:eastAsia="ja-JP"/>
    </w:rPr>
  </w:style>
  <w:style w:type="character" w:styleId="Hyperlink">
    <w:name w:val="Hyperlink"/>
    <w:basedOn w:val="DefaultParagraphFont"/>
    <w:uiPriority w:val="99"/>
    <w:unhideWhenUsed/>
    <w:rsid w:val="00487B1F"/>
    <w:rPr>
      <w:color w:val="0000FF" w:themeColor="hyperlink"/>
      <w:u w:val="single"/>
    </w:rPr>
  </w:style>
  <w:style w:type="paragraph" w:styleId="TOC1">
    <w:name w:val="toc 1"/>
    <w:basedOn w:val="Normal"/>
    <w:next w:val="Normal"/>
    <w:autoRedefine/>
    <w:uiPriority w:val="39"/>
    <w:unhideWhenUsed/>
    <w:rsid w:val="00CF4209"/>
    <w:pPr>
      <w:spacing w:before="240" w:after="120"/>
    </w:pPr>
    <w:rPr>
      <w:rFonts w:ascii="Times New Roman" w:hAnsi="Times New Roman"/>
      <w:b/>
      <w:caps/>
      <w:sz w:val="23"/>
      <w:szCs w:val="22"/>
      <w:u w:val="single"/>
    </w:rPr>
  </w:style>
  <w:style w:type="character" w:customStyle="1" w:styleId="Heading3Char">
    <w:name w:val="Heading 3 Char"/>
    <w:basedOn w:val="DefaultParagraphFont"/>
    <w:link w:val="Heading3"/>
    <w:uiPriority w:val="9"/>
    <w:rsid w:val="001323A8"/>
    <w:rPr>
      <w:rFonts w:asciiTheme="majorHAnsi" w:eastAsiaTheme="majorEastAsia" w:hAnsiTheme="majorHAnsi" w:cstheme="majorBidi"/>
      <w:b/>
      <w:bCs/>
      <w:color w:val="4F81BD" w:themeColor="accent1"/>
      <w:sz w:val="24"/>
      <w:szCs w:val="24"/>
      <w:lang w:val="en-US" w:eastAsia="ja-JP"/>
    </w:rPr>
  </w:style>
  <w:style w:type="table" w:styleId="TableGrid">
    <w:name w:val="Table Grid"/>
    <w:basedOn w:val="TableNormal"/>
    <w:rsid w:val="00074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4DB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E1E"/>
    <w:rPr>
      <w:b/>
      <w:bCs/>
    </w:rPr>
  </w:style>
  <w:style w:type="paragraph" w:customStyle="1" w:styleId="SingleTxtG">
    <w:name w:val="_ Single Txt_G"/>
    <w:basedOn w:val="Normal"/>
    <w:rsid w:val="007C2E1E"/>
    <w:pPr>
      <w:suppressAutoHyphens/>
      <w:spacing w:after="120" w:line="240" w:lineRule="atLeast"/>
      <w:ind w:left="1134" w:right="1134"/>
    </w:pPr>
    <w:rPr>
      <w:rFonts w:ascii="Times New Roman" w:eastAsia="Times New Roman" w:hAnsi="Times New Roman" w:cs="Times New Roman"/>
      <w:sz w:val="20"/>
      <w:szCs w:val="20"/>
      <w:lang w:val="en-GB" w:eastAsia="en-US"/>
    </w:rPr>
  </w:style>
  <w:style w:type="character" w:styleId="BookTitle">
    <w:name w:val="Book Title"/>
    <w:uiPriority w:val="33"/>
    <w:qFormat/>
    <w:rsid w:val="00290F60"/>
    <w:rPr>
      <w:i/>
      <w:iCs/>
      <w:smallCaps/>
      <w:spacing w:val="5"/>
    </w:rPr>
  </w:style>
  <w:style w:type="paragraph" w:styleId="NoSpacing">
    <w:name w:val="No Spacing"/>
    <w:uiPriority w:val="1"/>
    <w:qFormat/>
    <w:rsid w:val="00290F60"/>
    <w:rPr>
      <w:sz w:val="24"/>
      <w:szCs w:val="24"/>
      <w:lang w:eastAsia="en-US"/>
    </w:rPr>
  </w:style>
  <w:style w:type="character" w:styleId="Emphasis">
    <w:name w:val="Emphasis"/>
    <w:basedOn w:val="DefaultParagraphFont"/>
    <w:uiPriority w:val="20"/>
    <w:qFormat/>
    <w:rsid w:val="00F07B8E"/>
    <w:rPr>
      <w:i/>
      <w:iCs/>
    </w:rPr>
  </w:style>
  <w:style w:type="character" w:customStyle="1" w:styleId="Heading4Char">
    <w:name w:val="Heading 4 Char"/>
    <w:basedOn w:val="DefaultParagraphFont"/>
    <w:link w:val="Heading4"/>
    <w:semiHidden/>
    <w:rsid w:val="00706285"/>
    <w:rPr>
      <w:rFonts w:asciiTheme="majorHAnsi" w:eastAsiaTheme="majorEastAsia" w:hAnsiTheme="majorHAnsi" w:cstheme="majorBidi"/>
      <w:b/>
      <w:bCs/>
      <w:i/>
      <w:iCs/>
      <w:color w:val="4F81BD" w:themeColor="accent1"/>
      <w:sz w:val="24"/>
      <w:szCs w:val="24"/>
      <w:lang w:val="en-US" w:eastAsia="ja-JP"/>
    </w:rPr>
  </w:style>
  <w:style w:type="paragraph" w:styleId="NormalWeb">
    <w:name w:val="Normal (Web)"/>
    <w:basedOn w:val="Normal"/>
    <w:uiPriority w:val="99"/>
    <w:unhideWhenUsed/>
    <w:rsid w:val="00706285"/>
    <w:pPr>
      <w:spacing w:before="180" w:after="100" w:afterAutospacing="1"/>
    </w:pPr>
    <w:rPr>
      <w:rFonts w:ascii="Times New Roman" w:eastAsia="Times New Roman" w:hAnsi="Times New Roman" w:cs="Times New Roman"/>
      <w:lang w:val="en-AU" w:eastAsia="en-AU"/>
    </w:rPr>
  </w:style>
  <w:style w:type="paragraph" w:customStyle="1" w:styleId="VEOHRCBodytext">
    <w:name w:val="VEOHRC Body text"/>
    <w:link w:val="VEOHRCBodytextChar"/>
    <w:autoRedefine/>
    <w:uiPriority w:val="99"/>
    <w:rsid w:val="002E4512"/>
    <w:pPr>
      <w:spacing w:before="80" w:after="120"/>
    </w:pPr>
    <w:rPr>
      <w:rFonts w:ascii="Arial" w:eastAsia="Arial Unicode MS" w:hAnsi="Arial"/>
      <w:sz w:val="24"/>
      <w:szCs w:val="24"/>
      <w:lang w:val="en-GB"/>
    </w:rPr>
  </w:style>
  <w:style w:type="character" w:customStyle="1" w:styleId="VEOHRCBodytextChar">
    <w:name w:val="VEOHRC Body text Char"/>
    <w:basedOn w:val="DefaultParagraphFont"/>
    <w:link w:val="VEOHRCBodytext"/>
    <w:uiPriority w:val="99"/>
    <w:locked/>
    <w:rsid w:val="002E4512"/>
    <w:rPr>
      <w:rFonts w:ascii="Arial" w:eastAsia="Arial Unicode MS" w:hAnsi="Arial"/>
      <w:sz w:val="24"/>
      <w:szCs w:val="24"/>
      <w:lang w:val="en-GB"/>
    </w:rPr>
  </w:style>
  <w:style w:type="paragraph" w:customStyle="1" w:styleId="Style0">
    <w:name w:val="Style0"/>
    <w:uiPriority w:val="99"/>
    <w:rsid w:val="00472C19"/>
    <w:pPr>
      <w:autoSpaceDE w:val="0"/>
      <w:autoSpaceDN w:val="0"/>
      <w:adjustRightInd w:val="0"/>
    </w:pPr>
    <w:rPr>
      <w:rFonts w:ascii="Arial" w:hAnsi="Arial"/>
      <w:sz w:val="24"/>
      <w:szCs w:val="24"/>
    </w:rPr>
  </w:style>
  <w:style w:type="paragraph" w:customStyle="1" w:styleId="CM12">
    <w:name w:val="CM12"/>
    <w:basedOn w:val="Normal"/>
    <w:uiPriority w:val="99"/>
    <w:rsid w:val="00867582"/>
    <w:pPr>
      <w:autoSpaceDE w:val="0"/>
      <w:autoSpaceDN w:val="0"/>
      <w:spacing w:line="300" w:lineRule="atLeast"/>
    </w:pPr>
    <w:rPr>
      <w:rFonts w:ascii="Myriad Pro" w:eastAsiaTheme="minorHAnsi" w:hAnsi="Myriad Pro" w:cs="Times New Roman"/>
      <w:lang w:val="en-AU" w:eastAsia="en-AU"/>
    </w:rPr>
  </w:style>
  <w:style w:type="character" w:customStyle="1" w:styleId="ListParagraphChar">
    <w:name w:val="List Paragraph Char"/>
    <w:aliases w:val="List Paragraph1 Char,List Paragraph11 Char,Bullet point Char,Recommendation Char,List Paragraph Number Char,L Char,CV text Char,Table text Char,F5 List Paragraph Char,Dot pt Char,Medium Grid 1 - Accent 21 Char,Numbered Paragraph Char"/>
    <w:basedOn w:val="DefaultParagraphFont"/>
    <w:link w:val="ListParagraph"/>
    <w:uiPriority w:val="34"/>
    <w:qFormat/>
    <w:locked/>
    <w:rsid w:val="00F07D92"/>
    <w:rPr>
      <w:rFonts w:asciiTheme="minorHAnsi" w:eastAsiaTheme="minorEastAsia" w:hAnsiTheme="minorHAnsi" w:cstheme="minorBidi"/>
      <w:sz w:val="24"/>
      <w:szCs w:val="24"/>
      <w:lang w:val="en-US" w:eastAsia="ja-JP"/>
    </w:rPr>
  </w:style>
  <w:style w:type="paragraph" w:styleId="BodyText3">
    <w:name w:val="Body Text 3"/>
    <w:basedOn w:val="Normal"/>
    <w:link w:val="BodyText3Char"/>
    <w:rsid w:val="004A0DB5"/>
    <w:pPr>
      <w:spacing w:after="120"/>
      <w:jc w:val="left"/>
    </w:pPr>
    <w:rPr>
      <w:rFonts w:ascii="Times New Roman" w:eastAsia="Times New Roman" w:hAnsi="Times New Roman" w:cs="Times New Roman"/>
      <w:sz w:val="16"/>
      <w:szCs w:val="16"/>
      <w:lang w:val="en-AU" w:eastAsia="en-US"/>
    </w:rPr>
  </w:style>
  <w:style w:type="character" w:customStyle="1" w:styleId="BodyText3Char">
    <w:name w:val="Body Text 3 Char"/>
    <w:basedOn w:val="DefaultParagraphFont"/>
    <w:link w:val="BodyText3"/>
    <w:rsid w:val="004A0DB5"/>
    <w:rPr>
      <w:sz w:val="16"/>
      <w:szCs w:val="16"/>
      <w:lang w:eastAsia="en-US"/>
    </w:rPr>
  </w:style>
  <w:style w:type="paragraph" w:styleId="HTMLPreformatted">
    <w:name w:val="HTML Preformatted"/>
    <w:basedOn w:val="Normal"/>
    <w:link w:val="HTMLPreformattedChar"/>
    <w:uiPriority w:val="99"/>
    <w:unhideWhenUsed/>
    <w:rsid w:val="003B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B6BB1"/>
    <w:rPr>
      <w:rFonts w:ascii="Courier New" w:hAnsi="Courier New" w:cs="Courier New"/>
    </w:rPr>
  </w:style>
  <w:style w:type="paragraph" w:styleId="BodyText2">
    <w:name w:val="Body Text 2"/>
    <w:basedOn w:val="Normal"/>
    <w:link w:val="BodyText2Char"/>
    <w:rsid w:val="00EE26AB"/>
    <w:pPr>
      <w:spacing w:after="120" w:line="480" w:lineRule="auto"/>
      <w:jc w:val="left"/>
    </w:pPr>
    <w:rPr>
      <w:rFonts w:ascii="Times New Roman" w:eastAsia="Times New Roman" w:hAnsi="Times New Roman" w:cs="Times New Roman"/>
      <w:lang w:val="en-AU" w:eastAsia="en-AU"/>
    </w:rPr>
  </w:style>
  <w:style w:type="character" w:customStyle="1" w:styleId="BodyText2Char">
    <w:name w:val="Body Text 2 Char"/>
    <w:basedOn w:val="DefaultParagraphFont"/>
    <w:link w:val="BodyText2"/>
    <w:rsid w:val="00EE26AB"/>
    <w:rPr>
      <w:sz w:val="24"/>
      <w:szCs w:val="24"/>
    </w:rPr>
  </w:style>
  <w:style w:type="paragraph" w:styleId="TOCHeading">
    <w:name w:val="TOC Heading"/>
    <w:basedOn w:val="Heading1"/>
    <w:next w:val="Normal"/>
    <w:uiPriority w:val="39"/>
    <w:unhideWhenUsed/>
    <w:qFormat/>
    <w:rsid w:val="00D5679E"/>
    <w:pPr>
      <w:numPr>
        <w:numId w:val="0"/>
      </w:numPr>
      <w:spacing w:before="480" w:line="276" w:lineRule="auto"/>
      <w:jc w:val="left"/>
      <w:outlineLvl w:val="9"/>
    </w:pPr>
    <w:rPr>
      <w:color w:val="365F91" w:themeColor="accent1" w:themeShade="BF"/>
      <w:sz w:val="28"/>
      <w:szCs w:val="28"/>
    </w:rPr>
  </w:style>
  <w:style w:type="paragraph" w:styleId="TOC2">
    <w:name w:val="toc 2"/>
    <w:basedOn w:val="Normal"/>
    <w:next w:val="Normal"/>
    <w:autoRedefine/>
    <w:uiPriority w:val="39"/>
    <w:rsid w:val="00754431"/>
    <w:pPr>
      <w:tabs>
        <w:tab w:val="right" w:leader="dot" w:pos="9639"/>
      </w:tabs>
      <w:spacing w:after="100"/>
      <w:ind w:left="240"/>
    </w:pPr>
    <w:rPr>
      <w:rFonts w:ascii="Times New Roman" w:hAnsi="Times New Roman"/>
      <w:b/>
      <w:sz w:val="23"/>
    </w:rPr>
  </w:style>
  <w:style w:type="paragraph" w:styleId="TOC3">
    <w:name w:val="toc 3"/>
    <w:basedOn w:val="Normal"/>
    <w:next w:val="Normal"/>
    <w:autoRedefine/>
    <w:uiPriority w:val="39"/>
    <w:rsid w:val="00210BC7"/>
    <w:pPr>
      <w:spacing w:after="100"/>
      <w:ind w:left="480"/>
    </w:pPr>
    <w:rPr>
      <w:rFonts w:ascii="Times New Roman" w:hAnsi="Times New Roman"/>
      <w:sz w:val="23"/>
    </w:rPr>
  </w:style>
  <w:style w:type="paragraph" w:customStyle="1" w:styleId="H23G">
    <w:name w:val="_ H_2/3_G"/>
    <w:basedOn w:val="Normal"/>
    <w:next w:val="Normal"/>
    <w:rsid w:val="00E1548E"/>
    <w:pPr>
      <w:keepNext/>
      <w:keepLines/>
      <w:tabs>
        <w:tab w:val="right" w:pos="851"/>
      </w:tabs>
      <w:suppressAutoHyphens/>
      <w:spacing w:before="240" w:after="120" w:line="240" w:lineRule="exact"/>
      <w:ind w:left="1134" w:right="1134" w:hanging="1134"/>
      <w:jc w:val="left"/>
    </w:pPr>
    <w:rPr>
      <w:rFonts w:ascii="Times New Roman" w:eastAsia="MS Mincho" w:hAnsi="Times New Roman" w:cs="Times New Roman"/>
      <w:b/>
      <w:sz w:val="20"/>
      <w:szCs w:val="20"/>
      <w:lang w:val="en-GB" w:eastAsia="en-US"/>
    </w:rPr>
  </w:style>
  <w:style w:type="character" w:customStyle="1" w:styleId="st">
    <w:name w:val="st"/>
    <w:basedOn w:val="DefaultParagraphFont"/>
    <w:rsid w:val="00114E67"/>
  </w:style>
  <w:style w:type="paragraph" w:customStyle="1" w:styleId="HeadingMajor">
    <w:name w:val="Heading Major"/>
    <w:basedOn w:val="Normal"/>
    <w:qFormat/>
    <w:rsid w:val="002C45F2"/>
    <w:pPr>
      <w:spacing w:before="120" w:after="120"/>
      <w:jc w:val="left"/>
    </w:pPr>
    <w:rPr>
      <w:rFonts w:asciiTheme="majorHAnsi" w:hAnsiTheme="majorHAnsi" w:cs="Times New Roman"/>
      <w:b/>
      <w:caps/>
      <w:sz w:val="32"/>
      <w:lang w:val="en-AU"/>
    </w:rPr>
  </w:style>
  <w:style w:type="paragraph" w:customStyle="1" w:styleId="CERDBodyText1">
    <w:name w:val="CERD Body Text 1"/>
    <w:basedOn w:val="ListParagraph"/>
    <w:qFormat/>
    <w:rsid w:val="003008A6"/>
    <w:pPr>
      <w:numPr>
        <w:numId w:val="1"/>
      </w:numPr>
      <w:spacing w:after="120"/>
      <w:ind w:left="0" w:right="-142" w:firstLine="0"/>
      <w:contextualSpacing w:val="0"/>
      <w:jc w:val="left"/>
    </w:pPr>
    <w:rPr>
      <w:rFonts w:cstheme="minorHAnsi"/>
      <w:lang w:val="en-AU" w:eastAsia="en-US"/>
    </w:rPr>
  </w:style>
  <w:style w:type="paragraph" w:customStyle="1" w:styleId="FootnoteNumbers">
    <w:name w:val="Footnote Numbers"/>
    <w:basedOn w:val="CERDBodyText1"/>
    <w:rsid w:val="004C3728"/>
    <w:rPr>
      <w:vertAlign w:val="superscript"/>
    </w:rPr>
  </w:style>
  <w:style w:type="paragraph" w:customStyle="1" w:styleId="CERDFootnotes">
    <w:name w:val="CERD Footnotes"/>
    <w:basedOn w:val="CERDBodyText1"/>
    <w:rsid w:val="004C3728"/>
    <w:rPr>
      <w:vertAlign w:val="superscript"/>
    </w:rPr>
  </w:style>
  <w:style w:type="paragraph" w:customStyle="1" w:styleId="CERDHeadingMinor1">
    <w:name w:val="CERD Heading Minor 1"/>
    <w:basedOn w:val="Heading2"/>
    <w:qFormat/>
    <w:rsid w:val="00210BC7"/>
    <w:pPr>
      <w:spacing w:before="120" w:after="120"/>
      <w:jc w:val="left"/>
    </w:pPr>
    <w:rPr>
      <w:b/>
      <w:lang w:val="en-AU"/>
    </w:rPr>
  </w:style>
  <w:style w:type="paragraph" w:customStyle="1" w:styleId="CERDBOXHeading">
    <w:name w:val="CERD BOX Heading"/>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before="60" w:after="60"/>
      <w:ind w:left="11" w:hanging="11"/>
      <w:jc w:val="left"/>
    </w:pPr>
    <w:rPr>
      <w:b/>
      <w:sz w:val="23"/>
      <w:szCs w:val="22"/>
      <w:lang w:val="en-AU"/>
    </w:rPr>
  </w:style>
  <w:style w:type="paragraph" w:customStyle="1" w:styleId="CERDBOXText">
    <w:name w:val="CERD BOX Text"/>
    <w:basedOn w:val="Normal"/>
    <w:rsid w:val="0003081E"/>
    <w:pPr>
      <w:pBdr>
        <w:top w:val="single" w:sz="4" w:space="1" w:color="auto"/>
        <w:left w:val="single" w:sz="4" w:space="4" w:color="auto"/>
        <w:bottom w:val="single" w:sz="4" w:space="1" w:color="auto"/>
        <w:right w:val="single" w:sz="4" w:space="4" w:color="auto"/>
      </w:pBdr>
      <w:shd w:val="clear" w:color="auto" w:fill="DBE5F1" w:themeFill="accent1" w:themeFillTint="33"/>
      <w:spacing w:after="60"/>
      <w:jc w:val="left"/>
    </w:pPr>
    <w:rPr>
      <w:sz w:val="22"/>
    </w:rPr>
  </w:style>
  <w:style w:type="paragraph" w:customStyle="1" w:styleId="CERDHeadingMinor2">
    <w:name w:val="CERD Heading Minor 2"/>
    <w:basedOn w:val="CERDHeadingMinor1"/>
    <w:qFormat/>
    <w:rsid w:val="00496D43"/>
    <w:rPr>
      <w:b w:val="0"/>
      <w:sz w:val="24"/>
    </w:rPr>
  </w:style>
  <w:style w:type="paragraph" w:customStyle="1" w:styleId="CERDBoxTableHeading">
    <w:name w:val="CERD Box Table Heading"/>
    <w:basedOn w:val="CERDBodyText1"/>
    <w:qFormat/>
    <w:rsid w:val="00120B69"/>
    <w:pPr>
      <w:numPr>
        <w:numId w:val="0"/>
      </w:numPr>
      <w:spacing w:before="60" w:after="60"/>
      <w:ind w:right="0"/>
    </w:pPr>
    <w:rPr>
      <w:b/>
    </w:rPr>
  </w:style>
  <w:style w:type="paragraph" w:customStyle="1" w:styleId="CERDBOXTableText">
    <w:name w:val="CERD BOX Table Text"/>
    <w:basedOn w:val="CERDBoxTableHeading"/>
    <w:qFormat/>
    <w:rsid w:val="00120B69"/>
    <w:rPr>
      <w:b w:val="0"/>
      <w:sz w:val="22"/>
    </w:rPr>
  </w:style>
  <w:style w:type="paragraph" w:customStyle="1" w:styleId="CERDTableDotPoint">
    <w:name w:val="CERD Table Dot Point"/>
    <w:next w:val="CERDBOXTableText"/>
    <w:qFormat/>
    <w:rsid w:val="0090364A"/>
    <w:pPr>
      <w:numPr>
        <w:numId w:val="5"/>
      </w:numPr>
      <w:spacing w:before="40" w:after="40"/>
    </w:pPr>
    <w:rPr>
      <w:rFonts w:asciiTheme="minorHAnsi" w:eastAsiaTheme="minorEastAsia" w:hAnsiTheme="minorHAnsi"/>
      <w:sz w:val="22"/>
      <w:szCs w:val="24"/>
      <w:lang w:eastAsia="ja-JP"/>
    </w:rPr>
  </w:style>
  <w:style w:type="paragraph" w:styleId="Revision">
    <w:name w:val="Revision"/>
    <w:hidden/>
    <w:uiPriority w:val="99"/>
    <w:semiHidden/>
    <w:rsid w:val="00AE7D2B"/>
    <w:pPr>
      <w:jc w:val="left"/>
    </w:pPr>
    <w:rPr>
      <w:rFonts w:asciiTheme="minorHAnsi" w:eastAsiaTheme="minorEastAsia" w:hAnsiTheme="minorHAnsi" w:cstheme="minorBidi"/>
      <w:sz w:val="24"/>
      <w:szCs w:val="24"/>
      <w:lang w:val="en-US" w:eastAsia="ja-JP"/>
    </w:rPr>
  </w:style>
  <w:style w:type="paragraph" w:customStyle="1" w:styleId="CERDBodyTextDotPoint">
    <w:name w:val="CERD Body Text Dot Point"/>
    <w:basedOn w:val="CERDBodyText1"/>
    <w:qFormat/>
    <w:rsid w:val="009A14A4"/>
    <w:pPr>
      <w:numPr>
        <w:numId w:val="4"/>
      </w:numPr>
      <w:spacing w:after="100"/>
    </w:pPr>
  </w:style>
  <w:style w:type="paragraph" w:customStyle="1" w:styleId="Style1">
    <w:name w:val="Style1"/>
    <w:basedOn w:val="CERDTableDotPoint"/>
    <w:qFormat/>
    <w:rsid w:val="0090364A"/>
    <w:pPr>
      <w:numPr>
        <w:numId w:val="0"/>
      </w:numPr>
    </w:pPr>
  </w:style>
  <w:style w:type="paragraph" w:customStyle="1" w:styleId="CERDTableNumberdPoint">
    <w:name w:val="CERD Table Numberd Point"/>
    <w:basedOn w:val="CERDTableDotPoint"/>
    <w:next w:val="CERDBOXTableText"/>
    <w:qFormat/>
    <w:rsid w:val="0090364A"/>
    <w:pPr>
      <w:numPr>
        <w:numId w:val="6"/>
      </w:numPr>
      <w:ind w:left="356" w:hanging="356"/>
    </w:pPr>
  </w:style>
  <w:style w:type="character" w:styleId="FollowedHyperlink">
    <w:name w:val="FollowedHyperlink"/>
    <w:basedOn w:val="DefaultParagraphFont"/>
    <w:rsid w:val="00497ED5"/>
    <w:rPr>
      <w:color w:val="800080" w:themeColor="followedHyperlink"/>
      <w:u w:val="single"/>
    </w:rPr>
  </w:style>
  <w:style w:type="paragraph" w:styleId="TOC4">
    <w:name w:val="toc 4"/>
    <w:basedOn w:val="Normal"/>
    <w:next w:val="Normal"/>
    <w:autoRedefine/>
    <w:uiPriority w:val="39"/>
    <w:rsid w:val="00210BC7"/>
    <w:pPr>
      <w:spacing w:after="100"/>
      <w:ind w:left="720"/>
    </w:pPr>
    <w:rPr>
      <w:rFonts w:ascii="Times New Roman" w:hAnsi="Times New Roman"/>
      <w:sz w:val="23"/>
    </w:rPr>
  </w:style>
  <w:style w:type="paragraph" w:customStyle="1" w:styleId="ICESCRBodyText">
    <w:name w:val="ICESCR Body Text"/>
    <w:basedOn w:val="ListParagraph"/>
    <w:qFormat/>
    <w:rsid w:val="000C37F6"/>
    <w:pPr>
      <w:spacing w:after="120"/>
      <w:ind w:left="567" w:right="-143" w:hanging="567"/>
      <w:contextualSpacing w:val="0"/>
      <w:jc w:val="left"/>
    </w:pPr>
    <w:rPr>
      <w:rFonts w:ascii="Times New Roman" w:hAnsi="Times New Roman" w:cs="Times New Roman"/>
      <w:sz w:val="23"/>
      <w:szCs w:val="23"/>
      <w:lang w:val="en-AU"/>
    </w:rPr>
  </w:style>
  <w:style w:type="paragraph" w:styleId="TOC5">
    <w:name w:val="toc 5"/>
    <w:basedOn w:val="Normal"/>
    <w:next w:val="Normal"/>
    <w:autoRedefine/>
    <w:uiPriority w:val="39"/>
    <w:unhideWhenUsed/>
    <w:rsid w:val="00F3162E"/>
    <w:pPr>
      <w:spacing w:after="100" w:line="276" w:lineRule="auto"/>
      <w:ind w:left="880"/>
      <w:jc w:val="left"/>
    </w:pPr>
    <w:rPr>
      <w:sz w:val="22"/>
      <w:szCs w:val="22"/>
      <w:lang w:val="en-AU" w:eastAsia="en-AU"/>
    </w:rPr>
  </w:style>
  <w:style w:type="paragraph" w:styleId="TOC6">
    <w:name w:val="toc 6"/>
    <w:basedOn w:val="Normal"/>
    <w:next w:val="Normal"/>
    <w:autoRedefine/>
    <w:uiPriority w:val="39"/>
    <w:unhideWhenUsed/>
    <w:rsid w:val="00F3162E"/>
    <w:pPr>
      <w:spacing w:after="100" w:line="276" w:lineRule="auto"/>
      <w:ind w:left="1100"/>
      <w:jc w:val="left"/>
    </w:pPr>
    <w:rPr>
      <w:sz w:val="22"/>
      <w:szCs w:val="22"/>
      <w:lang w:val="en-AU" w:eastAsia="en-AU"/>
    </w:rPr>
  </w:style>
  <w:style w:type="paragraph" w:styleId="TOC7">
    <w:name w:val="toc 7"/>
    <w:basedOn w:val="Normal"/>
    <w:next w:val="Normal"/>
    <w:autoRedefine/>
    <w:uiPriority w:val="39"/>
    <w:unhideWhenUsed/>
    <w:rsid w:val="00F3162E"/>
    <w:pPr>
      <w:spacing w:after="100" w:line="276" w:lineRule="auto"/>
      <w:ind w:left="1320"/>
      <w:jc w:val="left"/>
    </w:pPr>
    <w:rPr>
      <w:sz w:val="22"/>
      <w:szCs w:val="22"/>
      <w:lang w:val="en-AU" w:eastAsia="en-AU"/>
    </w:rPr>
  </w:style>
  <w:style w:type="paragraph" w:styleId="TOC8">
    <w:name w:val="toc 8"/>
    <w:basedOn w:val="Normal"/>
    <w:next w:val="Normal"/>
    <w:autoRedefine/>
    <w:uiPriority w:val="39"/>
    <w:unhideWhenUsed/>
    <w:rsid w:val="00F3162E"/>
    <w:pPr>
      <w:spacing w:after="100" w:line="276" w:lineRule="auto"/>
      <w:ind w:left="1540"/>
      <w:jc w:val="left"/>
    </w:pPr>
    <w:rPr>
      <w:sz w:val="22"/>
      <w:szCs w:val="22"/>
      <w:lang w:val="en-AU" w:eastAsia="en-AU"/>
    </w:rPr>
  </w:style>
  <w:style w:type="paragraph" w:styleId="TOC9">
    <w:name w:val="toc 9"/>
    <w:basedOn w:val="Normal"/>
    <w:next w:val="Normal"/>
    <w:autoRedefine/>
    <w:uiPriority w:val="39"/>
    <w:unhideWhenUsed/>
    <w:rsid w:val="00F3162E"/>
    <w:pPr>
      <w:spacing w:after="100" w:line="276" w:lineRule="auto"/>
      <w:ind w:left="1760"/>
      <w:jc w:val="left"/>
    </w:pPr>
    <w:rPr>
      <w:sz w:val="22"/>
      <w:szCs w:val="22"/>
      <w:lang w:val="en-AU" w:eastAsia="en-AU"/>
    </w:rPr>
  </w:style>
  <w:style w:type="paragraph" w:customStyle="1" w:styleId="ICESCRHeadingMajor">
    <w:name w:val="ICESCR Heading Major"/>
    <w:basedOn w:val="Heading1"/>
    <w:next w:val="Normal"/>
    <w:qFormat/>
    <w:rsid w:val="00F3162E"/>
    <w:pPr>
      <w:numPr>
        <w:numId w:val="12"/>
      </w:numPr>
      <w:spacing w:before="120"/>
      <w:ind w:left="567" w:hanging="567"/>
      <w:jc w:val="left"/>
    </w:pPr>
    <w:rPr>
      <w:color w:val="auto"/>
      <w:lang w:val="en-AU"/>
    </w:rPr>
  </w:style>
  <w:style w:type="numbering" w:customStyle="1" w:styleId="NoList1">
    <w:name w:val="No List1"/>
    <w:next w:val="NoList"/>
    <w:uiPriority w:val="99"/>
    <w:semiHidden/>
    <w:unhideWhenUsed/>
    <w:rsid w:val="00332059"/>
  </w:style>
  <w:style w:type="paragraph" w:customStyle="1" w:styleId="ICESCRBoxText">
    <w:name w:val="ICESCR Box Text"/>
    <w:basedOn w:val="Normal"/>
    <w:qFormat/>
    <w:rsid w:val="00332059"/>
    <w:pPr>
      <w:spacing w:after="80"/>
      <w:jc w:val="left"/>
    </w:pPr>
    <w:rPr>
      <w:rFonts w:cs="Cambria"/>
      <w:sz w:val="22"/>
      <w:szCs w:val="22"/>
      <w:lang w:val="en-AU"/>
    </w:rPr>
  </w:style>
  <w:style w:type="paragraph" w:customStyle="1" w:styleId="ICESCRBoxHeading">
    <w:name w:val="ICESCR Box Heading"/>
    <w:basedOn w:val="ICESCRBoxText"/>
    <w:qFormat/>
    <w:rsid w:val="00332059"/>
    <w:pPr>
      <w:spacing w:before="80"/>
    </w:pPr>
    <w:rPr>
      <w:b/>
    </w:rPr>
  </w:style>
  <w:style w:type="paragraph" w:customStyle="1" w:styleId="ICESCRBoxDotPoint">
    <w:name w:val="ICESCR Box Dot Point"/>
    <w:basedOn w:val="ICESCRBoxText"/>
    <w:next w:val="ICESCRBoxText"/>
    <w:qFormat/>
    <w:rsid w:val="00332059"/>
    <w:pPr>
      <w:numPr>
        <w:numId w:val="13"/>
      </w:numPr>
      <w:ind w:left="284" w:hanging="284"/>
    </w:pPr>
  </w:style>
  <w:style w:type="paragraph" w:customStyle="1" w:styleId="ICESCRHeadingMinor2">
    <w:name w:val="ICESCR Heading Minor 2"/>
    <w:basedOn w:val="Normal"/>
    <w:next w:val="ICESCRBodyText"/>
    <w:qFormat/>
    <w:rsid w:val="00332059"/>
    <w:pPr>
      <w:keepNext/>
      <w:keepLines/>
      <w:spacing w:before="120" w:after="120"/>
      <w:jc w:val="left"/>
      <w:outlineLvl w:val="2"/>
    </w:pPr>
    <w:rPr>
      <w:rFonts w:ascii="Calibri" w:eastAsia="MS Gothic" w:hAnsi="Calibri" w:cs="Times New Roman"/>
      <w:bCs/>
      <w:i/>
      <w:lang w:val="en-AU"/>
    </w:rPr>
  </w:style>
  <w:style w:type="table" w:customStyle="1" w:styleId="TableGrid1">
    <w:name w:val="Table Grid1"/>
    <w:basedOn w:val="TableNormal"/>
    <w:next w:val="TableGrid"/>
    <w:uiPriority w:val="59"/>
    <w:rsid w:val="00332059"/>
    <w:pPr>
      <w:jc w:val="left"/>
    </w:pPr>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SCRHeadingMinor1">
    <w:name w:val="ICESCR Heading Minor 1"/>
    <w:basedOn w:val="Heading3"/>
    <w:qFormat/>
    <w:rsid w:val="00754431"/>
    <w:pPr>
      <w:spacing w:before="140" w:after="140"/>
      <w:jc w:val="left"/>
    </w:pPr>
    <w:rPr>
      <w:i/>
      <w:color w:val="auto"/>
      <w:sz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3198">
      <w:bodyDiv w:val="1"/>
      <w:marLeft w:val="0"/>
      <w:marRight w:val="0"/>
      <w:marTop w:val="0"/>
      <w:marBottom w:val="0"/>
      <w:divBdr>
        <w:top w:val="none" w:sz="0" w:space="0" w:color="auto"/>
        <w:left w:val="none" w:sz="0" w:space="0" w:color="auto"/>
        <w:bottom w:val="none" w:sz="0" w:space="0" w:color="auto"/>
        <w:right w:val="none" w:sz="0" w:space="0" w:color="auto"/>
      </w:divBdr>
    </w:div>
    <w:div w:id="1463381240">
      <w:bodyDiv w:val="1"/>
      <w:marLeft w:val="0"/>
      <w:marRight w:val="0"/>
      <w:marTop w:val="0"/>
      <w:marBottom w:val="0"/>
      <w:divBdr>
        <w:top w:val="none" w:sz="0" w:space="0" w:color="auto"/>
        <w:left w:val="none" w:sz="0" w:space="0" w:color="auto"/>
        <w:bottom w:val="none" w:sz="0" w:space="0" w:color="auto"/>
        <w:right w:val="none" w:sz="0" w:space="0" w:color="auto"/>
      </w:divBdr>
      <w:divsChild>
        <w:div w:id="217211743">
          <w:marLeft w:val="0"/>
          <w:marRight w:val="0"/>
          <w:marTop w:val="0"/>
          <w:marBottom w:val="0"/>
          <w:divBdr>
            <w:top w:val="none" w:sz="0" w:space="0" w:color="auto"/>
            <w:left w:val="none" w:sz="0" w:space="0" w:color="auto"/>
            <w:bottom w:val="none" w:sz="0" w:space="0" w:color="auto"/>
            <w:right w:val="none" w:sz="0" w:space="0" w:color="auto"/>
          </w:divBdr>
          <w:divsChild>
            <w:div w:id="218515071">
              <w:marLeft w:val="0"/>
              <w:marRight w:val="0"/>
              <w:marTop w:val="0"/>
              <w:marBottom w:val="0"/>
              <w:divBdr>
                <w:top w:val="none" w:sz="0" w:space="0" w:color="auto"/>
                <w:left w:val="none" w:sz="0" w:space="0" w:color="auto"/>
                <w:bottom w:val="none" w:sz="0" w:space="0" w:color="auto"/>
                <w:right w:val="none" w:sz="0" w:space="0" w:color="auto"/>
              </w:divBdr>
              <w:divsChild>
                <w:div w:id="1635721359">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 w:id="1535196320">
      <w:bodyDiv w:val="1"/>
      <w:marLeft w:val="0"/>
      <w:marRight w:val="0"/>
      <w:marTop w:val="0"/>
      <w:marBottom w:val="0"/>
      <w:divBdr>
        <w:top w:val="none" w:sz="0" w:space="0" w:color="auto"/>
        <w:left w:val="none" w:sz="0" w:space="0" w:color="auto"/>
        <w:bottom w:val="none" w:sz="0" w:space="0" w:color="auto"/>
        <w:right w:val="none" w:sz="0" w:space="0" w:color="auto"/>
      </w:divBdr>
    </w:div>
    <w:div w:id="1759327280">
      <w:bodyDiv w:val="1"/>
      <w:marLeft w:val="0"/>
      <w:marRight w:val="0"/>
      <w:marTop w:val="0"/>
      <w:marBottom w:val="0"/>
      <w:divBdr>
        <w:top w:val="none" w:sz="0" w:space="0" w:color="auto"/>
        <w:left w:val="none" w:sz="0" w:space="0" w:color="auto"/>
        <w:bottom w:val="none" w:sz="0" w:space="0" w:color="auto"/>
        <w:right w:val="none" w:sz="0" w:space="0" w:color="auto"/>
      </w:divBdr>
    </w:div>
    <w:div w:id="1949698602">
      <w:bodyDiv w:val="1"/>
      <w:marLeft w:val="0"/>
      <w:marRight w:val="0"/>
      <w:marTop w:val="0"/>
      <w:marBottom w:val="0"/>
      <w:divBdr>
        <w:top w:val="none" w:sz="0" w:space="0" w:color="auto"/>
        <w:left w:val="none" w:sz="0" w:space="0" w:color="auto"/>
        <w:bottom w:val="none" w:sz="0" w:space="0" w:color="auto"/>
        <w:right w:val="none" w:sz="0" w:space="0" w:color="auto"/>
      </w:divBdr>
    </w:div>
    <w:div w:id="1998028672">
      <w:bodyDiv w:val="1"/>
      <w:marLeft w:val="0"/>
      <w:marRight w:val="0"/>
      <w:marTop w:val="0"/>
      <w:marBottom w:val="0"/>
      <w:divBdr>
        <w:top w:val="none" w:sz="0" w:space="0" w:color="auto"/>
        <w:left w:val="none" w:sz="0" w:space="0" w:color="auto"/>
        <w:bottom w:val="none" w:sz="0" w:space="0" w:color="auto"/>
        <w:right w:val="none" w:sz="0" w:space="0" w:color="auto"/>
      </w:divBdr>
      <w:divsChild>
        <w:div w:id="1403523847">
          <w:marLeft w:val="0"/>
          <w:marRight w:val="0"/>
          <w:marTop w:val="0"/>
          <w:marBottom w:val="0"/>
          <w:divBdr>
            <w:top w:val="none" w:sz="0" w:space="0" w:color="auto"/>
            <w:left w:val="none" w:sz="0" w:space="0" w:color="auto"/>
            <w:bottom w:val="none" w:sz="0" w:space="0" w:color="auto"/>
            <w:right w:val="none" w:sz="0" w:space="0" w:color="auto"/>
          </w:divBdr>
          <w:divsChild>
            <w:div w:id="2064789066">
              <w:marLeft w:val="0"/>
              <w:marRight w:val="0"/>
              <w:marTop w:val="0"/>
              <w:marBottom w:val="450"/>
              <w:divBdr>
                <w:top w:val="none" w:sz="0" w:space="0" w:color="auto"/>
                <w:left w:val="single" w:sz="6" w:space="0" w:color="BCBEC0"/>
                <w:bottom w:val="single" w:sz="6" w:space="0" w:color="BCBEC0"/>
                <w:right w:val="single" w:sz="6" w:space="0" w:color="BCBEC0"/>
              </w:divBdr>
              <w:divsChild>
                <w:div w:id="912204902">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1174760957">
                          <w:marLeft w:val="0"/>
                          <w:marRight w:val="0"/>
                          <w:marTop w:val="0"/>
                          <w:marBottom w:val="0"/>
                          <w:divBdr>
                            <w:top w:val="none" w:sz="0" w:space="0" w:color="auto"/>
                            <w:left w:val="none" w:sz="0" w:space="0" w:color="auto"/>
                            <w:bottom w:val="none" w:sz="0" w:space="0" w:color="auto"/>
                            <w:right w:val="none" w:sz="0" w:space="0" w:color="auto"/>
                          </w:divBdr>
                          <w:divsChild>
                            <w:div w:id="247010317">
                              <w:marLeft w:val="0"/>
                              <w:marRight w:val="0"/>
                              <w:marTop w:val="0"/>
                              <w:marBottom w:val="0"/>
                              <w:divBdr>
                                <w:top w:val="none" w:sz="0" w:space="0" w:color="auto"/>
                                <w:left w:val="none" w:sz="0" w:space="0" w:color="auto"/>
                                <w:bottom w:val="none" w:sz="0" w:space="0" w:color="auto"/>
                                <w:right w:val="none" w:sz="0" w:space="0" w:color="auto"/>
                              </w:divBdr>
                              <w:divsChild>
                                <w:div w:id="1336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aiatsis.gov.au/research/projectproducts.html" TargetMode="External"/><Relationship Id="rId3" Type="http://schemas.openxmlformats.org/officeDocument/2006/relationships/hyperlink" Target="http://www.abs.gov.au/websitedbs/censushome.nsf/home/CO-63?opendocument&amp;navpos=620" TargetMode="External"/><Relationship Id="rId7" Type="http://schemas.openxmlformats.org/officeDocument/2006/relationships/hyperlink" Target="http://www.abs.gov.au/websitedbs/censushome.nsf/home/CO-60" TargetMode="External"/><Relationship Id="rId2" Type="http://schemas.openxmlformats.org/officeDocument/2006/relationships/hyperlink" Target="http://www.abs.gov.au/ausstats/abs@.nsf/Products/3218.0~2012-13~Main+Features~Main+Features?OpenDocument" TargetMode="External"/><Relationship Id="rId1" Type="http://schemas.openxmlformats.org/officeDocument/2006/relationships/hyperlink" Target="http://www.abs.gov.au/ausstats/abs@.nsf/mf/3101.0" TargetMode="External"/><Relationship Id="rId6" Type="http://schemas.openxmlformats.org/officeDocument/2006/relationships/hyperlink" Target="http://www.abs.gov.au/ausstats/abs@.nsf/Lookup/4102.0main+features102014" TargetMode="External"/><Relationship Id="rId5" Type="http://schemas.openxmlformats.org/officeDocument/2006/relationships/hyperlink" Target="http://www.abs.gov.au/ausstats/abs@.nsf/mf/3238.0.55.001" TargetMode="External"/><Relationship Id="rId4" Type="http://schemas.openxmlformats.org/officeDocument/2006/relationships/hyperlink" Target="http://www.abs.gov.au/ausstats/abs@.nsf/mf/3238.0.55.001" TargetMode="External"/><Relationship Id="rId9" Type="http://schemas.openxmlformats.org/officeDocument/2006/relationships/hyperlink" Target="http://www.dfat.gov.au/a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41ED4-9420-48A9-8286-283C544B730C}"/>
</file>

<file path=customXml/itemProps2.xml><?xml version="1.0" encoding="utf-8"?>
<ds:datastoreItem xmlns:ds="http://schemas.openxmlformats.org/officeDocument/2006/customXml" ds:itemID="{2FF7716E-CB8F-4713-BFA3-5927001B0062}"/>
</file>

<file path=customXml/itemProps3.xml><?xml version="1.0" encoding="utf-8"?>
<ds:datastoreItem xmlns:ds="http://schemas.openxmlformats.org/officeDocument/2006/customXml" ds:itemID="{5631A7AB-F74C-47FF-B402-A7EC01A1854F}"/>
</file>

<file path=customXml/itemProps4.xml><?xml version="1.0" encoding="utf-8"?>
<ds:datastoreItem xmlns:ds="http://schemas.openxmlformats.org/officeDocument/2006/customXml" ds:itemID="{87B4AC8E-0090-4861-81E0-47B80E95F312}"/>
</file>

<file path=docProps/app.xml><?xml version="1.0" encoding="utf-8"?>
<Properties xmlns="http://schemas.openxmlformats.org/officeDocument/2006/extended-properties" xmlns:vt="http://schemas.openxmlformats.org/officeDocument/2006/docPropsVTypes">
  <Template>6A1943ED.dotm</Template>
  <TotalTime>0</TotalTime>
  <Pages>6</Pages>
  <Words>1116</Words>
  <Characters>7227</Characters>
  <Application>Microsoft Office Word</Application>
  <DocSecurity>0</DocSecurity>
  <Lines>157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2016-02-02T22:58:00Z</dcterms:created>
  <dcterms:modified xsi:type="dcterms:W3CDTF">2016-02-02T22:58:00Z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bf46449d-8174-4a49-bf0b-2549aea3b901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1010700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