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A0A5A" w14:textId="77777777" w:rsidR="001376ED" w:rsidRPr="00471FCC" w:rsidRDefault="001376ED" w:rsidP="0087499B">
      <w:pPr>
        <w:spacing w:after="120"/>
        <w:rPr>
          <w:rFonts w:ascii="Times New Roman" w:hAnsi="Times New Roman" w:cs="Times New Roman"/>
          <w:b/>
          <w:sz w:val="32"/>
          <w:lang w:val="en-AU"/>
        </w:rPr>
      </w:pPr>
      <w:bookmarkStart w:id="0" w:name="_GoBack"/>
      <w:bookmarkEnd w:id="0"/>
    </w:p>
    <w:p w14:paraId="579C8864" w14:textId="77777777" w:rsidR="001376ED" w:rsidRPr="00471FCC" w:rsidRDefault="001376ED" w:rsidP="0087499B">
      <w:pPr>
        <w:spacing w:after="120"/>
        <w:rPr>
          <w:rFonts w:ascii="Times New Roman" w:hAnsi="Times New Roman" w:cs="Times New Roman"/>
          <w:b/>
          <w:sz w:val="32"/>
          <w:lang w:val="en-AU"/>
        </w:rPr>
      </w:pPr>
    </w:p>
    <w:p w14:paraId="1EF36D9A" w14:textId="77777777" w:rsidR="00D41326" w:rsidRPr="00471FCC" w:rsidRDefault="00D41326" w:rsidP="0087499B">
      <w:pPr>
        <w:spacing w:after="120"/>
        <w:rPr>
          <w:rFonts w:ascii="Times New Roman" w:hAnsi="Times New Roman" w:cs="Times New Roman"/>
          <w:b/>
          <w:sz w:val="32"/>
          <w:lang w:val="en-AU"/>
        </w:rPr>
      </w:pPr>
    </w:p>
    <w:p w14:paraId="2B293E8B" w14:textId="77777777" w:rsidR="001376ED" w:rsidRPr="00471FCC" w:rsidRDefault="001376ED" w:rsidP="0087499B">
      <w:pPr>
        <w:spacing w:after="120"/>
        <w:rPr>
          <w:rFonts w:ascii="Times New Roman" w:hAnsi="Times New Roman" w:cs="Times New Roman"/>
          <w:b/>
          <w:sz w:val="32"/>
          <w:lang w:val="en-AU"/>
        </w:rPr>
      </w:pPr>
    </w:p>
    <w:p w14:paraId="685128A5" w14:textId="77777777" w:rsidR="001376ED" w:rsidRPr="00471FCC" w:rsidRDefault="001376ED" w:rsidP="0087499B">
      <w:pPr>
        <w:spacing w:after="120"/>
        <w:rPr>
          <w:rFonts w:ascii="Times New Roman" w:hAnsi="Times New Roman" w:cs="Times New Roman"/>
          <w:b/>
          <w:sz w:val="32"/>
          <w:lang w:val="en-AU"/>
        </w:rPr>
      </w:pPr>
    </w:p>
    <w:p w14:paraId="0C912D18" w14:textId="77777777" w:rsidR="001376ED" w:rsidRPr="00471FCC" w:rsidRDefault="001376ED" w:rsidP="0087499B">
      <w:pPr>
        <w:spacing w:after="120"/>
        <w:rPr>
          <w:rFonts w:ascii="Times New Roman" w:hAnsi="Times New Roman" w:cs="Times New Roman"/>
          <w:b/>
          <w:sz w:val="32"/>
          <w:lang w:val="en-AU"/>
        </w:rPr>
      </w:pPr>
    </w:p>
    <w:p w14:paraId="387B9B74" w14:textId="77777777" w:rsidR="001376ED" w:rsidRPr="00471FCC" w:rsidRDefault="001376ED" w:rsidP="0087499B">
      <w:pPr>
        <w:spacing w:after="120"/>
        <w:rPr>
          <w:rFonts w:ascii="Times New Roman" w:hAnsi="Times New Roman" w:cs="Times New Roman"/>
          <w:b/>
          <w:sz w:val="32"/>
          <w:lang w:val="en-AU"/>
        </w:rPr>
      </w:pPr>
    </w:p>
    <w:p w14:paraId="790791A5" w14:textId="77777777" w:rsidR="001376ED" w:rsidRPr="00471FCC" w:rsidRDefault="001376ED" w:rsidP="0087499B">
      <w:pPr>
        <w:spacing w:after="120"/>
        <w:rPr>
          <w:rFonts w:ascii="Times New Roman" w:hAnsi="Times New Roman" w:cs="Times New Roman"/>
          <w:b/>
          <w:sz w:val="32"/>
          <w:lang w:val="en-AU"/>
        </w:rPr>
      </w:pPr>
    </w:p>
    <w:p w14:paraId="326B6559" w14:textId="77777777" w:rsidR="001376ED" w:rsidRPr="00471FCC" w:rsidRDefault="001376ED" w:rsidP="0087499B">
      <w:pPr>
        <w:spacing w:after="120"/>
        <w:rPr>
          <w:rFonts w:ascii="Times New Roman" w:hAnsi="Times New Roman" w:cs="Times New Roman"/>
          <w:b/>
          <w:sz w:val="32"/>
          <w:lang w:val="en-AU"/>
        </w:rPr>
      </w:pPr>
    </w:p>
    <w:p w14:paraId="5D1BCB4A" w14:textId="77777777" w:rsidR="001376ED" w:rsidRPr="00471FCC" w:rsidRDefault="001376ED" w:rsidP="001376ED">
      <w:pPr>
        <w:spacing w:after="120"/>
        <w:jc w:val="right"/>
        <w:rPr>
          <w:rFonts w:ascii="Times New Roman" w:hAnsi="Times New Roman" w:cs="Times New Roman"/>
          <w:b/>
          <w:sz w:val="32"/>
          <w:lang w:val="en-AU"/>
        </w:rPr>
      </w:pPr>
    </w:p>
    <w:p w14:paraId="411D4852" w14:textId="196DF8D0" w:rsidR="00F3162E" w:rsidRPr="00471FCC" w:rsidRDefault="00F3162E" w:rsidP="00F3162E">
      <w:pPr>
        <w:spacing w:before="120" w:after="120"/>
        <w:jc w:val="right"/>
        <w:rPr>
          <w:rFonts w:ascii="Times New Roman" w:hAnsi="Times New Roman" w:cs="Times New Roman"/>
          <w:b/>
          <w:color w:val="1F497D" w:themeColor="text2"/>
          <w:sz w:val="32"/>
          <w:lang w:val="en-AU"/>
        </w:rPr>
      </w:pPr>
      <w:r w:rsidRPr="00471FCC">
        <w:rPr>
          <w:rFonts w:ascii="Times New Roman" w:hAnsi="Times New Roman" w:cs="Times New Roman"/>
          <w:b/>
          <w:color w:val="1F497D" w:themeColor="text2"/>
          <w:sz w:val="32"/>
          <w:lang w:val="en-AU"/>
        </w:rPr>
        <w:t>AUSTRALIA’S FIFTH REPORT UNDER</w:t>
      </w:r>
      <w:r w:rsidR="00B73DA7" w:rsidRPr="00471FCC">
        <w:rPr>
          <w:rFonts w:ascii="Times New Roman" w:hAnsi="Times New Roman" w:cs="Times New Roman"/>
          <w:b/>
          <w:color w:val="1F497D" w:themeColor="text2"/>
          <w:sz w:val="32"/>
          <w:lang w:val="en-AU"/>
        </w:rPr>
        <w:br/>
      </w:r>
      <w:r w:rsidRPr="00471FCC">
        <w:rPr>
          <w:rFonts w:ascii="Times New Roman" w:hAnsi="Times New Roman" w:cs="Times New Roman"/>
          <w:b/>
          <w:color w:val="1F497D" w:themeColor="text2"/>
          <w:sz w:val="32"/>
          <w:lang w:val="en-AU"/>
        </w:rPr>
        <w:t>THE INTERNATIONAL COVENANT ON ECONOMIC</w:t>
      </w:r>
      <w:proofErr w:type="gramStart"/>
      <w:r w:rsidRPr="00471FCC">
        <w:rPr>
          <w:rFonts w:ascii="Times New Roman" w:hAnsi="Times New Roman" w:cs="Times New Roman"/>
          <w:b/>
          <w:color w:val="1F497D" w:themeColor="text2"/>
          <w:sz w:val="32"/>
          <w:lang w:val="en-AU"/>
        </w:rPr>
        <w:t>,</w:t>
      </w:r>
      <w:proofErr w:type="gramEnd"/>
      <w:r w:rsidR="00B73DA7" w:rsidRPr="00471FCC">
        <w:rPr>
          <w:rFonts w:ascii="Times New Roman" w:hAnsi="Times New Roman" w:cs="Times New Roman"/>
          <w:b/>
          <w:color w:val="1F497D" w:themeColor="text2"/>
          <w:sz w:val="32"/>
          <w:lang w:val="en-AU"/>
        </w:rPr>
        <w:br/>
      </w:r>
      <w:r w:rsidRPr="00471FCC">
        <w:rPr>
          <w:rFonts w:ascii="Times New Roman" w:hAnsi="Times New Roman" w:cs="Times New Roman"/>
          <w:b/>
          <w:color w:val="1F497D" w:themeColor="text2"/>
          <w:sz w:val="32"/>
          <w:lang w:val="en-AU"/>
        </w:rPr>
        <w:t>SOCIAL AND CULTURAL RIGHTS (ICESCR)</w:t>
      </w:r>
    </w:p>
    <w:p w14:paraId="1B6C3A9F" w14:textId="7CF705ED" w:rsidR="00F3162E" w:rsidRPr="00471FCC" w:rsidRDefault="00E55D32" w:rsidP="00F3162E">
      <w:pPr>
        <w:spacing w:before="120" w:after="120"/>
        <w:jc w:val="right"/>
        <w:rPr>
          <w:rFonts w:ascii="Times New Roman" w:hAnsi="Times New Roman" w:cs="Times New Roman"/>
          <w:b/>
          <w:color w:val="1F497D" w:themeColor="text2"/>
          <w:sz w:val="32"/>
          <w:lang w:val="en-AU"/>
        </w:rPr>
      </w:pPr>
      <w:r>
        <w:rPr>
          <w:rFonts w:ascii="Times New Roman" w:hAnsi="Times New Roman" w:cs="Times New Roman"/>
          <w:b/>
          <w:color w:val="1F497D" w:themeColor="text2"/>
          <w:sz w:val="32"/>
          <w:lang w:val="en-AU"/>
        </w:rPr>
        <w:t>2010-</w:t>
      </w:r>
      <w:r w:rsidR="00F3162E" w:rsidRPr="00471FCC">
        <w:rPr>
          <w:rFonts w:ascii="Times New Roman" w:hAnsi="Times New Roman" w:cs="Times New Roman"/>
          <w:b/>
          <w:color w:val="1F497D" w:themeColor="text2"/>
          <w:sz w:val="32"/>
          <w:lang w:val="en-AU"/>
        </w:rPr>
        <w:t>2014</w:t>
      </w:r>
    </w:p>
    <w:p w14:paraId="2211AE85" w14:textId="77777777" w:rsidR="00F3162E" w:rsidRPr="00471FCC" w:rsidRDefault="00F3162E" w:rsidP="00F3162E">
      <w:pPr>
        <w:spacing w:before="120" w:after="120"/>
        <w:jc w:val="right"/>
        <w:rPr>
          <w:rFonts w:ascii="Times New Roman" w:hAnsi="Times New Roman" w:cs="Times New Roman"/>
          <w:b/>
          <w:color w:val="1F497D" w:themeColor="text2"/>
          <w:sz w:val="32"/>
          <w:lang w:val="en-AU"/>
        </w:rPr>
      </w:pPr>
    </w:p>
    <w:p w14:paraId="1BD4FC79" w14:textId="26F6EB01" w:rsidR="001376ED" w:rsidRPr="00DD54D7" w:rsidRDefault="00F3162E" w:rsidP="00F3162E">
      <w:pPr>
        <w:spacing w:after="120"/>
        <w:jc w:val="right"/>
        <w:rPr>
          <w:rFonts w:ascii="Times New Roman" w:hAnsi="Times New Roman" w:cs="Times New Roman"/>
          <w:b/>
          <w:color w:val="1F497D" w:themeColor="text2"/>
          <w:sz w:val="32"/>
          <w:lang w:val="en-AU"/>
        </w:rPr>
      </w:pPr>
      <w:r w:rsidRPr="00471FCC">
        <w:rPr>
          <w:rFonts w:ascii="Times New Roman" w:hAnsi="Times New Roman" w:cs="Times New Roman"/>
          <w:b/>
          <w:color w:val="1F497D" w:themeColor="text2"/>
          <w:sz w:val="32"/>
          <w:lang w:val="en-AU"/>
        </w:rPr>
        <w:t xml:space="preserve">Appendix </w:t>
      </w:r>
      <w:r w:rsidR="007B4EB8">
        <w:rPr>
          <w:rFonts w:ascii="Times New Roman" w:hAnsi="Times New Roman" w:cs="Times New Roman"/>
          <w:b/>
          <w:color w:val="1F497D" w:themeColor="text2"/>
          <w:sz w:val="32"/>
          <w:lang w:val="en-AU"/>
        </w:rPr>
        <w:t>6</w:t>
      </w:r>
    </w:p>
    <w:p w14:paraId="259C2C58" w14:textId="74F7650C" w:rsidR="0001067E" w:rsidRPr="001C66D3" w:rsidRDefault="001C66D3" w:rsidP="001C66D3">
      <w:pPr>
        <w:spacing w:after="120"/>
        <w:jc w:val="right"/>
        <w:rPr>
          <w:rFonts w:ascii="Times New Roman" w:hAnsi="Times New Roman" w:cs="Times New Roman"/>
          <w:b/>
          <w:color w:val="1F497D" w:themeColor="text2"/>
          <w:sz w:val="32"/>
          <w:lang w:val="en-AU"/>
        </w:rPr>
      </w:pPr>
      <w:r w:rsidRPr="001C66D3">
        <w:rPr>
          <w:rFonts w:ascii="Times New Roman" w:hAnsi="Times New Roman" w:cs="Times New Roman"/>
          <w:b/>
          <w:color w:val="1F497D" w:themeColor="text2"/>
          <w:sz w:val="32"/>
          <w:lang w:val="en-AU"/>
        </w:rPr>
        <w:t xml:space="preserve">Trafficking in Human Beings </w:t>
      </w:r>
      <w:r>
        <w:rPr>
          <w:rFonts w:ascii="Times New Roman" w:hAnsi="Times New Roman" w:cs="Times New Roman"/>
          <w:b/>
          <w:color w:val="1F497D" w:themeColor="text2"/>
          <w:sz w:val="32"/>
          <w:lang w:val="en-AU"/>
        </w:rPr>
        <w:t>-</w:t>
      </w:r>
      <w:r w:rsidRPr="001C66D3">
        <w:rPr>
          <w:rFonts w:ascii="Times New Roman" w:hAnsi="Times New Roman" w:cs="Times New Roman"/>
          <w:b/>
          <w:color w:val="1F497D" w:themeColor="text2"/>
          <w:sz w:val="32"/>
          <w:lang w:val="en-AU"/>
        </w:rPr>
        <w:t xml:space="preserve"> Additional Information</w:t>
      </w:r>
    </w:p>
    <w:p w14:paraId="735DE416" w14:textId="77777777" w:rsidR="0001067E" w:rsidRPr="00471FCC" w:rsidRDefault="0001067E" w:rsidP="00B01340">
      <w:pPr>
        <w:rPr>
          <w:lang w:val="en-AU"/>
        </w:rPr>
      </w:pPr>
    </w:p>
    <w:p w14:paraId="74042211" w14:textId="77777777" w:rsidR="0001067E" w:rsidRPr="00471FCC" w:rsidRDefault="0001067E" w:rsidP="002C45F2">
      <w:pPr>
        <w:rPr>
          <w:rFonts w:eastAsiaTheme="majorEastAsia"/>
          <w:lang w:val="en-AU"/>
        </w:rPr>
      </w:pPr>
      <w:bookmarkStart w:id="1" w:name="_Toc371326779"/>
      <w:r w:rsidRPr="00471FCC">
        <w:rPr>
          <w:lang w:val="en-AU"/>
        </w:rPr>
        <w:br w:type="page"/>
      </w:r>
    </w:p>
    <w:p w14:paraId="3623461F" w14:textId="77777777" w:rsidR="0001067E" w:rsidRPr="00471FCC" w:rsidRDefault="00D5679E" w:rsidP="00B01340">
      <w:pPr>
        <w:pStyle w:val="HeadingMajor"/>
        <w:rPr>
          <w:color w:val="1F497D" w:themeColor="text2"/>
        </w:rPr>
      </w:pPr>
      <w:bookmarkStart w:id="2" w:name="_Toc412043965"/>
      <w:bookmarkStart w:id="3" w:name="_Toc425841295"/>
      <w:bookmarkEnd w:id="1"/>
      <w:r w:rsidRPr="00471FCC">
        <w:rPr>
          <w:color w:val="1F497D" w:themeColor="text2"/>
        </w:rPr>
        <w:lastRenderedPageBreak/>
        <w:t>Table of contents</w:t>
      </w:r>
      <w:bookmarkEnd w:id="2"/>
      <w:bookmarkEnd w:id="3"/>
    </w:p>
    <w:sdt>
      <w:sdtPr>
        <w:rPr>
          <w:rFonts w:asciiTheme="minorHAnsi" w:eastAsiaTheme="minorEastAsia" w:hAnsiTheme="minorHAnsi" w:cstheme="minorBidi"/>
          <w:b w:val="0"/>
          <w:bCs w:val="0"/>
          <w:caps w:val="0"/>
          <w:color w:val="auto"/>
          <w:sz w:val="24"/>
          <w:szCs w:val="24"/>
          <w:lang w:val="en-AU"/>
        </w:rPr>
        <w:id w:val="400021984"/>
        <w:docPartObj>
          <w:docPartGallery w:val="Table of Contents"/>
          <w:docPartUnique/>
        </w:docPartObj>
      </w:sdtPr>
      <w:sdtEndPr/>
      <w:sdtContent>
        <w:p w14:paraId="0245F4D3" w14:textId="77777777" w:rsidR="00D5679E" w:rsidRPr="00471FCC" w:rsidRDefault="00D5679E" w:rsidP="00C84701">
          <w:pPr>
            <w:pStyle w:val="TOCHeading"/>
            <w:spacing w:before="0" w:line="240" w:lineRule="auto"/>
            <w:rPr>
              <w:rFonts w:asciiTheme="minorHAnsi" w:hAnsiTheme="minorHAnsi" w:cstheme="minorHAnsi"/>
              <w:color w:val="auto"/>
              <w:sz w:val="2"/>
              <w:szCs w:val="2"/>
              <w:lang w:val="en-AU"/>
            </w:rPr>
          </w:pPr>
        </w:p>
        <w:p w14:paraId="474A6343" w14:textId="77777777" w:rsidR="003562DB" w:rsidRDefault="003840AD" w:rsidP="00C84701">
          <w:pPr>
            <w:pStyle w:val="TOC1"/>
            <w:rPr>
              <w:rFonts w:asciiTheme="minorHAnsi" w:hAnsiTheme="minorHAnsi"/>
              <w:b w:val="0"/>
              <w:caps w:val="0"/>
              <w:noProof/>
              <w:sz w:val="22"/>
              <w:u w:val="none"/>
              <w:lang w:val="en-AU" w:eastAsia="en-AU"/>
            </w:rPr>
          </w:pPr>
          <w:r w:rsidRPr="00471FCC">
            <w:rPr>
              <w:lang w:val="en-AU"/>
            </w:rPr>
            <w:fldChar w:fldCharType="begin"/>
          </w:r>
          <w:r w:rsidRPr="00471FCC">
            <w:rPr>
              <w:lang w:val="en-AU"/>
            </w:rPr>
            <w:instrText xml:space="preserve"> TOC \h \z \t "Heading Major,1,CERD Heading Minor 1,2,CERD Heading Minor 2,3,CERD Box Table Heading,4" </w:instrText>
          </w:r>
          <w:r w:rsidRPr="00471FCC">
            <w:rPr>
              <w:lang w:val="en-AU"/>
            </w:rPr>
            <w:fldChar w:fldCharType="separate"/>
          </w:r>
          <w:hyperlink w:anchor="_Toc425841295" w:history="1">
            <w:r w:rsidR="003562DB" w:rsidRPr="003F25F9">
              <w:rPr>
                <w:rStyle w:val="Hyperlink"/>
                <w:noProof/>
              </w:rPr>
              <w:t>Table of contents</w:t>
            </w:r>
            <w:r w:rsidR="003562DB">
              <w:rPr>
                <w:noProof/>
                <w:webHidden/>
              </w:rPr>
              <w:tab/>
            </w:r>
            <w:r w:rsidR="003562DB">
              <w:rPr>
                <w:noProof/>
                <w:webHidden/>
              </w:rPr>
              <w:fldChar w:fldCharType="begin"/>
            </w:r>
            <w:r w:rsidR="003562DB">
              <w:rPr>
                <w:noProof/>
                <w:webHidden/>
              </w:rPr>
              <w:instrText xml:space="preserve"> PAGEREF _Toc425841295 \h </w:instrText>
            </w:r>
            <w:r w:rsidR="003562DB">
              <w:rPr>
                <w:noProof/>
                <w:webHidden/>
              </w:rPr>
            </w:r>
            <w:r w:rsidR="003562DB">
              <w:rPr>
                <w:noProof/>
                <w:webHidden/>
              </w:rPr>
              <w:fldChar w:fldCharType="separate"/>
            </w:r>
            <w:r w:rsidR="009E05AD">
              <w:rPr>
                <w:noProof/>
                <w:webHidden/>
              </w:rPr>
              <w:t>2</w:t>
            </w:r>
            <w:r w:rsidR="003562DB">
              <w:rPr>
                <w:noProof/>
                <w:webHidden/>
              </w:rPr>
              <w:fldChar w:fldCharType="end"/>
            </w:r>
          </w:hyperlink>
        </w:p>
        <w:p w14:paraId="0BCED663" w14:textId="77777777" w:rsidR="003562DB" w:rsidRDefault="009E05AD" w:rsidP="00C84701">
          <w:pPr>
            <w:pStyle w:val="TOC1"/>
            <w:tabs>
              <w:tab w:val="left" w:pos="480"/>
            </w:tabs>
            <w:rPr>
              <w:rFonts w:asciiTheme="minorHAnsi" w:hAnsiTheme="minorHAnsi"/>
              <w:b w:val="0"/>
              <w:caps w:val="0"/>
              <w:noProof/>
              <w:sz w:val="22"/>
              <w:u w:val="none"/>
              <w:lang w:val="en-AU" w:eastAsia="en-AU"/>
            </w:rPr>
          </w:pPr>
          <w:hyperlink w:anchor="_Toc425841296" w:history="1">
            <w:r w:rsidR="003562DB" w:rsidRPr="003F25F9">
              <w:rPr>
                <w:rStyle w:val="Hyperlink"/>
                <w:noProof/>
              </w:rPr>
              <w:t>I.</w:t>
            </w:r>
            <w:r w:rsidR="003562DB">
              <w:rPr>
                <w:rFonts w:asciiTheme="minorHAnsi" w:hAnsiTheme="minorHAnsi"/>
                <w:b w:val="0"/>
                <w:caps w:val="0"/>
                <w:noProof/>
                <w:sz w:val="22"/>
                <w:u w:val="none"/>
                <w:lang w:val="en-AU" w:eastAsia="en-AU"/>
              </w:rPr>
              <w:tab/>
            </w:r>
            <w:r w:rsidR="003562DB" w:rsidRPr="003F25F9">
              <w:rPr>
                <w:rStyle w:val="Hyperlink"/>
                <w:noProof/>
              </w:rPr>
              <w:t>Introduction</w:t>
            </w:r>
            <w:r w:rsidR="003562DB">
              <w:rPr>
                <w:noProof/>
                <w:webHidden/>
              </w:rPr>
              <w:tab/>
            </w:r>
            <w:r w:rsidR="003562DB">
              <w:rPr>
                <w:noProof/>
                <w:webHidden/>
              </w:rPr>
              <w:fldChar w:fldCharType="begin"/>
            </w:r>
            <w:r w:rsidR="003562DB">
              <w:rPr>
                <w:noProof/>
                <w:webHidden/>
              </w:rPr>
              <w:instrText xml:space="preserve"> PAGEREF _Toc425841296 \h </w:instrText>
            </w:r>
            <w:r w:rsidR="003562DB">
              <w:rPr>
                <w:noProof/>
                <w:webHidden/>
              </w:rPr>
            </w:r>
            <w:r w:rsidR="003562DB">
              <w:rPr>
                <w:noProof/>
                <w:webHidden/>
              </w:rPr>
              <w:fldChar w:fldCharType="separate"/>
            </w:r>
            <w:r>
              <w:rPr>
                <w:noProof/>
                <w:webHidden/>
              </w:rPr>
              <w:t>3</w:t>
            </w:r>
            <w:r w:rsidR="003562DB">
              <w:rPr>
                <w:noProof/>
                <w:webHidden/>
              </w:rPr>
              <w:fldChar w:fldCharType="end"/>
            </w:r>
          </w:hyperlink>
        </w:p>
        <w:p w14:paraId="19034DAA" w14:textId="77777777" w:rsidR="003562DB" w:rsidRDefault="009E05AD" w:rsidP="00C84701">
          <w:pPr>
            <w:pStyle w:val="TOC2"/>
            <w:jc w:val="left"/>
            <w:rPr>
              <w:rFonts w:asciiTheme="minorHAnsi" w:hAnsiTheme="minorHAnsi"/>
              <w:b w:val="0"/>
              <w:noProof/>
              <w:sz w:val="22"/>
              <w:szCs w:val="22"/>
              <w:lang w:val="en-AU" w:eastAsia="en-AU"/>
            </w:rPr>
          </w:pPr>
          <w:hyperlink w:anchor="_Toc425841297" w:history="1">
            <w:r w:rsidR="003562DB" w:rsidRPr="003F25F9">
              <w:rPr>
                <w:rStyle w:val="Hyperlink"/>
                <w:noProof/>
              </w:rPr>
              <w:t>Purpose of this Appendix</w:t>
            </w:r>
            <w:r w:rsidR="003562DB">
              <w:rPr>
                <w:noProof/>
                <w:webHidden/>
              </w:rPr>
              <w:tab/>
            </w:r>
            <w:r w:rsidR="003562DB">
              <w:rPr>
                <w:noProof/>
                <w:webHidden/>
              </w:rPr>
              <w:fldChar w:fldCharType="begin"/>
            </w:r>
            <w:r w:rsidR="003562DB">
              <w:rPr>
                <w:noProof/>
                <w:webHidden/>
              </w:rPr>
              <w:instrText xml:space="preserve"> PAGEREF _Toc425841297 \h </w:instrText>
            </w:r>
            <w:r w:rsidR="003562DB">
              <w:rPr>
                <w:noProof/>
                <w:webHidden/>
              </w:rPr>
            </w:r>
            <w:r w:rsidR="003562DB">
              <w:rPr>
                <w:noProof/>
                <w:webHidden/>
              </w:rPr>
              <w:fldChar w:fldCharType="separate"/>
            </w:r>
            <w:r>
              <w:rPr>
                <w:noProof/>
                <w:webHidden/>
              </w:rPr>
              <w:t>3</w:t>
            </w:r>
            <w:r w:rsidR="003562DB">
              <w:rPr>
                <w:noProof/>
                <w:webHidden/>
              </w:rPr>
              <w:fldChar w:fldCharType="end"/>
            </w:r>
          </w:hyperlink>
        </w:p>
        <w:p w14:paraId="2EC720FD" w14:textId="77777777" w:rsidR="003562DB" w:rsidRDefault="009E05AD" w:rsidP="00C84701">
          <w:pPr>
            <w:pStyle w:val="TOC1"/>
            <w:tabs>
              <w:tab w:val="left" w:pos="480"/>
            </w:tabs>
            <w:rPr>
              <w:rFonts w:asciiTheme="minorHAnsi" w:hAnsiTheme="minorHAnsi"/>
              <w:b w:val="0"/>
              <w:caps w:val="0"/>
              <w:noProof/>
              <w:sz w:val="22"/>
              <w:u w:val="none"/>
              <w:lang w:val="en-AU" w:eastAsia="en-AU"/>
            </w:rPr>
          </w:pPr>
          <w:hyperlink w:anchor="_Toc425841298" w:history="1">
            <w:r w:rsidR="003562DB" w:rsidRPr="003F25F9">
              <w:rPr>
                <w:rStyle w:val="Hyperlink"/>
                <w:noProof/>
              </w:rPr>
              <w:t>II.</w:t>
            </w:r>
            <w:r w:rsidR="003562DB">
              <w:rPr>
                <w:rFonts w:asciiTheme="minorHAnsi" w:hAnsiTheme="minorHAnsi"/>
                <w:b w:val="0"/>
                <w:caps w:val="0"/>
                <w:noProof/>
                <w:sz w:val="22"/>
                <w:u w:val="none"/>
                <w:lang w:val="en-AU" w:eastAsia="en-AU"/>
              </w:rPr>
              <w:tab/>
            </w:r>
            <w:r w:rsidR="003562DB" w:rsidRPr="003F25F9">
              <w:rPr>
                <w:rStyle w:val="Hyperlink"/>
                <w:noProof/>
              </w:rPr>
              <w:t>Trafficking in Human Beings</w:t>
            </w:r>
            <w:r w:rsidR="003562DB">
              <w:rPr>
                <w:noProof/>
                <w:webHidden/>
              </w:rPr>
              <w:tab/>
            </w:r>
            <w:r w:rsidR="003562DB">
              <w:rPr>
                <w:noProof/>
                <w:webHidden/>
              </w:rPr>
              <w:fldChar w:fldCharType="begin"/>
            </w:r>
            <w:r w:rsidR="003562DB">
              <w:rPr>
                <w:noProof/>
                <w:webHidden/>
              </w:rPr>
              <w:instrText xml:space="preserve"> PAGEREF _Toc425841298 \h </w:instrText>
            </w:r>
            <w:r w:rsidR="003562DB">
              <w:rPr>
                <w:noProof/>
                <w:webHidden/>
              </w:rPr>
            </w:r>
            <w:r w:rsidR="003562DB">
              <w:rPr>
                <w:noProof/>
                <w:webHidden/>
              </w:rPr>
              <w:fldChar w:fldCharType="separate"/>
            </w:r>
            <w:r>
              <w:rPr>
                <w:noProof/>
                <w:webHidden/>
              </w:rPr>
              <w:t>4</w:t>
            </w:r>
            <w:r w:rsidR="003562DB">
              <w:rPr>
                <w:noProof/>
                <w:webHidden/>
              </w:rPr>
              <w:fldChar w:fldCharType="end"/>
            </w:r>
          </w:hyperlink>
        </w:p>
        <w:p w14:paraId="28496686" w14:textId="30D851D1" w:rsidR="003562DB" w:rsidRDefault="009E05AD" w:rsidP="00C84701">
          <w:pPr>
            <w:pStyle w:val="TOC2"/>
            <w:jc w:val="left"/>
            <w:rPr>
              <w:rFonts w:asciiTheme="minorHAnsi" w:hAnsiTheme="minorHAnsi"/>
              <w:b w:val="0"/>
              <w:noProof/>
              <w:sz w:val="22"/>
              <w:szCs w:val="22"/>
              <w:lang w:val="en-AU" w:eastAsia="en-AU"/>
            </w:rPr>
          </w:pPr>
          <w:hyperlink w:anchor="_Toc425841299" w:history="1">
            <w:r w:rsidR="003562DB" w:rsidRPr="003F25F9">
              <w:rPr>
                <w:rStyle w:val="Hyperlink"/>
                <w:noProof/>
              </w:rPr>
              <w:t>Australian Government funding for non-government organisations combatting human trafficking and slavery</w:t>
            </w:r>
            <w:r w:rsidR="003562DB">
              <w:rPr>
                <w:noProof/>
                <w:webHidden/>
              </w:rPr>
              <w:tab/>
            </w:r>
            <w:r w:rsidR="003562DB">
              <w:rPr>
                <w:noProof/>
                <w:webHidden/>
              </w:rPr>
              <w:fldChar w:fldCharType="begin"/>
            </w:r>
            <w:r w:rsidR="003562DB">
              <w:rPr>
                <w:noProof/>
                <w:webHidden/>
              </w:rPr>
              <w:instrText xml:space="preserve"> PAGEREF _Toc425841299 \h </w:instrText>
            </w:r>
            <w:r w:rsidR="003562DB">
              <w:rPr>
                <w:noProof/>
                <w:webHidden/>
              </w:rPr>
            </w:r>
            <w:r w:rsidR="003562DB">
              <w:rPr>
                <w:noProof/>
                <w:webHidden/>
              </w:rPr>
              <w:fldChar w:fldCharType="separate"/>
            </w:r>
            <w:r>
              <w:rPr>
                <w:noProof/>
                <w:webHidden/>
              </w:rPr>
              <w:t>4</w:t>
            </w:r>
            <w:r w:rsidR="003562DB">
              <w:rPr>
                <w:noProof/>
                <w:webHidden/>
              </w:rPr>
              <w:fldChar w:fldCharType="end"/>
            </w:r>
          </w:hyperlink>
        </w:p>
        <w:p w14:paraId="22EEE9A4" w14:textId="77777777" w:rsidR="003562DB" w:rsidRDefault="009E05AD" w:rsidP="00C84701">
          <w:pPr>
            <w:pStyle w:val="TOC4"/>
            <w:tabs>
              <w:tab w:val="right" w:leader="dot" w:pos="9628"/>
            </w:tabs>
            <w:jc w:val="left"/>
            <w:rPr>
              <w:rFonts w:asciiTheme="minorHAnsi" w:hAnsiTheme="minorHAnsi"/>
              <w:noProof/>
              <w:sz w:val="22"/>
              <w:szCs w:val="22"/>
              <w:lang w:val="en-AU" w:eastAsia="en-AU"/>
            </w:rPr>
          </w:pPr>
          <w:hyperlink w:anchor="_Toc425841300" w:history="1">
            <w:r w:rsidR="003562DB" w:rsidRPr="003F25F9">
              <w:rPr>
                <w:rStyle w:val="Hyperlink"/>
                <w:noProof/>
              </w:rPr>
              <w:t>Current funding</w:t>
            </w:r>
            <w:r w:rsidR="003562DB">
              <w:rPr>
                <w:noProof/>
                <w:webHidden/>
              </w:rPr>
              <w:tab/>
            </w:r>
            <w:r w:rsidR="003562DB">
              <w:rPr>
                <w:noProof/>
                <w:webHidden/>
              </w:rPr>
              <w:fldChar w:fldCharType="begin"/>
            </w:r>
            <w:r w:rsidR="003562DB">
              <w:rPr>
                <w:noProof/>
                <w:webHidden/>
              </w:rPr>
              <w:instrText xml:space="preserve"> PAGEREF _Toc425841300 \h </w:instrText>
            </w:r>
            <w:r w:rsidR="003562DB">
              <w:rPr>
                <w:noProof/>
                <w:webHidden/>
              </w:rPr>
            </w:r>
            <w:r w:rsidR="003562DB">
              <w:rPr>
                <w:noProof/>
                <w:webHidden/>
              </w:rPr>
              <w:fldChar w:fldCharType="separate"/>
            </w:r>
            <w:r>
              <w:rPr>
                <w:noProof/>
                <w:webHidden/>
              </w:rPr>
              <w:t>4</w:t>
            </w:r>
            <w:r w:rsidR="003562DB">
              <w:rPr>
                <w:noProof/>
                <w:webHidden/>
              </w:rPr>
              <w:fldChar w:fldCharType="end"/>
            </w:r>
          </w:hyperlink>
        </w:p>
        <w:p w14:paraId="4285EC94" w14:textId="77777777" w:rsidR="003562DB" w:rsidRDefault="009E05AD" w:rsidP="00C84701">
          <w:pPr>
            <w:pStyle w:val="TOC4"/>
            <w:tabs>
              <w:tab w:val="right" w:leader="dot" w:pos="9628"/>
            </w:tabs>
            <w:jc w:val="left"/>
            <w:rPr>
              <w:rFonts w:asciiTheme="minorHAnsi" w:hAnsiTheme="minorHAnsi"/>
              <w:noProof/>
              <w:sz w:val="22"/>
              <w:szCs w:val="22"/>
              <w:lang w:val="en-AU" w:eastAsia="en-AU"/>
            </w:rPr>
          </w:pPr>
          <w:hyperlink w:anchor="_Toc425841301" w:history="1">
            <w:r w:rsidR="003562DB" w:rsidRPr="003F25F9">
              <w:rPr>
                <w:rStyle w:val="Hyperlink"/>
                <w:noProof/>
              </w:rPr>
              <w:t>Previous funding</w:t>
            </w:r>
            <w:r w:rsidR="003562DB">
              <w:rPr>
                <w:noProof/>
                <w:webHidden/>
              </w:rPr>
              <w:tab/>
            </w:r>
            <w:r w:rsidR="003562DB">
              <w:rPr>
                <w:noProof/>
                <w:webHidden/>
              </w:rPr>
              <w:fldChar w:fldCharType="begin"/>
            </w:r>
            <w:r w:rsidR="003562DB">
              <w:rPr>
                <w:noProof/>
                <w:webHidden/>
              </w:rPr>
              <w:instrText xml:space="preserve"> PAGEREF _Toc425841301 \h </w:instrText>
            </w:r>
            <w:r w:rsidR="003562DB">
              <w:rPr>
                <w:noProof/>
                <w:webHidden/>
              </w:rPr>
            </w:r>
            <w:r w:rsidR="003562DB">
              <w:rPr>
                <w:noProof/>
                <w:webHidden/>
              </w:rPr>
              <w:fldChar w:fldCharType="separate"/>
            </w:r>
            <w:r>
              <w:rPr>
                <w:noProof/>
                <w:webHidden/>
              </w:rPr>
              <w:t>4</w:t>
            </w:r>
            <w:r w:rsidR="003562DB">
              <w:rPr>
                <w:noProof/>
                <w:webHidden/>
              </w:rPr>
              <w:fldChar w:fldCharType="end"/>
            </w:r>
          </w:hyperlink>
        </w:p>
        <w:p w14:paraId="26D1C5DB" w14:textId="77777777" w:rsidR="003562DB" w:rsidRDefault="009E05AD" w:rsidP="00C84701">
          <w:pPr>
            <w:pStyle w:val="TOC4"/>
            <w:tabs>
              <w:tab w:val="right" w:leader="dot" w:pos="9628"/>
            </w:tabs>
            <w:jc w:val="left"/>
            <w:rPr>
              <w:rFonts w:asciiTheme="minorHAnsi" w:hAnsiTheme="minorHAnsi"/>
              <w:noProof/>
              <w:sz w:val="22"/>
              <w:szCs w:val="22"/>
              <w:lang w:val="en-AU" w:eastAsia="en-AU"/>
            </w:rPr>
          </w:pPr>
          <w:hyperlink w:anchor="_Toc425841302" w:history="1">
            <w:r w:rsidR="003562DB" w:rsidRPr="003F25F9">
              <w:rPr>
                <w:rStyle w:val="Hyperlink"/>
                <w:noProof/>
              </w:rPr>
              <w:t>Reporting</w:t>
            </w:r>
            <w:r w:rsidR="003562DB">
              <w:rPr>
                <w:noProof/>
                <w:webHidden/>
              </w:rPr>
              <w:tab/>
            </w:r>
            <w:r w:rsidR="003562DB">
              <w:rPr>
                <w:noProof/>
                <w:webHidden/>
              </w:rPr>
              <w:fldChar w:fldCharType="begin"/>
            </w:r>
            <w:r w:rsidR="003562DB">
              <w:rPr>
                <w:noProof/>
                <w:webHidden/>
              </w:rPr>
              <w:instrText xml:space="preserve"> PAGEREF _Toc425841302 \h </w:instrText>
            </w:r>
            <w:r w:rsidR="003562DB">
              <w:rPr>
                <w:noProof/>
                <w:webHidden/>
              </w:rPr>
            </w:r>
            <w:r w:rsidR="003562DB">
              <w:rPr>
                <w:noProof/>
                <w:webHidden/>
              </w:rPr>
              <w:fldChar w:fldCharType="separate"/>
            </w:r>
            <w:r>
              <w:rPr>
                <w:noProof/>
                <w:webHidden/>
              </w:rPr>
              <w:t>5</w:t>
            </w:r>
            <w:r w:rsidR="003562DB">
              <w:rPr>
                <w:noProof/>
                <w:webHidden/>
              </w:rPr>
              <w:fldChar w:fldCharType="end"/>
            </w:r>
          </w:hyperlink>
        </w:p>
        <w:p w14:paraId="4592005B" w14:textId="67DAA6CA" w:rsidR="00D5679E" w:rsidRPr="00471FCC" w:rsidRDefault="003840AD" w:rsidP="00C84701">
          <w:pPr>
            <w:jc w:val="left"/>
            <w:rPr>
              <w:lang w:val="en-AU"/>
            </w:rPr>
          </w:pPr>
          <w:r w:rsidRPr="00471FCC">
            <w:rPr>
              <w:rFonts w:ascii="Times New Roman" w:hAnsi="Times New Roman"/>
              <w:bCs/>
              <w:caps/>
              <w:sz w:val="23"/>
              <w:szCs w:val="22"/>
              <w:u w:val="single"/>
              <w:lang w:val="en-AU"/>
            </w:rPr>
            <w:fldChar w:fldCharType="end"/>
          </w:r>
        </w:p>
      </w:sdtContent>
    </w:sdt>
    <w:p w14:paraId="0D247C87" w14:textId="77777777" w:rsidR="00D5679E" w:rsidRPr="00471FCC" w:rsidRDefault="00D5679E">
      <w:pPr>
        <w:rPr>
          <w:lang w:val="en-AU"/>
        </w:rPr>
      </w:pPr>
      <w:r w:rsidRPr="00471FCC">
        <w:rPr>
          <w:lang w:val="en-AU"/>
        </w:rPr>
        <w:br w:type="page"/>
      </w:r>
    </w:p>
    <w:p w14:paraId="1F344FEC" w14:textId="77777777" w:rsidR="00D6582A" w:rsidRPr="00754431" w:rsidRDefault="00D6582A" w:rsidP="00D6582A">
      <w:pPr>
        <w:pStyle w:val="HeadingMajor"/>
        <w:numPr>
          <w:ilvl w:val="0"/>
          <w:numId w:val="3"/>
        </w:numPr>
        <w:ind w:left="567"/>
        <w:rPr>
          <w:color w:val="1F497D" w:themeColor="text2"/>
        </w:rPr>
      </w:pPr>
      <w:bookmarkStart w:id="4" w:name="_Toc411502199"/>
      <w:bookmarkStart w:id="5" w:name="_Toc425772912"/>
      <w:bookmarkStart w:id="6" w:name="_Toc425776695"/>
      <w:bookmarkStart w:id="7" w:name="_Toc425841296"/>
      <w:bookmarkEnd w:id="4"/>
      <w:r w:rsidRPr="00754431">
        <w:rPr>
          <w:color w:val="1F497D" w:themeColor="text2"/>
        </w:rPr>
        <w:lastRenderedPageBreak/>
        <w:t>Introduction</w:t>
      </w:r>
      <w:bookmarkEnd w:id="5"/>
      <w:bookmarkEnd w:id="6"/>
      <w:bookmarkEnd w:id="7"/>
      <w:r w:rsidRPr="00754431">
        <w:rPr>
          <w:color w:val="1F497D" w:themeColor="text2"/>
        </w:rPr>
        <w:t xml:space="preserve"> </w:t>
      </w:r>
    </w:p>
    <w:p w14:paraId="34EAE4E1" w14:textId="77777777" w:rsidR="00D6582A" w:rsidRPr="003840AD" w:rsidRDefault="00D6582A" w:rsidP="00D6582A">
      <w:pPr>
        <w:pStyle w:val="CERDHeadingMinor1"/>
        <w:rPr>
          <w:rStyle w:val="Strong"/>
          <w:b/>
          <w:bCs/>
        </w:rPr>
      </w:pPr>
      <w:bookmarkStart w:id="8" w:name="_Toc425772913"/>
      <w:bookmarkStart w:id="9" w:name="_Toc425776696"/>
      <w:bookmarkStart w:id="10" w:name="_Toc425841297"/>
      <w:r w:rsidRPr="003840AD">
        <w:rPr>
          <w:rStyle w:val="Strong"/>
          <w:b/>
          <w:bCs/>
        </w:rPr>
        <w:t>Purpose of this Appendix</w:t>
      </w:r>
      <w:bookmarkEnd w:id="8"/>
      <w:bookmarkEnd w:id="9"/>
      <w:bookmarkEnd w:id="10"/>
    </w:p>
    <w:p w14:paraId="31A81ED3" w14:textId="77777777" w:rsidR="001C66D3" w:rsidRPr="00684087" w:rsidRDefault="001C66D3" w:rsidP="001C66D3">
      <w:pPr>
        <w:pStyle w:val="CERDBodyText1"/>
      </w:pPr>
      <w:bookmarkStart w:id="11" w:name="_Toc371326783"/>
      <w:r w:rsidRPr="00684087">
        <w:t>The Australian Government is pleased to present this Appendix to Australia’s fifth report under articles 16 and 17 of the International Covenant on Economic, Social and Cultural Rights (ICESCR).</w:t>
      </w:r>
    </w:p>
    <w:p w14:paraId="19B341B9" w14:textId="5ED73876" w:rsidR="001C66D3" w:rsidRPr="00684087" w:rsidRDefault="001C66D3" w:rsidP="001C66D3">
      <w:pPr>
        <w:pStyle w:val="CERDBodyText1"/>
      </w:pPr>
      <w:r w:rsidRPr="00684087">
        <w:t xml:space="preserve">The information in this Appendix is intended to supplement the material provided in Australia’s fifth report under ICESCR. Specifically, </w:t>
      </w:r>
      <w:r>
        <w:t>t</w:t>
      </w:r>
      <w:r w:rsidRPr="00714ADD">
        <w:t xml:space="preserve">his Appendix provides </w:t>
      </w:r>
      <w:r>
        <w:t xml:space="preserve">a breakdown of funding awarded, over the reporting period, to </w:t>
      </w:r>
      <w:r w:rsidRPr="00435F7B">
        <w:t>non-government organisations</w:t>
      </w:r>
      <w:r>
        <w:t xml:space="preserve"> t</w:t>
      </w:r>
      <w:r w:rsidRPr="00435F7B">
        <w:t>o prevent and address human trafficking and slavery</w:t>
      </w:r>
      <w:r>
        <w:t xml:space="preserve">, </w:t>
      </w:r>
      <w:r w:rsidRPr="00684087">
        <w:t xml:space="preserve">and should be read alongside the Australia’s response to the Committee on Economic, Social and Cultural Rights’ Concluding Observation </w:t>
      </w:r>
      <w:r>
        <w:t>23</w:t>
      </w:r>
      <w:r w:rsidRPr="00684087">
        <w:t xml:space="preserve"> of 12 June 2009 (E/C.12/AUS/CO/4).</w:t>
      </w:r>
    </w:p>
    <w:p w14:paraId="775D7A5F" w14:textId="77777777" w:rsidR="001C66D3" w:rsidRDefault="001C66D3" w:rsidP="001C66D3">
      <w:pPr>
        <w:pStyle w:val="CERDBodyText1"/>
        <w:numPr>
          <w:ilvl w:val="0"/>
          <w:numId w:val="0"/>
        </w:numPr>
      </w:pPr>
    </w:p>
    <w:bookmarkEnd w:id="11"/>
    <w:p w14:paraId="7C107FC7" w14:textId="77777777" w:rsidR="00D6582A" w:rsidRDefault="00D6582A">
      <w:pPr>
        <w:rPr>
          <w:rFonts w:asciiTheme="majorHAnsi" w:hAnsiTheme="majorHAnsi" w:cs="Times New Roman"/>
          <w:b/>
          <w:caps/>
          <w:color w:val="1F497D" w:themeColor="text2"/>
          <w:sz w:val="32"/>
          <w:lang w:val="en-AU"/>
        </w:rPr>
      </w:pPr>
      <w:r>
        <w:rPr>
          <w:color w:val="1F497D" w:themeColor="text2"/>
        </w:rPr>
        <w:br w:type="page"/>
      </w:r>
    </w:p>
    <w:p w14:paraId="51EC8295" w14:textId="04CDC305" w:rsidR="001C66D3" w:rsidRDefault="001C66D3" w:rsidP="001C66D3">
      <w:pPr>
        <w:pStyle w:val="HeadingMajor"/>
        <w:numPr>
          <w:ilvl w:val="0"/>
          <w:numId w:val="3"/>
        </w:numPr>
        <w:ind w:left="567"/>
        <w:rPr>
          <w:color w:val="1F497D" w:themeColor="text2"/>
        </w:rPr>
      </w:pPr>
      <w:bookmarkStart w:id="12" w:name="_Toc425841298"/>
      <w:r w:rsidRPr="001C66D3">
        <w:rPr>
          <w:color w:val="1F497D" w:themeColor="text2"/>
        </w:rPr>
        <w:lastRenderedPageBreak/>
        <w:t>Trafficking in Human Beings</w:t>
      </w:r>
      <w:bookmarkEnd w:id="12"/>
    </w:p>
    <w:p w14:paraId="6647349A" w14:textId="60F83BD9" w:rsidR="000D4C7E" w:rsidRPr="000D4C7E" w:rsidRDefault="000D4C7E" w:rsidP="001C66D3">
      <w:pPr>
        <w:pStyle w:val="CERDHeadingMinor1"/>
      </w:pPr>
      <w:bookmarkStart w:id="13" w:name="_Toc425841299"/>
      <w:r w:rsidRPr="000D4C7E">
        <w:t xml:space="preserve">Australian Government funding for non-government organisations </w:t>
      </w:r>
      <w:r w:rsidR="001C66D3">
        <w:br/>
      </w:r>
      <w:r w:rsidRPr="000D4C7E">
        <w:t>combatting human trafficking and slavery</w:t>
      </w:r>
      <w:bookmarkEnd w:id="13"/>
    </w:p>
    <w:p w14:paraId="10158891" w14:textId="77777777" w:rsidR="000D4C7E" w:rsidRDefault="000D4C7E" w:rsidP="001C66D3">
      <w:pPr>
        <w:pStyle w:val="CERDBoxTableHeading"/>
      </w:pPr>
      <w:bookmarkStart w:id="14" w:name="_Toc425841300"/>
      <w:r w:rsidRPr="00471FCC">
        <w:t>Current funding</w:t>
      </w:r>
      <w:bookmarkEnd w:id="14"/>
      <w:r w:rsidRPr="00471FCC">
        <w:t xml:space="preserve"> </w:t>
      </w:r>
    </w:p>
    <w:p w14:paraId="41F1B678" w14:textId="77777777" w:rsidR="00471FCC" w:rsidRPr="000C08E8" w:rsidRDefault="00471FCC" w:rsidP="000C08E8">
      <w:pPr>
        <w:pStyle w:val="CERDBodyText1"/>
      </w:pPr>
      <w:r w:rsidRPr="000C08E8">
        <w:t xml:space="preserve">On 25 March 2014 the Australian Government awarded </w:t>
      </w:r>
      <w:r w:rsidRPr="000C08E8">
        <w:rPr>
          <w:b/>
        </w:rPr>
        <w:t>$1.44 million</w:t>
      </w:r>
      <w:r w:rsidRPr="000C08E8">
        <w:t xml:space="preserve"> over three years under the Grants to Australian Organisations Program (GAOP) to four specialist non-government organisations working to combat human trafficking and slavery: </w:t>
      </w:r>
    </w:p>
    <w:p w14:paraId="70F1F6E0" w14:textId="77777777" w:rsidR="00471FCC" w:rsidRPr="00E55D32" w:rsidRDefault="00471FCC" w:rsidP="000C08E8">
      <w:pPr>
        <w:pStyle w:val="CERDBodyTextDotPoint"/>
      </w:pPr>
      <w:r w:rsidRPr="00E55D32">
        <w:rPr>
          <w:b/>
        </w:rPr>
        <w:t>Anti-Slavery Australia</w:t>
      </w:r>
      <w:r w:rsidRPr="00E55D32">
        <w:t xml:space="preserve"> is using the </w:t>
      </w:r>
      <w:r w:rsidRPr="00E55D32">
        <w:rPr>
          <w:b/>
        </w:rPr>
        <w:t>$360,000</w:t>
      </w:r>
      <w:r w:rsidRPr="00E55D32">
        <w:t xml:space="preserve"> grant to continue to provide specialist immigration and legal advice and representation to trafficked people, and to develop training programs for non</w:t>
      </w:r>
      <w:r w:rsidRPr="00E55D32">
        <w:noBreakHyphen/>
        <w:t>government organisations and government agencies.</w:t>
      </w:r>
    </w:p>
    <w:p w14:paraId="0D98F50D" w14:textId="77777777" w:rsidR="00471FCC" w:rsidRPr="00E55D32" w:rsidRDefault="00471FCC" w:rsidP="000C08E8">
      <w:pPr>
        <w:pStyle w:val="CERDBodyTextDotPoint"/>
      </w:pPr>
      <w:r w:rsidRPr="00E55D32">
        <w:rPr>
          <w:b/>
        </w:rPr>
        <w:t>Scarlet Alliance</w:t>
      </w:r>
      <w:r w:rsidRPr="00E55D32">
        <w:t xml:space="preserve"> is using the </w:t>
      </w:r>
      <w:r w:rsidRPr="00E55D32">
        <w:rPr>
          <w:b/>
        </w:rPr>
        <w:t>$360,000</w:t>
      </w:r>
      <w:r w:rsidRPr="00E55D32">
        <w:t xml:space="preserve"> grant to progress their ongoing Migration Project and continue supporting domestic outreach to migrant sex workers in Australia.</w:t>
      </w:r>
    </w:p>
    <w:p w14:paraId="3FFDA8FF" w14:textId="77777777" w:rsidR="00471FCC" w:rsidRPr="00E55D32" w:rsidRDefault="00471FCC" w:rsidP="000C08E8">
      <w:pPr>
        <w:pStyle w:val="CERDBodyTextDotPoint"/>
      </w:pPr>
      <w:r w:rsidRPr="00E55D32">
        <w:rPr>
          <w:b/>
        </w:rPr>
        <w:t xml:space="preserve">Australian Catholic Religious </w:t>
      </w:r>
      <w:proofErr w:type="gramStart"/>
      <w:r w:rsidRPr="00E55D32">
        <w:rPr>
          <w:b/>
        </w:rPr>
        <w:t>Against</w:t>
      </w:r>
      <w:proofErr w:type="gramEnd"/>
      <w:r w:rsidRPr="00E55D32">
        <w:rPr>
          <w:b/>
        </w:rPr>
        <w:t xml:space="preserve"> Trafficking in Humans (ACRATH)</w:t>
      </w:r>
      <w:r w:rsidRPr="00E55D32">
        <w:t xml:space="preserve"> is using the </w:t>
      </w:r>
      <w:r w:rsidRPr="00E55D32">
        <w:rPr>
          <w:b/>
        </w:rPr>
        <w:t>$360,000</w:t>
      </w:r>
      <w:r w:rsidRPr="00E55D32">
        <w:t xml:space="preserve"> grant to continue its Anti-Trafficking Education, Direct Service and Networking Project.</w:t>
      </w:r>
    </w:p>
    <w:p w14:paraId="01491E19" w14:textId="77777777" w:rsidR="00471FCC" w:rsidRPr="00E55D32" w:rsidRDefault="00471FCC" w:rsidP="000C08E8">
      <w:pPr>
        <w:pStyle w:val="CERDBodyTextDotPoint"/>
      </w:pPr>
      <w:r w:rsidRPr="00E55D32">
        <w:rPr>
          <w:b/>
        </w:rPr>
        <w:t>Project Respect</w:t>
      </w:r>
      <w:r w:rsidRPr="00E55D32">
        <w:t xml:space="preserve"> is using the </w:t>
      </w:r>
      <w:r w:rsidRPr="00E55D32">
        <w:rPr>
          <w:b/>
        </w:rPr>
        <w:t>$360,000</w:t>
      </w:r>
      <w:r w:rsidRPr="00E55D32">
        <w:t xml:space="preserve"> grant to continue providing outreach support to women in the Australian sex industry.</w:t>
      </w:r>
    </w:p>
    <w:p w14:paraId="522CBCA5" w14:textId="77777777" w:rsidR="00471FCC" w:rsidRPr="00471FCC" w:rsidRDefault="00471FCC" w:rsidP="000C08E8">
      <w:pPr>
        <w:pStyle w:val="CERDBodyText1"/>
      </w:pPr>
      <w:r w:rsidRPr="00471FCC">
        <w:t xml:space="preserve">On 14 July 2014 the Australian Government awarded </w:t>
      </w:r>
      <w:r w:rsidRPr="00471FCC">
        <w:rPr>
          <w:b/>
        </w:rPr>
        <w:t>$485,925</w:t>
      </w:r>
      <w:r w:rsidRPr="00471FCC">
        <w:t xml:space="preserve"> over three years under GAOP to three specialist non</w:t>
      </w:r>
      <w:r w:rsidRPr="00471FCC">
        <w:noBreakHyphen/>
        <w:t>government organisations to progress outreach and awareness-raising activities on forced marriage:</w:t>
      </w:r>
    </w:p>
    <w:p w14:paraId="194DD704" w14:textId="77777777" w:rsidR="00471FCC" w:rsidRPr="00471FCC" w:rsidRDefault="00471FCC" w:rsidP="000C08E8">
      <w:pPr>
        <w:pStyle w:val="CERDBodyTextDotPoint"/>
      </w:pPr>
      <w:r w:rsidRPr="00471FCC">
        <w:rPr>
          <w:b/>
        </w:rPr>
        <w:t>Anti-Slavery Australia</w:t>
      </w:r>
      <w:r w:rsidRPr="00471FCC">
        <w:t xml:space="preserve"> is using the </w:t>
      </w:r>
      <w:r w:rsidRPr="00471FCC">
        <w:rPr>
          <w:b/>
        </w:rPr>
        <w:t>$355,393</w:t>
      </w:r>
      <w:r w:rsidRPr="00471FCC">
        <w:t xml:space="preserve"> grant to develop a dedicated website to assist suspected victims and people at risk of forced marriage with information and links to support services. Anti-Slavery Australia is also using the grant to expand its existing legal practice, including to provide free individualised legal advice to people in, or at risk of, forced marriage via email and text message.  </w:t>
      </w:r>
    </w:p>
    <w:p w14:paraId="5A3E7C75" w14:textId="492DA778" w:rsidR="00471FCC" w:rsidRPr="00471FCC" w:rsidRDefault="00471FCC" w:rsidP="000C08E8">
      <w:pPr>
        <w:pStyle w:val="CERDBodyTextDotPoint"/>
      </w:pPr>
      <w:r w:rsidRPr="00471FCC">
        <w:rPr>
          <w:b/>
        </w:rPr>
        <w:t xml:space="preserve">Australian Catholic Religious </w:t>
      </w:r>
      <w:proofErr w:type="gramStart"/>
      <w:r w:rsidRPr="00471FCC">
        <w:rPr>
          <w:b/>
        </w:rPr>
        <w:t>Against</w:t>
      </w:r>
      <w:proofErr w:type="gramEnd"/>
      <w:r w:rsidRPr="00471FCC">
        <w:rPr>
          <w:b/>
        </w:rPr>
        <w:t xml:space="preserve"> Trafficking in Humans</w:t>
      </w:r>
      <w:r w:rsidRPr="00471FCC">
        <w:t xml:space="preserve"> </w:t>
      </w:r>
      <w:r w:rsidRPr="00471FCC">
        <w:rPr>
          <w:b/>
        </w:rPr>
        <w:t>(ACRATH)</w:t>
      </w:r>
      <w:r w:rsidRPr="00471FCC">
        <w:t xml:space="preserve"> is using the </w:t>
      </w:r>
      <w:r w:rsidRPr="00471FCC">
        <w:br/>
      </w:r>
      <w:r w:rsidRPr="00471FCC">
        <w:rPr>
          <w:b/>
        </w:rPr>
        <w:t>$61, 000</w:t>
      </w:r>
      <w:r w:rsidRPr="00471FCC">
        <w:t xml:space="preserve"> grant to undertake targeted education and awareness-raising initiatives on forced marriage among teachers, school support staff and students in Government, Catholic and independent schools across Australia. </w:t>
      </w:r>
    </w:p>
    <w:p w14:paraId="2A3983B3" w14:textId="77777777" w:rsidR="00471FCC" w:rsidRPr="00471FCC" w:rsidRDefault="00471FCC" w:rsidP="000C08E8">
      <w:pPr>
        <w:pStyle w:val="CERDBodyTextDotPoint"/>
      </w:pPr>
      <w:r w:rsidRPr="00471FCC">
        <w:rPr>
          <w:b/>
        </w:rPr>
        <w:t>Australian Muslim Women’s Centre for Human Rights</w:t>
      </w:r>
      <w:r w:rsidRPr="00471FCC">
        <w:t xml:space="preserve"> is using the </w:t>
      </w:r>
      <w:r w:rsidRPr="00471FCC">
        <w:rPr>
          <w:b/>
        </w:rPr>
        <w:t>$69,532</w:t>
      </w:r>
      <w:r w:rsidRPr="00471FCC">
        <w:t xml:space="preserve"> grant to develop an education program aimed at increasing the capacity of front-line community organisations in vulnerable communities to recognise and respond appropriately to forced marriage. </w:t>
      </w:r>
    </w:p>
    <w:p w14:paraId="74BC26D1" w14:textId="1DD8A526" w:rsidR="003C04F4" w:rsidRPr="003C04F4" w:rsidRDefault="003C04F4" w:rsidP="001C66D3">
      <w:pPr>
        <w:pStyle w:val="CERDBoxTableHeading"/>
      </w:pPr>
      <w:bookmarkStart w:id="15" w:name="_Toc425841301"/>
      <w:r w:rsidRPr="003C04F4">
        <w:t>Previous funding</w:t>
      </w:r>
      <w:bookmarkEnd w:id="15"/>
    </w:p>
    <w:p w14:paraId="712A13B0" w14:textId="77777777" w:rsidR="003C04F4" w:rsidRPr="003C04F4" w:rsidRDefault="003C04F4" w:rsidP="000C08E8">
      <w:pPr>
        <w:pStyle w:val="CERDBodyText1"/>
      </w:pPr>
      <w:r w:rsidRPr="003C04F4">
        <w:t xml:space="preserve">From 2008 to 2014, the Australian Government committed over </w:t>
      </w:r>
      <w:r w:rsidRPr="000D4C7E">
        <w:rPr>
          <w:b/>
        </w:rPr>
        <w:t>$2.4 million</w:t>
      </w:r>
      <w:r w:rsidRPr="003C04F4">
        <w:t xml:space="preserve"> of funding under section 298 of the </w:t>
      </w:r>
      <w:r w:rsidRPr="003C04F4">
        <w:rPr>
          <w:i/>
        </w:rPr>
        <w:t>Commonwealth Proceeds of Crimes Act 2002</w:t>
      </w:r>
      <w:r w:rsidRPr="003C04F4">
        <w:t xml:space="preserve"> (POCA) to four specialist non-government organisations working to combat human trafficking and slavery:</w:t>
      </w:r>
    </w:p>
    <w:p w14:paraId="76423933" w14:textId="77777777" w:rsidR="003C04F4" w:rsidRPr="003C04F4" w:rsidRDefault="003C04F4" w:rsidP="000C08E8">
      <w:pPr>
        <w:pStyle w:val="CERDBodyTextDotPoint"/>
      </w:pPr>
      <w:r w:rsidRPr="003C04F4">
        <w:rPr>
          <w:b/>
        </w:rPr>
        <w:t>Anti-Slavery Australia</w:t>
      </w:r>
      <w:r w:rsidRPr="003C04F4">
        <w:t xml:space="preserve"> used the </w:t>
      </w:r>
      <w:r w:rsidRPr="003C04F4">
        <w:rPr>
          <w:b/>
        </w:rPr>
        <w:t>$600,000</w:t>
      </w:r>
      <w:r w:rsidRPr="003C04F4">
        <w:t xml:space="preserve"> grant to provide specialist immigration and legal advice and representation to trafficked people, develop training programs for government agencies and non-government organisations, and establish a national network of non-government and anti</w:t>
      </w:r>
      <w:r w:rsidRPr="003C04F4">
        <w:noBreakHyphen/>
        <w:t>trafficking organisations.</w:t>
      </w:r>
    </w:p>
    <w:p w14:paraId="27816A90" w14:textId="77777777" w:rsidR="00E55D32" w:rsidRDefault="00E55D32">
      <w:pPr>
        <w:rPr>
          <w:rFonts w:cstheme="minorHAnsi"/>
          <w:b/>
          <w:lang w:val="en-AU" w:eastAsia="en-US"/>
        </w:rPr>
      </w:pPr>
      <w:r>
        <w:rPr>
          <w:b/>
        </w:rPr>
        <w:br w:type="page"/>
      </w:r>
    </w:p>
    <w:p w14:paraId="659959E1" w14:textId="1C9F54B5" w:rsidR="003C04F4" w:rsidRPr="003C04F4" w:rsidRDefault="003C04F4" w:rsidP="000C08E8">
      <w:pPr>
        <w:pStyle w:val="CERDBodyTextDotPoint"/>
      </w:pPr>
      <w:r w:rsidRPr="003C04F4">
        <w:rPr>
          <w:b/>
        </w:rPr>
        <w:lastRenderedPageBreak/>
        <w:t xml:space="preserve">Australian Catholic Religious </w:t>
      </w:r>
      <w:proofErr w:type="gramStart"/>
      <w:r w:rsidRPr="003C04F4">
        <w:rPr>
          <w:b/>
        </w:rPr>
        <w:t>Against</w:t>
      </w:r>
      <w:proofErr w:type="gramEnd"/>
      <w:r w:rsidRPr="003C04F4">
        <w:rPr>
          <w:b/>
        </w:rPr>
        <w:t xml:space="preserve"> Trafficking in Humans</w:t>
      </w:r>
      <w:r>
        <w:rPr>
          <w:b/>
        </w:rPr>
        <w:t xml:space="preserve"> </w:t>
      </w:r>
      <w:r w:rsidRPr="00471FCC">
        <w:rPr>
          <w:b/>
        </w:rPr>
        <w:t>(ACRATH)</w:t>
      </w:r>
      <w:r w:rsidRPr="003C04F4">
        <w:t xml:space="preserve"> used the </w:t>
      </w:r>
      <w:r w:rsidRPr="003C04F4">
        <w:rPr>
          <w:b/>
        </w:rPr>
        <w:t>$600,000</w:t>
      </w:r>
      <w:r w:rsidRPr="003C04F4">
        <w:t xml:space="preserve"> grant to continue its Anti-Trafficking Education, Direct Service, and Networking project.  </w:t>
      </w:r>
    </w:p>
    <w:p w14:paraId="4719EC6C" w14:textId="77777777" w:rsidR="003C04F4" w:rsidRPr="003C04F4" w:rsidRDefault="003C04F4" w:rsidP="000C08E8">
      <w:pPr>
        <w:pStyle w:val="CERDBodyTextDotPoint"/>
      </w:pPr>
      <w:r w:rsidRPr="003C04F4">
        <w:rPr>
          <w:b/>
        </w:rPr>
        <w:t>Project Respect</w:t>
      </w:r>
      <w:r w:rsidRPr="003C04F4">
        <w:t xml:space="preserve"> used the </w:t>
      </w:r>
      <w:r w:rsidRPr="003C04F4">
        <w:rPr>
          <w:b/>
        </w:rPr>
        <w:t>$660,000</w:t>
      </w:r>
      <w:r w:rsidRPr="003C04F4">
        <w:t xml:space="preserve"> grant to provide outreach to women in Australia’s sex industry.</w:t>
      </w:r>
    </w:p>
    <w:p w14:paraId="488FC35A" w14:textId="77777777" w:rsidR="003C04F4" w:rsidRPr="003C04F4" w:rsidRDefault="003C04F4" w:rsidP="000C08E8">
      <w:pPr>
        <w:pStyle w:val="CERDBodyTextDotPoint"/>
      </w:pPr>
      <w:r w:rsidRPr="003C04F4">
        <w:rPr>
          <w:b/>
        </w:rPr>
        <w:t>Scarlet Alliance</w:t>
      </w:r>
      <w:r w:rsidRPr="003C04F4">
        <w:t xml:space="preserve"> used the </w:t>
      </w:r>
      <w:r w:rsidRPr="003C04F4">
        <w:rPr>
          <w:b/>
        </w:rPr>
        <w:t>$600,000</w:t>
      </w:r>
      <w:r w:rsidRPr="003C04F4">
        <w:t xml:space="preserve"> grant to fund its ongoing Migration Project and to continue support domestic outreach to migrant sex workers in Australia.  </w:t>
      </w:r>
    </w:p>
    <w:p w14:paraId="4E461E8C" w14:textId="77777777" w:rsidR="003C04F4" w:rsidRDefault="003C04F4" w:rsidP="000C08E8">
      <w:pPr>
        <w:pStyle w:val="CERDBodyText1"/>
      </w:pPr>
      <w:r w:rsidRPr="003C04F4">
        <w:t>This funding ceased on 30 June 2014.</w:t>
      </w:r>
    </w:p>
    <w:p w14:paraId="19C0B84F" w14:textId="77777777" w:rsidR="003C04F4" w:rsidRPr="003C04F4" w:rsidRDefault="003C04F4" w:rsidP="000C08E8">
      <w:pPr>
        <w:pStyle w:val="CERDBodyText1"/>
      </w:pPr>
      <w:r w:rsidRPr="003C04F4">
        <w:t xml:space="preserve">From 2011 to 2013, the Australian Government committed </w:t>
      </w:r>
      <w:r w:rsidRPr="000D4C7E">
        <w:rPr>
          <w:b/>
        </w:rPr>
        <w:t>$500,000</w:t>
      </w:r>
      <w:r w:rsidRPr="003C04F4">
        <w:t xml:space="preserve"> under GAOP and POCA to five specialist non-government organisations to undertake projects to combat labour exploitation in Australian industries:</w:t>
      </w:r>
    </w:p>
    <w:p w14:paraId="116B7ECD" w14:textId="77777777" w:rsidR="003C04F4" w:rsidRPr="003C04F4" w:rsidRDefault="003C04F4" w:rsidP="000C08E8">
      <w:pPr>
        <w:pStyle w:val="CERDBodyTextDotPoint"/>
      </w:pPr>
      <w:r w:rsidRPr="00716341">
        <w:rPr>
          <w:b/>
        </w:rPr>
        <w:t>Asian Women at Work</w:t>
      </w:r>
      <w:r w:rsidRPr="003C04F4">
        <w:t xml:space="preserve"> used its </w:t>
      </w:r>
      <w:r w:rsidRPr="00716341">
        <w:rPr>
          <w:b/>
        </w:rPr>
        <w:t>$96,098</w:t>
      </w:r>
      <w:r w:rsidRPr="003C04F4">
        <w:t xml:space="preserve"> grant to carry out outreach on work rights, awareness</w:t>
      </w:r>
      <w:r w:rsidRPr="003C04F4">
        <w:noBreakHyphen/>
        <w:t>raising activities, and provide education and social support to migrant women in low</w:t>
      </w:r>
      <w:r w:rsidRPr="003C04F4">
        <w:noBreakHyphen/>
        <w:t xml:space="preserve">paid and precarious employment across Sydney, including in the clothing, factory, cleaning, nail and beauty salon, restaurant, aged care and child care industries. </w:t>
      </w:r>
    </w:p>
    <w:p w14:paraId="63EC389D" w14:textId="77777777" w:rsidR="003C04F4" w:rsidRPr="003C04F4" w:rsidRDefault="003C04F4" w:rsidP="000C08E8">
      <w:pPr>
        <w:pStyle w:val="CERDBodyTextDotPoint"/>
      </w:pPr>
      <w:r w:rsidRPr="00716341">
        <w:rPr>
          <w:b/>
        </w:rPr>
        <w:t>Australian Council of Trade Unions</w:t>
      </w:r>
      <w:r w:rsidRPr="003C04F4">
        <w:t xml:space="preserve"> used its </w:t>
      </w:r>
      <w:r w:rsidRPr="00716341">
        <w:rPr>
          <w:b/>
        </w:rPr>
        <w:t>$200,000</w:t>
      </w:r>
      <w:r w:rsidRPr="003C04F4">
        <w:t xml:space="preserve"> grant to fund a campaign entitled ‘Labour trafficking is a crime – Spot It, Report It’. The campaign included dissemination of videos and other material via electronic and social media and a union training program, particularly for organisers active in hospitality, agriculture, manufacturing, construction, domestic work and mining. </w:t>
      </w:r>
    </w:p>
    <w:p w14:paraId="7844DD70" w14:textId="77777777" w:rsidR="003C04F4" w:rsidRPr="003C04F4" w:rsidRDefault="003C04F4" w:rsidP="000C08E8">
      <w:pPr>
        <w:pStyle w:val="CERDBodyTextDotPoint"/>
      </w:pPr>
      <w:r w:rsidRPr="00716341">
        <w:rPr>
          <w:b/>
        </w:rPr>
        <w:t>Australian Hotels Association</w:t>
      </w:r>
      <w:r w:rsidRPr="003C04F4">
        <w:t xml:space="preserve"> used its </w:t>
      </w:r>
      <w:r w:rsidRPr="00716341">
        <w:rPr>
          <w:b/>
        </w:rPr>
        <w:t>$25,000</w:t>
      </w:r>
      <w:r w:rsidRPr="003C04F4">
        <w:t xml:space="preserve"> grant for a labour exploitation awareness-raising project involving the distribution of an information brochure to 5,000 hotels on how to legally employee overseas workers and manage the visa process. The Australian Hotels Association also facilitated an online seminar on strategies to discourage exploitation in supply chains. </w:t>
      </w:r>
    </w:p>
    <w:p w14:paraId="04EFFBF1" w14:textId="77777777" w:rsidR="003C04F4" w:rsidRPr="003C04F4" w:rsidRDefault="003C04F4" w:rsidP="000C08E8">
      <w:pPr>
        <w:pStyle w:val="CERDBodyTextDotPoint"/>
      </w:pPr>
      <w:r w:rsidRPr="00716341">
        <w:rPr>
          <w:b/>
        </w:rPr>
        <w:t>Australian Red Cross</w:t>
      </w:r>
      <w:r w:rsidRPr="003C04F4">
        <w:t xml:space="preserve"> used its </w:t>
      </w:r>
      <w:r w:rsidRPr="00716341">
        <w:rPr>
          <w:b/>
        </w:rPr>
        <w:t>$64,974</w:t>
      </w:r>
      <w:r w:rsidRPr="003C04F4">
        <w:t xml:space="preserve"> grant to increase union and community capacity to identify and combat labour trafficking and exploitation among the Indian community in two Australian states (New South Wales and Victoria). This project included the development of training materials and translation of an information flyer into the major languages used in the Indian communities. </w:t>
      </w:r>
    </w:p>
    <w:p w14:paraId="05A0EF65" w14:textId="16B89053" w:rsidR="003C04F4" w:rsidRPr="003C04F4" w:rsidRDefault="003C04F4" w:rsidP="000C08E8">
      <w:pPr>
        <w:pStyle w:val="CERDBodyTextDotPoint"/>
      </w:pPr>
      <w:r w:rsidRPr="00716341">
        <w:rPr>
          <w:b/>
        </w:rPr>
        <w:t>Construction, Forestry, Mining and Energy Union</w:t>
      </w:r>
      <w:r w:rsidRPr="003C04F4">
        <w:t xml:space="preserve"> used its </w:t>
      </w:r>
      <w:r w:rsidRPr="00716341">
        <w:rPr>
          <w:b/>
        </w:rPr>
        <w:t>$100,000</w:t>
      </w:r>
      <w:r w:rsidRPr="003C04F4">
        <w:t xml:space="preserve"> grant to produce </w:t>
      </w:r>
      <w:r w:rsidR="002F4CAF">
        <w:br/>
      </w:r>
      <w:r w:rsidRPr="003C04F4">
        <w:t xml:space="preserve">multi-lingual pamphlets in the industries it considers high priorities for anti-labour exploitation efforts (construction, mining, forestry and parts of manufacturing), the facilitation of workshops for union organisers, the sharing of results with the union movement and NGOs, and media engagement. </w:t>
      </w:r>
    </w:p>
    <w:p w14:paraId="0A0CBAEE" w14:textId="77777777" w:rsidR="003C04F4" w:rsidRPr="003C04F4" w:rsidRDefault="003C04F4" w:rsidP="000C08E8">
      <w:pPr>
        <w:pStyle w:val="CERDBodyText1"/>
      </w:pPr>
      <w:r w:rsidRPr="003C04F4">
        <w:t>This funding ceased on 30 June 2013.</w:t>
      </w:r>
    </w:p>
    <w:p w14:paraId="5E26E5B5" w14:textId="39C05EB8" w:rsidR="00471FCC" w:rsidRPr="00486F84" w:rsidRDefault="00486F84" w:rsidP="003562DB">
      <w:pPr>
        <w:pStyle w:val="CERDBoxTableHeading"/>
      </w:pPr>
      <w:bookmarkStart w:id="16" w:name="_Toc425841302"/>
      <w:r w:rsidRPr="00486F84">
        <w:t>Reporting</w:t>
      </w:r>
      <w:bookmarkEnd w:id="16"/>
    </w:p>
    <w:p w14:paraId="0C9DDD60" w14:textId="587B41B6" w:rsidR="00486F84" w:rsidRPr="00471FCC" w:rsidRDefault="00486F84" w:rsidP="000C08E8">
      <w:pPr>
        <w:pStyle w:val="CERDBodyText1"/>
      </w:pPr>
      <w:r w:rsidRPr="00855B17">
        <w:t>All funded organisations are required to submit a final report outlining the progress and achievements of their project. The key outcomes and recommendations form part of the evidence base in the Australian Government’s strategy to combat human trafficking and slavery</w:t>
      </w:r>
      <w:r w:rsidR="000C08E8">
        <w:t>.</w:t>
      </w:r>
    </w:p>
    <w:sectPr w:rsidR="00486F84" w:rsidRPr="00471FCC" w:rsidSect="000A08C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D79E5" w14:textId="77777777" w:rsidR="003C04F4" w:rsidRDefault="003C04F4" w:rsidP="0001067E">
      <w:r>
        <w:separator/>
      </w:r>
    </w:p>
  </w:endnote>
  <w:endnote w:type="continuationSeparator" w:id="0">
    <w:p w14:paraId="659702F4" w14:textId="77777777" w:rsidR="003C04F4" w:rsidRDefault="003C04F4" w:rsidP="0001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Times New Roman"/>
    <w:panose1 w:val="020B0503030403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3BCEC" w14:textId="77777777" w:rsidR="009374FA" w:rsidRDefault="009374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2108720392"/>
      <w:docPartObj>
        <w:docPartGallery w:val="Page Numbers (Bottom of Page)"/>
        <w:docPartUnique/>
      </w:docPartObj>
    </w:sdtPr>
    <w:sdtEndPr/>
    <w:sdtContent>
      <w:sdt>
        <w:sdtPr>
          <w:rPr>
            <w:b/>
            <w:sz w:val="16"/>
            <w:szCs w:val="16"/>
          </w:rPr>
          <w:id w:val="860082579"/>
          <w:docPartObj>
            <w:docPartGallery w:val="Page Numbers (Top of Page)"/>
            <w:docPartUnique/>
          </w:docPartObj>
        </w:sdtPr>
        <w:sdtEndPr/>
        <w:sdtContent>
          <w:p w14:paraId="5B5B50CC" w14:textId="77777777" w:rsidR="003C04F4" w:rsidRPr="00251070" w:rsidRDefault="003C04F4" w:rsidP="00C413D7">
            <w:pPr>
              <w:pStyle w:val="Footer"/>
              <w:spacing w:before="80"/>
              <w:jc w:val="center"/>
              <w:rPr>
                <w:b/>
                <w:caps/>
                <w:color w:val="C00000"/>
                <w:sz w:val="18"/>
                <w:szCs w:val="20"/>
                <w:lang w:val="en-AU"/>
              </w:rPr>
            </w:pPr>
            <w:r w:rsidRPr="00251070">
              <w:rPr>
                <w:b/>
                <w:caps/>
                <w:color w:val="C00000"/>
                <w:sz w:val="18"/>
              </w:rPr>
              <w:t>Unclassified</w:t>
            </w:r>
          </w:p>
          <w:p w14:paraId="1242E612" w14:textId="44947D2B" w:rsidR="003C04F4" w:rsidRPr="00C413D7" w:rsidRDefault="003C04F4" w:rsidP="00C413D7">
            <w:pPr>
              <w:pStyle w:val="Footer"/>
              <w:spacing w:before="80"/>
              <w:jc w:val="right"/>
              <w:rPr>
                <w:b/>
                <w:sz w:val="16"/>
                <w:szCs w:val="16"/>
              </w:rPr>
            </w:pPr>
            <w:r w:rsidRPr="00251070">
              <w:rPr>
                <w:b/>
                <w:sz w:val="16"/>
                <w:szCs w:val="16"/>
              </w:rPr>
              <w:t xml:space="preserve">Page </w:t>
            </w:r>
            <w:r w:rsidRPr="00251070">
              <w:rPr>
                <w:b/>
                <w:bCs/>
                <w:sz w:val="16"/>
                <w:szCs w:val="16"/>
              </w:rPr>
              <w:fldChar w:fldCharType="begin"/>
            </w:r>
            <w:r w:rsidRPr="00251070">
              <w:rPr>
                <w:b/>
                <w:bCs/>
                <w:sz w:val="16"/>
                <w:szCs w:val="16"/>
              </w:rPr>
              <w:instrText xml:space="preserve"> PAGE </w:instrText>
            </w:r>
            <w:r w:rsidRPr="00251070">
              <w:rPr>
                <w:b/>
                <w:bCs/>
                <w:sz w:val="16"/>
                <w:szCs w:val="16"/>
              </w:rPr>
              <w:fldChar w:fldCharType="separate"/>
            </w:r>
            <w:r w:rsidR="009E05AD">
              <w:rPr>
                <w:b/>
                <w:bCs/>
                <w:noProof/>
                <w:sz w:val="16"/>
                <w:szCs w:val="16"/>
              </w:rPr>
              <w:t>2</w:t>
            </w:r>
            <w:r w:rsidRPr="00251070">
              <w:rPr>
                <w:b/>
                <w:bCs/>
                <w:sz w:val="16"/>
                <w:szCs w:val="16"/>
              </w:rPr>
              <w:fldChar w:fldCharType="end"/>
            </w:r>
            <w:r w:rsidRPr="00251070">
              <w:rPr>
                <w:b/>
                <w:sz w:val="16"/>
                <w:szCs w:val="16"/>
              </w:rPr>
              <w:t xml:space="preserve"> of </w:t>
            </w:r>
            <w:r w:rsidRPr="00251070">
              <w:rPr>
                <w:b/>
                <w:bCs/>
                <w:sz w:val="16"/>
                <w:szCs w:val="16"/>
              </w:rPr>
              <w:fldChar w:fldCharType="begin"/>
            </w:r>
            <w:r w:rsidRPr="00251070">
              <w:rPr>
                <w:b/>
                <w:bCs/>
                <w:sz w:val="16"/>
                <w:szCs w:val="16"/>
              </w:rPr>
              <w:instrText xml:space="preserve"> NUMPAGES  </w:instrText>
            </w:r>
            <w:r w:rsidRPr="00251070">
              <w:rPr>
                <w:b/>
                <w:bCs/>
                <w:sz w:val="16"/>
                <w:szCs w:val="16"/>
              </w:rPr>
              <w:fldChar w:fldCharType="separate"/>
            </w:r>
            <w:r w:rsidR="009E05AD">
              <w:rPr>
                <w:b/>
                <w:bCs/>
                <w:noProof/>
                <w:sz w:val="16"/>
                <w:szCs w:val="16"/>
              </w:rPr>
              <w:t>5</w:t>
            </w:r>
            <w:r w:rsidRPr="00251070">
              <w:rPr>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539BB" w14:textId="77777777" w:rsidR="009374FA" w:rsidRDefault="00937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378A4" w14:textId="77777777" w:rsidR="003C04F4" w:rsidRDefault="003C04F4" w:rsidP="0001067E">
      <w:r>
        <w:separator/>
      </w:r>
    </w:p>
  </w:footnote>
  <w:footnote w:type="continuationSeparator" w:id="0">
    <w:p w14:paraId="5A7CF609" w14:textId="77777777" w:rsidR="003C04F4" w:rsidRDefault="003C04F4" w:rsidP="00010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81606" w14:textId="77777777" w:rsidR="009374FA" w:rsidRDefault="009374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6E218" w14:textId="77777777" w:rsidR="003C04F4" w:rsidRPr="00C413D7" w:rsidRDefault="003C04F4" w:rsidP="00C413D7">
    <w:pPr>
      <w:pStyle w:val="Footer"/>
      <w:spacing w:after="80"/>
      <w:jc w:val="center"/>
      <w:rPr>
        <w:caps/>
        <w:color w:val="C00000"/>
        <w:sz w:val="16"/>
        <w:szCs w:val="16"/>
        <w:lang w:val="en-AU"/>
      </w:rPr>
    </w:pPr>
    <w:r w:rsidRPr="00C413D7">
      <w:rPr>
        <w:b/>
        <w:caps/>
        <w:color w:val="C00000"/>
        <w:sz w:val="16"/>
        <w:szCs w:val="16"/>
      </w:rPr>
      <w:t>Unclassified</w:t>
    </w:r>
  </w:p>
  <w:p w14:paraId="0B67EDB1" w14:textId="431850B2" w:rsidR="003C04F4" w:rsidRPr="00C413D7" w:rsidRDefault="007B4EB8" w:rsidP="00C413D7">
    <w:pPr>
      <w:pStyle w:val="Header"/>
      <w:spacing w:after="80"/>
      <w:jc w:val="right"/>
      <w:rPr>
        <w:b/>
        <w:sz w:val="16"/>
        <w:szCs w:val="16"/>
      </w:rPr>
    </w:pPr>
    <w:r>
      <w:rPr>
        <w:b/>
        <w:sz w:val="16"/>
        <w:szCs w:val="16"/>
      </w:rPr>
      <w:t>Appendix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7CD5D" w14:textId="77777777" w:rsidR="009374FA" w:rsidRDefault="009374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32505"/>
    <w:multiLevelType w:val="hybridMultilevel"/>
    <w:tmpl w:val="B4EA277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5C37F7"/>
    <w:multiLevelType w:val="hybridMultilevel"/>
    <w:tmpl w:val="D9F295C0"/>
    <w:lvl w:ilvl="0" w:tplc="869EED52">
      <w:start w:val="1"/>
      <w:numFmt w:val="decimal"/>
      <w:pStyle w:val="CERDBodyText1"/>
      <w:lvlText w:val="%1."/>
      <w:lvlJc w:val="left"/>
      <w:pPr>
        <w:ind w:left="644" w:hanging="360"/>
      </w:pPr>
      <w:rPr>
        <w:rFonts w:hint="default"/>
        <w:b w:val="0"/>
        <w:i w:val="0"/>
        <w:color w:val="auto"/>
        <w:sz w:val="24"/>
      </w:rPr>
    </w:lvl>
    <w:lvl w:ilvl="1" w:tplc="C554D464">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7A76A83"/>
    <w:multiLevelType w:val="hybridMultilevel"/>
    <w:tmpl w:val="F8F8022A"/>
    <w:lvl w:ilvl="0" w:tplc="8020E0C4">
      <w:start w:val="1"/>
      <w:numFmt w:val="bullet"/>
      <w:pStyle w:val="ICESCRBox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7D03C89"/>
    <w:multiLevelType w:val="singleLevel"/>
    <w:tmpl w:val="A1920412"/>
    <w:lvl w:ilvl="0">
      <w:start w:val="1"/>
      <w:numFmt w:val="bullet"/>
      <w:pStyle w:val="Bullet1"/>
      <w:lvlText w:val=""/>
      <w:lvlJc w:val="left"/>
      <w:pPr>
        <w:tabs>
          <w:tab w:val="num" w:pos="425"/>
        </w:tabs>
        <w:ind w:left="425" w:hanging="425"/>
      </w:pPr>
      <w:rPr>
        <w:rFonts w:ascii="Symbol" w:hAnsi="Symbol" w:hint="default"/>
      </w:rPr>
    </w:lvl>
  </w:abstractNum>
  <w:abstractNum w:abstractNumId="4">
    <w:nsid w:val="63186B2A"/>
    <w:multiLevelType w:val="hybridMultilevel"/>
    <w:tmpl w:val="9A5AFF36"/>
    <w:lvl w:ilvl="0" w:tplc="645CAF02">
      <w:start w:val="1"/>
      <w:numFmt w:val="decimal"/>
      <w:pStyle w:val="CERDTableNumberdPoi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51D1927"/>
    <w:multiLevelType w:val="hybridMultilevel"/>
    <w:tmpl w:val="F6501518"/>
    <w:lvl w:ilvl="0" w:tplc="7C7E6C60">
      <w:start w:val="1"/>
      <w:numFmt w:val="upperRoman"/>
      <w:pStyle w:val="Heading1"/>
      <w:lvlText w:val="%1."/>
      <w:lvlJc w:val="right"/>
      <w:pPr>
        <w:ind w:left="720" w:hanging="360"/>
      </w:pPr>
    </w:lvl>
    <w:lvl w:ilvl="1" w:tplc="0D8C2C56">
      <w:numFmt w:val="bullet"/>
      <w:lvlText w:val="•"/>
      <w:lvlJc w:val="left"/>
      <w:pPr>
        <w:ind w:left="1440" w:hanging="360"/>
      </w:pPr>
      <w:rPr>
        <w:rFonts w:ascii="Calibri" w:eastAsiaTheme="minorEastAsia"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66C5853"/>
    <w:multiLevelType w:val="hybridMultilevel"/>
    <w:tmpl w:val="738AE424"/>
    <w:lvl w:ilvl="0" w:tplc="DD56D440">
      <w:start w:val="1"/>
      <w:numFmt w:val="upperRoman"/>
      <w:pStyle w:val="ICESCRHeadingMajo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8B63451"/>
    <w:multiLevelType w:val="hybridMultilevel"/>
    <w:tmpl w:val="AA98FE4C"/>
    <w:lvl w:ilvl="0" w:tplc="6600A196">
      <w:start w:val="1"/>
      <w:numFmt w:val="bullet"/>
      <w:pStyle w:val="CERDBodyTextDotPoint"/>
      <w:lvlText w:val=""/>
      <w:lvlJc w:val="left"/>
      <w:pPr>
        <w:ind w:left="1070" w:hanging="360"/>
      </w:pPr>
      <w:rPr>
        <w:rFonts w:ascii="Wingdings" w:hAnsi="Wingdings" w:hint="default"/>
        <w:b/>
        <w:i w:val="0"/>
        <w:position w:val="2"/>
        <w:sz w:val="12"/>
      </w:rPr>
    </w:lvl>
    <w:lvl w:ilvl="1" w:tplc="0C090003">
      <w:start w:val="1"/>
      <w:numFmt w:val="bullet"/>
      <w:lvlText w:val="o"/>
      <w:lvlJc w:val="left"/>
      <w:pPr>
        <w:ind w:left="1937" w:hanging="360"/>
      </w:pPr>
      <w:rPr>
        <w:rFonts w:ascii="Courier New" w:hAnsi="Courier New" w:cs="Courier New" w:hint="default"/>
      </w:rPr>
    </w:lvl>
    <w:lvl w:ilvl="2" w:tplc="0C090005" w:tentative="1">
      <w:start w:val="1"/>
      <w:numFmt w:val="bullet"/>
      <w:lvlText w:val=""/>
      <w:lvlJc w:val="left"/>
      <w:pPr>
        <w:ind w:left="2657" w:hanging="360"/>
      </w:pPr>
      <w:rPr>
        <w:rFonts w:ascii="Wingdings" w:hAnsi="Wingdings" w:hint="default"/>
      </w:rPr>
    </w:lvl>
    <w:lvl w:ilvl="3" w:tplc="0C090001" w:tentative="1">
      <w:start w:val="1"/>
      <w:numFmt w:val="bullet"/>
      <w:lvlText w:val=""/>
      <w:lvlJc w:val="left"/>
      <w:pPr>
        <w:ind w:left="3377" w:hanging="360"/>
      </w:pPr>
      <w:rPr>
        <w:rFonts w:ascii="Symbol" w:hAnsi="Symbol" w:hint="default"/>
      </w:rPr>
    </w:lvl>
    <w:lvl w:ilvl="4" w:tplc="0C090003" w:tentative="1">
      <w:start w:val="1"/>
      <w:numFmt w:val="bullet"/>
      <w:lvlText w:val="o"/>
      <w:lvlJc w:val="left"/>
      <w:pPr>
        <w:ind w:left="4097" w:hanging="360"/>
      </w:pPr>
      <w:rPr>
        <w:rFonts w:ascii="Courier New" w:hAnsi="Courier New" w:cs="Courier New" w:hint="default"/>
      </w:rPr>
    </w:lvl>
    <w:lvl w:ilvl="5" w:tplc="0C090005" w:tentative="1">
      <w:start w:val="1"/>
      <w:numFmt w:val="bullet"/>
      <w:lvlText w:val=""/>
      <w:lvlJc w:val="left"/>
      <w:pPr>
        <w:ind w:left="4817" w:hanging="360"/>
      </w:pPr>
      <w:rPr>
        <w:rFonts w:ascii="Wingdings" w:hAnsi="Wingdings" w:hint="default"/>
      </w:rPr>
    </w:lvl>
    <w:lvl w:ilvl="6" w:tplc="0C090001" w:tentative="1">
      <w:start w:val="1"/>
      <w:numFmt w:val="bullet"/>
      <w:lvlText w:val=""/>
      <w:lvlJc w:val="left"/>
      <w:pPr>
        <w:ind w:left="5537" w:hanging="360"/>
      </w:pPr>
      <w:rPr>
        <w:rFonts w:ascii="Symbol" w:hAnsi="Symbol" w:hint="default"/>
      </w:rPr>
    </w:lvl>
    <w:lvl w:ilvl="7" w:tplc="0C090003" w:tentative="1">
      <w:start w:val="1"/>
      <w:numFmt w:val="bullet"/>
      <w:lvlText w:val="o"/>
      <w:lvlJc w:val="left"/>
      <w:pPr>
        <w:ind w:left="6257" w:hanging="360"/>
      </w:pPr>
      <w:rPr>
        <w:rFonts w:ascii="Courier New" w:hAnsi="Courier New" w:cs="Courier New" w:hint="default"/>
      </w:rPr>
    </w:lvl>
    <w:lvl w:ilvl="8" w:tplc="0C090005" w:tentative="1">
      <w:start w:val="1"/>
      <w:numFmt w:val="bullet"/>
      <w:lvlText w:val=""/>
      <w:lvlJc w:val="left"/>
      <w:pPr>
        <w:ind w:left="6977" w:hanging="360"/>
      </w:pPr>
      <w:rPr>
        <w:rFonts w:ascii="Wingdings" w:hAnsi="Wingdings" w:hint="default"/>
      </w:rPr>
    </w:lvl>
  </w:abstractNum>
  <w:abstractNum w:abstractNumId="8">
    <w:nsid w:val="7B94420A"/>
    <w:multiLevelType w:val="hybridMultilevel"/>
    <w:tmpl w:val="7982EEA8"/>
    <w:lvl w:ilvl="0" w:tplc="36D29CE0">
      <w:start w:val="1"/>
      <w:numFmt w:val="bullet"/>
      <w:pStyle w:val="CERDTable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8"/>
  </w:num>
  <w:num w:numId="6">
    <w:abstractNumId w:val="4"/>
  </w:num>
  <w:num w:numId="7">
    <w:abstractNumId w:val="6"/>
  </w:num>
  <w:num w:numId="8">
    <w:abstractNumId w:val="2"/>
  </w:num>
  <w:num w:numId="9">
    <w:abstractNumId w:val="3"/>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481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7E"/>
    <w:rsid w:val="000020EF"/>
    <w:rsid w:val="00003318"/>
    <w:rsid w:val="00005B15"/>
    <w:rsid w:val="00005B98"/>
    <w:rsid w:val="0000694B"/>
    <w:rsid w:val="00007612"/>
    <w:rsid w:val="0001067E"/>
    <w:rsid w:val="000129C8"/>
    <w:rsid w:val="0001777D"/>
    <w:rsid w:val="00020592"/>
    <w:rsid w:val="000209C3"/>
    <w:rsid w:val="00021631"/>
    <w:rsid w:val="00022F5F"/>
    <w:rsid w:val="00030219"/>
    <w:rsid w:val="0003081E"/>
    <w:rsid w:val="000309AC"/>
    <w:rsid w:val="00034825"/>
    <w:rsid w:val="00040065"/>
    <w:rsid w:val="00047EBD"/>
    <w:rsid w:val="00050067"/>
    <w:rsid w:val="000532CB"/>
    <w:rsid w:val="00054FFB"/>
    <w:rsid w:val="00062F12"/>
    <w:rsid w:val="00065CD9"/>
    <w:rsid w:val="00066E7B"/>
    <w:rsid w:val="0006767D"/>
    <w:rsid w:val="00070B8A"/>
    <w:rsid w:val="00073BD8"/>
    <w:rsid w:val="000749A8"/>
    <w:rsid w:val="00074DB0"/>
    <w:rsid w:val="00081481"/>
    <w:rsid w:val="00083069"/>
    <w:rsid w:val="000845C6"/>
    <w:rsid w:val="0008495D"/>
    <w:rsid w:val="0008556E"/>
    <w:rsid w:val="00085B81"/>
    <w:rsid w:val="00086F6E"/>
    <w:rsid w:val="000912C6"/>
    <w:rsid w:val="00093234"/>
    <w:rsid w:val="00097638"/>
    <w:rsid w:val="000A08CB"/>
    <w:rsid w:val="000A2A69"/>
    <w:rsid w:val="000A410B"/>
    <w:rsid w:val="000A7A7E"/>
    <w:rsid w:val="000B08FF"/>
    <w:rsid w:val="000B1394"/>
    <w:rsid w:val="000B3D5A"/>
    <w:rsid w:val="000B4AE0"/>
    <w:rsid w:val="000C08E8"/>
    <w:rsid w:val="000C0B00"/>
    <w:rsid w:val="000C1D87"/>
    <w:rsid w:val="000C2A72"/>
    <w:rsid w:val="000C37F6"/>
    <w:rsid w:val="000C4CCE"/>
    <w:rsid w:val="000C62FA"/>
    <w:rsid w:val="000D4C7E"/>
    <w:rsid w:val="000E00AC"/>
    <w:rsid w:val="000E449C"/>
    <w:rsid w:val="000E4671"/>
    <w:rsid w:val="000E7AD0"/>
    <w:rsid w:val="000F18DA"/>
    <w:rsid w:val="000F1DC7"/>
    <w:rsid w:val="000F4B99"/>
    <w:rsid w:val="001003D2"/>
    <w:rsid w:val="00100A4B"/>
    <w:rsid w:val="001021D2"/>
    <w:rsid w:val="0010249B"/>
    <w:rsid w:val="001026D9"/>
    <w:rsid w:val="00103D07"/>
    <w:rsid w:val="00103D83"/>
    <w:rsid w:val="00105781"/>
    <w:rsid w:val="0011078D"/>
    <w:rsid w:val="00111061"/>
    <w:rsid w:val="00111527"/>
    <w:rsid w:val="00113AC2"/>
    <w:rsid w:val="00114E67"/>
    <w:rsid w:val="00120B69"/>
    <w:rsid w:val="00126FB2"/>
    <w:rsid w:val="001323A8"/>
    <w:rsid w:val="00133243"/>
    <w:rsid w:val="00136AE4"/>
    <w:rsid w:val="00136C83"/>
    <w:rsid w:val="00136DEF"/>
    <w:rsid w:val="001370E9"/>
    <w:rsid w:val="001376ED"/>
    <w:rsid w:val="00143A3D"/>
    <w:rsid w:val="001445BB"/>
    <w:rsid w:val="0014464A"/>
    <w:rsid w:val="00144DA2"/>
    <w:rsid w:val="00163303"/>
    <w:rsid w:val="001665B4"/>
    <w:rsid w:val="00166BB0"/>
    <w:rsid w:val="001674EA"/>
    <w:rsid w:val="00167688"/>
    <w:rsid w:val="00172015"/>
    <w:rsid w:val="001735EB"/>
    <w:rsid w:val="0018142B"/>
    <w:rsid w:val="001873FC"/>
    <w:rsid w:val="0019047E"/>
    <w:rsid w:val="00191B31"/>
    <w:rsid w:val="0019340E"/>
    <w:rsid w:val="00193F15"/>
    <w:rsid w:val="001A1DFA"/>
    <w:rsid w:val="001A3579"/>
    <w:rsid w:val="001A4315"/>
    <w:rsid w:val="001A4888"/>
    <w:rsid w:val="001B1F45"/>
    <w:rsid w:val="001B5D2E"/>
    <w:rsid w:val="001C0679"/>
    <w:rsid w:val="001C102A"/>
    <w:rsid w:val="001C3F99"/>
    <w:rsid w:val="001C41EA"/>
    <w:rsid w:val="001C493C"/>
    <w:rsid w:val="001C4DD2"/>
    <w:rsid w:val="001C61C7"/>
    <w:rsid w:val="001C66D3"/>
    <w:rsid w:val="001C767C"/>
    <w:rsid w:val="001C77F1"/>
    <w:rsid w:val="001C7F7B"/>
    <w:rsid w:val="001E255F"/>
    <w:rsid w:val="001E64B0"/>
    <w:rsid w:val="001E7381"/>
    <w:rsid w:val="001E7B79"/>
    <w:rsid w:val="001F15C2"/>
    <w:rsid w:val="001F77F4"/>
    <w:rsid w:val="00201F7E"/>
    <w:rsid w:val="00205821"/>
    <w:rsid w:val="00207795"/>
    <w:rsid w:val="00210BC7"/>
    <w:rsid w:val="002112A4"/>
    <w:rsid w:val="00212375"/>
    <w:rsid w:val="002223ED"/>
    <w:rsid w:val="002264A9"/>
    <w:rsid w:val="00236B3D"/>
    <w:rsid w:val="00237049"/>
    <w:rsid w:val="00241222"/>
    <w:rsid w:val="002459ED"/>
    <w:rsid w:val="0024612D"/>
    <w:rsid w:val="00246A22"/>
    <w:rsid w:val="00252371"/>
    <w:rsid w:val="0025320A"/>
    <w:rsid w:val="00255106"/>
    <w:rsid w:val="002666E1"/>
    <w:rsid w:val="0027205F"/>
    <w:rsid w:val="0027222D"/>
    <w:rsid w:val="00286EDF"/>
    <w:rsid w:val="00286FEF"/>
    <w:rsid w:val="00290F60"/>
    <w:rsid w:val="002914F2"/>
    <w:rsid w:val="00293895"/>
    <w:rsid w:val="00295584"/>
    <w:rsid w:val="002B1861"/>
    <w:rsid w:val="002B482B"/>
    <w:rsid w:val="002C0F0A"/>
    <w:rsid w:val="002C45F2"/>
    <w:rsid w:val="002C57C9"/>
    <w:rsid w:val="002C6D8C"/>
    <w:rsid w:val="002C6E85"/>
    <w:rsid w:val="002D3A2A"/>
    <w:rsid w:val="002D3E45"/>
    <w:rsid w:val="002D6DDA"/>
    <w:rsid w:val="002D7D0D"/>
    <w:rsid w:val="002E0732"/>
    <w:rsid w:val="002E0B18"/>
    <w:rsid w:val="002E4512"/>
    <w:rsid w:val="002E54E6"/>
    <w:rsid w:val="002F08BB"/>
    <w:rsid w:val="002F4CAF"/>
    <w:rsid w:val="002F4D17"/>
    <w:rsid w:val="002F6088"/>
    <w:rsid w:val="00305874"/>
    <w:rsid w:val="0030741E"/>
    <w:rsid w:val="00307E8F"/>
    <w:rsid w:val="00310A86"/>
    <w:rsid w:val="003121F3"/>
    <w:rsid w:val="00312A09"/>
    <w:rsid w:val="003212AA"/>
    <w:rsid w:val="00321800"/>
    <w:rsid w:val="00323689"/>
    <w:rsid w:val="003274CD"/>
    <w:rsid w:val="00327C93"/>
    <w:rsid w:val="00332059"/>
    <w:rsid w:val="00336A21"/>
    <w:rsid w:val="0034216E"/>
    <w:rsid w:val="00343093"/>
    <w:rsid w:val="00343306"/>
    <w:rsid w:val="00344A74"/>
    <w:rsid w:val="003450EB"/>
    <w:rsid w:val="00345A0E"/>
    <w:rsid w:val="003471A3"/>
    <w:rsid w:val="00351B2D"/>
    <w:rsid w:val="00351B8D"/>
    <w:rsid w:val="00354AD8"/>
    <w:rsid w:val="003555F3"/>
    <w:rsid w:val="003562DB"/>
    <w:rsid w:val="003563A0"/>
    <w:rsid w:val="003630AC"/>
    <w:rsid w:val="00367335"/>
    <w:rsid w:val="00372073"/>
    <w:rsid w:val="00376AE6"/>
    <w:rsid w:val="00377B8E"/>
    <w:rsid w:val="003840AD"/>
    <w:rsid w:val="0038712B"/>
    <w:rsid w:val="00396DB5"/>
    <w:rsid w:val="003A184C"/>
    <w:rsid w:val="003A1B94"/>
    <w:rsid w:val="003A380B"/>
    <w:rsid w:val="003A3B40"/>
    <w:rsid w:val="003A5F55"/>
    <w:rsid w:val="003A6FF3"/>
    <w:rsid w:val="003B01D7"/>
    <w:rsid w:val="003B0902"/>
    <w:rsid w:val="003B2C67"/>
    <w:rsid w:val="003B406C"/>
    <w:rsid w:val="003B44F8"/>
    <w:rsid w:val="003B51FE"/>
    <w:rsid w:val="003B6BB1"/>
    <w:rsid w:val="003B6CF6"/>
    <w:rsid w:val="003C04F4"/>
    <w:rsid w:val="003C0A38"/>
    <w:rsid w:val="003C106C"/>
    <w:rsid w:val="003C4257"/>
    <w:rsid w:val="003C5FE4"/>
    <w:rsid w:val="003D21AD"/>
    <w:rsid w:val="003D2393"/>
    <w:rsid w:val="003D3F44"/>
    <w:rsid w:val="003D57D1"/>
    <w:rsid w:val="003E3A4C"/>
    <w:rsid w:val="003F1333"/>
    <w:rsid w:val="003F545C"/>
    <w:rsid w:val="00402478"/>
    <w:rsid w:val="00412722"/>
    <w:rsid w:val="00413C5A"/>
    <w:rsid w:val="00413ECE"/>
    <w:rsid w:val="0042082E"/>
    <w:rsid w:val="004213DA"/>
    <w:rsid w:val="00422A95"/>
    <w:rsid w:val="00422EBB"/>
    <w:rsid w:val="00424480"/>
    <w:rsid w:val="00424727"/>
    <w:rsid w:val="0042700A"/>
    <w:rsid w:val="00432B51"/>
    <w:rsid w:val="00433D40"/>
    <w:rsid w:val="00435C3B"/>
    <w:rsid w:val="00436D0D"/>
    <w:rsid w:val="00440633"/>
    <w:rsid w:val="0044481E"/>
    <w:rsid w:val="00444A3B"/>
    <w:rsid w:val="0044642C"/>
    <w:rsid w:val="00452F69"/>
    <w:rsid w:val="00460C7F"/>
    <w:rsid w:val="00460FA0"/>
    <w:rsid w:val="004670C1"/>
    <w:rsid w:val="004676D3"/>
    <w:rsid w:val="00471FCC"/>
    <w:rsid w:val="00472C19"/>
    <w:rsid w:val="004746CF"/>
    <w:rsid w:val="0048055A"/>
    <w:rsid w:val="0048060B"/>
    <w:rsid w:val="00482078"/>
    <w:rsid w:val="00484F4E"/>
    <w:rsid w:val="00485E40"/>
    <w:rsid w:val="00486F84"/>
    <w:rsid w:val="004877A1"/>
    <w:rsid w:val="00487B1F"/>
    <w:rsid w:val="00494ED4"/>
    <w:rsid w:val="004965C7"/>
    <w:rsid w:val="00496D43"/>
    <w:rsid w:val="00496D48"/>
    <w:rsid w:val="00497ED5"/>
    <w:rsid w:val="004A0B7D"/>
    <w:rsid w:val="004A0DB5"/>
    <w:rsid w:val="004A48EC"/>
    <w:rsid w:val="004A6C33"/>
    <w:rsid w:val="004B4500"/>
    <w:rsid w:val="004B64F7"/>
    <w:rsid w:val="004C232A"/>
    <w:rsid w:val="004C248C"/>
    <w:rsid w:val="004C29EE"/>
    <w:rsid w:val="004C3728"/>
    <w:rsid w:val="004C3CE9"/>
    <w:rsid w:val="004C44DF"/>
    <w:rsid w:val="004C4552"/>
    <w:rsid w:val="004C4CC7"/>
    <w:rsid w:val="004C7C7D"/>
    <w:rsid w:val="004D7A17"/>
    <w:rsid w:val="004E5D89"/>
    <w:rsid w:val="004F121D"/>
    <w:rsid w:val="004F5D92"/>
    <w:rsid w:val="005019B8"/>
    <w:rsid w:val="00504EBD"/>
    <w:rsid w:val="00512442"/>
    <w:rsid w:val="005179F2"/>
    <w:rsid w:val="0052144B"/>
    <w:rsid w:val="00531A7C"/>
    <w:rsid w:val="00536998"/>
    <w:rsid w:val="00543AF1"/>
    <w:rsid w:val="005460A4"/>
    <w:rsid w:val="005464F6"/>
    <w:rsid w:val="00550CB9"/>
    <w:rsid w:val="00551B42"/>
    <w:rsid w:val="005545EB"/>
    <w:rsid w:val="00556BB0"/>
    <w:rsid w:val="005602CC"/>
    <w:rsid w:val="005604FA"/>
    <w:rsid w:val="00567780"/>
    <w:rsid w:val="00567EB4"/>
    <w:rsid w:val="005723B7"/>
    <w:rsid w:val="00575004"/>
    <w:rsid w:val="00575BAB"/>
    <w:rsid w:val="00576CC3"/>
    <w:rsid w:val="00582894"/>
    <w:rsid w:val="005833F2"/>
    <w:rsid w:val="00583FBD"/>
    <w:rsid w:val="00584B1B"/>
    <w:rsid w:val="0059343D"/>
    <w:rsid w:val="005943B9"/>
    <w:rsid w:val="00595E38"/>
    <w:rsid w:val="00597619"/>
    <w:rsid w:val="005A2F85"/>
    <w:rsid w:val="005A5690"/>
    <w:rsid w:val="005B53A0"/>
    <w:rsid w:val="005B6D34"/>
    <w:rsid w:val="005C3D38"/>
    <w:rsid w:val="005C47F2"/>
    <w:rsid w:val="005C75CF"/>
    <w:rsid w:val="005D78AE"/>
    <w:rsid w:val="005E1349"/>
    <w:rsid w:val="005E230B"/>
    <w:rsid w:val="005E7C92"/>
    <w:rsid w:val="005E7EE4"/>
    <w:rsid w:val="005F3489"/>
    <w:rsid w:val="005F6B50"/>
    <w:rsid w:val="005F7F20"/>
    <w:rsid w:val="006032F9"/>
    <w:rsid w:val="006051EA"/>
    <w:rsid w:val="006103CA"/>
    <w:rsid w:val="00610CCB"/>
    <w:rsid w:val="006137D3"/>
    <w:rsid w:val="00614E2E"/>
    <w:rsid w:val="0061710F"/>
    <w:rsid w:val="00617B58"/>
    <w:rsid w:val="00620856"/>
    <w:rsid w:val="0063029C"/>
    <w:rsid w:val="00630694"/>
    <w:rsid w:val="00630932"/>
    <w:rsid w:val="00631F96"/>
    <w:rsid w:val="00634E9D"/>
    <w:rsid w:val="006405F3"/>
    <w:rsid w:val="006408F0"/>
    <w:rsid w:val="006412EB"/>
    <w:rsid w:val="0064754D"/>
    <w:rsid w:val="0065186B"/>
    <w:rsid w:val="0065336F"/>
    <w:rsid w:val="00661546"/>
    <w:rsid w:val="00663EA2"/>
    <w:rsid w:val="006670DB"/>
    <w:rsid w:val="00667DCA"/>
    <w:rsid w:val="00671D83"/>
    <w:rsid w:val="00674DB3"/>
    <w:rsid w:val="006824D5"/>
    <w:rsid w:val="00683B6E"/>
    <w:rsid w:val="00684B81"/>
    <w:rsid w:val="006863A7"/>
    <w:rsid w:val="00690314"/>
    <w:rsid w:val="0069206B"/>
    <w:rsid w:val="00692874"/>
    <w:rsid w:val="00695480"/>
    <w:rsid w:val="006966F7"/>
    <w:rsid w:val="006B1C95"/>
    <w:rsid w:val="006B3554"/>
    <w:rsid w:val="006C16FD"/>
    <w:rsid w:val="006C2806"/>
    <w:rsid w:val="006C2CF1"/>
    <w:rsid w:val="006C6148"/>
    <w:rsid w:val="006D45BD"/>
    <w:rsid w:val="006E517F"/>
    <w:rsid w:val="006E5324"/>
    <w:rsid w:val="006E605F"/>
    <w:rsid w:val="006E6721"/>
    <w:rsid w:val="006E70D2"/>
    <w:rsid w:val="006F0BA7"/>
    <w:rsid w:val="006F499A"/>
    <w:rsid w:val="006F52FF"/>
    <w:rsid w:val="00702F3E"/>
    <w:rsid w:val="00704088"/>
    <w:rsid w:val="00704D96"/>
    <w:rsid w:val="00706285"/>
    <w:rsid w:val="007063F8"/>
    <w:rsid w:val="00710773"/>
    <w:rsid w:val="007114A0"/>
    <w:rsid w:val="00715396"/>
    <w:rsid w:val="00716341"/>
    <w:rsid w:val="00726A57"/>
    <w:rsid w:val="007326CE"/>
    <w:rsid w:val="0073786F"/>
    <w:rsid w:val="00740000"/>
    <w:rsid w:val="00750875"/>
    <w:rsid w:val="00751DA7"/>
    <w:rsid w:val="00753296"/>
    <w:rsid w:val="007535AF"/>
    <w:rsid w:val="00757210"/>
    <w:rsid w:val="007602C9"/>
    <w:rsid w:val="0076708E"/>
    <w:rsid w:val="00771ABA"/>
    <w:rsid w:val="00772471"/>
    <w:rsid w:val="0077537D"/>
    <w:rsid w:val="007754CE"/>
    <w:rsid w:val="00775DD5"/>
    <w:rsid w:val="007854FF"/>
    <w:rsid w:val="00791477"/>
    <w:rsid w:val="00796C71"/>
    <w:rsid w:val="007A4BC0"/>
    <w:rsid w:val="007B3A7D"/>
    <w:rsid w:val="007B4EB8"/>
    <w:rsid w:val="007C15F0"/>
    <w:rsid w:val="007C2E1E"/>
    <w:rsid w:val="007C485C"/>
    <w:rsid w:val="007D1026"/>
    <w:rsid w:val="007D208F"/>
    <w:rsid w:val="007E1832"/>
    <w:rsid w:val="007E4293"/>
    <w:rsid w:val="007F16A1"/>
    <w:rsid w:val="007F19C3"/>
    <w:rsid w:val="007F1E3F"/>
    <w:rsid w:val="007F5784"/>
    <w:rsid w:val="007F5ADA"/>
    <w:rsid w:val="007F5C0C"/>
    <w:rsid w:val="007F5EB0"/>
    <w:rsid w:val="00803FA5"/>
    <w:rsid w:val="00804604"/>
    <w:rsid w:val="00804D09"/>
    <w:rsid w:val="0080571A"/>
    <w:rsid w:val="008106B6"/>
    <w:rsid w:val="00811012"/>
    <w:rsid w:val="00813DCE"/>
    <w:rsid w:val="00814893"/>
    <w:rsid w:val="008163D0"/>
    <w:rsid w:val="00821B37"/>
    <w:rsid w:val="00822198"/>
    <w:rsid w:val="00824BFB"/>
    <w:rsid w:val="008322C0"/>
    <w:rsid w:val="0085543F"/>
    <w:rsid w:val="00860D5B"/>
    <w:rsid w:val="00861EB2"/>
    <w:rsid w:val="008638D5"/>
    <w:rsid w:val="00867168"/>
    <w:rsid w:val="00867582"/>
    <w:rsid w:val="0087326D"/>
    <w:rsid w:val="0087499B"/>
    <w:rsid w:val="00876003"/>
    <w:rsid w:val="0087723B"/>
    <w:rsid w:val="008805C1"/>
    <w:rsid w:val="00882082"/>
    <w:rsid w:val="00884CDD"/>
    <w:rsid w:val="00887232"/>
    <w:rsid w:val="00887D51"/>
    <w:rsid w:val="008900FC"/>
    <w:rsid w:val="00890DC6"/>
    <w:rsid w:val="008938ED"/>
    <w:rsid w:val="0089556C"/>
    <w:rsid w:val="008A6EDF"/>
    <w:rsid w:val="008A7FA8"/>
    <w:rsid w:val="008B0365"/>
    <w:rsid w:val="008B0D3B"/>
    <w:rsid w:val="008B54E9"/>
    <w:rsid w:val="008B5742"/>
    <w:rsid w:val="008B5A38"/>
    <w:rsid w:val="008C0DA8"/>
    <w:rsid w:val="008C0F52"/>
    <w:rsid w:val="008C1BAA"/>
    <w:rsid w:val="008C2FCC"/>
    <w:rsid w:val="008C55CE"/>
    <w:rsid w:val="008C57A5"/>
    <w:rsid w:val="008C6EFF"/>
    <w:rsid w:val="008D111F"/>
    <w:rsid w:val="008D404F"/>
    <w:rsid w:val="008D6BDA"/>
    <w:rsid w:val="008F0CCC"/>
    <w:rsid w:val="008F18EE"/>
    <w:rsid w:val="008F5348"/>
    <w:rsid w:val="0090364A"/>
    <w:rsid w:val="009045DF"/>
    <w:rsid w:val="0090603E"/>
    <w:rsid w:val="00911D03"/>
    <w:rsid w:val="009122C4"/>
    <w:rsid w:val="00913F38"/>
    <w:rsid w:val="0091415C"/>
    <w:rsid w:val="009175D1"/>
    <w:rsid w:val="009230F7"/>
    <w:rsid w:val="00923118"/>
    <w:rsid w:val="00923E33"/>
    <w:rsid w:val="0092455A"/>
    <w:rsid w:val="00934F88"/>
    <w:rsid w:val="00935F98"/>
    <w:rsid w:val="00936998"/>
    <w:rsid w:val="009374FA"/>
    <w:rsid w:val="009409A2"/>
    <w:rsid w:val="00943FEA"/>
    <w:rsid w:val="00946B7E"/>
    <w:rsid w:val="00946CFE"/>
    <w:rsid w:val="009521AD"/>
    <w:rsid w:val="00952658"/>
    <w:rsid w:val="00952ED4"/>
    <w:rsid w:val="00953C78"/>
    <w:rsid w:val="00954949"/>
    <w:rsid w:val="009549A5"/>
    <w:rsid w:val="009559F3"/>
    <w:rsid w:val="00955E49"/>
    <w:rsid w:val="00957365"/>
    <w:rsid w:val="009613D9"/>
    <w:rsid w:val="009622B7"/>
    <w:rsid w:val="009672EC"/>
    <w:rsid w:val="00977909"/>
    <w:rsid w:val="00977C73"/>
    <w:rsid w:val="0098066D"/>
    <w:rsid w:val="0098081F"/>
    <w:rsid w:val="00980D81"/>
    <w:rsid w:val="00983E53"/>
    <w:rsid w:val="009904F9"/>
    <w:rsid w:val="00995B59"/>
    <w:rsid w:val="009A14A4"/>
    <w:rsid w:val="009A3A05"/>
    <w:rsid w:val="009A45CA"/>
    <w:rsid w:val="009B04F8"/>
    <w:rsid w:val="009B603F"/>
    <w:rsid w:val="009C0ADA"/>
    <w:rsid w:val="009C5ACA"/>
    <w:rsid w:val="009C5E64"/>
    <w:rsid w:val="009C790E"/>
    <w:rsid w:val="009C7C10"/>
    <w:rsid w:val="009D1192"/>
    <w:rsid w:val="009D3143"/>
    <w:rsid w:val="009D3E62"/>
    <w:rsid w:val="009D3F2F"/>
    <w:rsid w:val="009D782D"/>
    <w:rsid w:val="009E05AD"/>
    <w:rsid w:val="009E071D"/>
    <w:rsid w:val="009E09FF"/>
    <w:rsid w:val="009E14EB"/>
    <w:rsid w:val="009E2B3A"/>
    <w:rsid w:val="009E4F83"/>
    <w:rsid w:val="009E576A"/>
    <w:rsid w:val="009F7506"/>
    <w:rsid w:val="00A0787F"/>
    <w:rsid w:val="00A10E12"/>
    <w:rsid w:val="00A1103B"/>
    <w:rsid w:val="00A14383"/>
    <w:rsid w:val="00A156D8"/>
    <w:rsid w:val="00A22DDD"/>
    <w:rsid w:val="00A26D2D"/>
    <w:rsid w:val="00A26DEF"/>
    <w:rsid w:val="00A27285"/>
    <w:rsid w:val="00A33131"/>
    <w:rsid w:val="00A35B8F"/>
    <w:rsid w:val="00A37923"/>
    <w:rsid w:val="00A419A3"/>
    <w:rsid w:val="00A42099"/>
    <w:rsid w:val="00A47806"/>
    <w:rsid w:val="00A47CB2"/>
    <w:rsid w:val="00A5100B"/>
    <w:rsid w:val="00A63BFB"/>
    <w:rsid w:val="00A67CD3"/>
    <w:rsid w:val="00A7073E"/>
    <w:rsid w:val="00A70747"/>
    <w:rsid w:val="00A714E2"/>
    <w:rsid w:val="00A8071A"/>
    <w:rsid w:val="00A81DB1"/>
    <w:rsid w:val="00A81E1D"/>
    <w:rsid w:val="00A8262B"/>
    <w:rsid w:val="00A8392A"/>
    <w:rsid w:val="00A869AC"/>
    <w:rsid w:val="00A87A32"/>
    <w:rsid w:val="00A97EE1"/>
    <w:rsid w:val="00AA189F"/>
    <w:rsid w:val="00AA4BAE"/>
    <w:rsid w:val="00AA5399"/>
    <w:rsid w:val="00AA57BA"/>
    <w:rsid w:val="00AA69D8"/>
    <w:rsid w:val="00AA7C55"/>
    <w:rsid w:val="00AB020B"/>
    <w:rsid w:val="00AB1684"/>
    <w:rsid w:val="00AB4AEC"/>
    <w:rsid w:val="00AB5352"/>
    <w:rsid w:val="00AC0D92"/>
    <w:rsid w:val="00AC252C"/>
    <w:rsid w:val="00AC3102"/>
    <w:rsid w:val="00AD0553"/>
    <w:rsid w:val="00AD2BAA"/>
    <w:rsid w:val="00AD2FD2"/>
    <w:rsid w:val="00AD7133"/>
    <w:rsid w:val="00AE20B3"/>
    <w:rsid w:val="00AE356E"/>
    <w:rsid w:val="00AE3EA6"/>
    <w:rsid w:val="00AE460E"/>
    <w:rsid w:val="00AE4985"/>
    <w:rsid w:val="00AE4A18"/>
    <w:rsid w:val="00AE7D2B"/>
    <w:rsid w:val="00AF2AA1"/>
    <w:rsid w:val="00B01340"/>
    <w:rsid w:val="00B014D4"/>
    <w:rsid w:val="00B01921"/>
    <w:rsid w:val="00B03049"/>
    <w:rsid w:val="00B05DB6"/>
    <w:rsid w:val="00B0659F"/>
    <w:rsid w:val="00B0684E"/>
    <w:rsid w:val="00B06946"/>
    <w:rsid w:val="00B101F1"/>
    <w:rsid w:val="00B169E6"/>
    <w:rsid w:val="00B2408B"/>
    <w:rsid w:val="00B303A6"/>
    <w:rsid w:val="00B31EC1"/>
    <w:rsid w:val="00B325C7"/>
    <w:rsid w:val="00B32AD9"/>
    <w:rsid w:val="00B343E9"/>
    <w:rsid w:val="00B34D17"/>
    <w:rsid w:val="00B502B0"/>
    <w:rsid w:val="00B50B53"/>
    <w:rsid w:val="00B516B1"/>
    <w:rsid w:val="00B5351E"/>
    <w:rsid w:val="00B55C5B"/>
    <w:rsid w:val="00B570A2"/>
    <w:rsid w:val="00B611D4"/>
    <w:rsid w:val="00B6149C"/>
    <w:rsid w:val="00B62778"/>
    <w:rsid w:val="00B646B2"/>
    <w:rsid w:val="00B666A6"/>
    <w:rsid w:val="00B73DA7"/>
    <w:rsid w:val="00B759B3"/>
    <w:rsid w:val="00B7645D"/>
    <w:rsid w:val="00B775FB"/>
    <w:rsid w:val="00B81171"/>
    <w:rsid w:val="00B81C87"/>
    <w:rsid w:val="00B824AF"/>
    <w:rsid w:val="00B90EF5"/>
    <w:rsid w:val="00B94D82"/>
    <w:rsid w:val="00B95C57"/>
    <w:rsid w:val="00B9685C"/>
    <w:rsid w:val="00BA1751"/>
    <w:rsid w:val="00BA2FDD"/>
    <w:rsid w:val="00BB4B7F"/>
    <w:rsid w:val="00BB629C"/>
    <w:rsid w:val="00BB6D15"/>
    <w:rsid w:val="00BB7AEE"/>
    <w:rsid w:val="00BB7D91"/>
    <w:rsid w:val="00BC0627"/>
    <w:rsid w:val="00BC0CFD"/>
    <w:rsid w:val="00BC6A95"/>
    <w:rsid w:val="00BD1717"/>
    <w:rsid w:val="00BD50B1"/>
    <w:rsid w:val="00BE07CC"/>
    <w:rsid w:val="00BE2BF9"/>
    <w:rsid w:val="00BF138D"/>
    <w:rsid w:val="00BF1691"/>
    <w:rsid w:val="00BF2060"/>
    <w:rsid w:val="00BF6398"/>
    <w:rsid w:val="00BF6BAC"/>
    <w:rsid w:val="00C01BF8"/>
    <w:rsid w:val="00C10EFA"/>
    <w:rsid w:val="00C11ED3"/>
    <w:rsid w:val="00C1566D"/>
    <w:rsid w:val="00C17DEB"/>
    <w:rsid w:val="00C21189"/>
    <w:rsid w:val="00C227F2"/>
    <w:rsid w:val="00C23A6D"/>
    <w:rsid w:val="00C26070"/>
    <w:rsid w:val="00C324C7"/>
    <w:rsid w:val="00C325BC"/>
    <w:rsid w:val="00C33CD0"/>
    <w:rsid w:val="00C34A97"/>
    <w:rsid w:val="00C3755C"/>
    <w:rsid w:val="00C413D7"/>
    <w:rsid w:val="00C45E94"/>
    <w:rsid w:val="00C462F5"/>
    <w:rsid w:val="00C50222"/>
    <w:rsid w:val="00C5592D"/>
    <w:rsid w:val="00C62BFF"/>
    <w:rsid w:val="00C63A5F"/>
    <w:rsid w:val="00C63B8C"/>
    <w:rsid w:val="00C72E4F"/>
    <w:rsid w:val="00C80E16"/>
    <w:rsid w:val="00C81CFE"/>
    <w:rsid w:val="00C820B0"/>
    <w:rsid w:val="00C82D82"/>
    <w:rsid w:val="00C82F42"/>
    <w:rsid w:val="00C84701"/>
    <w:rsid w:val="00C854DB"/>
    <w:rsid w:val="00C904C4"/>
    <w:rsid w:val="00C91CF3"/>
    <w:rsid w:val="00C92925"/>
    <w:rsid w:val="00C93099"/>
    <w:rsid w:val="00C93825"/>
    <w:rsid w:val="00C964B9"/>
    <w:rsid w:val="00C9684A"/>
    <w:rsid w:val="00CA08D8"/>
    <w:rsid w:val="00CA2682"/>
    <w:rsid w:val="00CA3718"/>
    <w:rsid w:val="00CA6011"/>
    <w:rsid w:val="00CA683A"/>
    <w:rsid w:val="00CB14CF"/>
    <w:rsid w:val="00CB1F9F"/>
    <w:rsid w:val="00CB44EC"/>
    <w:rsid w:val="00CB5043"/>
    <w:rsid w:val="00CB51FD"/>
    <w:rsid w:val="00CC475A"/>
    <w:rsid w:val="00CC5969"/>
    <w:rsid w:val="00CC6A06"/>
    <w:rsid w:val="00CD22F0"/>
    <w:rsid w:val="00CD2632"/>
    <w:rsid w:val="00CD3C03"/>
    <w:rsid w:val="00CD5E28"/>
    <w:rsid w:val="00CD6F30"/>
    <w:rsid w:val="00CF4209"/>
    <w:rsid w:val="00D00DA0"/>
    <w:rsid w:val="00D03DA8"/>
    <w:rsid w:val="00D0735F"/>
    <w:rsid w:val="00D12EC3"/>
    <w:rsid w:val="00D20D0D"/>
    <w:rsid w:val="00D22918"/>
    <w:rsid w:val="00D23110"/>
    <w:rsid w:val="00D2592D"/>
    <w:rsid w:val="00D2606E"/>
    <w:rsid w:val="00D34933"/>
    <w:rsid w:val="00D35E7E"/>
    <w:rsid w:val="00D41326"/>
    <w:rsid w:val="00D43FA2"/>
    <w:rsid w:val="00D44266"/>
    <w:rsid w:val="00D47D3E"/>
    <w:rsid w:val="00D50361"/>
    <w:rsid w:val="00D53A14"/>
    <w:rsid w:val="00D54F9E"/>
    <w:rsid w:val="00D56735"/>
    <w:rsid w:val="00D5679E"/>
    <w:rsid w:val="00D61B7C"/>
    <w:rsid w:val="00D64185"/>
    <w:rsid w:val="00D6582A"/>
    <w:rsid w:val="00D739E5"/>
    <w:rsid w:val="00D765C5"/>
    <w:rsid w:val="00D831D7"/>
    <w:rsid w:val="00D839A3"/>
    <w:rsid w:val="00D87A58"/>
    <w:rsid w:val="00D87CB4"/>
    <w:rsid w:val="00D904AE"/>
    <w:rsid w:val="00D94310"/>
    <w:rsid w:val="00DA1B00"/>
    <w:rsid w:val="00DA417C"/>
    <w:rsid w:val="00DA77DA"/>
    <w:rsid w:val="00DB40DD"/>
    <w:rsid w:val="00DB68D0"/>
    <w:rsid w:val="00DC19A3"/>
    <w:rsid w:val="00DC23DA"/>
    <w:rsid w:val="00DC2543"/>
    <w:rsid w:val="00DC2C4D"/>
    <w:rsid w:val="00DC30FA"/>
    <w:rsid w:val="00DC54EA"/>
    <w:rsid w:val="00DD4710"/>
    <w:rsid w:val="00DD54D7"/>
    <w:rsid w:val="00DE2A6E"/>
    <w:rsid w:val="00DE2BD1"/>
    <w:rsid w:val="00DE618A"/>
    <w:rsid w:val="00DE7C6D"/>
    <w:rsid w:val="00DF2189"/>
    <w:rsid w:val="00DF635F"/>
    <w:rsid w:val="00E02496"/>
    <w:rsid w:val="00E03495"/>
    <w:rsid w:val="00E044AC"/>
    <w:rsid w:val="00E04A6F"/>
    <w:rsid w:val="00E066A0"/>
    <w:rsid w:val="00E10FCC"/>
    <w:rsid w:val="00E115BA"/>
    <w:rsid w:val="00E11D32"/>
    <w:rsid w:val="00E128E9"/>
    <w:rsid w:val="00E1548E"/>
    <w:rsid w:val="00E16559"/>
    <w:rsid w:val="00E2106F"/>
    <w:rsid w:val="00E376C9"/>
    <w:rsid w:val="00E42865"/>
    <w:rsid w:val="00E434E4"/>
    <w:rsid w:val="00E435F4"/>
    <w:rsid w:val="00E51ED0"/>
    <w:rsid w:val="00E55D32"/>
    <w:rsid w:val="00E57CF1"/>
    <w:rsid w:val="00E57E7A"/>
    <w:rsid w:val="00E608F3"/>
    <w:rsid w:val="00E609FB"/>
    <w:rsid w:val="00E679B9"/>
    <w:rsid w:val="00E67DDB"/>
    <w:rsid w:val="00E71B52"/>
    <w:rsid w:val="00E722F6"/>
    <w:rsid w:val="00E72692"/>
    <w:rsid w:val="00E73DEE"/>
    <w:rsid w:val="00E74EDF"/>
    <w:rsid w:val="00E756AE"/>
    <w:rsid w:val="00E76558"/>
    <w:rsid w:val="00E76A25"/>
    <w:rsid w:val="00E772A3"/>
    <w:rsid w:val="00E7731E"/>
    <w:rsid w:val="00E81085"/>
    <w:rsid w:val="00E85075"/>
    <w:rsid w:val="00E8705E"/>
    <w:rsid w:val="00E87625"/>
    <w:rsid w:val="00E93EC3"/>
    <w:rsid w:val="00E97B34"/>
    <w:rsid w:val="00EA28F3"/>
    <w:rsid w:val="00EA322D"/>
    <w:rsid w:val="00EB068D"/>
    <w:rsid w:val="00EB0A39"/>
    <w:rsid w:val="00EB3AD5"/>
    <w:rsid w:val="00EB3D9B"/>
    <w:rsid w:val="00EC44CD"/>
    <w:rsid w:val="00EC7B79"/>
    <w:rsid w:val="00ED1772"/>
    <w:rsid w:val="00ED40A2"/>
    <w:rsid w:val="00ED4151"/>
    <w:rsid w:val="00EE26AB"/>
    <w:rsid w:val="00EE5D49"/>
    <w:rsid w:val="00EF7D1A"/>
    <w:rsid w:val="00F002A6"/>
    <w:rsid w:val="00F00AB0"/>
    <w:rsid w:val="00F042C2"/>
    <w:rsid w:val="00F04E41"/>
    <w:rsid w:val="00F07B8E"/>
    <w:rsid w:val="00F07D92"/>
    <w:rsid w:val="00F10F9F"/>
    <w:rsid w:val="00F11601"/>
    <w:rsid w:val="00F120F2"/>
    <w:rsid w:val="00F14832"/>
    <w:rsid w:val="00F17214"/>
    <w:rsid w:val="00F22EC5"/>
    <w:rsid w:val="00F23C7D"/>
    <w:rsid w:val="00F26006"/>
    <w:rsid w:val="00F2622D"/>
    <w:rsid w:val="00F30899"/>
    <w:rsid w:val="00F31359"/>
    <w:rsid w:val="00F3162E"/>
    <w:rsid w:val="00F3202C"/>
    <w:rsid w:val="00F33085"/>
    <w:rsid w:val="00F34A9A"/>
    <w:rsid w:val="00F37047"/>
    <w:rsid w:val="00F40E6B"/>
    <w:rsid w:val="00F417CD"/>
    <w:rsid w:val="00F41928"/>
    <w:rsid w:val="00F42D6E"/>
    <w:rsid w:val="00F448DB"/>
    <w:rsid w:val="00F45B4F"/>
    <w:rsid w:val="00F51A35"/>
    <w:rsid w:val="00F55E62"/>
    <w:rsid w:val="00F565C3"/>
    <w:rsid w:val="00F62E9B"/>
    <w:rsid w:val="00F63763"/>
    <w:rsid w:val="00F63CAC"/>
    <w:rsid w:val="00F63F4A"/>
    <w:rsid w:val="00F7160B"/>
    <w:rsid w:val="00F7619F"/>
    <w:rsid w:val="00F77DAA"/>
    <w:rsid w:val="00F80774"/>
    <w:rsid w:val="00F838E2"/>
    <w:rsid w:val="00F83CDD"/>
    <w:rsid w:val="00F9416C"/>
    <w:rsid w:val="00FA156E"/>
    <w:rsid w:val="00FA4663"/>
    <w:rsid w:val="00FA685B"/>
    <w:rsid w:val="00FA7F3B"/>
    <w:rsid w:val="00FB083A"/>
    <w:rsid w:val="00FB2469"/>
    <w:rsid w:val="00FB4795"/>
    <w:rsid w:val="00FB4B9A"/>
    <w:rsid w:val="00FC0868"/>
    <w:rsid w:val="00FC1D85"/>
    <w:rsid w:val="00FC23C6"/>
    <w:rsid w:val="00FC2C5D"/>
    <w:rsid w:val="00FD1EA9"/>
    <w:rsid w:val="00FD2137"/>
    <w:rsid w:val="00FD2E6B"/>
    <w:rsid w:val="00FD557A"/>
    <w:rsid w:val="00FF2102"/>
    <w:rsid w:val="00FF5335"/>
    <w:rsid w:val="00FF561E"/>
    <w:rsid w:val="00FF5DA3"/>
    <w:rsid w:val="00FF630A"/>
    <w:rsid w:val="00FF7A63"/>
    <w:rsid w:val="00FF7A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3E9A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C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uiPriority w:val="99"/>
    <w:rsid w:val="0001067E"/>
    <w:rPr>
      <w:rFonts w:ascii="Tahoma" w:hAnsi="Tahoma" w:cs="Tahoma"/>
      <w:sz w:val="16"/>
      <w:szCs w:val="16"/>
    </w:rPr>
  </w:style>
  <w:style w:type="character" w:customStyle="1" w:styleId="BalloonTextChar">
    <w:name w:val="Balloon Text Char"/>
    <w:basedOn w:val="DefaultParagraphFont"/>
    <w:link w:val="BalloonText"/>
    <w:uiPriority w:val="99"/>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6405F3"/>
    <w:pPr>
      <w:tabs>
        <w:tab w:val="right" w:leader="dot" w:pos="9628"/>
      </w:tabs>
      <w:spacing w:before="240" w:after="120"/>
      <w:jc w:val="left"/>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A33131"/>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0C08E8"/>
    <w:pPr>
      <w:numPr>
        <w:numId w:val="1"/>
      </w:numPr>
      <w:spacing w:after="120"/>
      <w:ind w:left="0" w:right="-142" w:firstLine="0"/>
      <w:contextualSpacing w:val="0"/>
      <w:jc w:val="left"/>
    </w:pPr>
    <w:rPr>
      <w:rFonts w:cstheme="minorHAnsi"/>
      <w:lang w:val="en-AU" w:eastAsia="en-US"/>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E55D32"/>
    <w:pPr>
      <w:numPr>
        <w:numId w:val="4"/>
      </w:numPr>
      <w:spacing w:after="80"/>
      <w:ind w:left="567" w:hanging="283"/>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F3162E"/>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F3162E"/>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F3162E"/>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F3162E"/>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F3162E"/>
    <w:pPr>
      <w:spacing w:after="100" w:line="276" w:lineRule="auto"/>
      <w:ind w:left="1760"/>
      <w:jc w:val="left"/>
    </w:pPr>
    <w:rPr>
      <w:sz w:val="22"/>
      <w:szCs w:val="22"/>
      <w:lang w:val="en-AU" w:eastAsia="en-AU"/>
    </w:rPr>
  </w:style>
  <w:style w:type="paragraph" w:customStyle="1" w:styleId="ICESCRHeadingMajor">
    <w:name w:val="ICESCR Heading Major"/>
    <w:basedOn w:val="Heading1"/>
    <w:next w:val="Normal"/>
    <w:qFormat/>
    <w:rsid w:val="00F3162E"/>
    <w:pPr>
      <w:numPr>
        <w:numId w:val="7"/>
      </w:numPr>
      <w:spacing w:before="120"/>
      <w:ind w:left="567" w:hanging="567"/>
      <w:jc w:val="left"/>
    </w:pPr>
    <w:rPr>
      <w:color w:val="auto"/>
      <w:lang w:val="en-AU"/>
    </w:rPr>
  </w:style>
  <w:style w:type="numbering" w:customStyle="1" w:styleId="NoList1">
    <w:name w:val="No List1"/>
    <w:next w:val="NoList"/>
    <w:uiPriority w:val="99"/>
    <w:semiHidden/>
    <w:unhideWhenUsed/>
    <w:rsid w:val="00332059"/>
  </w:style>
  <w:style w:type="paragraph" w:customStyle="1" w:styleId="ICESCRBoxText">
    <w:name w:val="ICESCR Box Text"/>
    <w:basedOn w:val="Normal"/>
    <w:qFormat/>
    <w:rsid w:val="00332059"/>
    <w:pPr>
      <w:spacing w:after="80"/>
      <w:jc w:val="left"/>
    </w:pPr>
    <w:rPr>
      <w:rFonts w:cs="Cambria"/>
      <w:sz w:val="22"/>
      <w:szCs w:val="22"/>
      <w:lang w:val="en-AU"/>
    </w:rPr>
  </w:style>
  <w:style w:type="paragraph" w:customStyle="1" w:styleId="ICESCRBoxHeading">
    <w:name w:val="ICESCR Box Heading"/>
    <w:basedOn w:val="ICESCRBoxText"/>
    <w:qFormat/>
    <w:rsid w:val="00332059"/>
    <w:pPr>
      <w:spacing w:before="80"/>
    </w:pPr>
    <w:rPr>
      <w:b/>
    </w:rPr>
  </w:style>
  <w:style w:type="paragraph" w:customStyle="1" w:styleId="ICESCRBoxDotPoint">
    <w:name w:val="ICESCR Box Dot Point"/>
    <w:basedOn w:val="ICESCRBoxText"/>
    <w:next w:val="ICESCRBoxText"/>
    <w:qFormat/>
    <w:rsid w:val="00332059"/>
    <w:pPr>
      <w:numPr>
        <w:numId w:val="8"/>
      </w:numPr>
      <w:ind w:left="284" w:hanging="284"/>
    </w:pPr>
  </w:style>
  <w:style w:type="paragraph" w:customStyle="1" w:styleId="ICESCRHeadingMinor2">
    <w:name w:val="ICESCR Heading Minor 2"/>
    <w:basedOn w:val="Normal"/>
    <w:next w:val="ICESCRBodyText"/>
    <w:qFormat/>
    <w:rsid w:val="00332059"/>
    <w:pPr>
      <w:keepNext/>
      <w:keepLines/>
      <w:spacing w:before="120" w:after="120"/>
      <w:jc w:val="left"/>
      <w:outlineLvl w:val="2"/>
    </w:pPr>
    <w:rPr>
      <w:rFonts w:ascii="Calibri" w:eastAsia="MS Gothic" w:hAnsi="Calibri" w:cs="Times New Roman"/>
      <w:bCs/>
      <w:i/>
      <w:lang w:val="en-AU"/>
    </w:rPr>
  </w:style>
  <w:style w:type="table" w:customStyle="1" w:styleId="TableGrid1">
    <w:name w:val="Table Grid1"/>
    <w:basedOn w:val="TableNormal"/>
    <w:next w:val="TableGrid"/>
    <w:uiPriority w:val="59"/>
    <w:rsid w:val="00332059"/>
    <w:pPr>
      <w:jc w:val="left"/>
    </w:pPr>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link w:val="Bullet1"/>
    <w:locked/>
    <w:rsid w:val="003C04F4"/>
    <w:rPr>
      <w:sz w:val="24"/>
    </w:rPr>
  </w:style>
  <w:style w:type="paragraph" w:customStyle="1" w:styleId="Bullet1">
    <w:name w:val="Bullet 1"/>
    <w:basedOn w:val="Normal"/>
    <w:link w:val="Bullet1Char"/>
    <w:rsid w:val="003C04F4"/>
    <w:pPr>
      <w:numPr>
        <w:numId w:val="9"/>
      </w:numPr>
      <w:spacing w:before="120" w:line="360" w:lineRule="auto"/>
      <w:jc w:val="left"/>
    </w:pPr>
    <w:rPr>
      <w:rFonts w:ascii="Times New Roman" w:eastAsia="Times New Roman" w:hAnsi="Times New Roman" w:cs="Times New Roman"/>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C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uiPriority w:val="99"/>
    <w:rsid w:val="0001067E"/>
    <w:rPr>
      <w:rFonts w:ascii="Tahoma" w:hAnsi="Tahoma" w:cs="Tahoma"/>
      <w:sz w:val="16"/>
      <w:szCs w:val="16"/>
    </w:rPr>
  </w:style>
  <w:style w:type="character" w:customStyle="1" w:styleId="BalloonTextChar">
    <w:name w:val="Balloon Text Char"/>
    <w:basedOn w:val="DefaultParagraphFont"/>
    <w:link w:val="BalloonText"/>
    <w:uiPriority w:val="99"/>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6405F3"/>
    <w:pPr>
      <w:tabs>
        <w:tab w:val="right" w:leader="dot" w:pos="9628"/>
      </w:tabs>
      <w:spacing w:before="240" w:after="120"/>
      <w:jc w:val="left"/>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A33131"/>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0C08E8"/>
    <w:pPr>
      <w:numPr>
        <w:numId w:val="1"/>
      </w:numPr>
      <w:spacing w:after="120"/>
      <w:ind w:left="0" w:right="-142" w:firstLine="0"/>
      <w:contextualSpacing w:val="0"/>
      <w:jc w:val="left"/>
    </w:pPr>
    <w:rPr>
      <w:rFonts w:cstheme="minorHAnsi"/>
      <w:lang w:val="en-AU" w:eastAsia="en-US"/>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E55D32"/>
    <w:pPr>
      <w:numPr>
        <w:numId w:val="4"/>
      </w:numPr>
      <w:spacing w:after="80"/>
      <w:ind w:left="567" w:hanging="283"/>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F3162E"/>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F3162E"/>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F3162E"/>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F3162E"/>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F3162E"/>
    <w:pPr>
      <w:spacing w:after="100" w:line="276" w:lineRule="auto"/>
      <w:ind w:left="1760"/>
      <w:jc w:val="left"/>
    </w:pPr>
    <w:rPr>
      <w:sz w:val="22"/>
      <w:szCs w:val="22"/>
      <w:lang w:val="en-AU" w:eastAsia="en-AU"/>
    </w:rPr>
  </w:style>
  <w:style w:type="paragraph" w:customStyle="1" w:styleId="ICESCRHeadingMajor">
    <w:name w:val="ICESCR Heading Major"/>
    <w:basedOn w:val="Heading1"/>
    <w:next w:val="Normal"/>
    <w:qFormat/>
    <w:rsid w:val="00F3162E"/>
    <w:pPr>
      <w:numPr>
        <w:numId w:val="7"/>
      </w:numPr>
      <w:spacing w:before="120"/>
      <w:ind w:left="567" w:hanging="567"/>
      <w:jc w:val="left"/>
    </w:pPr>
    <w:rPr>
      <w:color w:val="auto"/>
      <w:lang w:val="en-AU"/>
    </w:rPr>
  </w:style>
  <w:style w:type="numbering" w:customStyle="1" w:styleId="NoList1">
    <w:name w:val="No List1"/>
    <w:next w:val="NoList"/>
    <w:uiPriority w:val="99"/>
    <w:semiHidden/>
    <w:unhideWhenUsed/>
    <w:rsid w:val="00332059"/>
  </w:style>
  <w:style w:type="paragraph" w:customStyle="1" w:styleId="ICESCRBoxText">
    <w:name w:val="ICESCR Box Text"/>
    <w:basedOn w:val="Normal"/>
    <w:qFormat/>
    <w:rsid w:val="00332059"/>
    <w:pPr>
      <w:spacing w:after="80"/>
      <w:jc w:val="left"/>
    </w:pPr>
    <w:rPr>
      <w:rFonts w:cs="Cambria"/>
      <w:sz w:val="22"/>
      <w:szCs w:val="22"/>
      <w:lang w:val="en-AU"/>
    </w:rPr>
  </w:style>
  <w:style w:type="paragraph" w:customStyle="1" w:styleId="ICESCRBoxHeading">
    <w:name w:val="ICESCR Box Heading"/>
    <w:basedOn w:val="ICESCRBoxText"/>
    <w:qFormat/>
    <w:rsid w:val="00332059"/>
    <w:pPr>
      <w:spacing w:before="80"/>
    </w:pPr>
    <w:rPr>
      <w:b/>
    </w:rPr>
  </w:style>
  <w:style w:type="paragraph" w:customStyle="1" w:styleId="ICESCRBoxDotPoint">
    <w:name w:val="ICESCR Box Dot Point"/>
    <w:basedOn w:val="ICESCRBoxText"/>
    <w:next w:val="ICESCRBoxText"/>
    <w:qFormat/>
    <w:rsid w:val="00332059"/>
    <w:pPr>
      <w:numPr>
        <w:numId w:val="8"/>
      </w:numPr>
      <w:ind w:left="284" w:hanging="284"/>
    </w:pPr>
  </w:style>
  <w:style w:type="paragraph" w:customStyle="1" w:styleId="ICESCRHeadingMinor2">
    <w:name w:val="ICESCR Heading Minor 2"/>
    <w:basedOn w:val="Normal"/>
    <w:next w:val="ICESCRBodyText"/>
    <w:qFormat/>
    <w:rsid w:val="00332059"/>
    <w:pPr>
      <w:keepNext/>
      <w:keepLines/>
      <w:spacing w:before="120" w:after="120"/>
      <w:jc w:val="left"/>
      <w:outlineLvl w:val="2"/>
    </w:pPr>
    <w:rPr>
      <w:rFonts w:ascii="Calibri" w:eastAsia="MS Gothic" w:hAnsi="Calibri" w:cs="Times New Roman"/>
      <w:bCs/>
      <w:i/>
      <w:lang w:val="en-AU"/>
    </w:rPr>
  </w:style>
  <w:style w:type="table" w:customStyle="1" w:styleId="TableGrid1">
    <w:name w:val="Table Grid1"/>
    <w:basedOn w:val="TableNormal"/>
    <w:next w:val="TableGrid"/>
    <w:uiPriority w:val="59"/>
    <w:rsid w:val="00332059"/>
    <w:pPr>
      <w:jc w:val="left"/>
    </w:pPr>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link w:val="Bullet1"/>
    <w:locked/>
    <w:rsid w:val="003C04F4"/>
    <w:rPr>
      <w:sz w:val="24"/>
    </w:rPr>
  </w:style>
  <w:style w:type="paragraph" w:customStyle="1" w:styleId="Bullet1">
    <w:name w:val="Bullet 1"/>
    <w:basedOn w:val="Normal"/>
    <w:link w:val="Bullet1Char"/>
    <w:rsid w:val="003C04F4"/>
    <w:pPr>
      <w:numPr>
        <w:numId w:val="9"/>
      </w:numPr>
      <w:spacing w:before="120" w:line="360" w:lineRule="auto"/>
      <w:jc w:val="left"/>
    </w:pPr>
    <w:rPr>
      <w:rFonts w:ascii="Times New Roman" w:eastAsia="Times New Roman" w:hAnsi="Times New Roman" w:cs="Times New Roman"/>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3198">
      <w:bodyDiv w:val="1"/>
      <w:marLeft w:val="0"/>
      <w:marRight w:val="0"/>
      <w:marTop w:val="0"/>
      <w:marBottom w:val="0"/>
      <w:divBdr>
        <w:top w:val="none" w:sz="0" w:space="0" w:color="auto"/>
        <w:left w:val="none" w:sz="0" w:space="0" w:color="auto"/>
        <w:bottom w:val="none" w:sz="0" w:space="0" w:color="auto"/>
        <w:right w:val="none" w:sz="0" w:space="0" w:color="auto"/>
      </w:divBdr>
    </w:div>
    <w:div w:id="1463381240">
      <w:bodyDiv w:val="1"/>
      <w:marLeft w:val="0"/>
      <w:marRight w:val="0"/>
      <w:marTop w:val="0"/>
      <w:marBottom w:val="0"/>
      <w:divBdr>
        <w:top w:val="none" w:sz="0" w:space="0" w:color="auto"/>
        <w:left w:val="none" w:sz="0" w:space="0" w:color="auto"/>
        <w:bottom w:val="none" w:sz="0" w:space="0" w:color="auto"/>
        <w:right w:val="none" w:sz="0" w:space="0" w:color="auto"/>
      </w:divBdr>
      <w:divsChild>
        <w:div w:id="217211743">
          <w:marLeft w:val="0"/>
          <w:marRight w:val="0"/>
          <w:marTop w:val="0"/>
          <w:marBottom w:val="0"/>
          <w:divBdr>
            <w:top w:val="none" w:sz="0" w:space="0" w:color="auto"/>
            <w:left w:val="none" w:sz="0" w:space="0" w:color="auto"/>
            <w:bottom w:val="none" w:sz="0" w:space="0" w:color="auto"/>
            <w:right w:val="none" w:sz="0" w:space="0" w:color="auto"/>
          </w:divBdr>
          <w:divsChild>
            <w:div w:id="218515071">
              <w:marLeft w:val="0"/>
              <w:marRight w:val="0"/>
              <w:marTop w:val="0"/>
              <w:marBottom w:val="0"/>
              <w:divBdr>
                <w:top w:val="none" w:sz="0" w:space="0" w:color="auto"/>
                <w:left w:val="none" w:sz="0" w:space="0" w:color="auto"/>
                <w:bottom w:val="none" w:sz="0" w:space="0" w:color="auto"/>
                <w:right w:val="none" w:sz="0" w:space="0" w:color="auto"/>
              </w:divBdr>
              <w:divsChild>
                <w:div w:id="1635721359">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 w:id="1535196320">
      <w:bodyDiv w:val="1"/>
      <w:marLeft w:val="0"/>
      <w:marRight w:val="0"/>
      <w:marTop w:val="0"/>
      <w:marBottom w:val="0"/>
      <w:divBdr>
        <w:top w:val="none" w:sz="0" w:space="0" w:color="auto"/>
        <w:left w:val="none" w:sz="0" w:space="0" w:color="auto"/>
        <w:bottom w:val="none" w:sz="0" w:space="0" w:color="auto"/>
        <w:right w:val="none" w:sz="0" w:space="0" w:color="auto"/>
      </w:divBdr>
    </w:div>
    <w:div w:id="1759327280">
      <w:bodyDiv w:val="1"/>
      <w:marLeft w:val="0"/>
      <w:marRight w:val="0"/>
      <w:marTop w:val="0"/>
      <w:marBottom w:val="0"/>
      <w:divBdr>
        <w:top w:val="none" w:sz="0" w:space="0" w:color="auto"/>
        <w:left w:val="none" w:sz="0" w:space="0" w:color="auto"/>
        <w:bottom w:val="none" w:sz="0" w:space="0" w:color="auto"/>
        <w:right w:val="none" w:sz="0" w:space="0" w:color="auto"/>
      </w:divBdr>
    </w:div>
    <w:div w:id="1949698602">
      <w:bodyDiv w:val="1"/>
      <w:marLeft w:val="0"/>
      <w:marRight w:val="0"/>
      <w:marTop w:val="0"/>
      <w:marBottom w:val="0"/>
      <w:divBdr>
        <w:top w:val="none" w:sz="0" w:space="0" w:color="auto"/>
        <w:left w:val="none" w:sz="0" w:space="0" w:color="auto"/>
        <w:bottom w:val="none" w:sz="0" w:space="0" w:color="auto"/>
        <w:right w:val="none" w:sz="0" w:space="0" w:color="auto"/>
      </w:divBdr>
    </w:div>
    <w:div w:id="1998028672">
      <w:bodyDiv w:val="1"/>
      <w:marLeft w:val="0"/>
      <w:marRight w:val="0"/>
      <w:marTop w:val="0"/>
      <w:marBottom w:val="0"/>
      <w:divBdr>
        <w:top w:val="none" w:sz="0" w:space="0" w:color="auto"/>
        <w:left w:val="none" w:sz="0" w:space="0" w:color="auto"/>
        <w:bottom w:val="none" w:sz="0" w:space="0" w:color="auto"/>
        <w:right w:val="none" w:sz="0" w:space="0" w:color="auto"/>
      </w:divBdr>
      <w:divsChild>
        <w:div w:id="1403523847">
          <w:marLeft w:val="0"/>
          <w:marRight w:val="0"/>
          <w:marTop w:val="0"/>
          <w:marBottom w:val="0"/>
          <w:divBdr>
            <w:top w:val="none" w:sz="0" w:space="0" w:color="auto"/>
            <w:left w:val="none" w:sz="0" w:space="0" w:color="auto"/>
            <w:bottom w:val="none" w:sz="0" w:space="0" w:color="auto"/>
            <w:right w:val="none" w:sz="0" w:space="0" w:color="auto"/>
          </w:divBdr>
          <w:divsChild>
            <w:div w:id="2064789066">
              <w:marLeft w:val="0"/>
              <w:marRight w:val="0"/>
              <w:marTop w:val="0"/>
              <w:marBottom w:val="450"/>
              <w:divBdr>
                <w:top w:val="none" w:sz="0" w:space="0" w:color="auto"/>
                <w:left w:val="single" w:sz="6" w:space="0" w:color="BCBEC0"/>
                <w:bottom w:val="single" w:sz="6" w:space="0" w:color="BCBEC0"/>
                <w:right w:val="single" w:sz="6" w:space="0" w:color="BCBEC0"/>
              </w:divBdr>
              <w:divsChild>
                <w:div w:id="912204902">
                  <w:marLeft w:val="0"/>
                  <w:marRight w:val="0"/>
                  <w:marTop w:val="0"/>
                  <w:marBottom w:val="0"/>
                  <w:divBdr>
                    <w:top w:val="none" w:sz="0" w:space="0" w:color="auto"/>
                    <w:left w:val="none" w:sz="0" w:space="0" w:color="auto"/>
                    <w:bottom w:val="none" w:sz="0" w:space="0" w:color="auto"/>
                    <w:right w:val="none" w:sz="0" w:space="0" w:color="auto"/>
                  </w:divBdr>
                  <w:divsChild>
                    <w:div w:id="719940120">
                      <w:marLeft w:val="0"/>
                      <w:marRight w:val="0"/>
                      <w:marTop w:val="0"/>
                      <w:marBottom w:val="0"/>
                      <w:divBdr>
                        <w:top w:val="none" w:sz="0" w:space="0" w:color="auto"/>
                        <w:left w:val="none" w:sz="0" w:space="0" w:color="auto"/>
                        <w:bottom w:val="none" w:sz="0" w:space="0" w:color="auto"/>
                        <w:right w:val="none" w:sz="0" w:space="0" w:color="auto"/>
                      </w:divBdr>
                      <w:divsChild>
                        <w:div w:id="1174760957">
                          <w:marLeft w:val="0"/>
                          <w:marRight w:val="0"/>
                          <w:marTop w:val="0"/>
                          <w:marBottom w:val="0"/>
                          <w:divBdr>
                            <w:top w:val="none" w:sz="0" w:space="0" w:color="auto"/>
                            <w:left w:val="none" w:sz="0" w:space="0" w:color="auto"/>
                            <w:bottom w:val="none" w:sz="0" w:space="0" w:color="auto"/>
                            <w:right w:val="none" w:sz="0" w:space="0" w:color="auto"/>
                          </w:divBdr>
                          <w:divsChild>
                            <w:div w:id="247010317">
                              <w:marLeft w:val="0"/>
                              <w:marRight w:val="0"/>
                              <w:marTop w:val="0"/>
                              <w:marBottom w:val="0"/>
                              <w:divBdr>
                                <w:top w:val="none" w:sz="0" w:space="0" w:color="auto"/>
                                <w:left w:val="none" w:sz="0" w:space="0" w:color="auto"/>
                                <w:bottom w:val="none" w:sz="0" w:space="0" w:color="auto"/>
                                <w:right w:val="none" w:sz="0" w:space="0" w:color="auto"/>
                              </w:divBdr>
                              <w:divsChild>
                                <w:div w:id="13361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A4FAB-268F-42DA-AC60-28C2ED6E0760}"/>
</file>

<file path=customXml/itemProps2.xml><?xml version="1.0" encoding="utf-8"?>
<ds:datastoreItem xmlns:ds="http://schemas.openxmlformats.org/officeDocument/2006/customXml" ds:itemID="{97F733E5-77B0-4C5E-A774-3DD96CB785F3}"/>
</file>

<file path=customXml/itemProps3.xml><?xml version="1.0" encoding="utf-8"?>
<ds:datastoreItem xmlns:ds="http://schemas.openxmlformats.org/officeDocument/2006/customXml" ds:itemID="{69D293A6-B4D4-4180-9E11-FC491EC0F48B}"/>
</file>

<file path=customXml/itemProps4.xml><?xml version="1.0" encoding="utf-8"?>
<ds:datastoreItem xmlns:ds="http://schemas.openxmlformats.org/officeDocument/2006/customXml" ds:itemID="{9975B128-53E6-48F4-943F-10B14C69F165}"/>
</file>

<file path=docProps/app.xml><?xml version="1.0" encoding="utf-8"?>
<Properties xmlns="http://schemas.openxmlformats.org/officeDocument/2006/extended-properties" xmlns:vt="http://schemas.openxmlformats.org/officeDocument/2006/docPropsVTypes">
  <Template>6A1943ED.dotm</Template>
  <TotalTime>0</TotalTime>
  <Pages>5</Pages>
  <Words>995</Words>
  <Characters>6559</Characters>
  <Application>Microsoft Office Word</Application>
  <DocSecurity>0</DocSecurity>
  <Lines>136</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2016-02-02T23:00:00Z</dcterms:created>
  <dcterms:modified xsi:type="dcterms:W3CDTF">2016-02-02T23:00:00Z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6f66d58c-12a3-44d0-9eac-ee9367e022a9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1011300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