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C9E07" w14:textId="1B699773" w:rsidR="00791BE1" w:rsidRPr="00732928" w:rsidRDefault="00CD7605" w:rsidP="00732928">
      <w:pPr>
        <w:pStyle w:val="Heading1"/>
        <w:spacing w:before="2640"/>
      </w:pPr>
      <w:r w:rsidRPr="00732928">
        <w:t>AUSTRALIA</w:t>
      </w:r>
      <w:r w:rsidR="00254AE4" w:rsidRPr="00732928">
        <w:t>-</w:t>
      </w:r>
      <w:r w:rsidRPr="00732928">
        <w:t>SINGAPORE</w:t>
      </w:r>
      <w:r w:rsidR="00732928">
        <w:br/>
      </w:r>
      <w:r w:rsidR="00254AE4" w:rsidRPr="00732928">
        <w:t>GREEN ECONOMY AGREEMENT</w:t>
      </w:r>
    </w:p>
    <w:p w14:paraId="3B7A2211" w14:textId="77777777" w:rsidR="00E95E9B" w:rsidRPr="00020796" w:rsidRDefault="00E95E9B" w:rsidP="0011690B">
      <w:pPr>
        <w:spacing w:after="0"/>
        <w:rPr>
          <w:rFonts w:cstheme="minorHAnsi"/>
          <w:color w:val="FF0000"/>
          <w:sz w:val="28"/>
          <w:szCs w:val="28"/>
          <w:u w:val="single"/>
        </w:rPr>
      </w:pPr>
      <w:r w:rsidRPr="00020796">
        <w:rPr>
          <w:rFonts w:cstheme="minorHAnsi"/>
          <w:color w:val="FF0000"/>
          <w:sz w:val="28"/>
          <w:szCs w:val="28"/>
          <w:u w:val="single"/>
        </w:rPr>
        <w:br w:type="page"/>
      </w:r>
    </w:p>
    <w:p w14:paraId="789AD926" w14:textId="50E9DF29" w:rsidR="00134473" w:rsidRPr="00020796" w:rsidRDefault="00254AE4" w:rsidP="0011690B">
      <w:pPr>
        <w:spacing w:after="0"/>
        <w:jc w:val="center"/>
        <w:rPr>
          <w:rFonts w:cstheme="minorHAnsi"/>
          <w:b/>
          <w:bCs/>
          <w:sz w:val="32"/>
          <w:szCs w:val="32"/>
        </w:rPr>
      </w:pPr>
      <w:r w:rsidRPr="00020796">
        <w:rPr>
          <w:rFonts w:cstheme="minorHAnsi"/>
          <w:b/>
          <w:bCs/>
          <w:sz w:val="32"/>
          <w:szCs w:val="32"/>
        </w:rPr>
        <w:t>AUSTRALIA</w:t>
      </w:r>
      <w:r w:rsidR="00E63B51">
        <w:rPr>
          <w:rFonts w:cstheme="minorHAnsi"/>
          <w:b/>
          <w:bCs/>
          <w:sz w:val="32"/>
          <w:szCs w:val="32"/>
        </w:rPr>
        <w:t>-SINGAPORE</w:t>
      </w:r>
      <w:r w:rsidRPr="00020796">
        <w:rPr>
          <w:rFonts w:cstheme="minorHAnsi"/>
          <w:b/>
          <w:bCs/>
          <w:sz w:val="32"/>
          <w:szCs w:val="32"/>
        </w:rPr>
        <w:t xml:space="preserve"> GREEN ECONOMY AGREEMENT</w:t>
      </w:r>
    </w:p>
    <w:p w14:paraId="4F52C670" w14:textId="77777777" w:rsidR="009647A5" w:rsidRDefault="009647A5" w:rsidP="009E4B15">
      <w:pPr>
        <w:spacing w:after="0" w:line="240" w:lineRule="auto"/>
        <w:jc w:val="center"/>
        <w:rPr>
          <w:rFonts w:cstheme="minorHAnsi"/>
          <w:b/>
          <w:bCs/>
          <w:sz w:val="24"/>
          <w:szCs w:val="24"/>
        </w:rPr>
      </w:pPr>
    </w:p>
    <w:p w14:paraId="2CE81F52" w14:textId="44A02907" w:rsidR="00254AE4" w:rsidRPr="00732928" w:rsidRDefault="00D359CD" w:rsidP="00732928">
      <w:pPr>
        <w:pStyle w:val="Heading2"/>
      </w:pPr>
      <w:r w:rsidRPr="00732928">
        <w:t>INTRODUCTION</w:t>
      </w:r>
    </w:p>
    <w:p w14:paraId="410F3488" w14:textId="77777777" w:rsidR="00C22185" w:rsidRPr="00020796" w:rsidRDefault="00C22185" w:rsidP="009E4B15">
      <w:pPr>
        <w:spacing w:after="0" w:line="240" w:lineRule="auto"/>
        <w:rPr>
          <w:rFonts w:cstheme="minorHAnsi"/>
          <w:b/>
          <w:bCs/>
          <w:sz w:val="24"/>
          <w:szCs w:val="24"/>
        </w:rPr>
      </w:pPr>
    </w:p>
    <w:p w14:paraId="4ED0CB76" w14:textId="32B76ADB" w:rsidR="00380508" w:rsidRPr="00020796" w:rsidRDefault="00C22185" w:rsidP="009E4B15">
      <w:pPr>
        <w:pStyle w:val="ListParagraph"/>
        <w:numPr>
          <w:ilvl w:val="0"/>
          <w:numId w:val="2"/>
        </w:numPr>
        <w:spacing w:after="0" w:line="240" w:lineRule="auto"/>
        <w:jc w:val="both"/>
        <w:rPr>
          <w:rFonts w:cstheme="minorHAnsi"/>
          <w:sz w:val="24"/>
          <w:szCs w:val="24"/>
        </w:rPr>
      </w:pPr>
      <w:r w:rsidRPr="00020796">
        <w:rPr>
          <w:rFonts w:cstheme="minorHAnsi"/>
          <w:sz w:val="24"/>
          <w:szCs w:val="24"/>
        </w:rPr>
        <w:t>Th</w:t>
      </w:r>
      <w:r w:rsidR="00172740" w:rsidRPr="00020796">
        <w:rPr>
          <w:rFonts w:cstheme="minorHAnsi"/>
          <w:sz w:val="24"/>
          <w:szCs w:val="24"/>
        </w:rPr>
        <w:t>e</w:t>
      </w:r>
      <w:r w:rsidRPr="00020796">
        <w:rPr>
          <w:rFonts w:cstheme="minorHAnsi"/>
          <w:sz w:val="24"/>
          <w:szCs w:val="24"/>
        </w:rPr>
        <w:t xml:space="preserve"> </w:t>
      </w:r>
      <w:r w:rsidR="00DF1164" w:rsidRPr="00020796">
        <w:rPr>
          <w:rFonts w:cstheme="minorHAnsi"/>
          <w:i/>
          <w:iCs/>
          <w:sz w:val="24"/>
          <w:szCs w:val="24"/>
        </w:rPr>
        <w:t>Green Economy Agreement</w:t>
      </w:r>
      <w:r w:rsidR="00E35473" w:rsidRPr="00020796">
        <w:rPr>
          <w:rFonts w:cstheme="minorHAnsi"/>
          <w:sz w:val="24"/>
          <w:szCs w:val="24"/>
        </w:rPr>
        <w:t xml:space="preserve"> (GEA)</w:t>
      </w:r>
      <w:r w:rsidR="00D30F3B" w:rsidRPr="00020796">
        <w:rPr>
          <w:rFonts w:cstheme="minorHAnsi"/>
          <w:sz w:val="24"/>
          <w:szCs w:val="24"/>
        </w:rPr>
        <w:t xml:space="preserve"> </w:t>
      </w:r>
      <w:r w:rsidR="008023B5" w:rsidRPr="00020796">
        <w:rPr>
          <w:rFonts w:cstheme="minorHAnsi"/>
          <w:sz w:val="24"/>
          <w:szCs w:val="24"/>
        </w:rPr>
        <w:t xml:space="preserve">has brought </w:t>
      </w:r>
      <w:r w:rsidR="008A7ADC" w:rsidRPr="00020796">
        <w:rPr>
          <w:rFonts w:cstheme="minorHAnsi"/>
          <w:sz w:val="24"/>
          <w:szCs w:val="24"/>
        </w:rPr>
        <w:t>t</w:t>
      </w:r>
      <w:r w:rsidR="00ED5332" w:rsidRPr="00020796">
        <w:rPr>
          <w:rFonts w:cstheme="minorHAnsi"/>
          <w:sz w:val="24"/>
          <w:szCs w:val="24"/>
        </w:rPr>
        <w:t xml:space="preserve">he </w:t>
      </w:r>
      <w:r w:rsidR="00ED41AD" w:rsidRPr="00020796">
        <w:rPr>
          <w:rFonts w:cstheme="minorHAnsi"/>
          <w:sz w:val="24"/>
          <w:szCs w:val="24"/>
        </w:rPr>
        <w:t xml:space="preserve">Government of the </w:t>
      </w:r>
      <w:r w:rsidR="00ED41AD" w:rsidRPr="00020796">
        <w:rPr>
          <w:rFonts w:cstheme="minorHAnsi"/>
          <w:i/>
          <w:iCs/>
          <w:sz w:val="24"/>
          <w:szCs w:val="24"/>
        </w:rPr>
        <w:t>Commonwealth of Australia</w:t>
      </w:r>
      <w:r w:rsidR="00ED41AD" w:rsidRPr="00020796">
        <w:rPr>
          <w:rFonts w:cstheme="minorHAnsi"/>
          <w:sz w:val="24"/>
          <w:szCs w:val="24"/>
        </w:rPr>
        <w:t xml:space="preserve"> (Australia) </w:t>
      </w:r>
      <w:r w:rsidR="00ED41AD">
        <w:rPr>
          <w:rFonts w:cstheme="minorHAnsi"/>
          <w:sz w:val="24"/>
          <w:szCs w:val="24"/>
        </w:rPr>
        <w:t xml:space="preserve">and the </w:t>
      </w:r>
      <w:r w:rsidR="00ED5332" w:rsidRPr="00020796">
        <w:rPr>
          <w:rFonts w:cstheme="minorHAnsi"/>
          <w:sz w:val="24"/>
          <w:szCs w:val="24"/>
        </w:rPr>
        <w:t xml:space="preserve">Government of the </w:t>
      </w:r>
      <w:r w:rsidR="00ED5332" w:rsidRPr="00020796">
        <w:rPr>
          <w:rFonts w:cstheme="minorHAnsi"/>
          <w:i/>
          <w:iCs/>
          <w:sz w:val="24"/>
          <w:szCs w:val="24"/>
        </w:rPr>
        <w:t>Republic of Singapore</w:t>
      </w:r>
      <w:r w:rsidR="00ED5332" w:rsidRPr="00020796">
        <w:rPr>
          <w:rFonts w:cstheme="minorHAnsi"/>
          <w:sz w:val="24"/>
          <w:szCs w:val="24"/>
        </w:rPr>
        <w:t xml:space="preserve"> </w:t>
      </w:r>
      <w:r w:rsidR="00ED199A" w:rsidRPr="00020796">
        <w:rPr>
          <w:rFonts w:cstheme="minorHAnsi"/>
          <w:sz w:val="24"/>
          <w:szCs w:val="24"/>
        </w:rPr>
        <w:t xml:space="preserve">(Singapore) </w:t>
      </w:r>
      <w:r w:rsidR="002C72F9" w:rsidRPr="00020796">
        <w:rPr>
          <w:rFonts w:cstheme="minorHAnsi"/>
          <w:sz w:val="24"/>
          <w:szCs w:val="24"/>
        </w:rPr>
        <w:t xml:space="preserve">together </w:t>
      </w:r>
      <w:r w:rsidR="00BC4BAD" w:rsidRPr="00020796">
        <w:rPr>
          <w:rFonts w:cstheme="minorHAnsi"/>
          <w:sz w:val="24"/>
          <w:szCs w:val="24"/>
        </w:rPr>
        <w:t xml:space="preserve">to </w:t>
      </w:r>
      <w:r w:rsidR="00D96E22" w:rsidRPr="00020796">
        <w:rPr>
          <w:rFonts w:cstheme="minorHAnsi"/>
          <w:sz w:val="24"/>
          <w:szCs w:val="24"/>
        </w:rPr>
        <w:t>set</w:t>
      </w:r>
      <w:r w:rsidR="00BC4BAD" w:rsidRPr="00020796">
        <w:rPr>
          <w:rFonts w:cstheme="minorHAnsi"/>
          <w:sz w:val="24"/>
          <w:szCs w:val="24"/>
        </w:rPr>
        <w:t xml:space="preserve"> </w:t>
      </w:r>
      <w:r w:rsidR="005B1679" w:rsidRPr="00020796">
        <w:rPr>
          <w:rFonts w:cstheme="minorHAnsi"/>
          <w:sz w:val="24"/>
          <w:szCs w:val="24"/>
        </w:rPr>
        <w:t>an ambitious a</w:t>
      </w:r>
      <w:r w:rsidR="008C3297" w:rsidRPr="00020796">
        <w:rPr>
          <w:rFonts w:cstheme="minorHAnsi"/>
          <w:sz w:val="24"/>
          <w:szCs w:val="24"/>
        </w:rPr>
        <w:t xml:space="preserve">nd collaborative </w:t>
      </w:r>
      <w:r w:rsidR="0066547C" w:rsidRPr="00020796">
        <w:rPr>
          <w:rFonts w:cstheme="minorHAnsi"/>
          <w:sz w:val="24"/>
          <w:szCs w:val="24"/>
        </w:rPr>
        <w:t xml:space="preserve">body of work to </w:t>
      </w:r>
      <w:r w:rsidR="00D826DD" w:rsidRPr="00020796">
        <w:rPr>
          <w:rFonts w:cstheme="minorHAnsi"/>
          <w:sz w:val="24"/>
          <w:szCs w:val="24"/>
        </w:rPr>
        <w:t>accelerate both countries’ transition towards a green and sustainable future</w:t>
      </w:r>
      <w:r w:rsidR="00646205" w:rsidRPr="00020796">
        <w:rPr>
          <w:rFonts w:cstheme="minorHAnsi"/>
          <w:sz w:val="24"/>
          <w:szCs w:val="24"/>
        </w:rPr>
        <w:t xml:space="preserve">. </w:t>
      </w:r>
      <w:r w:rsidR="00BF7209" w:rsidRPr="00020796">
        <w:rPr>
          <w:rFonts w:cstheme="minorHAnsi"/>
          <w:sz w:val="24"/>
          <w:szCs w:val="24"/>
        </w:rPr>
        <w:t>Equally, th</w:t>
      </w:r>
      <w:r w:rsidR="00A208A9" w:rsidRPr="00020796">
        <w:rPr>
          <w:rFonts w:cstheme="minorHAnsi"/>
          <w:sz w:val="24"/>
          <w:szCs w:val="24"/>
        </w:rPr>
        <w:t>is</w:t>
      </w:r>
      <w:r w:rsidR="00BF7209" w:rsidRPr="00020796">
        <w:rPr>
          <w:rFonts w:cstheme="minorHAnsi"/>
          <w:sz w:val="24"/>
          <w:szCs w:val="24"/>
        </w:rPr>
        <w:t xml:space="preserve"> joint </w:t>
      </w:r>
      <w:r w:rsidR="00646205" w:rsidRPr="00020796">
        <w:rPr>
          <w:rFonts w:cstheme="minorHAnsi"/>
          <w:sz w:val="24"/>
          <w:szCs w:val="24"/>
        </w:rPr>
        <w:t xml:space="preserve">effort will seek to drive </w:t>
      </w:r>
      <w:r w:rsidR="00846031" w:rsidRPr="00020796">
        <w:rPr>
          <w:rFonts w:cstheme="minorHAnsi"/>
          <w:sz w:val="24"/>
          <w:szCs w:val="24"/>
        </w:rPr>
        <w:t>green economy cooperation regionally and globally</w:t>
      </w:r>
      <w:r w:rsidR="00AA1054" w:rsidRPr="00020796">
        <w:rPr>
          <w:rFonts w:cstheme="minorHAnsi"/>
          <w:sz w:val="24"/>
          <w:szCs w:val="24"/>
        </w:rPr>
        <w:t xml:space="preserve">. </w:t>
      </w:r>
      <w:r w:rsidR="00EA4D7D" w:rsidRPr="00020796">
        <w:rPr>
          <w:rFonts w:cstheme="minorHAnsi"/>
          <w:sz w:val="24"/>
          <w:szCs w:val="24"/>
        </w:rPr>
        <w:t>C</w:t>
      </w:r>
      <w:r w:rsidR="00BF7209" w:rsidRPr="00020796">
        <w:rPr>
          <w:rFonts w:cstheme="minorHAnsi"/>
          <w:sz w:val="24"/>
          <w:szCs w:val="24"/>
        </w:rPr>
        <w:t>ollaboration under t</w:t>
      </w:r>
      <w:r w:rsidR="00A304AE" w:rsidRPr="00020796">
        <w:rPr>
          <w:rFonts w:cstheme="minorHAnsi"/>
          <w:sz w:val="24"/>
          <w:szCs w:val="24"/>
        </w:rPr>
        <w:t>he GEA</w:t>
      </w:r>
      <w:r w:rsidR="00380508" w:rsidRPr="00020796">
        <w:rPr>
          <w:rFonts w:cstheme="minorHAnsi"/>
          <w:sz w:val="24"/>
          <w:szCs w:val="24"/>
        </w:rPr>
        <w:t xml:space="preserve"> </w:t>
      </w:r>
      <w:r w:rsidR="00BF7209" w:rsidRPr="00020796">
        <w:rPr>
          <w:rFonts w:cstheme="minorHAnsi"/>
          <w:sz w:val="24"/>
          <w:szCs w:val="24"/>
        </w:rPr>
        <w:t xml:space="preserve">will </w:t>
      </w:r>
      <w:r w:rsidR="00380508" w:rsidRPr="00020796">
        <w:rPr>
          <w:rFonts w:cstheme="minorHAnsi"/>
          <w:sz w:val="24"/>
          <w:szCs w:val="24"/>
        </w:rPr>
        <w:t>support economic growth</w:t>
      </w:r>
      <w:r w:rsidR="00BF7209" w:rsidRPr="00020796">
        <w:rPr>
          <w:rFonts w:cstheme="minorHAnsi"/>
          <w:sz w:val="24"/>
          <w:szCs w:val="24"/>
        </w:rPr>
        <w:t xml:space="preserve">, create </w:t>
      </w:r>
      <w:r w:rsidR="00380508" w:rsidRPr="00020796">
        <w:rPr>
          <w:rFonts w:cstheme="minorHAnsi"/>
          <w:sz w:val="24"/>
          <w:szCs w:val="24"/>
        </w:rPr>
        <w:t>job</w:t>
      </w:r>
      <w:r w:rsidR="00BF7209" w:rsidRPr="00020796">
        <w:rPr>
          <w:rFonts w:cstheme="minorHAnsi"/>
          <w:sz w:val="24"/>
          <w:szCs w:val="24"/>
        </w:rPr>
        <w:t>s</w:t>
      </w:r>
      <w:r w:rsidR="00380508" w:rsidRPr="00020796">
        <w:rPr>
          <w:rFonts w:cstheme="minorHAnsi"/>
          <w:sz w:val="24"/>
          <w:szCs w:val="24"/>
        </w:rPr>
        <w:t xml:space="preserve"> in green sectors, </w:t>
      </w:r>
      <w:r w:rsidR="00BF7209" w:rsidRPr="00020796">
        <w:rPr>
          <w:rFonts w:cstheme="minorHAnsi"/>
          <w:sz w:val="24"/>
          <w:szCs w:val="24"/>
        </w:rPr>
        <w:t xml:space="preserve">promote the </w:t>
      </w:r>
      <w:r w:rsidR="0071264C" w:rsidRPr="00020796">
        <w:rPr>
          <w:rFonts w:cstheme="minorHAnsi"/>
          <w:sz w:val="24"/>
          <w:szCs w:val="24"/>
        </w:rPr>
        <w:t xml:space="preserve">decarbonisation </w:t>
      </w:r>
      <w:r w:rsidR="00BF7209" w:rsidRPr="00020796">
        <w:rPr>
          <w:rFonts w:cstheme="minorHAnsi"/>
          <w:sz w:val="24"/>
          <w:szCs w:val="24"/>
        </w:rPr>
        <w:t xml:space="preserve">of economic activities </w:t>
      </w:r>
      <w:r w:rsidR="0071264C" w:rsidRPr="00020796">
        <w:rPr>
          <w:rFonts w:cstheme="minorHAnsi"/>
          <w:sz w:val="24"/>
          <w:szCs w:val="24"/>
        </w:rPr>
        <w:t>and mainstream sustainability</w:t>
      </w:r>
      <w:r w:rsidR="00EA4D7D" w:rsidRPr="00020796">
        <w:rPr>
          <w:rFonts w:cstheme="minorHAnsi"/>
          <w:sz w:val="24"/>
          <w:szCs w:val="24"/>
        </w:rPr>
        <w:t xml:space="preserve">, </w:t>
      </w:r>
      <w:proofErr w:type="gramStart"/>
      <w:r w:rsidR="00EA4D7D" w:rsidRPr="00020796">
        <w:rPr>
          <w:rFonts w:cstheme="minorHAnsi"/>
          <w:sz w:val="24"/>
          <w:szCs w:val="24"/>
        </w:rPr>
        <w:t>taking into account</w:t>
      </w:r>
      <w:proofErr w:type="gramEnd"/>
      <w:r w:rsidR="00EA4D7D" w:rsidRPr="00020796">
        <w:rPr>
          <w:rFonts w:cstheme="minorHAnsi"/>
          <w:sz w:val="24"/>
          <w:szCs w:val="24"/>
        </w:rPr>
        <w:t xml:space="preserve"> our climate policies and plans.</w:t>
      </w:r>
      <w:r w:rsidR="0071264C" w:rsidRPr="00020796">
        <w:rPr>
          <w:rFonts w:cstheme="minorHAnsi"/>
          <w:sz w:val="24"/>
          <w:szCs w:val="24"/>
        </w:rPr>
        <w:t xml:space="preserve"> </w:t>
      </w:r>
    </w:p>
    <w:p w14:paraId="1D5C7D35" w14:textId="77777777" w:rsidR="00731B9B" w:rsidRPr="00020796" w:rsidRDefault="00731B9B" w:rsidP="009E4B15">
      <w:pPr>
        <w:pStyle w:val="ListParagraph"/>
        <w:spacing w:after="0" w:line="240" w:lineRule="auto"/>
        <w:ind w:left="360"/>
        <w:jc w:val="both"/>
        <w:rPr>
          <w:rFonts w:cstheme="minorHAnsi"/>
          <w:sz w:val="24"/>
          <w:szCs w:val="24"/>
        </w:rPr>
      </w:pPr>
    </w:p>
    <w:p w14:paraId="3179EA74" w14:textId="5008584C" w:rsidR="00F65999" w:rsidRPr="00020796" w:rsidRDefault="00172740" w:rsidP="009E4B15">
      <w:pPr>
        <w:pStyle w:val="ListParagraph"/>
        <w:numPr>
          <w:ilvl w:val="0"/>
          <w:numId w:val="2"/>
        </w:numPr>
        <w:spacing w:after="0" w:line="240" w:lineRule="auto"/>
        <w:jc w:val="both"/>
        <w:rPr>
          <w:rFonts w:cstheme="minorHAnsi"/>
          <w:sz w:val="24"/>
          <w:szCs w:val="24"/>
        </w:rPr>
      </w:pPr>
      <w:r w:rsidRPr="00020796">
        <w:rPr>
          <w:rFonts w:cstheme="minorHAnsi"/>
          <w:sz w:val="24"/>
          <w:szCs w:val="24"/>
        </w:rPr>
        <w:t xml:space="preserve">The GEA builds </w:t>
      </w:r>
      <w:r w:rsidR="00CF6D04" w:rsidRPr="00020796">
        <w:rPr>
          <w:rFonts w:cstheme="minorHAnsi"/>
          <w:sz w:val="24"/>
          <w:szCs w:val="24"/>
        </w:rPr>
        <w:t>on t</w:t>
      </w:r>
      <w:r w:rsidR="004352A0" w:rsidRPr="00020796">
        <w:rPr>
          <w:rFonts w:cstheme="minorHAnsi"/>
          <w:sz w:val="24"/>
          <w:szCs w:val="24"/>
        </w:rPr>
        <w:t xml:space="preserve">he </w:t>
      </w:r>
      <w:r w:rsidR="00D552AD" w:rsidRPr="00020796">
        <w:rPr>
          <w:rFonts w:cstheme="minorHAnsi"/>
          <w:sz w:val="24"/>
          <w:szCs w:val="24"/>
        </w:rPr>
        <w:t xml:space="preserve">depth and strength of </w:t>
      </w:r>
      <w:r w:rsidR="008F3C5F" w:rsidRPr="00020796">
        <w:rPr>
          <w:rFonts w:cstheme="minorHAnsi"/>
          <w:sz w:val="24"/>
          <w:szCs w:val="24"/>
        </w:rPr>
        <w:t xml:space="preserve">the </w:t>
      </w:r>
      <w:r w:rsidR="00D552AD" w:rsidRPr="00020796">
        <w:rPr>
          <w:rFonts w:cstheme="minorHAnsi"/>
          <w:sz w:val="24"/>
          <w:szCs w:val="24"/>
        </w:rPr>
        <w:t xml:space="preserve">close </w:t>
      </w:r>
      <w:r w:rsidR="00021706" w:rsidRPr="00020796">
        <w:rPr>
          <w:rFonts w:cstheme="minorHAnsi"/>
          <w:sz w:val="24"/>
          <w:szCs w:val="24"/>
        </w:rPr>
        <w:t>bilateral</w:t>
      </w:r>
      <w:r w:rsidR="00D552AD" w:rsidRPr="00020796">
        <w:rPr>
          <w:rFonts w:cstheme="minorHAnsi"/>
          <w:sz w:val="24"/>
          <w:szCs w:val="24"/>
        </w:rPr>
        <w:t xml:space="preserve"> relationship</w:t>
      </w:r>
      <w:r w:rsidR="008F3C5F" w:rsidRPr="00020796">
        <w:rPr>
          <w:rFonts w:cstheme="minorHAnsi"/>
          <w:sz w:val="24"/>
          <w:szCs w:val="24"/>
        </w:rPr>
        <w:t xml:space="preserve"> between </w:t>
      </w:r>
      <w:r w:rsidR="008E41DE" w:rsidRPr="00020796">
        <w:rPr>
          <w:rFonts w:cstheme="minorHAnsi"/>
          <w:sz w:val="24"/>
          <w:szCs w:val="24"/>
        </w:rPr>
        <w:t>Australia</w:t>
      </w:r>
      <w:r w:rsidR="006A674C">
        <w:rPr>
          <w:rFonts w:cstheme="minorHAnsi"/>
          <w:sz w:val="24"/>
          <w:szCs w:val="24"/>
        </w:rPr>
        <w:t xml:space="preserve"> and Singapore</w:t>
      </w:r>
      <w:r w:rsidR="00A33D7A" w:rsidRPr="00020796">
        <w:rPr>
          <w:rFonts w:cstheme="minorHAnsi"/>
          <w:sz w:val="24"/>
          <w:szCs w:val="24"/>
        </w:rPr>
        <w:t xml:space="preserve">, underpinned by </w:t>
      </w:r>
      <w:r w:rsidR="008F3C5F" w:rsidRPr="00020796">
        <w:rPr>
          <w:rFonts w:cstheme="minorHAnsi"/>
          <w:sz w:val="24"/>
          <w:szCs w:val="24"/>
        </w:rPr>
        <w:t xml:space="preserve">a </w:t>
      </w:r>
      <w:r w:rsidR="002B52D9" w:rsidRPr="00020796">
        <w:rPr>
          <w:rFonts w:cstheme="minorHAnsi"/>
          <w:sz w:val="24"/>
          <w:szCs w:val="24"/>
        </w:rPr>
        <w:t xml:space="preserve">shared history, </w:t>
      </w:r>
      <w:r w:rsidR="00C7759D" w:rsidRPr="00020796">
        <w:rPr>
          <w:rFonts w:cstheme="minorHAnsi"/>
          <w:sz w:val="24"/>
          <w:szCs w:val="24"/>
        </w:rPr>
        <w:t>the</w:t>
      </w:r>
      <w:r w:rsidR="00F23A40" w:rsidRPr="00020796">
        <w:rPr>
          <w:rFonts w:cstheme="minorHAnsi"/>
          <w:sz w:val="24"/>
          <w:szCs w:val="24"/>
        </w:rPr>
        <w:t xml:space="preserve"> Joint Declaration by the Prime Ministers of </w:t>
      </w:r>
      <w:proofErr w:type="gramStart"/>
      <w:r w:rsidR="004D1184" w:rsidRPr="00020796">
        <w:rPr>
          <w:rFonts w:cstheme="minorHAnsi"/>
          <w:sz w:val="24"/>
          <w:szCs w:val="24"/>
        </w:rPr>
        <w:t>Australia</w:t>
      </w:r>
      <w:proofErr w:type="gramEnd"/>
      <w:r w:rsidR="00F23A40" w:rsidRPr="00020796">
        <w:rPr>
          <w:rFonts w:cstheme="minorHAnsi"/>
          <w:sz w:val="24"/>
          <w:szCs w:val="24"/>
        </w:rPr>
        <w:t xml:space="preserve"> and </w:t>
      </w:r>
      <w:r w:rsidR="004D1184" w:rsidRPr="00020796">
        <w:rPr>
          <w:rFonts w:cstheme="minorHAnsi"/>
          <w:sz w:val="24"/>
          <w:szCs w:val="24"/>
        </w:rPr>
        <w:t xml:space="preserve">Singapore </w:t>
      </w:r>
      <w:r w:rsidR="00F23A40" w:rsidRPr="00020796">
        <w:rPr>
          <w:rFonts w:cstheme="minorHAnsi"/>
          <w:sz w:val="24"/>
          <w:szCs w:val="24"/>
        </w:rPr>
        <w:t xml:space="preserve">on a </w:t>
      </w:r>
      <w:r w:rsidR="00EE63C7" w:rsidRPr="00020796">
        <w:rPr>
          <w:rFonts w:cstheme="minorHAnsi"/>
          <w:sz w:val="24"/>
          <w:szCs w:val="24"/>
        </w:rPr>
        <w:t xml:space="preserve">Comprehensive Strategic Partnership (CSP) </w:t>
      </w:r>
      <w:r w:rsidR="00D40A12" w:rsidRPr="00020796">
        <w:rPr>
          <w:rFonts w:cstheme="minorHAnsi"/>
          <w:sz w:val="24"/>
          <w:szCs w:val="24"/>
        </w:rPr>
        <w:t xml:space="preserve">and </w:t>
      </w:r>
      <w:r w:rsidR="00105FD6" w:rsidRPr="00020796">
        <w:rPr>
          <w:rFonts w:cstheme="minorHAnsi"/>
          <w:sz w:val="24"/>
          <w:szCs w:val="24"/>
        </w:rPr>
        <w:t xml:space="preserve">the Singapore-Australia </w:t>
      </w:r>
      <w:r w:rsidR="00A417CB" w:rsidRPr="00020796">
        <w:rPr>
          <w:rFonts w:cstheme="minorHAnsi"/>
          <w:sz w:val="24"/>
          <w:szCs w:val="24"/>
        </w:rPr>
        <w:t>Free Trade Agreement</w:t>
      </w:r>
      <w:r w:rsidR="00105FD6" w:rsidRPr="00020796">
        <w:rPr>
          <w:rFonts w:cstheme="minorHAnsi"/>
          <w:sz w:val="24"/>
          <w:szCs w:val="24"/>
        </w:rPr>
        <w:t xml:space="preserve"> (SAFTA)</w:t>
      </w:r>
      <w:r w:rsidR="00D00FFD" w:rsidRPr="00020796">
        <w:rPr>
          <w:rFonts w:cstheme="minorHAnsi"/>
          <w:sz w:val="24"/>
          <w:szCs w:val="24"/>
        </w:rPr>
        <w:t xml:space="preserve">. </w:t>
      </w:r>
      <w:r w:rsidRPr="00020796">
        <w:rPr>
          <w:rFonts w:cstheme="minorHAnsi"/>
          <w:sz w:val="24"/>
          <w:szCs w:val="24"/>
        </w:rPr>
        <w:t xml:space="preserve">To further cement bilateral links, </w:t>
      </w:r>
      <w:r w:rsidR="008E41DE" w:rsidRPr="00020796">
        <w:rPr>
          <w:rFonts w:cstheme="minorHAnsi"/>
          <w:sz w:val="24"/>
          <w:szCs w:val="24"/>
        </w:rPr>
        <w:t>we</w:t>
      </w:r>
      <w:r w:rsidR="0088064C" w:rsidRPr="00020796">
        <w:rPr>
          <w:rFonts w:cstheme="minorHAnsi"/>
          <w:sz w:val="24"/>
          <w:szCs w:val="24"/>
        </w:rPr>
        <w:t xml:space="preserve"> </w:t>
      </w:r>
      <w:r w:rsidR="002A452F" w:rsidRPr="00020796">
        <w:rPr>
          <w:rFonts w:cstheme="minorHAnsi"/>
          <w:sz w:val="24"/>
          <w:szCs w:val="24"/>
        </w:rPr>
        <w:t xml:space="preserve">have </w:t>
      </w:r>
      <w:r w:rsidR="0088064C" w:rsidRPr="00020796">
        <w:rPr>
          <w:rFonts w:cstheme="minorHAnsi"/>
          <w:sz w:val="24"/>
          <w:szCs w:val="24"/>
        </w:rPr>
        <w:t xml:space="preserve">elevated </w:t>
      </w:r>
      <w:r w:rsidR="00835D47" w:rsidRPr="00020796">
        <w:rPr>
          <w:rFonts w:cstheme="minorHAnsi"/>
          <w:sz w:val="24"/>
          <w:szCs w:val="24"/>
        </w:rPr>
        <w:t xml:space="preserve">the importance of </w:t>
      </w:r>
      <w:r w:rsidR="007B00E8" w:rsidRPr="00020796">
        <w:rPr>
          <w:rFonts w:cstheme="minorHAnsi"/>
          <w:sz w:val="24"/>
          <w:szCs w:val="24"/>
        </w:rPr>
        <w:t>green economy c</w:t>
      </w:r>
      <w:r w:rsidR="0088064C" w:rsidRPr="00020796">
        <w:rPr>
          <w:rFonts w:cstheme="minorHAnsi"/>
          <w:sz w:val="24"/>
          <w:szCs w:val="24"/>
        </w:rPr>
        <w:t>ooperation</w:t>
      </w:r>
      <w:r w:rsidR="00835D47" w:rsidRPr="00020796">
        <w:rPr>
          <w:rFonts w:cstheme="minorHAnsi"/>
          <w:sz w:val="24"/>
          <w:szCs w:val="24"/>
        </w:rPr>
        <w:t xml:space="preserve">, making it </w:t>
      </w:r>
      <w:r w:rsidR="00EC13EC" w:rsidRPr="00020796">
        <w:rPr>
          <w:rFonts w:cstheme="minorHAnsi"/>
          <w:sz w:val="24"/>
          <w:szCs w:val="24"/>
        </w:rPr>
        <w:t xml:space="preserve">the sixth pillar </w:t>
      </w:r>
      <w:r w:rsidR="00BC4BAD" w:rsidRPr="00020796">
        <w:rPr>
          <w:rFonts w:cstheme="minorHAnsi"/>
          <w:sz w:val="24"/>
          <w:szCs w:val="24"/>
        </w:rPr>
        <w:t>under the CSP</w:t>
      </w:r>
      <w:r w:rsidR="00094B3F" w:rsidRPr="00020796">
        <w:rPr>
          <w:rFonts w:cstheme="minorHAnsi"/>
          <w:sz w:val="24"/>
          <w:szCs w:val="24"/>
        </w:rPr>
        <w:t>.</w:t>
      </w:r>
    </w:p>
    <w:p w14:paraId="63B29A53" w14:textId="77777777" w:rsidR="00A81AF0" w:rsidRPr="00020796" w:rsidRDefault="00A81AF0" w:rsidP="009E4B15">
      <w:pPr>
        <w:pStyle w:val="ListParagraph"/>
        <w:spacing w:after="0" w:line="240" w:lineRule="auto"/>
        <w:jc w:val="both"/>
        <w:rPr>
          <w:rFonts w:cstheme="minorHAnsi"/>
          <w:sz w:val="24"/>
          <w:szCs w:val="24"/>
        </w:rPr>
      </w:pPr>
    </w:p>
    <w:p w14:paraId="068CA354" w14:textId="6EB6C363" w:rsidR="000C7AB0" w:rsidRPr="00020796" w:rsidRDefault="00C4285F" w:rsidP="009E4B15">
      <w:pPr>
        <w:pStyle w:val="ListParagraph"/>
        <w:numPr>
          <w:ilvl w:val="0"/>
          <w:numId w:val="2"/>
        </w:numPr>
        <w:spacing w:after="0" w:line="240" w:lineRule="auto"/>
        <w:jc w:val="both"/>
        <w:rPr>
          <w:rFonts w:cstheme="minorHAnsi"/>
          <w:b/>
          <w:bCs/>
          <w:sz w:val="24"/>
          <w:szCs w:val="24"/>
        </w:rPr>
      </w:pPr>
      <w:r w:rsidRPr="00020796">
        <w:rPr>
          <w:rFonts w:cstheme="minorHAnsi"/>
          <w:sz w:val="24"/>
          <w:szCs w:val="24"/>
        </w:rPr>
        <w:t xml:space="preserve">As a </w:t>
      </w:r>
      <w:r w:rsidR="004C556E" w:rsidRPr="00020796">
        <w:rPr>
          <w:rFonts w:cstheme="minorHAnsi"/>
          <w:sz w:val="24"/>
          <w:szCs w:val="24"/>
        </w:rPr>
        <w:t>first</w:t>
      </w:r>
      <w:r w:rsidR="00DD58AD" w:rsidRPr="00020796">
        <w:rPr>
          <w:rFonts w:cstheme="minorHAnsi"/>
          <w:sz w:val="24"/>
          <w:szCs w:val="24"/>
        </w:rPr>
        <w:t xml:space="preserve"> of its </w:t>
      </w:r>
      <w:r w:rsidR="004C556E" w:rsidRPr="00020796">
        <w:rPr>
          <w:rFonts w:cstheme="minorHAnsi"/>
          <w:sz w:val="24"/>
          <w:szCs w:val="24"/>
        </w:rPr>
        <w:t>kind</w:t>
      </w:r>
      <w:r w:rsidR="00747F55" w:rsidRPr="00020796">
        <w:rPr>
          <w:rFonts w:cstheme="minorHAnsi"/>
          <w:sz w:val="24"/>
          <w:szCs w:val="24"/>
        </w:rPr>
        <w:t xml:space="preserve"> agreement</w:t>
      </w:r>
      <w:r w:rsidRPr="00020796">
        <w:rPr>
          <w:rFonts w:cstheme="minorHAnsi"/>
          <w:sz w:val="24"/>
          <w:szCs w:val="24"/>
        </w:rPr>
        <w:t xml:space="preserve">, the GEA </w:t>
      </w:r>
      <w:r w:rsidR="00553016" w:rsidRPr="00020796">
        <w:rPr>
          <w:rFonts w:cstheme="minorHAnsi"/>
          <w:sz w:val="24"/>
          <w:szCs w:val="24"/>
        </w:rPr>
        <w:t>blend</w:t>
      </w:r>
      <w:r w:rsidRPr="00020796">
        <w:rPr>
          <w:rFonts w:cstheme="minorHAnsi"/>
          <w:sz w:val="24"/>
          <w:szCs w:val="24"/>
        </w:rPr>
        <w:t>s</w:t>
      </w:r>
      <w:r w:rsidR="00553016" w:rsidRPr="00020796">
        <w:rPr>
          <w:rFonts w:cstheme="minorHAnsi"/>
          <w:sz w:val="24"/>
          <w:szCs w:val="24"/>
        </w:rPr>
        <w:t xml:space="preserve"> trade, economic and environmental objectives</w:t>
      </w:r>
      <w:r w:rsidR="00094DB3" w:rsidRPr="00020796">
        <w:rPr>
          <w:rFonts w:cstheme="minorHAnsi"/>
          <w:sz w:val="24"/>
          <w:szCs w:val="24"/>
        </w:rPr>
        <w:t>,</w:t>
      </w:r>
      <w:r w:rsidR="00BE761F" w:rsidRPr="00020796">
        <w:rPr>
          <w:rFonts w:cstheme="minorHAnsi"/>
          <w:sz w:val="24"/>
          <w:szCs w:val="24"/>
        </w:rPr>
        <w:t xml:space="preserve"> and adopt</w:t>
      </w:r>
      <w:r w:rsidRPr="00020796">
        <w:rPr>
          <w:rFonts w:cstheme="minorHAnsi"/>
          <w:sz w:val="24"/>
          <w:szCs w:val="24"/>
        </w:rPr>
        <w:t>s</w:t>
      </w:r>
      <w:r w:rsidR="00BE761F" w:rsidRPr="00020796">
        <w:rPr>
          <w:rFonts w:cstheme="minorHAnsi"/>
          <w:sz w:val="24"/>
          <w:szCs w:val="24"/>
        </w:rPr>
        <w:t xml:space="preserve"> </w:t>
      </w:r>
      <w:r w:rsidR="00747F55" w:rsidRPr="00020796">
        <w:rPr>
          <w:rFonts w:cstheme="minorHAnsi"/>
          <w:sz w:val="24"/>
          <w:szCs w:val="24"/>
        </w:rPr>
        <w:t>multi-pronged</w:t>
      </w:r>
      <w:r w:rsidR="00BE761F" w:rsidRPr="00020796">
        <w:rPr>
          <w:rFonts w:cstheme="minorHAnsi"/>
          <w:sz w:val="24"/>
          <w:szCs w:val="24"/>
        </w:rPr>
        <w:t xml:space="preserve"> approaches to advance </w:t>
      </w:r>
      <w:r w:rsidR="009C6B89" w:rsidRPr="00020796">
        <w:rPr>
          <w:rFonts w:cstheme="minorHAnsi"/>
          <w:sz w:val="24"/>
          <w:szCs w:val="24"/>
        </w:rPr>
        <w:t xml:space="preserve">the transition to </w:t>
      </w:r>
      <w:r w:rsidR="0025292E" w:rsidRPr="00020796">
        <w:rPr>
          <w:rFonts w:cstheme="minorHAnsi"/>
          <w:sz w:val="24"/>
          <w:szCs w:val="24"/>
        </w:rPr>
        <w:t xml:space="preserve">a </w:t>
      </w:r>
      <w:r w:rsidR="009C6B89" w:rsidRPr="00020796">
        <w:rPr>
          <w:rFonts w:cstheme="minorHAnsi"/>
          <w:sz w:val="24"/>
          <w:szCs w:val="24"/>
        </w:rPr>
        <w:t>green</w:t>
      </w:r>
      <w:r w:rsidR="00B14569" w:rsidRPr="00020796">
        <w:rPr>
          <w:rFonts w:cstheme="minorHAnsi"/>
          <w:sz w:val="24"/>
          <w:szCs w:val="24"/>
        </w:rPr>
        <w:t xml:space="preserve"> </w:t>
      </w:r>
      <w:r w:rsidR="0025292E" w:rsidRPr="00020796">
        <w:rPr>
          <w:rFonts w:cstheme="minorHAnsi"/>
          <w:sz w:val="24"/>
          <w:szCs w:val="24"/>
        </w:rPr>
        <w:t>economy</w:t>
      </w:r>
      <w:r w:rsidR="00553016" w:rsidRPr="00020796">
        <w:rPr>
          <w:rFonts w:cstheme="minorHAnsi"/>
          <w:sz w:val="24"/>
          <w:szCs w:val="24"/>
        </w:rPr>
        <w:t>.</w:t>
      </w:r>
      <w:r w:rsidR="00BE761F" w:rsidRPr="00020796">
        <w:rPr>
          <w:rFonts w:cstheme="minorHAnsi"/>
          <w:sz w:val="24"/>
          <w:szCs w:val="24"/>
        </w:rPr>
        <w:t xml:space="preserve"> </w:t>
      </w:r>
      <w:r w:rsidR="00F92820" w:rsidRPr="00020796">
        <w:rPr>
          <w:rFonts w:cstheme="minorHAnsi"/>
          <w:sz w:val="24"/>
          <w:szCs w:val="24"/>
        </w:rPr>
        <w:t xml:space="preserve">It will </w:t>
      </w:r>
      <w:r w:rsidR="00D71A67" w:rsidRPr="00020796">
        <w:rPr>
          <w:rFonts w:cstheme="minorHAnsi"/>
          <w:sz w:val="24"/>
          <w:szCs w:val="24"/>
        </w:rPr>
        <w:t xml:space="preserve">facilitate trade in </w:t>
      </w:r>
      <w:r w:rsidR="00C445C1" w:rsidRPr="00020796">
        <w:rPr>
          <w:rFonts w:cstheme="minorHAnsi"/>
          <w:sz w:val="24"/>
          <w:szCs w:val="24"/>
        </w:rPr>
        <w:t xml:space="preserve">environmental </w:t>
      </w:r>
      <w:r w:rsidR="00D71A67" w:rsidRPr="00020796">
        <w:rPr>
          <w:rFonts w:cstheme="minorHAnsi"/>
          <w:sz w:val="24"/>
          <w:szCs w:val="24"/>
        </w:rPr>
        <w:t>goods</w:t>
      </w:r>
      <w:r w:rsidR="00C63E70" w:rsidRPr="00020796">
        <w:rPr>
          <w:rFonts w:cstheme="minorHAnsi"/>
          <w:sz w:val="24"/>
          <w:szCs w:val="24"/>
        </w:rPr>
        <w:t xml:space="preserve"> and </w:t>
      </w:r>
      <w:r w:rsidR="00D71A67" w:rsidRPr="00020796">
        <w:rPr>
          <w:rFonts w:cstheme="minorHAnsi"/>
          <w:sz w:val="24"/>
          <w:szCs w:val="24"/>
        </w:rPr>
        <w:t xml:space="preserve">services </w:t>
      </w:r>
      <w:r w:rsidR="00C63E70" w:rsidRPr="00020796">
        <w:rPr>
          <w:rFonts w:cstheme="minorHAnsi"/>
          <w:sz w:val="24"/>
          <w:szCs w:val="24"/>
        </w:rPr>
        <w:t xml:space="preserve">as well as promote </w:t>
      </w:r>
      <w:r w:rsidR="00D71A67" w:rsidRPr="00020796">
        <w:rPr>
          <w:rFonts w:cstheme="minorHAnsi"/>
          <w:sz w:val="24"/>
          <w:szCs w:val="24"/>
        </w:rPr>
        <w:t>investment</w:t>
      </w:r>
      <w:r w:rsidR="00F92820" w:rsidRPr="00020796">
        <w:rPr>
          <w:rFonts w:cstheme="minorHAnsi"/>
          <w:sz w:val="24"/>
          <w:szCs w:val="24"/>
        </w:rPr>
        <w:t xml:space="preserve"> </w:t>
      </w:r>
      <w:r w:rsidR="00C63E70" w:rsidRPr="00020796">
        <w:rPr>
          <w:rFonts w:cstheme="minorHAnsi"/>
          <w:sz w:val="24"/>
          <w:szCs w:val="24"/>
        </w:rPr>
        <w:t xml:space="preserve">to </w:t>
      </w:r>
      <w:r w:rsidR="00C4252D" w:rsidRPr="00020796">
        <w:rPr>
          <w:rFonts w:cstheme="minorHAnsi"/>
          <w:sz w:val="24"/>
          <w:szCs w:val="24"/>
        </w:rPr>
        <w:t>propel</w:t>
      </w:r>
      <w:r w:rsidR="00C63E70" w:rsidRPr="00020796">
        <w:rPr>
          <w:rFonts w:cstheme="minorHAnsi"/>
          <w:sz w:val="24"/>
          <w:szCs w:val="24"/>
        </w:rPr>
        <w:t xml:space="preserve"> this growth</w:t>
      </w:r>
      <w:r w:rsidR="00AC4A02" w:rsidRPr="00020796">
        <w:rPr>
          <w:rFonts w:cstheme="minorHAnsi"/>
          <w:sz w:val="24"/>
          <w:szCs w:val="24"/>
        </w:rPr>
        <w:t xml:space="preserve">. With a </w:t>
      </w:r>
      <w:r w:rsidR="00F92820" w:rsidRPr="00020796">
        <w:rPr>
          <w:rFonts w:cstheme="minorHAnsi"/>
          <w:sz w:val="24"/>
          <w:szCs w:val="24"/>
        </w:rPr>
        <w:t xml:space="preserve">focus on </w:t>
      </w:r>
      <w:r w:rsidR="006A7327" w:rsidRPr="00020796">
        <w:rPr>
          <w:rFonts w:cstheme="minorHAnsi"/>
          <w:sz w:val="24"/>
          <w:szCs w:val="24"/>
        </w:rPr>
        <w:t xml:space="preserve">a range </w:t>
      </w:r>
      <w:r w:rsidR="0067574B" w:rsidRPr="00020796">
        <w:rPr>
          <w:rFonts w:cstheme="minorHAnsi"/>
          <w:sz w:val="24"/>
          <w:szCs w:val="24"/>
        </w:rPr>
        <w:t xml:space="preserve">of </w:t>
      </w:r>
      <w:r w:rsidR="00D71A67" w:rsidRPr="00020796">
        <w:rPr>
          <w:rFonts w:cstheme="minorHAnsi"/>
          <w:sz w:val="24"/>
          <w:szCs w:val="24"/>
        </w:rPr>
        <w:t>economic activities</w:t>
      </w:r>
      <w:r w:rsidR="00F41A4B" w:rsidRPr="00020796">
        <w:rPr>
          <w:rFonts w:cstheme="minorHAnsi"/>
          <w:sz w:val="24"/>
          <w:szCs w:val="24"/>
        </w:rPr>
        <w:t xml:space="preserve">, </w:t>
      </w:r>
      <w:r w:rsidR="00AC4A02" w:rsidRPr="00020796">
        <w:rPr>
          <w:rFonts w:cstheme="minorHAnsi"/>
          <w:sz w:val="24"/>
          <w:szCs w:val="24"/>
        </w:rPr>
        <w:t xml:space="preserve">the GEA will actively </w:t>
      </w:r>
      <w:r w:rsidR="00F41A4B" w:rsidRPr="00020796">
        <w:rPr>
          <w:rFonts w:cstheme="minorHAnsi"/>
          <w:sz w:val="24"/>
          <w:szCs w:val="24"/>
        </w:rPr>
        <w:t>draw</w:t>
      </w:r>
      <w:r w:rsidR="00AC4A02" w:rsidRPr="00020796">
        <w:rPr>
          <w:rFonts w:cstheme="minorHAnsi"/>
          <w:sz w:val="24"/>
          <w:szCs w:val="24"/>
        </w:rPr>
        <w:t xml:space="preserve"> </w:t>
      </w:r>
      <w:r w:rsidR="00F41A4B" w:rsidRPr="00020796">
        <w:rPr>
          <w:rFonts w:cstheme="minorHAnsi"/>
          <w:sz w:val="24"/>
          <w:szCs w:val="24"/>
        </w:rPr>
        <w:t>on the participation of relevant stakeholders</w:t>
      </w:r>
      <w:r w:rsidR="00F7306D" w:rsidRPr="00020796">
        <w:rPr>
          <w:rFonts w:cstheme="minorHAnsi"/>
          <w:sz w:val="24"/>
          <w:szCs w:val="24"/>
        </w:rPr>
        <w:t>,</w:t>
      </w:r>
      <w:r w:rsidR="00F41A4B" w:rsidRPr="00020796">
        <w:rPr>
          <w:rFonts w:cstheme="minorHAnsi"/>
          <w:sz w:val="24"/>
          <w:szCs w:val="24"/>
        </w:rPr>
        <w:t xml:space="preserve"> including businesses</w:t>
      </w:r>
      <w:r w:rsidR="00747F55" w:rsidRPr="00020796">
        <w:rPr>
          <w:rFonts w:cstheme="minorHAnsi"/>
          <w:sz w:val="24"/>
          <w:szCs w:val="24"/>
        </w:rPr>
        <w:t xml:space="preserve"> and investors</w:t>
      </w:r>
      <w:r w:rsidR="00D71A67" w:rsidRPr="00020796">
        <w:rPr>
          <w:rFonts w:cstheme="minorHAnsi"/>
          <w:sz w:val="24"/>
          <w:szCs w:val="24"/>
        </w:rPr>
        <w:t>.</w:t>
      </w:r>
      <w:r w:rsidR="00FE388B" w:rsidRPr="00020796">
        <w:rPr>
          <w:rFonts w:cstheme="minorHAnsi"/>
          <w:sz w:val="24"/>
          <w:szCs w:val="24"/>
        </w:rPr>
        <w:t xml:space="preserve"> </w:t>
      </w:r>
    </w:p>
    <w:p w14:paraId="5C62899B" w14:textId="77777777" w:rsidR="000C7AB0" w:rsidRPr="00020796" w:rsidRDefault="000C7AB0" w:rsidP="009E4B15">
      <w:pPr>
        <w:pStyle w:val="ListParagraph"/>
        <w:spacing w:after="0" w:line="240" w:lineRule="auto"/>
        <w:jc w:val="both"/>
        <w:rPr>
          <w:rFonts w:cstheme="minorHAnsi"/>
          <w:sz w:val="24"/>
          <w:szCs w:val="24"/>
        </w:rPr>
      </w:pPr>
    </w:p>
    <w:p w14:paraId="2E2CC57A" w14:textId="579DD856" w:rsidR="00F84259" w:rsidRPr="00020796" w:rsidRDefault="000C7AB0" w:rsidP="009E4B15">
      <w:pPr>
        <w:pStyle w:val="ListParagraph"/>
        <w:numPr>
          <w:ilvl w:val="0"/>
          <w:numId w:val="2"/>
        </w:numPr>
        <w:spacing w:after="0" w:line="240" w:lineRule="auto"/>
        <w:jc w:val="both"/>
        <w:rPr>
          <w:rFonts w:cstheme="minorHAnsi"/>
          <w:b/>
          <w:bCs/>
          <w:sz w:val="24"/>
          <w:szCs w:val="24"/>
        </w:rPr>
      </w:pPr>
      <w:r w:rsidRPr="00020796">
        <w:rPr>
          <w:rFonts w:cstheme="minorHAnsi"/>
          <w:sz w:val="24"/>
          <w:szCs w:val="24"/>
        </w:rPr>
        <w:t xml:space="preserve">Australia </w:t>
      </w:r>
      <w:r w:rsidR="00307979">
        <w:rPr>
          <w:rFonts w:cstheme="minorHAnsi"/>
          <w:sz w:val="24"/>
          <w:szCs w:val="24"/>
        </w:rPr>
        <w:t xml:space="preserve">and Singapore </w:t>
      </w:r>
      <w:r w:rsidRPr="00020796">
        <w:rPr>
          <w:rFonts w:cstheme="minorHAnsi"/>
          <w:sz w:val="24"/>
          <w:szCs w:val="24"/>
        </w:rPr>
        <w:t>are committed to ambitious action on climate change to keep the Paris Agreement temperature goal within reach</w:t>
      </w:r>
      <w:r w:rsidR="009E0443">
        <w:rPr>
          <w:rFonts w:cstheme="minorHAnsi"/>
          <w:sz w:val="24"/>
          <w:szCs w:val="24"/>
        </w:rPr>
        <w:t xml:space="preserve">. We </w:t>
      </w:r>
      <w:r w:rsidRPr="00020796">
        <w:rPr>
          <w:rFonts w:cstheme="minorHAnsi"/>
          <w:sz w:val="24"/>
          <w:szCs w:val="24"/>
        </w:rPr>
        <w:t>are focused on delivering practical and scalable solutions to enable our countries to decarbonise towards net zero emissions</w:t>
      </w:r>
      <w:r w:rsidR="009E0443">
        <w:rPr>
          <w:rFonts w:cstheme="minorHAnsi"/>
          <w:sz w:val="24"/>
          <w:szCs w:val="24"/>
        </w:rPr>
        <w:t xml:space="preserve">, including </w:t>
      </w:r>
      <w:r w:rsidRPr="00020796">
        <w:rPr>
          <w:rFonts w:cstheme="minorHAnsi"/>
          <w:sz w:val="24"/>
          <w:szCs w:val="24"/>
        </w:rPr>
        <w:t>by partnering with other countries to decarbonise and grow our economies, taking into consideration national circumstances</w:t>
      </w:r>
      <w:r w:rsidR="00F229A5" w:rsidRPr="00020796">
        <w:rPr>
          <w:rFonts w:cstheme="minorHAnsi"/>
          <w:sz w:val="24"/>
          <w:szCs w:val="24"/>
        </w:rPr>
        <w:t>.</w:t>
      </w:r>
      <w:r w:rsidRPr="00020796">
        <w:rPr>
          <w:rFonts w:cstheme="minorHAnsi"/>
          <w:sz w:val="24"/>
          <w:szCs w:val="24"/>
        </w:rPr>
        <w:t xml:space="preserve"> </w:t>
      </w:r>
    </w:p>
    <w:p w14:paraId="0C041E87" w14:textId="77777777" w:rsidR="00190202" w:rsidRPr="00020796" w:rsidRDefault="00190202" w:rsidP="009E4B15">
      <w:pPr>
        <w:pStyle w:val="ListParagraph"/>
        <w:spacing w:after="0" w:line="240" w:lineRule="auto"/>
        <w:ind w:left="0"/>
        <w:jc w:val="center"/>
        <w:rPr>
          <w:rFonts w:cstheme="minorHAnsi"/>
          <w:b/>
          <w:bCs/>
          <w:sz w:val="24"/>
          <w:szCs w:val="24"/>
        </w:rPr>
      </w:pPr>
    </w:p>
    <w:p w14:paraId="0CC669CE" w14:textId="10EBD7C2" w:rsidR="004E78CF" w:rsidRPr="00020796" w:rsidRDefault="004E78CF" w:rsidP="00732928">
      <w:pPr>
        <w:pStyle w:val="Heading2"/>
      </w:pPr>
      <w:r w:rsidRPr="00020796">
        <w:t>VISION</w:t>
      </w:r>
      <w:r w:rsidR="008C5D1E" w:rsidRPr="00020796">
        <w:t xml:space="preserve"> AND </w:t>
      </w:r>
      <w:r w:rsidR="00A81AF0" w:rsidRPr="00020796">
        <w:t>OBJECTIVES</w:t>
      </w:r>
    </w:p>
    <w:p w14:paraId="47225FEA" w14:textId="77777777" w:rsidR="004E78CF" w:rsidRPr="00020796" w:rsidRDefault="004E78CF" w:rsidP="009E4B15">
      <w:pPr>
        <w:spacing w:after="0" w:line="240" w:lineRule="auto"/>
        <w:rPr>
          <w:rFonts w:cstheme="minorHAnsi"/>
          <w:sz w:val="24"/>
          <w:szCs w:val="24"/>
        </w:rPr>
      </w:pPr>
    </w:p>
    <w:p w14:paraId="07E867EF" w14:textId="667A9455" w:rsidR="00A81AF0" w:rsidRPr="00020796" w:rsidRDefault="00DF7E77" w:rsidP="009E4B15">
      <w:pPr>
        <w:pStyle w:val="ListParagraph"/>
        <w:numPr>
          <w:ilvl w:val="0"/>
          <w:numId w:val="2"/>
        </w:numPr>
        <w:spacing w:after="0" w:line="240" w:lineRule="auto"/>
        <w:jc w:val="both"/>
        <w:rPr>
          <w:rFonts w:cstheme="minorHAnsi"/>
          <w:sz w:val="24"/>
          <w:szCs w:val="24"/>
        </w:rPr>
      </w:pPr>
      <w:r w:rsidRPr="00020796">
        <w:rPr>
          <w:rFonts w:cstheme="minorHAnsi"/>
          <w:sz w:val="24"/>
          <w:szCs w:val="24"/>
        </w:rPr>
        <w:t>Australia</w:t>
      </w:r>
      <w:r w:rsidR="00E6674A" w:rsidRPr="00020796">
        <w:rPr>
          <w:rFonts w:cstheme="minorHAnsi"/>
          <w:sz w:val="24"/>
          <w:szCs w:val="24"/>
        </w:rPr>
        <w:t xml:space="preserve"> </w:t>
      </w:r>
      <w:r w:rsidR="00443563">
        <w:rPr>
          <w:rFonts w:cstheme="minorHAnsi"/>
          <w:sz w:val="24"/>
          <w:szCs w:val="24"/>
        </w:rPr>
        <w:t xml:space="preserve">and Singapore </w:t>
      </w:r>
      <w:r w:rsidR="00752440" w:rsidRPr="00020796">
        <w:rPr>
          <w:rFonts w:cstheme="minorHAnsi"/>
          <w:sz w:val="24"/>
          <w:szCs w:val="24"/>
        </w:rPr>
        <w:t xml:space="preserve">firmly believe that sustainability and economic growth </w:t>
      </w:r>
      <w:r w:rsidR="00DF71FA">
        <w:rPr>
          <w:rFonts w:cstheme="minorHAnsi"/>
          <w:sz w:val="24"/>
          <w:szCs w:val="24"/>
        </w:rPr>
        <w:t xml:space="preserve">can </w:t>
      </w:r>
      <w:r w:rsidR="00752440" w:rsidRPr="00020796">
        <w:rPr>
          <w:rFonts w:cstheme="minorHAnsi"/>
          <w:sz w:val="24"/>
          <w:szCs w:val="24"/>
        </w:rPr>
        <w:t>go hand in hand</w:t>
      </w:r>
      <w:r w:rsidR="005647E1" w:rsidRPr="00020796">
        <w:rPr>
          <w:rFonts w:cstheme="minorHAnsi"/>
          <w:sz w:val="24"/>
          <w:szCs w:val="24"/>
        </w:rPr>
        <w:t xml:space="preserve">, and our </w:t>
      </w:r>
      <w:r w:rsidR="00086FFE" w:rsidRPr="00020796">
        <w:rPr>
          <w:rFonts w:cstheme="minorHAnsi"/>
          <w:sz w:val="24"/>
          <w:szCs w:val="24"/>
        </w:rPr>
        <w:t xml:space="preserve">common </w:t>
      </w:r>
      <w:r w:rsidR="00A81AF0" w:rsidRPr="00020796">
        <w:rPr>
          <w:rFonts w:cstheme="minorHAnsi"/>
          <w:sz w:val="24"/>
          <w:szCs w:val="24"/>
        </w:rPr>
        <w:t>vision</w:t>
      </w:r>
      <w:r w:rsidR="007B7096" w:rsidRPr="00020796">
        <w:rPr>
          <w:rFonts w:cstheme="minorHAnsi"/>
          <w:sz w:val="24"/>
          <w:szCs w:val="24"/>
        </w:rPr>
        <w:t xml:space="preserve"> is</w:t>
      </w:r>
      <w:r w:rsidR="00086FFE" w:rsidRPr="00020796">
        <w:rPr>
          <w:rFonts w:cstheme="minorHAnsi"/>
          <w:sz w:val="24"/>
          <w:szCs w:val="24"/>
        </w:rPr>
        <w:t xml:space="preserve"> </w:t>
      </w:r>
      <w:r w:rsidR="0070234D" w:rsidRPr="00020796">
        <w:rPr>
          <w:rFonts w:cstheme="minorHAnsi"/>
          <w:sz w:val="24"/>
          <w:szCs w:val="24"/>
        </w:rPr>
        <w:t xml:space="preserve">to </w:t>
      </w:r>
      <w:r w:rsidR="008B0DEC" w:rsidRPr="00020796">
        <w:rPr>
          <w:rFonts w:cstheme="minorHAnsi"/>
          <w:sz w:val="24"/>
          <w:szCs w:val="24"/>
        </w:rPr>
        <w:t>shape a sustainable</w:t>
      </w:r>
      <w:r w:rsidR="00752440" w:rsidRPr="00020796">
        <w:rPr>
          <w:rFonts w:cstheme="minorHAnsi"/>
          <w:sz w:val="24"/>
          <w:szCs w:val="24"/>
        </w:rPr>
        <w:t xml:space="preserve"> and prosperous</w:t>
      </w:r>
      <w:r w:rsidR="008B0DEC" w:rsidRPr="00020796">
        <w:rPr>
          <w:rFonts w:cstheme="minorHAnsi"/>
          <w:sz w:val="24"/>
          <w:szCs w:val="24"/>
        </w:rPr>
        <w:t xml:space="preserve"> future for </w:t>
      </w:r>
      <w:r w:rsidR="00752440" w:rsidRPr="00020796">
        <w:rPr>
          <w:rFonts w:cstheme="minorHAnsi"/>
          <w:sz w:val="24"/>
          <w:szCs w:val="24"/>
        </w:rPr>
        <w:t>our</w:t>
      </w:r>
      <w:r w:rsidR="00F262B0" w:rsidRPr="00020796">
        <w:rPr>
          <w:rFonts w:cstheme="minorHAnsi"/>
          <w:sz w:val="24"/>
          <w:szCs w:val="24"/>
        </w:rPr>
        <w:t xml:space="preserve"> </w:t>
      </w:r>
      <w:r w:rsidR="008B0DEC" w:rsidRPr="00020796">
        <w:rPr>
          <w:rFonts w:cstheme="minorHAnsi"/>
          <w:sz w:val="24"/>
          <w:szCs w:val="24"/>
        </w:rPr>
        <w:t>people</w:t>
      </w:r>
      <w:r w:rsidR="00F262B0" w:rsidRPr="00020796">
        <w:rPr>
          <w:rFonts w:cstheme="minorHAnsi"/>
          <w:sz w:val="24"/>
          <w:szCs w:val="24"/>
        </w:rPr>
        <w:t>s</w:t>
      </w:r>
      <w:r w:rsidR="00497D03" w:rsidRPr="00020796">
        <w:rPr>
          <w:rFonts w:cstheme="minorHAnsi"/>
          <w:sz w:val="24"/>
          <w:szCs w:val="24"/>
        </w:rPr>
        <w:t xml:space="preserve">. </w:t>
      </w:r>
      <w:r w:rsidRPr="00020796">
        <w:rPr>
          <w:rFonts w:cstheme="minorHAnsi"/>
          <w:sz w:val="24"/>
          <w:szCs w:val="24"/>
        </w:rPr>
        <w:t>We</w:t>
      </w:r>
      <w:r w:rsidR="00497D03" w:rsidRPr="00020796">
        <w:rPr>
          <w:rFonts w:cstheme="minorHAnsi"/>
          <w:sz w:val="24"/>
          <w:szCs w:val="24"/>
        </w:rPr>
        <w:t xml:space="preserve"> will cooperate in a principled, </w:t>
      </w:r>
      <w:proofErr w:type="gramStart"/>
      <w:r w:rsidR="00497D03" w:rsidRPr="00020796">
        <w:rPr>
          <w:rFonts w:cstheme="minorHAnsi"/>
          <w:sz w:val="24"/>
          <w:szCs w:val="24"/>
        </w:rPr>
        <w:t>purposeful</w:t>
      </w:r>
      <w:proofErr w:type="gramEnd"/>
      <w:r w:rsidR="00497D03" w:rsidRPr="00020796">
        <w:rPr>
          <w:rFonts w:cstheme="minorHAnsi"/>
          <w:sz w:val="24"/>
          <w:szCs w:val="24"/>
        </w:rPr>
        <w:t xml:space="preserve"> and practical manner, with initiatives to galvanise business</w:t>
      </w:r>
      <w:r w:rsidR="009460EC" w:rsidRPr="00020796">
        <w:rPr>
          <w:rFonts w:cstheme="minorHAnsi"/>
          <w:sz w:val="24"/>
          <w:szCs w:val="24"/>
        </w:rPr>
        <w:t xml:space="preserve"> and</w:t>
      </w:r>
      <w:r w:rsidRPr="00020796">
        <w:rPr>
          <w:rFonts w:cstheme="minorHAnsi"/>
          <w:sz w:val="24"/>
          <w:szCs w:val="24"/>
        </w:rPr>
        <w:t xml:space="preserve"> the private sector</w:t>
      </w:r>
      <w:r w:rsidR="00497D03" w:rsidRPr="00020796">
        <w:rPr>
          <w:rFonts w:cstheme="minorHAnsi"/>
          <w:sz w:val="24"/>
          <w:szCs w:val="24"/>
        </w:rPr>
        <w:t xml:space="preserve">, promote investment, stimulate trade and protect the environment. </w:t>
      </w:r>
      <w:r w:rsidR="008A5FBE" w:rsidRPr="00020796">
        <w:rPr>
          <w:rFonts w:cstheme="minorHAnsi"/>
          <w:sz w:val="24"/>
          <w:szCs w:val="24"/>
        </w:rPr>
        <w:t xml:space="preserve"> </w:t>
      </w:r>
    </w:p>
    <w:p w14:paraId="1EB5C9B5" w14:textId="41F04610" w:rsidR="00C60F85" w:rsidRPr="00020796" w:rsidRDefault="00C60F85" w:rsidP="009E4B15">
      <w:pPr>
        <w:spacing w:after="0" w:line="240" w:lineRule="auto"/>
        <w:jc w:val="both"/>
        <w:rPr>
          <w:rFonts w:cstheme="minorHAnsi"/>
          <w:sz w:val="24"/>
          <w:szCs w:val="24"/>
        </w:rPr>
      </w:pPr>
    </w:p>
    <w:p w14:paraId="3FBD77B8" w14:textId="5C9B8CCE" w:rsidR="00B814A5" w:rsidRPr="00020796" w:rsidRDefault="00B814A5" w:rsidP="009E4B15">
      <w:pPr>
        <w:pStyle w:val="ListParagraph"/>
        <w:numPr>
          <w:ilvl w:val="0"/>
          <w:numId w:val="2"/>
        </w:numPr>
        <w:spacing w:after="0" w:line="240" w:lineRule="auto"/>
        <w:jc w:val="both"/>
        <w:rPr>
          <w:rFonts w:cstheme="minorHAnsi"/>
          <w:sz w:val="24"/>
          <w:szCs w:val="24"/>
        </w:rPr>
      </w:pPr>
      <w:r w:rsidRPr="00020796">
        <w:rPr>
          <w:rFonts w:cstheme="minorHAnsi"/>
          <w:sz w:val="24"/>
          <w:szCs w:val="24"/>
        </w:rPr>
        <w:t xml:space="preserve">The </w:t>
      </w:r>
      <w:r w:rsidR="00435362" w:rsidRPr="00020796">
        <w:rPr>
          <w:rFonts w:cstheme="minorHAnsi"/>
          <w:sz w:val="24"/>
          <w:szCs w:val="24"/>
        </w:rPr>
        <w:t>o</w:t>
      </w:r>
      <w:r w:rsidRPr="00020796">
        <w:rPr>
          <w:rFonts w:cstheme="minorHAnsi"/>
          <w:sz w:val="24"/>
          <w:szCs w:val="24"/>
        </w:rPr>
        <w:t xml:space="preserve">bjectives of </w:t>
      </w:r>
      <w:r w:rsidR="00D30B54" w:rsidRPr="00020796">
        <w:rPr>
          <w:rFonts w:cstheme="minorHAnsi"/>
          <w:sz w:val="24"/>
          <w:szCs w:val="24"/>
        </w:rPr>
        <w:t>the GEA</w:t>
      </w:r>
      <w:r w:rsidRPr="00020796">
        <w:rPr>
          <w:rFonts w:cstheme="minorHAnsi"/>
          <w:sz w:val="24"/>
          <w:szCs w:val="24"/>
        </w:rPr>
        <w:t xml:space="preserve"> are to:</w:t>
      </w:r>
    </w:p>
    <w:p w14:paraId="62A69B2B" w14:textId="77777777" w:rsidR="00B814A5" w:rsidRPr="00020796" w:rsidRDefault="00B814A5" w:rsidP="009E4B15">
      <w:pPr>
        <w:pStyle w:val="ListParagraph"/>
        <w:spacing w:after="0" w:line="240" w:lineRule="auto"/>
        <w:ind w:left="360"/>
        <w:jc w:val="both"/>
        <w:rPr>
          <w:rFonts w:cstheme="minorHAnsi"/>
          <w:sz w:val="24"/>
          <w:szCs w:val="24"/>
        </w:rPr>
      </w:pPr>
    </w:p>
    <w:p w14:paraId="6A99D7A7" w14:textId="3C565ADD" w:rsidR="003D11D1" w:rsidRPr="00617F32" w:rsidRDefault="00B814A5" w:rsidP="00617F32">
      <w:pPr>
        <w:pStyle w:val="ListParagraph"/>
        <w:numPr>
          <w:ilvl w:val="0"/>
          <w:numId w:val="1"/>
        </w:numPr>
        <w:spacing w:after="0" w:line="240" w:lineRule="auto"/>
        <w:jc w:val="both"/>
        <w:rPr>
          <w:rFonts w:cstheme="minorHAnsi"/>
          <w:sz w:val="24"/>
          <w:szCs w:val="24"/>
        </w:rPr>
      </w:pPr>
      <w:bookmarkStart w:id="0" w:name="_Hlk111715828"/>
      <w:r w:rsidRPr="00020796">
        <w:rPr>
          <w:rFonts w:cstheme="minorHAnsi"/>
          <w:sz w:val="24"/>
          <w:szCs w:val="24"/>
        </w:rPr>
        <w:t xml:space="preserve">establish cooperation in </w:t>
      </w:r>
      <w:r w:rsidR="007D43C2" w:rsidRPr="00020796">
        <w:rPr>
          <w:rFonts w:cstheme="minorHAnsi"/>
          <w:sz w:val="24"/>
          <w:szCs w:val="24"/>
        </w:rPr>
        <w:t xml:space="preserve">targeted </w:t>
      </w:r>
      <w:r w:rsidRPr="00020796">
        <w:rPr>
          <w:rFonts w:cstheme="minorHAnsi"/>
          <w:sz w:val="24"/>
          <w:szCs w:val="24"/>
        </w:rPr>
        <w:t xml:space="preserve">areas of </w:t>
      </w:r>
      <w:r w:rsidR="0094192C" w:rsidRPr="00020796">
        <w:rPr>
          <w:rFonts w:cstheme="minorHAnsi"/>
          <w:sz w:val="24"/>
          <w:szCs w:val="24"/>
        </w:rPr>
        <w:t xml:space="preserve">common </w:t>
      </w:r>
      <w:r w:rsidRPr="00020796">
        <w:rPr>
          <w:rFonts w:cstheme="minorHAnsi"/>
          <w:sz w:val="24"/>
          <w:szCs w:val="24"/>
        </w:rPr>
        <w:t>interests that contribute to</w:t>
      </w:r>
      <w:r w:rsidR="005C18C2" w:rsidRPr="00020796">
        <w:rPr>
          <w:rFonts w:cstheme="minorHAnsi"/>
          <w:sz w:val="24"/>
          <w:szCs w:val="24"/>
        </w:rPr>
        <w:t xml:space="preserve"> </w:t>
      </w:r>
      <w:r w:rsidR="00C445C1" w:rsidRPr="00020796">
        <w:rPr>
          <w:rFonts w:cstheme="minorHAnsi"/>
          <w:sz w:val="24"/>
          <w:szCs w:val="24"/>
        </w:rPr>
        <w:t>Australia’s</w:t>
      </w:r>
      <w:r w:rsidR="00D30B54" w:rsidRPr="00020796">
        <w:rPr>
          <w:rFonts w:cstheme="minorHAnsi"/>
          <w:sz w:val="24"/>
          <w:szCs w:val="24"/>
        </w:rPr>
        <w:t xml:space="preserve"> </w:t>
      </w:r>
      <w:r w:rsidR="00633FA3">
        <w:rPr>
          <w:rFonts w:cstheme="minorHAnsi"/>
          <w:sz w:val="24"/>
          <w:szCs w:val="24"/>
        </w:rPr>
        <w:t xml:space="preserve">and Singapore’s </w:t>
      </w:r>
      <w:r w:rsidRPr="00020796">
        <w:rPr>
          <w:rFonts w:cstheme="minorHAnsi"/>
          <w:sz w:val="24"/>
          <w:szCs w:val="24"/>
        </w:rPr>
        <w:t xml:space="preserve">continuing efforts to </w:t>
      </w:r>
      <w:r w:rsidR="00DF7E77" w:rsidRPr="00020796">
        <w:rPr>
          <w:rFonts w:cstheme="minorHAnsi"/>
          <w:sz w:val="24"/>
          <w:szCs w:val="24"/>
        </w:rPr>
        <w:t xml:space="preserve">develop concrete and credible pathways </w:t>
      </w:r>
      <w:r w:rsidR="00530263" w:rsidRPr="00020796">
        <w:rPr>
          <w:rFonts w:cstheme="minorHAnsi"/>
          <w:sz w:val="24"/>
          <w:szCs w:val="24"/>
        </w:rPr>
        <w:t xml:space="preserve">to </w:t>
      </w:r>
      <w:r w:rsidR="00DF7E77" w:rsidRPr="00020796">
        <w:rPr>
          <w:rFonts w:cstheme="minorHAnsi"/>
          <w:sz w:val="24"/>
          <w:szCs w:val="24"/>
        </w:rPr>
        <w:t>advanc</w:t>
      </w:r>
      <w:r w:rsidR="00530263" w:rsidRPr="00020796">
        <w:rPr>
          <w:rFonts w:cstheme="minorHAnsi"/>
          <w:sz w:val="24"/>
          <w:szCs w:val="24"/>
        </w:rPr>
        <w:t>e</w:t>
      </w:r>
      <w:r w:rsidR="00DF7E77" w:rsidRPr="00020796">
        <w:rPr>
          <w:rFonts w:cstheme="minorHAnsi"/>
          <w:sz w:val="24"/>
          <w:szCs w:val="24"/>
        </w:rPr>
        <w:t xml:space="preserve"> economic growth </w:t>
      </w:r>
      <w:r w:rsidR="00EA4D7D" w:rsidRPr="00020796">
        <w:rPr>
          <w:rFonts w:cstheme="minorHAnsi"/>
          <w:sz w:val="24"/>
          <w:szCs w:val="24"/>
        </w:rPr>
        <w:t>w</w:t>
      </w:r>
      <w:r w:rsidR="00DF7E77" w:rsidRPr="00020796">
        <w:rPr>
          <w:rFonts w:cstheme="minorHAnsi"/>
          <w:sz w:val="24"/>
          <w:szCs w:val="24"/>
        </w:rPr>
        <w:t xml:space="preserve">hilst ensuring a smooth and inclusive </w:t>
      </w:r>
      <w:r w:rsidRPr="00020796">
        <w:rPr>
          <w:rFonts w:cstheme="minorHAnsi"/>
          <w:sz w:val="24"/>
          <w:szCs w:val="24"/>
        </w:rPr>
        <w:t>transition to</w:t>
      </w:r>
      <w:r w:rsidR="00DF7E77" w:rsidRPr="00020796">
        <w:rPr>
          <w:rFonts w:cstheme="minorHAnsi"/>
          <w:sz w:val="24"/>
          <w:szCs w:val="24"/>
        </w:rPr>
        <w:t xml:space="preserve"> net zero </w:t>
      </w:r>
      <w:r w:rsidR="00530263" w:rsidRPr="00020796">
        <w:rPr>
          <w:rFonts w:cstheme="minorHAnsi"/>
          <w:sz w:val="24"/>
          <w:szCs w:val="24"/>
        </w:rPr>
        <w:t xml:space="preserve">emissions </w:t>
      </w:r>
      <w:proofErr w:type="gramStart"/>
      <w:r w:rsidR="00DF7E77" w:rsidRPr="00020796">
        <w:rPr>
          <w:rFonts w:cstheme="minorHAnsi"/>
          <w:sz w:val="24"/>
          <w:szCs w:val="24"/>
        </w:rPr>
        <w:t>economies</w:t>
      </w:r>
      <w:r w:rsidR="003D11D1" w:rsidRPr="00020796">
        <w:rPr>
          <w:rFonts w:cstheme="minorHAnsi"/>
          <w:sz w:val="24"/>
          <w:szCs w:val="24"/>
        </w:rPr>
        <w:t>;</w:t>
      </w:r>
      <w:proofErr w:type="gramEnd"/>
    </w:p>
    <w:p w14:paraId="2C9BABD8" w14:textId="2DA6F484" w:rsidR="00B814A5" w:rsidRPr="00020796" w:rsidRDefault="00F81144" w:rsidP="009E4B15">
      <w:pPr>
        <w:pStyle w:val="ListParagraph"/>
        <w:numPr>
          <w:ilvl w:val="0"/>
          <w:numId w:val="1"/>
        </w:numPr>
        <w:spacing w:after="0" w:line="240" w:lineRule="auto"/>
        <w:jc w:val="both"/>
        <w:rPr>
          <w:rFonts w:cstheme="minorHAnsi"/>
          <w:sz w:val="24"/>
          <w:szCs w:val="24"/>
        </w:rPr>
      </w:pPr>
      <w:r w:rsidRPr="00020796">
        <w:rPr>
          <w:rFonts w:cstheme="minorHAnsi"/>
          <w:sz w:val="24"/>
          <w:szCs w:val="24"/>
        </w:rPr>
        <w:t>explor</w:t>
      </w:r>
      <w:r w:rsidR="003D11D1" w:rsidRPr="00020796">
        <w:rPr>
          <w:rFonts w:cstheme="minorHAnsi"/>
          <w:sz w:val="24"/>
          <w:szCs w:val="24"/>
        </w:rPr>
        <w:t>e</w:t>
      </w:r>
      <w:r w:rsidRPr="00020796">
        <w:rPr>
          <w:rFonts w:cstheme="minorHAnsi"/>
          <w:sz w:val="24"/>
          <w:szCs w:val="24"/>
        </w:rPr>
        <w:t xml:space="preserve"> innovative </w:t>
      </w:r>
      <w:r w:rsidR="008315B0" w:rsidRPr="00020796">
        <w:rPr>
          <w:rFonts w:cstheme="minorHAnsi"/>
          <w:sz w:val="24"/>
          <w:szCs w:val="24"/>
        </w:rPr>
        <w:t>approaches</w:t>
      </w:r>
      <w:r w:rsidRPr="00020796">
        <w:rPr>
          <w:rFonts w:cstheme="minorHAnsi"/>
          <w:sz w:val="24"/>
          <w:szCs w:val="24"/>
        </w:rPr>
        <w:t xml:space="preserve"> to effectively address the global challenges of climate change, </w:t>
      </w:r>
      <w:r w:rsidR="003D11D1" w:rsidRPr="00020796">
        <w:rPr>
          <w:rFonts w:cstheme="minorHAnsi"/>
          <w:sz w:val="24"/>
          <w:szCs w:val="24"/>
        </w:rPr>
        <w:t xml:space="preserve">including by developing and </w:t>
      </w:r>
      <w:r w:rsidRPr="00020796">
        <w:rPr>
          <w:rFonts w:cstheme="minorHAnsi"/>
          <w:sz w:val="24"/>
          <w:szCs w:val="24"/>
        </w:rPr>
        <w:t>adopt</w:t>
      </w:r>
      <w:r w:rsidR="003D11D1" w:rsidRPr="00020796">
        <w:rPr>
          <w:rFonts w:cstheme="minorHAnsi"/>
          <w:sz w:val="24"/>
          <w:szCs w:val="24"/>
        </w:rPr>
        <w:t xml:space="preserve">ing </w:t>
      </w:r>
      <w:r w:rsidRPr="00020796">
        <w:rPr>
          <w:rFonts w:cstheme="minorHAnsi"/>
          <w:sz w:val="24"/>
          <w:szCs w:val="24"/>
        </w:rPr>
        <w:t>low carbon technologies, renewable energy</w:t>
      </w:r>
      <w:r w:rsidR="00BD5C14" w:rsidRPr="00020796">
        <w:rPr>
          <w:rFonts w:cstheme="minorHAnsi"/>
          <w:sz w:val="24"/>
          <w:szCs w:val="24"/>
        </w:rPr>
        <w:t xml:space="preserve"> </w:t>
      </w:r>
      <w:r w:rsidRPr="00020796">
        <w:rPr>
          <w:rFonts w:cstheme="minorHAnsi"/>
          <w:sz w:val="24"/>
          <w:szCs w:val="24"/>
        </w:rPr>
        <w:t xml:space="preserve">and decarbonisation </w:t>
      </w:r>
      <w:proofErr w:type="gramStart"/>
      <w:r w:rsidR="005E79A0" w:rsidRPr="00020796">
        <w:rPr>
          <w:rFonts w:cstheme="minorHAnsi"/>
          <w:sz w:val="24"/>
          <w:szCs w:val="24"/>
        </w:rPr>
        <w:t>solutions</w:t>
      </w:r>
      <w:r w:rsidR="00B814A5" w:rsidRPr="00020796">
        <w:rPr>
          <w:rFonts w:cstheme="minorHAnsi"/>
          <w:sz w:val="24"/>
          <w:szCs w:val="24"/>
        </w:rPr>
        <w:t>;</w:t>
      </w:r>
      <w:proofErr w:type="gramEnd"/>
      <w:r w:rsidR="00B814A5" w:rsidRPr="00020796">
        <w:rPr>
          <w:rFonts w:cstheme="minorHAnsi"/>
          <w:sz w:val="24"/>
          <w:szCs w:val="24"/>
        </w:rPr>
        <w:t xml:space="preserve"> </w:t>
      </w:r>
    </w:p>
    <w:bookmarkEnd w:id="0"/>
    <w:p w14:paraId="7975696E" w14:textId="5A27E98B" w:rsidR="00F81144" w:rsidRPr="00020796" w:rsidRDefault="00F81144" w:rsidP="009E4B15">
      <w:pPr>
        <w:pStyle w:val="ListParagraph"/>
        <w:spacing w:after="0" w:line="240" w:lineRule="auto"/>
        <w:jc w:val="both"/>
        <w:rPr>
          <w:rFonts w:cstheme="minorHAnsi"/>
          <w:sz w:val="24"/>
          <w:szCs w:val="24"/>
        </w:rPr>
      </w:pPr>
    </w:p>
    <w:p w14:paraId="740E11B7" w14:textId="55C907AE" w:rsidR="009728E3" w:rsidRPr="00020796" w:rsidRDefault="008B03EF" w:rsidP="009E4B15">
      <w:pPr>
        <w:pStyle w:val="ListParagraph"/>
        <w:numPr>
          <w:ilvl w:val="0"/>
          <w:numId w:val="1"/>
        </w:numPr>
        <w:spacing w:after="0" w:line="240" w:lineRule="auto"/>
        <w:jc w:val="both"/>
        <w:rPr>
          <w:rFonts w:cstheme="minorHAnsi"/>
          <w:sz w:val="24"/>
          <w:szCs w:val="24"/>
        </w:rPr>
      </w:pPr>
      <w:r w:rsidRPr="00020796">
        <w:rPr>
          <w:rFonts w:cstheme="minorHAnsi"/>
          <w:sz w:val="24"/>
          <w:szCs w:val="24"/>
        </w:rPr>
        <w:t>adopt arrangements to undertake the development and delivery of practical initiatives under each of the established areas of cooperation</w:t>
      </w:r>
      <w:r w:rsidR="005F5594" w:rsidRPr="00020796">
        <w:rPr>
          <w:rFonts w:cstheme="minorHAnsi"/>
          <w:sz w:val="24"/>
          <w:szCs w:val="24"/>
        </w:rPr>
        <w:t xml:space="preserve">, including those that promote trade and investment in the green </w:t>
      </w:r>
      <w:proofErr w:type="gramStart"/>
      <w:r w:rsidR="005F5594" w:rsidRPr="00020796">
        <w:rPr>
          <w:rFonts w:cstheme="minorHAnsi"/>
          <w:sz w:val="24"/>
          <w:szCs w:val="24"/>
        </w:rPr>
        <w:t>economy</w:t>
      </w:r>
      <w:r w:rsidRPr="00020796">
        <w:rPr>
          <w:rFonts w:cstheme="minorHAnsi"/>
          <w:sz w:val="24"/>
          <w:szCs w:val="24"/>
        </w:rPr>
        <w:t>;</w:t>
      </w:r>
      <w:proofErr w:type="gramEnd"/>
      <w:r w:rsidR="00F81144" w:rsidRPr="00020796">
        <w:rPr>
          <w:rFonts w:cstheme="minorHAnsi"/>
          <w:sz w:val="24"/>
          <w:szCs w:val="24"/>
        </w:rPr>
        <w:t xml:space="preserve"> </w:t>
      </w:r>
    </w:p>
    <w:p w14:paraId="5ACA8573" w14:textId="77777777" w:rsidR="009728E3" w:rsidRPr="00020796" w:rsidRDefault="009728E3" w:rsidP="009E4B15">
      <w:pPr>
        <w:pStyle w:val="ListParagraph"/>
        <w:spacing w:after="0" w:line="240" w:lineRule="auto"/>
        <w:jc w:val="both"/>
        <w:rPr>
          <w:rFonts w:cstheme="minorHAnsi"/>
          <w:sz w:val="24"/>
          <w:szCs w:val="24"/>
        </w:rPr>
      </w:pPr>
    </w:p>
    <w:p w14:paraId="37AE3A5D" w14:textId="40B853AA" w:rsidR="009728E3" w:rsidRPr="00020796" w:rsidRDefault="009728E3" w:rsidP="009E4B15">
      <w:pPr>
        <w:pStyle w:val="ListParagraph"/>
        <w:numPr>
          <w:ilvl w:val="0"/>
          <w:numId w:val="1"/>
        </w:numPr>
        <w:spacing w:after="0" w:line="240" w:lineRule="auto"/>
        <w:jc w:val="both"/>
        <w:rPr>
          <w:rFonts w:cstheme="minorHAnsi"/>
          <w:sz w:val="24"/>
          <w:szCs w:val="24"/>
        </w:rPr>
      </w:pPr>
      <w:r w:rsidRPr="00020796">
        <w:rPr>
          <w:rFonts w:cstheme="minorHAnsi"/>
          <w:sz w:val="24"/>
          <w:szCs w:val="24"/>
        </w:rPr>
        <w:t xml:space="preserve">support existing and catalyse new commercial and business opportunities, </w:t>
      </w:r>
      <w:r w:rsidR="006E2F6F" w:rsidRPr="00020796">
        <w:rPr>
          <w:rFonts w:cstheme="minorHAnsi"/>
          <w:sz w:val="24"/>
          <w:szCs w:val="24"/>
        </w:rPr>
        <w:t xml:space="preserve">including by facilitating arrangements to remove non-tariff barriers to trade in </w:t>
      </w:r>
      <w:r w:rsidR="00C445C1" w:rsidRPr="00020796">
        <w:rPr>
          <w:rFonts w:cstheme="minorHAnsi"/>
          <w:sz w:val="24"/>
          <w:szCs w:val="24"/>
        </w:rPr>
        <w:t xml:space="preserve">environmental </w:t>
      </w:r>
      <w:r w:rsidR="006E2F6F" w:rsidRPr="00020796">
        <w:rPr>
          <w:rFonts w:cstheme="minorHAnsi"/>
          <w:sz w:val="24"/>
          <w:szCs w:val="24"/>
        </w:rPr>
        <w:t xml:space="preserve">goods and </w:t>
      </w:r>
      <w:proofErr w:type="gramStart"/>
      <w:r w:rsidR="006E2F6F" w:rsidRPr="00020796">
        <w:rPr>
          <w:rFonts w:cstheme="minorHAnsi"/>
          <w:sz w:val="24"/>
          <w:szCs w:val="24"/>
        </w:rPr>
        <w:t>services</w:t>
      </w:r>
      <w:r w:rsidR="00D24B93" w:rsidRPr="00020796">
        <w:rPr>
          <w:rFonts w:cstheme="minorHAnsi"/>
          <w:sz w:val="24"/>
          <w:szCs w:val="24"/>
        </w:rPr>
        <w:t>;</w:t>
      </w:r>
      <w:proofErr w:type="gramEnd"/>
      <w:r w:rsidR="006E2F6F" w:rsidRPr="00020796">
        <w:rPr>
          <w:rFonts w:cstheme="minorHAnsi"/>
          <w:sz w:val="24"/>
          <w:szCs w:val="24"/>
        </w:rPr>
        <w:t xml:space="preserve"> </w:t>
      </w:r>
    </w:p>
    <w:p w14:paraId="59A97A4C" w14:textId="77777777" w:rsidR="009728E3" w:rsidRPr="00020796" w:rsidRDefault="009728E3" w:rsidP="009E4B15">
      <w:pPr>
        <w:pStyle w:val="ListParagraph"/>
        <w:spacing w:after="0" w:line="240" w:lineRule="auto"/>
        <w:jc w:val="both"/>
        <w:rPr>
          <w:rFonts w:cstheme="minorHAnsi"/>
          <w:sz w:val="24"/>
          <w:szCs w:val="24"/>
        </w:rPr>
      </w:pPr>
    </w:p>
    <w:p w14:paraId="6405D914" w14:textId="0ACA88A3" w:rsidR="00651ED6" w:rsidRPr="00020796" w:rsidRDefault="00D70392" w:rsidP="009E4B15">
      <w:pPr>
        <w:pStyle w:val="ListParagraph"/>
        <w:numPr>
          <w:ilvl w:val="0"/>
          <w:numId w:val="1"/>
        </w:numPr>
        <w:spacing w:after="0" w:line="240" w:lineRule="auto"/>
        <w:jc w:val="both"/>
        <w:rPr>
          <w:rFonts w:cstheme="minorHAnsi"/>
          <w:sz w:val="24"/>
          <w:szCs w:val="24"/>
        </w:rPr>
      </w:pPr>
      <w:r w:rsidRPr="00020796">
        <w:rPr>
          <w:rFonts w:cstheme="minorHAnsi"/>
          <w:sz w:val="24"/>
          <w:szCs w:val="24"/>
        </w:rPr>
        <w:t xml:space="preserve">heighten government and business </w:t>
      </w:r>
      <w:r w:rsidR="00AE36F3" w:rsidRPr="00020796">
        <w:rPr>
          <w:rFonts w:cstheme="minorHAnsi"/>
          <w:sz w:val="24"/>
          <w:szCs w:val="24"/>
        </w:rPr>
        <w:t>engagement</w:t>
      </w:r>
      <w:r w:rsidRPr="00020796">
        <w:rPr>
          <w:rFonts w:cstheme="minorHAnsi"/>
          <w:sz w:val="24"/>
          <w:szCs w:val="24"/>
        </w:rPr>
        <w:t xml:space="preserve">, including by promoting private sector investment and finance in the green </w:t>
      </w:r>
      <w:proofErr w:type="gramStart"/>
      <w:r w:rsidRPr="00020796">
        <w:rPr>
          <w:rFonts w:cstheme="minorHAnsi"/>
          <w:sz w:val="24"/>
          <w:szCs w:val="24"/>
        </w:rPr>
        <w:t>economy</w:t>
      </w:r>
      <w:r w:rsidR="000A3B65" w:rsidRPr="00020796">
        <w:rPr>
          <w:rFonts w:cstheme="minorHAnsi"/>
          <w:sz w:val="24"/>
          <w:szCs w:val="24"/>
        </w:rPr>
        <w:t>;</w:t>
      </w:r>
      <w:proofErr w:type="gramEnd"/>
    </w:p>
    <w:p w14:paraId="5DA851FF" w14:textId="77777777" w:rsidR="008B03EF" w:rsidRPr="00020796" w:rsidRDefault="008B03EF" w:rsidP="009E4B15">
      <w:pPr>
        <w:pStyle w:val="ListParagraph"/>
        <w:spacing w:after="0" w:line="240" w:lineRule="auto"/>
        <w:jc w:val="both"/>
        <w:rPr>
          <w:rFonts w:cstheme="minorHAnsi"/>
          <w:sz w:val="24"/>
          <w:szCs w:val="24"/>
        </w:rPr>
      </w:pPr>
    </w:p>
    <w:p w14:paraId="6BFFA86E" w14:textId="081D7622" w:rsidR="00B814A5" w:rsidRPr="00020796" w:rsidRDefault="00B814A5" w:rsidP="009E4B15">
      <w:pPr>
        <w:pStyle w:val="ListParagraph"/>
        <w:numPr>
          <w:ilvl w:val="0"/>
          <w:numId w:val="1"/>
        </w:numPr>
        <w:spacing w:after="0" w:line="240" w:lineRule="auto"/>
        <w:jc w:val="both"/>
        <w:rPr>
          <w:rFonts w:cstheme="minorHAnsi"/>
          <w:sz w:val="24"/>
          <w:szCs w:val="24"/>
        </w:rPr>
      </w:pPr>
      <w:r w:rsidRPr="00020796">
        <w:rPr>
          <w:rFonts w:cstheme="minorHAnsi"/>
          <w:sz w:val="24"/>
          <w:szCs w:val="24"/>
        </w:rPr>
        <w:t xml:space="preserve">affirm </w:t>
      </w:r>
      <w:r w:rsidR="00D048F7" w:rsidRPr="00020796">
        <w:rPr>
          <w:rFonts w:cstheme="minorHAnsi"/>
          <w:sz w:val="24"/>
          <w:szCs w:val="24"/>
        </w:rPr>
        <w:t xml:space="preserve">jointly determined </w:t>
      </w:r>
      <w:r w:rsidR="00EC595C" w:rsidRPr="00020796">
        <w:rPr>
          <w:rFonts w:cstheme="minorHAnsi"/>
          <w:sz w:val="24"/>
          <w:szCs w:val="24"/>
        </w:rPr>
        <w:t xml:space="preserve">definitions, </w:t>
      </w:r>
      <w:r w:rsidR="002551B8" w:rsidRPr="00020796">
        <w:rPr>
          <w:rFonts w:cstheme="minorHAnsi"/>
          <w:sz w:val="24"/>
          <w:szCs w:val="24"/>
        </w:rPr>
        <w:t xml:space="preserve">principles and </w:t>
      </w:r>
      <w:r w:rsidRPr="00020796">
        <w:rPr>
          <w:rFonts w:cstheme="minorHAnsi"/>
          <w:sz w:val="24"/>
          <w:szCs w:val="24"/>
        </w:rPr>
        <w:t>positions on issues</w:t>
      </w:r>
      <w:r w:rsidR="007D43C2" w:rsidRPr="00020796">
        <w:rPr>
          <w:rFonts w:cstheme="minorHAnsi"/>
          <w:sz w:val="24"/>
          <w:szCs w:val="24"/>
        </w:rPr>
        <w:t xml:space="preserve">, </w:t>
      </w:r>
      <w:r w:rsidRPr="00020796">
        <w:rPr>
          <w:rFonts w:cstheme="minorHAnsi"/>
          <w:sz w:val="24"/>
          <w:szCs w:val="24"/>
        </w:rPr>
        <w:t xml:space="preserve">policies </w:t>
      </w:r>
      <w:r w:rsidR="007D43C2" w:rsidRPr="00020796">
        <w:rPr>
          <w:rFonts w:cstheme="minorHAnsi"/>
          <w:sz w:val="24"/>
          <w:szCs w:val="24"/>
        </w:rPr>
        <w:t xml:space="preserve">and measures </w:t>
      </w:r>
      <w:r w:rsidRPr="00020796">
        <w:rPr>
          <w:rFonts w:cstheme="minorHAnsi"/>
          <w:sz w:val="24"/>
          <w:szCs w:val="24"/>
        </w:rPr>
        <w:t xml:space="preserve">that </w:t>
      </w:r>
      <w:r w:rsidR="006942CD" w:rsidRPr="00020796">
        <w:rPr>
          <w:rFonts w:cstheme="minorHAnsi"/>
          <w:sz w:val="24"/>
          <w:szCs w:val="24"/>
        </w:rPr>
        <w:t xml:space="preserve">help </w:t>
      </w:r>
      <w:r w:rsidR="00C06BCF" w:rsidRPr="00020796">
        <w:rPr>
          <w:rFonts w:cstheme="minorHAnsi"/>
          <w:sz w:val="24"/>
          <w:szCs w:val="24"/>
        </w:rPr>
        <w:t xml:space="preserve">facilitate greater integration of </w:t>
      </w:r>
      <w:r w:rsidRPr="00020796">
        <w:rPr>
          <w:rFonts w:cstheme="minorHAnsi"/>
          <w:sz w:val="24"/>
          <w:szCs w:val="24"/>
        </w:rPr>
        <w:t xml:space="preserve">green economy </w:t>
      </w:r>
      <w:r w:rsidR="002551B8" w:rsidRPr="00020796">
        <w:rPr>
          <w:rFonts w:cstheme="minorHAnsi"/>
          <w:sz w:val="24"/>
          <w:szCs w:val="24"/>
        </w:rPr>
        <w:t xml:space="preserve">activities </w:t>
      </w:r>
      <w:r w:rsidRPr="00020796">
        <w:rPr>
          <w:rFonts w:cstheme="minorHAnsi"/>
          <w:sz w:val="24"/>
          <w:szCs w:val="24"/>
        </w:rPr>
        <w:t xml:space="preserve">between </w:t>
      </w:r>
      <w:r w:rsidR="00D30B54" w:rsidRPr="00020796">
        <w:rPr>
          <w:rFonts w:cstheme="minorHAnsi"/>
          <w:sz w:val="24"/>
          <w:szCs w:val="24"/>
        </w:rPr>
        <w:t>Australia</w:t>
      </w:r>
      <w:r w:rsidR="008D6364">
        <w:rPr>
          <w:rFonts w:cstheme="minorHAnsi"/>
          <w:sz w:val="24"/>
          <w:szCs w:val="24"/>
        </w:rPr>
        <w:t xml:space="preserve"> and </w:t>
      </w:r>
      <w:proofErr w:type="gramStart"/>
      <w:r w:rsidR="008D6364">
        <w:rPr>
          <w:rFonts w:cstheme="minorHAnsi"/>
          <w:sz w:val="24"/>
          <w:szCs w:val="24"/>
        </w:rPr>
        <w:t>Singapore</w:t>
      </w:r>
      <w:r w:rsidRPr="00020796">
        <w:rPr>
          <w:rFonts w:cstheme="minorHAnsi"/>
          <w:sz w:val="24"/>
          <w:szCs w:val="24"/>
        </w:rPr>
        <w:t>;</w:t>
      </w:r>
      <w:proofErr w:type="gramEnd"/>
    </w:p>
    <w:p w14:paraId="171ACF5B" w14:textId="77777777" w:rsidR="008C5D1E" w:rsidRPr="00020796" w:rsidRDefault="008C5D1E" w:rsidP="009E4B15">
      <w:pPr>
        <w:pStyle w:val="ListParagraph"/>
        <w:spacing w:after="0" w:line="240" w:lineRule="auto"/>
        <w:jc w:val="both"/>
        <w:rPr>
          <w:rFonts w:cstheme="minorHAnsi"/>
          <w:sz w:val="24"/>
          <w:szCs w:val="24"/>
        </w:rPr>
      </w:pPr>
    </w:p>
    <w:p w14:paraId="1DDBDF86" w14:textId="5693360B" w:rsidR="008C5D1E" w:rsidRPr="00020796" w:rsidRDefault="009460EC" w:rsidP="009E4B15">
      <w:pPr>
        <w:pStyle w:val="ListParagraph"/>
        <w:numPr>
          <w:ilvl w:val="0"/>
          <w:numId w:val="1"/>
        </w:numPr>
        <w:spacing w:after="0" w:line="240" w:lineRule="auto"/>
        <w:jc w:val="both"/>
        <w:rPr>
          <w:rFonts w:cstheme="minorHAnsi"/>
          <w:sz w:val="24"/>
          <w:szCs w:val="24"/>
        </w:rPr>
      </w:pPr>
      <w:r w:rsidRPr="00020796">
        <w:rPr>
          <w:rFonts w:cstheme="minorHAnsi"/>
          <w:sz w:val="24"/>
          <w:szCs w:val="24"/>
        </w:rPr>
        <w:t xml:space="preserve">assist both countries in </w:t>
      </w:r>
      <w:r w:rsidR="008C5D1E" w:rsidRPr="00020796">
        <w:rPr>
          <w:rFonts w:cstheme="minorHAnsi"/>
          <w:sz w:val="24"/>
          <w:szCs w:val="24"/>
        </w:rPr>
        <w:t>set</w:t>
      </w:r>
      <w:r w:rsidRPr="00020796">
        <w:rPr>
          <w:rFonts w:cstheme="minorHAnsi"/>
          <w:sz w:val="24"/>
          <w:szCs w:val="24"/>
        </w:rPr>
        <w:t>ting</w:t>
      </w:r>
      <w:r w:rsidR="008C5D1E" w:rsidRPr="00020796">
        <w:rPr>
          <w:rFonts w:cstheme="minorHAnsi"/>
          <w:sz w:val="24"/>
          <w:szCs w:val="24"/>
        </w:rPr>
        <w:t xml:space="preserve"> or adopt</w:t>
      </w:r>
      <w:r w:rsidRPr="00020796">
        <w:rPr>
          <w:rFonts w:cstheme="minorHAnsi"/>
          <w:sz w:val="24"/>
          <w:szCs w:val="24"/>
        </w:rPr>
        <w:t>ing</w:t>
      </w:r>
      <w:r w:rsidR="008C5D1E" w:rsidRPr="00020796">
        <w:rPr>
          <w:rFonts w:cstheme="minorHAnsi"/>
          <w:sz w:val="24"/>
          <w:szCs w:val="24"/>
        </w:rPr>
        <w:t xml:space="preserve"> rules, standards</w:t>
      </w:r>
      <w:r w:rsidR="005D596F">
        <w:rPr>
          <w:rFonts w:cstheme="minorHAnsi"/>
          <w:sz w:val="24"/>
          <w:szCs w:val="24"/>
        </w:rPr>
        <w:t>, technical regulations</w:t>
      </w:r>
      <w:r w:rsidR="0025292E" w:rsidRPr="00020796">
        <w:rPr>
          <w:rFonts w:cstheme="minorHAnsi"/>
          <w:sz w:val="24"/>
          <w:szCs w:val="24"/>
        </w:rPr>
        <w:t xml:space="preserve"> and conformity assessment procedures,</w:t>
      </w:r>
      <w:r w:rsidR="008C5D1E" w:rsidRPr="00020796">
        <w:rPr>
          <w:rFonts w:cstheme="minorHAnsi"/>
          <w:sz w:val="24"/>
          <w:szCs w:val="24"/>
        </w:rPr>
        <w:t xml:space="preserve"> that help </w:t>
      </w:r>
      <w:r w:rsidR="006E2F6F" w:rsidRPr="00020796">
        <w:rPr>
          <w:rFonts w:cstheme="minorHAnsi"/>
          <w:sz w:val="24"/>
          <w:szCs w:val="24"/>
        </w:rPr>
        <w:t>provide greater clarity and certainty in the green economy operating environment</w:t>
      </w:r>
      <w:r w:rsidR="00E20EE1" w:rsidRPr="00020796">
        <w:rPr>
          <w:rFonts w:cstheme="minorHAnsi"/>
          <w:sz w:val="24"/>
          <w:szCs w:val="24"/>
        </w:rPr>
        <w:t xml:space="preserve"> and are consistent with </w:t>
      </w:r>
      <w:r w:rsidR="00400205">
        <w:rPr>
          <w:rFonts w:cstheme="minorHAnsi"/>
          <w:sz w:val="24"/>
          <w:szCs w:val="24"/>
        </w:rPr>
        <w:t xml:space="preserve">international trade </w:t>
      </w:r>
      <w:r w:rsidR="005C702B">
        <w:rPr>
          <w:rFonts w:cstheme="minorHAnsi"/>
          <w:sz w:val="24"/>
          <w:szCs w:val="24"/>
        </w:rPr>
        <w:t>a</w:t>
      </w:r>
      <w:r w:rsidR="00400205">
        <w:rPr>
          <w:rFonts w:cstheme="minorHAnsi"/>
          <w:sz w:val="24"/>
          <w:szCs w:val="24"/>
        </w:rPr>
        <w:t xml:space="preserve">nd investment </w:t>
      </w:r>
      <w:r w:rsidR="005C702B">
        <w:rPr>
          <w:rFonts w:cstheme="minorHAnsi"/>
          <w:sz w:val="24"/>
          <w:szCs w:val="24"/>
        </w:rPr>
        <w:t xml:space="preserve">obligations and </w:t>
      </w:r>
      <w:r w:rsidR="00E20EE1" w:rsidRPr="00020796">
        <w:rPr>
          <w:rFonts w:cstheme="minorHAnsi"/>
          <w:sz w:val="24"/>
          <w:szCs w:val="24"/>
        </w:rPr>
        <w:t>the rules-based multilateral trading system, including a commitment to risk</w:t>
      </w:r>
      <w:r w:rsidR="00F57A83" w:rsidRPr="00020796">
        <w:rPr>
          <w:rFonts w:cstheme="minorHAnsi"/>
          <w:sz w:val="24"/>
          <w:szCs w:val="24"/>
        </w:rPr>
        <w:t xml:space="preserve">, </w:t>
      </w:r>
      <w:r w:rsidR="00E20EE1" w:rsidRPr="00020796">
        <w:rPr>
          <w:rFonts w:cstheme="minorHAnsi"/>
          <w:sz w:val="24"/>
          <w:szCs w:val="24"/>
        </w:rPr>
        <w:t>science</w:t>
      </w:r>
      <w:r w:rsidR="00F57A83" w:rsidRPr="00020796">
        <w:rPr>
          <w:rFonts w:cstheme="minorHAnsi"/>
          <w:sz w:val="24"/>
          <w:szCs w:val="24"/>
        </w:rPr>
        <w:t xml:space="preserve"> </w:t>
      </w:r>
      <w:r w:rsidR="00E20EE1" w:rsidRPr="00020796">
        <w:rPr>
          <w:rFonts w:cstheme="minorHAnsi"/>
          <w:sz w:val="24"/>
          <w:szCs w:val="24"/>
        </w:rPr>
        <w:t xml:space="preserve">and evidence-based </w:t>
      </w:r>
      <w:proofErr w:type="gramStart"/>
      <w:r w:rsidR="00E20EE1" w:rsidRPr="00020796">
        <w:rPr>
          <w:rFonts w:cstheme="minorHAnsi"/>
          <w:sz w:val="24"/>
          <w:szCs w:val="24"/>
        </w:rPr>
        <w:t>decision-making</w:t>
      </w:r>
      <w:r w:rsidR="006E2F6F" w:rsidRPr="00020796">
        <w:rPr>
          <w:rFonts w:cstheme="minorHAnsi"/>
          <w:sz w:val="24"/>
          <w:szCs w:val="24"/>
        </w:rPr>
        <w:t>;</w:t>
      </w:r>
      <w:proofErr w:type="gramEnd"/>
    </w:p>
    <w:p w14:paraId="49B75A2E" w14:textId="66B6310C" w:rsidR="002551B8" w:rsidRPr="00020796" w:rsidRDefault="002551B8" w:rsidP="009E4B15">
      <w:pPr>
        <w:pStyle w:val="ListParagraph"/>
        <w:spacing w:after="0" w:line="240" w:lineRule="auto"/>
        <w:jc w:val="both"/>
        <w:rPr>
          <w:rFonts w:cstheme="minorHAnsi"/>
          <w:sz w:val="24"/>
          <w:szCs w:val="24"/>
        </w:rPr>
      </w:pPr>
    </w:p>
    <w:p w14:paraId="42342F5F" w14:textId="51FA1C28" w:rsidR="00595215" w:rsidRPr="00020796" w:rsidRDefault="00DC7585" w:rsidP="009E4B15">
      <w:pPr>
        <w:pStyle w:val="ListParagraph"/>
        <w:numPr>
          <w:ilvl w:val="0"/>
          <w:numId w:val="1"/>
        </w:numPr>
        <w:spacing w:after="0" w:line="240" w:lineRule="auto"/>
        <w:jc w:val="both"/>
        <w:rPr>
          <w:rFonts w:cstheme="minorHAnsi"/>
          <w:sz w:val="24"/>
          <w:szCs w:val="24"/>
        </w:rPr>
      </w:pPr>
      <w:r w:rsidRPr="00020796">
        <w:rPr>
          <w:rFonts w:cstheme="minorHAnsi"/>
          <w:sz w:val="24"/>
          <w:szCs w:val="24"/>
        </w:rPr>
        <w:t xml:space="preserve">foster green economy cooperation more broadly across the region, including by </w:t>
      </w:r>
      <w:r w:rsidR="00595215" w:rsidRPr="00020796">
        <w:rPr>
          <w:rFonts w:cstheme="minorHAnsi"/>
          <w:sz w:val="24"/>
          <w:szCs w:val="24"/>
        </w:rPr>
        <w:t>utilising the GEA as a pathfinder in setting policies, standards</w:t>
      </w:r>
      <w:r w:rsidR="000E5A9F">
        <w:rPr>
          <w:rFonts w:cstheme="minorHAnsi"/>
          <w:sz w:val="24"/>
          <w:szCs w:val="24"/>
        </w:rPr>
        <w:t>, technical regulation</w:t>
      </w:r>
      <w:r w:rsidR="00545698">
        <w:rPr>
          <w:rFonts w:cstheme="minorHAnsi"/>
          <w:sz w:val="24"/>
          <w:szCs w:val="24"/>
        </w:rPr>
        <w:t>s</w:t>
      </w:r>
      <w:r w:rsidR="000E5A9F">
        <w:rPr>
          <w:rFonts w:cstheme="minorHAnsi"/>
          <w:sz w:val="24"/>
          <w:szCs w:val="24"/>
        </w:rPr>
        <w:t xml:space="preserve"> </w:t>
      </w:r>
      <w:r w:rsidR="004C7E0C" w:rsidRPr="00020796">
        <w:rPr>
          <w:rFonts w:cstheme="minorHAnsi"/>
          <w:sz w:val="24"/>
          <w:szCs w:val="24"/>
        </w:rPr>
        <w:t>and conformity assessment procedures</w:t>
      </w:r>
      <w:r w:rsidR="00595215" w:rsidRPr="00020796">
        <w:rPr>
          <w:rFonts w:cstheme="minorHAnsi"/>
          <w:sz w:val="24"/>
          <w:szCs w:val="24"/>
        </w:rPr>
        <w:t xml:space="preserve">, </w:t>
      </w:r>
      <w:proofErr w:type="gramStart"/>
      <w:r w:rsidR="00595215" w:rsidRPr="00020796">
        <w:rPr>
          <w:rFonts w:cstheme="minorHAnsi"/>
          <w:sz w:val="24"/>
          <w:szCs w:val="24"/>
        </w:rPr>
        <w:t>measures</w:t>
      </w:r>
      <w:proofErr w:type="gramEnd"/>
      <w:r w:rsidR="00595215" w:rsidRPr="00020796">
        <w:rPr>
          <w:rFonts w:cstheme="minorHAnsi"/>
          <w:sz w:val="24"/>
          <w:szCs w:val="24"/>
        </w:rPr>
        <w:t xml:space="preserve"> and approaches that the international community</w:t>
      </w:r>
      <w:r w:rsidR="004B1DF6" w:rsidRPr="00020796">
        <w:rPr>
          <w:rFonts w:cstheme="minorHAnsi"/>
          <w:sz w:val="24"/>
          <w:szCs w:val="24"/>
        </w:rPr>
        <w:t xml:space="preserve"> and multilateral organisations</w:t>
      </w:r>
      <w:r w:rsidR="00595215" w:rsidRPr="00020796">
        <w:rPr>
          <w:rFonts w:cstheme="minorHAnsi"/>
          <w:sz w:val="24"/>
          <w:szCs w:val="24"/>
        </w:rPr>
        <w:t xml:space="preserve"> could usefully draw on</w:t>
      </w:r>
      <w:r w:rsidR="00526B67" w:rsidRPr="00020796">
        <w:rPr>
          <w:rFonts w:cstheme="minorHAnsi"/>
          <w:sz w:val="24"/>
          <w:szCs w:val="24"/>
        </w:rPr>
        <w:t>;</w:t>
      </w:r>
      <w:r w:rsidR="001546F5">
        <w:rPr>
          <w:rFonts w:cstheme="minorHAnsi"/>
          <w:sz w:val="24"/>
          <w:szCs w:val="24"/>
        </w:rPr>
        <w:t xml:space="preserve"> and</w:t>
      </w:r>
    </w:p>
    <w:p w14:paraId="2DADF48F" w14:textId="77777777" w:rsidR="00155B95" w:rsidRPr="00020796" w:rsidRDefault="00155B95" w:rsidP="009E4B15">
      <w:pPr>
        <w:pStyle w:val="ListParagraph"/>
        <w:spacing w:after="0" w:line="240" w:lineRule="auto"/>
        <w:jc w:val="both"/>
        <w:rPr>
          <w:rFonts w:cstheme="minorHAnsi"/>
          <w:sz w:val="24"/>
          <w:szCs w:val="24"/>
        </w:rPr>
      </w:pPr>
    </w:p>
    <w:p w14:paraId="4CC0673A" w14:textId="63E7469B" w:rsidR="00B814A5" w:rsidRPr="00020796" w:rsidRDefault="005A5447" w:rsidP="009E4B15">
      <w:pPr>
        <w:pStyle w:val="ListParagraph"/>
        <w:numPr>
          <w:ilvl w:val="0"/>
          <w:numId w:val="1"/>
        </w:numPr>
        <w:spacing w:after="0" w:line="240" w:lineRule="auto"/>
        <w:jc w:val="both"/>
        <w:rPr>
          <w:rFonts w:cstheme="minorHAnsi"/>
          <w:sz w:val="24"/>
          <w:szCs w:val="24"/>
        </w:rPr>
      </w:pPr>
      <w:r w:rsidRPr="00020796">
        <w:rPr>
          <w:rFonts w:cstheme="minorHAnsi"/>
          <w:sz w:val="24"/>
          <w:szCs w:val="24"/>
        </w:rPr>
        <w:t xml:space="preserve">promote the GEA principles, </w:t>
      </w:r>
      <w:proofErr w:type="gramStart"/>
      <w:r w:rsidRPr="00020796">
        <w:rPr>
          <w:rFonts w:cstheme="minorHAnsi"/>
          <w:sz w:val="24"/>
          <w:szCs w:val="24"/>
        </w:rPr>
        <w:t>cooperation</w:t>
      </w:r>
      <w:proofErr w:type="gramEnd"/>
      <w:r w:rsidRPr="00020796">
        <w:rPr>
          <w:rFonts w:cstheme="minorHAnsi"/>
          <w:sz w:val="24"/>
          <w:szCs w:val="24"/>
        </w:rPr>
        <w:t xml:space="preserve"> and initiatives for regional and global policy developments, including</w:t>
      </w:r>
      <w:r w:rsidR="004423D4" w:rsidRPr="00020796">
        <w:rPr>
          <w:rFonts w:cstheme="minorHAnsi"/>
          <w:sz w:val="24"/>
          <w:szCs w:val="24"/>
        </w:rPr>
        <w:t xml:space="preserve"> </w:t>
      </w:r>
      <w:r w:rsidR="00CF7E65" w:rsidRPr="00020796">
        <w:rPr>
          <w:rFonts w:cstheme="minorHAnsi"/>
          <w:sz w:val="24"/>
          <w:szCs w:val="24"/>
        </w:rPr>
        <w:t xml:space="preserve">in </w:t>
      </w:r>
      <w:r w:rsidR="004423D4" w:rsidRPr="00020796">
        <w:rPr>
          <w:rFonts w:cstheme="minorHAnsi"/>
          <w:sz w:val="24"/>
          <w:szCs w:val="24"/>
        </w:rPr>
        <w:t>but not limited to</w:t>
      </w:r>
      <w:r w:rsidR="00CF7E65" w:rsidRPr="00020796">
        <w:rPr>
          <w:rFonts w:cstheme="minorHAnsi"/>
          <w:sz w:val="24"/>
          <w:szCs w:val="24"/>
        </w:rPr>
        <w:t xml:space="preserve"> </w:t>
      </w:r>
      <w:r w:rsidRPr="00020796">
        <w:rPr>
          <w:rFonts w:cstheme="minorHAnsi"/>
          <w:sz w:val="24"/>
          <w:szCs w:val="24"/>
        </w:rPr>
        <w:t xml:space="preserve">the </w:t>
      </w:r>
      <w:r w:rsidR="00DB7B15" w:rsidRPr="00020796">
        <w:rPr>
          <w:rFonts w:cstheme="minorHAnsi"/>
          <w:sz w:val="24"/>
          <w:szCs w:val="24"/>
        </w:rPr>
        <w:t>World Trade Organi</w:t>
      </w:r>
      <w:r w:rsidR="001D77DE">
        <w:rPr>
          <w:rFonts w:cstheme="minorHAnsi"/>
          <w:sz w:val="24"/>
          <w:szCs w:val="24"/>
        </w:rPr>
        <w:t>z</w:t>
      </w:r>
      <w:r w:rsidR="00DB7B15" w:rsidRPr="00020796">
        <w:rPr>
          <w:rFonts w:cstheme="minorHAnsi"/>
          <w:sz w:val="24"/>
          <w:szCs w:val="24"/>
        </w:rPr>
        <w:t>ation (WTO)</w:t>
      </w:r>
      <w:r w:rsidRPr="00020796">
        <w:rPr>
          <w:rFonts w:cstheme="minorHAnsi"/>
          <w:sz w:val="24"/>
          <w:szCs w:val="24"/>
        </w:rPr>
        <w:t xml:space="preserve">, </w:t>
      </w:r>
      <w:r w:rsidR="00EA4D7D" w:rsidRPr="00020796">
        <w:rPr>
          <w:rFonts w:cstheme="minorHAnsi"/>
          <w:sz w:val="24"/>
          <w:szCs w:val="24"/>
        </w:rPr>
        <w:t xml:space="preserve">the UN Framework Convention on Climate Change (UNFCCC), the </w:t>
      </w:r>
      <w:r w:rsidRPr="00020796">
        <w:rPr>
          <w:rFonts w:cstheme="minorHAnsi"/>
          <w:sz w:val="24"/>
          <w:szCs w:val="24"/>
        </w:rPr>
        <w:t xml:space="preserve">Asia-Pacific Economic Cooperation (APEC), Organisation for Economic Co-operation and Development (OECD), and the International Organization for Standardization (ISO). </w:t>
      </w:r>
    </w:p>
    <w:p w14:paraId="7E3FD451" w14:textId="77777777" w:rsidR="00702FB3" w:rsidRPr="00020796" w:rsidRDefault="00702FB3" w:rsidP="00382A04">
      <w:pPr>
        <w:spacing w:after="0" w:line="240" w:lineRule="auto"/>
        <w:rPr>
          <w:rFonts w:cstheme="minorHAnsi"/>
          <w:sz w:val="24"/>
          <w:szCs w:val="24"/>
        </w:rPr>
      </w:pPr>
    </w:p>
    <w:p w14:paraId="18831C84" w14:textId="0DF6478C" w:rsidR="00723E5A" w:rsidRPr="00020796" w:rsidRDefault="003230DD" w:rsidP="00732928">
      <w:pPr>
        <w:pStyle w:val="Heading2"/>
      </w:pPr>
      <w:bookmarkStart w:id="1" w:name="_Hlk110518689"/>
      <w:r w:rsidRPr="00020796">
        <w:t>PRINCIPLES OF GREEN ECONOMY C</w:t>
      </w:r>
      <w:r w:rsidR="000F2901" w:rsidRPr="00020796">
        <w:t>O</w:t>
      </w:r>
      <w:r w:rsidRPr="00020796">
        <w:t>OPERATION</w:t>
      </w:r>
    </w:p>
    <w:bookmarkEnd w:id="1"/>
    <w:p w14:paraId="0464C00A" w14:textId="73B5C3F8" w:rsidR="001C5BB2" w:rsidRPr="00020796" w:rsidRDefault="001C5BB2" w:rsidP="00382A04">
      <w:pPr>
        <w:spacing w:after="0" w:line="240" w:lineRule="auto"/>
        <w:rPr>
          <w:rFonts w:cstheme="minorHAnsi"/>
          <w:sz w:val="24"/>
          <w:szCs w:val="24"/>
        </w:rPr>
      </w:pPr>
    </w:p>
    <w:p w14:paraId="6973A00A" w14:textId="3D6279D2" w:rsidR="00B82696" w:rsidRPr="00020796" w:rsidRDefault="00EF1E54" w:rsidP="009E4B15">
      <w:pPr>
        <w:pStyle w:val="ListParagraph"/>
        <w:numPr>
          <w:ilvl w:val="0"/>
          <w:numId w:val="2"/>
        </w:numPr>
        <w:spacing w:after="0" w:line="240" w:lineRule="auto"/>
        <w:jc w:val="both"/>
        <w:rPr>
          <w:rFonts w:cstheme="minorHAnsi"/>
          <w:sz w:val="24"/>
          <w:szCs w:val="24"/>
        </w:rPr>
      </w:pPr>
      <w:r w:rsidRPr="00020796">
        <w:rPr>
          <w:rFonts w:cstheme="minorHAnsi"/>
          <w:sz w:val="24"/>
          <w:szCs w:val="24"/>
        </w:rPr>
        <w:t xml:space="preserve">Building on Australia’s </w:t>
      </w:r>
      <w:r w:rsidR="00C407C7">
        <w:rPr>
          <w:rFonts w:cstheme="minorHAnsi"/>
          <w:sz w:val="24"/>
          <w:szCs w:val="24"/>
        </w:rPr>
        <w:t xml:space="preserve">and Singapore’s </w:t>
      </w:r>
      <w:r w:rsidRPr="00020796">
        <w:rPr>
          <w:rFonts w:cstheme="minorHAnsi"/>
          <w:sz w:val="24"/>
          <w:szCs w:val="24"/>
        </w:rPr>
        <w:t>existing bilateral economic</w:t>
      </w:r>
      <w:r w:rsidR="002E7985" w:rsidRPr="00020796">
        <w:rPr>
          <w:rFonts w:cstheme="minorHAnsi"/>
          <w:sz w:val="24"/>
          <w:szCs w:val="24"/>
        </w:rPr>
        <w:t xml:space="preserve"> and environment</w:t>
      </w:r>
      <w:r w:rsidR="00653BC2" w:rsidRPr="00020796">
        <w:rPr>
          <w:rFonts w:cstheme="minorHAnsi"/>
          <w:sz w:val="24"/>
          <w:szCs w:val="24"/>
        </w:rPr>
        <w:t>al</w:t>
      </w:r>
      <w:r w:rsidRPr="00020796">
        <w:rPr>
          <w:rFonts w:cstheme="minorHAnsi"/>
          <w:sz w:val="24"/>
          <w:szCs w:val="24"/>
        </w:rPr>
        <w:t xml:space="preserve"> relationship and agreements, we recognise</w:t>
      </w:r>
      <w:r w:rsidR="00FD42DB" w:rsidRPr="00020796">
        <w:rPr>
          <w:rFonts w:cstheme="minorHAnsi"/>
          <w:sz w:val="24"/>
          <w:szCs w:val="24"/>
        </w:rPr>
        <w:t>, amongst others,</w:t>
      </w:r>
      <w:r w:rsidRPr="00020796">
        <w:rPr>
          <w:rFonts w:cstheme="minorHAnsi"/>
          <w:sz w:val="24"/>
          <w:szCs w:val="24"/>
        </w:rPr>
        <w:t xml:space="preserve"> the following</w:t>
      </w:r>
      <w:r w:rsidR="00CA7F92" w:rsidRPr="00020796">
        <w:rPr>
          <w:rFonts w:cstheme="minorHAnsi"/>
          <w:sz w:val="24"/>
          <w:szCs w:val="24"/>
        </w:rPr>
        <w:t xml:space="preserve"> </w:t>
      </w:r>
      <w:r w:rsidR="006A3461" w:rsidRPr="00020796">
        <w:rPr>
          <w:rFonts w:cstheme="minorHAnsi"/>
          <w:sz w:val="24"/>
          <w:szCs w:val="24"/>
        </w:rPr>
        <w:t xml:space="preserve">principles of green economy </w:t>
      </w:r>
      <w:r w:rsidR="0020764E" w:rsidRPr="00020796">
        <w:rPr>
          <w:rFonts w:cstheme="minorHAnsi"/>
          <w:sz w:val="24"/>
          <w:szCs w:val="24"/>
        </w:rPr>
        <w:t>cooperation</w:t>
      </w:r>
      <w:r w:rsidRPr="00020796">
        <w:rPr>
          <w:rFonts w:cstheme="minorHAnsi"/>
          <w:sz w:val="24"/>
          <w:szCs w:val="24"/>
        </w:rPr>
        <w:t>:</w:t>
      </w:r>
    </w:p>
    <w:p w14:paraId="4687AA9B" w14:textId="77777777" w:rsidR="00061572" w:rsidRPr="00020796" w:rsidRDefault="00061572" w:rsidP="0011690B">
      <w:pPr>
        <w:spacing w:after="0" w:line="240" w:lineRule="auto"/>
        <w:jc w:val="both"/>
        <w:rPr>
          <w:rFonts w:cstheme="minorHAnsi"/>
          <w:sz w:val="24"/>
          <w:szCs w:val="24"/>
        </w:rPr>
      </w:pPr>
    </w:p>
    <w:p w14:paraId="78678D9C" w14:textId="57A37085" w:rsidR="003C5AEA" w:rsidRPr="00020796" w:rsidRDefault="000C5DA1" w:rsidP="0011690B">
      <w:pPr>
        <w:pStyle w:val="ListParagraph"/>
        <w:numPr>
          <w:ilvl w:val="0"/>
          <w:numId w:val="10"/>
        </w:numPr>
        <w:spacing w:after="0" w:line="240" w:lineRule="auto"/>
        <w:jc w:val="both"/>
        <w:rPr>
          <w:rFonts w:cstheme="minorHAnsi"/>
          <w:sz w:val="24"/>
          <w:szCs w:val="24"/>
        </w:rPr>
      </w:pPr>
      <w:r w:rsidRPr="00020796">
        <w:rPr>
          <w:rFonts w:cstheme="minorHAnsi"/>
          <w:sz w:val="24"/>
          <w:szCs w:val="24"/>
        </w:rPr>
        <w:t xml:space="preserve">upholding </w:t>
      </w:r>
      <w:r w:rsidR="00DA0BB6" w:rsidRPr="00020796">
        <w:rPr>
          <w:rFonts w:cstheme="minorHAnsi"/>
          <w:sz w:val="24"/>
          <w:szCs w:val="24"/>
        </w:rPr>
        <w:t xml:space="preserve">our </w:t>
      </w:r>
      <w:r w:rsidR="00FD42DB" w:rsidRPr="00020796">
        <w:rPr>
          <w:rFonts w:cstheme="minorHAnsi"/>
          <w:sz w:val="24"/>
          <w:szCs w:val="24"/>
        </w:rPr>
        <w:t xml:space="preserve">obligations under </w:t>
      </w:r>
      <w:r w:rsidR="00150A17" w:rsidRPr="00020796">
        <w:rPr>
          <w:rFonts w:cstheme="minorHAnsi"/>
          <w:sz w:val="24"/>
          <w:szCs w:val="24"/>
        </w:rPr>
        <w:t xml:space="preserve">the </w:t>
      </w:r>
      <w:r w:rsidR="00517131" w:rsidRPr="00020796">
        <w:rPr>
          <w:rFonts w:cstheme="minorHAnsi"/>
          <w:sz w:val="24"/>
          <w:szCs w:val="24"/>
        </w:rPr>
        <w:t>UNFCCC</w:t>
      </w:r>
      <w:r w:rsidRPr="00020796">
        <w:rPr>
          <w:rFonts w:cstheme="minorHAnsi"/>
          <w:sz w:val="24"/>
          <w:szCs w:val="24"/>
        </w:rPr>
        <w:t xml:space="preserve"> and </w:t>
      </w:r>
      <w:r w:rsidR="00517131" w:rsidRPr="00020796">
        <w:rPr>
          <w:rFonts w:cstheme="minorHAnsi"/>
          <w:sz w:val="24"/>
          <w:szCs w:val="24"/>
        </w:rPr>
        <w:t xml:space="preserve">Paris Agreement </w:t>
      </w:r>
      <w:r w:rsidR="003E03C4" w:rsidRPr="00020796">
        <w:rPr>
          <w:rFonts w:cstheme="minorHAnsi"/>
          <w:sz w:val="24"/>
          <w:szCs w:val="24"/>
        </w:rPr>
        <w:t xml:space="preserve">and </w:t>
      </w:r>
      <w:r w:rsidR="00C445C1" w:rsidRPr="00020796">
        <w:rPr>
          <w:rFonts w:cstheme="minorHAnsi"/>
          <w:sz w:val="24"/>
          <w:szCs w:val="24"/>
        </w:rPr>
        <w:t>our</w:t>
      </w:r>
      <w:r w:rsidR="00435362" w:rsidRPr="00020796">
        <w:rPr>
          <w:rFonts w:cstheme="minorHAnsi"/>
          <w:sz w:val="24"/>
          <w:szCs w:val="24"/>
        </w:rPr>
        <w:t xml:space="preserve"> </w:t>
      </w:r>
      <w:r w:rsidRPr="00020796">
        <w:rPr>
          <w:rFonts w:cstheme="minorHAnsi"/>
          <w:sz w:val="24"/>
          <w:szCs w:val="24"/>
        </w:rPr>
        <w:t xml:space="preserve">commitments to our </w:t>
      </w:r>
      <w:r w:rsidR="00054D00" w:rsidRPr="00020796">
        <w:rPr>
          <w:rFonts w:cstheme="minorHAnsi"/>
          <w:sz w:val="24"/>
          <w:szCs w:val="24"/>
        </w:rPr>
        <w:t xml:space="preserve">respective </w:t>
      </w:r>
      <w:r w:rsidR="0072463A" w:rsidRPr="00020796">
        <w:rPr>
          <w:rFonts w:cstheme="minorHAnsi"/>
          <w:sz w:val="24"/>
          <w:szCs w:val="24"/>
        </w:rPr>
        <w:t>goal</w:t>
      </w:r>
      <w:r w:rsidR="00603888" w:rsidRPr="00020796">
        <w:rPr>
          <w:rFonts w:cstheme="minorHAnsi"/>
          <w:sz w:val="24"/>
          <w:szCs w:val="24"/>
        </w:rPr>
        <w:t xml:space="preserve">s to achieve net zero </w:t>
      </w:r>
      <w:proofErr w:type="gramStart"/>
      <w:r w:rsidR="00603888" w:rsidRPr="00020796">
        <w:rPr>
          <w:rFonts w:cstheme="minorHAnsi"/>
          <w:sz w:val="24"/>
          <w:szCs w:val="24"/>
        </w:rPr>
        <w:t>emissions</w:t>
      </w:r>
      <w:r w:rsidR="003C5AEA" w:rsidRPr="00020796">
        <w:rPr>
          <w:rFonts w:cstheme="minorHAnsi"/>
          <w:sz w:val="24"/>
          <w:szCs w:val="24"/>
        </w:rPr>
        <w:t>;</w:t>
      </w:r>
      <w:proofErr w:type="gramEnd"/>
      <w:r w:rsidR="00632B9B" w:rsidRPr="00020796">
        <w:rPr>
          <w:rFonts w:cstheme="minorHAnsi"/>
          <w:sz w:val="24"/>
          <w:szCs w:val="24"/>
        </w:rPr>
        <w:t xml:space="preserve"> </w:t>
      </w:r>
    </w:p>
    <w:p w14:paraId="0B0F2F17" w14:textId="77777777" w:rsidR="003C5AEA" w:rsidRPr="00020796" w:rsidRDefault="003C5AEA" w:rsidP="0011690B">
      <w:pPr>
        <w:pStyle w:val="ListParagraph"/>
        <w:spacing w:after="0" w:line="240" w:lineRule="auto"/>
        <w:jc w:val="both"/>
        <w:rPr>
          <w:rFonts w:cstheme="minorHAnsi"/>
          <w:sz w:val="24"/>
          <w:szCs w:val="24"/>
        </w:rPr>
      </w:pPr>
    </w:p>
    <w:p w14:paraId="453F07BE" w14:textId="7C40ED1F" w:rsidR="00A400FC" w:rsidRPr="00020796" w:rsidRDefault="002A452F" w:rsidP="0011690B">
      <w:pPr>
        <w:pStyle w:val="ListParagraph"/>
        <w:numPr>
          <w:ilvl w:val="0"/>
          <w:numId w:val="10"/>
        </w:numPr>
        <w:spacing w:after="0" w:line="240" w:lineRule="auto"/>
        <w:jc w:val="both"/>
        <w:rPr>
          <w:rFonts w:cstheme="minorHAnsi"/>
          <w:sz w:val="24"/>
          <w:szCs w:val="24"/>
        </w:rPr>
      </w:pPr>
      <w:r w:rsidRPr="00020796">
        <w:rPr>
          <w:rFonts w:cstheme="minorHAnsi"/>
          <w:sz w:val="24"/>
          <w:szCs w:val="24"/>
        </w:rPr>
        <w:t>affirming</w:t>
      </w:r>
      <w:r w:rsidR="00866057" w:rsidRPr="00020796">
        <w:rPr>
          <w:rFonts w:cstheme="minorHAnsi"/>
          <w:sz w:val="24"/>
          <w:szCs w:val="24"/>
        </w:rPr>
        <w:t xml:space="preserve"> o</w:t>
      </w:r>
      <w:r w:rsidR="00C445C1" w:rsidRPr="00020796">
        <w:rPr>
          <w:rFonts w:cstheme="minorHAnsi"/>
          <w:sz w:val="24"/>
          <w:szCs w:val="24"/>
        </w:rPr>
        <w:t>ur</w:t>
      </w:r>
      <w:r w:rsidR="00FD42DB" w:rsidRPr="00020796">
        <w:rPr>
          <w:rFonts w:cstheme="minorHAnsi"/>
          <w:sz w:val="24"/>
          <w:szCs w:val="24"/>
        </w:rPr>
        <w:t xml:space="preserve"> </w:t>
      </w:r>
      <w:r w:rsidR="00947AAF" w:rsidRPr="00020796">
        <w:rPr>
          <w:rFonts w:cstheme="minorHAnsi"/>
          <w:sz w:val="24"/>
          <w:szCs w:val="24"/>
        </w:rPr>
        <w:t>rights, obligations and undertakings in t</w:t>
      </w:r>
      <w:r w:rsidR="00370720" w:rsidRPr="00020796">
        <w:rPr>
          <w:rFonts w:cstheme="minorHAnsi"/>
          <w:sz w:val="24"/>
          <w:szCs w:val="24"/>
        </w:rPr>
        <w:t>he WTO</w:t>
      </w:r>
      <w:r w:rsidR="00947AAF" w:rsidRPr="00020796">
        <w:rPr>
          <w:rFonts w:cstheme="minorHAnsi"/>
          <w:sz w:val="24"/>
          <w:szCs w:val="24"/>
        </w:rPr>
        <w:t>,</w:t>
      </w:r>
      <w:r w:rsidR="00370720" w:rsidRPr="00020796">
        <w:rPr>
          <w:rFonts w:cstheme="minorHAnsi"/>
          <w:sz w:val="24"/>
          <w:szCs w:val="24"/>
        </w:rPr>
        <w:t xml:space="preserve"> and </w:t>
      </w:r>
      <w:r w:rsidR="00947AAF" w:rsidRPr="00020796">
        <w:rPr>
          <w:rFonts w:cstheme="minorHAnsi"/>
          <w:sz w:val="24"/>
          <w:szCs w:val="24"/>
        </w:rPr>
        <w:t>other multilateral, regional and bilateral agreements and</w:t>
      </w:r>
      <w:r w:rsidR="002C76FC" w:rsidRPr="00020796">
        <w:rPr>
          <w:rFonts w:cstheme="minorHAnsi"/>
          <w:sz w:val="24"/>
          <w:szCs w:val="24"/>
        </w:rPr>
        <w:t xml:space="preserve"> </w:t>
      </w:r>
      <w:r w:rsidR="00947AAF" w:rsidRPr="00020796">
        <w:rPr>
          <w:rFonts w:cstheme="minorHAnsi"/>
          <w:sz w:val="24"/>
          <w:szCs w:val="24"/>
        </w:rPr>
        <w:t xml:space="preserve">arrangements </w:t>
      </w:r>
      <w:r w:rsidR="00E20EE1" w:rsidRPr="00020796">
        <w:rPr>
          <w:rFonts w:cstheme="minorHAnsi"/>
          <w:sz w:val="24"/>
          <w:szCs w:val="24"/>
        </w:rPr>
        <w:t xml:space="preserve">regarding </w:t>
      </w:r>
      <w:r w:rsidR="00AA2165" w:rsidRPr="00020796">
        <w:rPr>
          <w:rFonts w:cstheme="minorHAnsi"/>
          <w:sz w:val="24"/>
          <w:szCs w:val="24"/>
        </w:rPr>
        <w:t xml:space="preserve">international trade, </w:t>
      </w:r>
      <w:r w:rsidR="00947AAF" w:rsidRPr="00020796">
        <w:rPr>
          <w:rFonts w:cstheme="minorHAnsi"/>
          <w:sz w:val="24"/>
          <w:szCs w:val="24"/>
        </w:rPr>
        <w:t>the green economy</w:t>
      </w:r>
      <w:r w:rsidR="000E5250" w:rsidRPr="00020796">
        <w:rPr>
          <w:rFonts w:cstheme="minorHAnsi"/>
          <w:sz w:val="24"/>
          <w:szCs w:val="24"/>
        </w:rPr>
        <w:t xml:space="preserve"> and relevant international standards that underpin trade</w:t>
      </w:r>
      <w:r w:rsidR="00CF5CD8" w:rsidRPr="00020796">
        <w:rPr>
          <w:rFonts w:cstheme="minorHAnsi"/>
          <w:sz w:val="24"/>
          <w:szCs w:val="24"/>
        </w:rPr>
        <w:t xml:space="preserve"> </w:t>
      </w:r>
      <w:bookmarkStart w:id="2" w:name="_Hlk112757266"/>
      <w:r w:rsidR="00CF5CD8" w:rsidRPr="00020796">
        <w:rPr>
          <w:rFonts w:cstheme="minorHAnsi"/>
          <w:sz w:val="24"/>
          <w:szCs w:val="24"/>
        </w:rPr>
        <w:t xml:space="preserve">and </w:t>
      </w:r>
      <w:proofErr w:type="gramStart"/>
      <w:r w:rsidR="00CF5CD8" w:rsidRPr="00020796">
        <w:rPr>
          <w:rFonts w:cstheme="minorHAnsi"/>
          <w:sz w:val="24"/>
          <w:szCs w:val="24"/>
        </w:rPr>
        <w:t>investment</w:t>
      </w:r>
      <w:bookmarkEnd w:id="2"/>
      <w:r w:rsidR="002C5D6A" w:rsidRPr="00020796">
        <w:rPr>
          <w:rFonts w:cstheme="minorHAnsi"/>
          <w:sz w:val="24"/>
          <w:szCs w:val="24"/>
        </w:rPr>
        <w:t>;</w:t>
      </w:r>
      <w:proofErr w:type="gramEnd"/>
    </w:p>
    <w:p w14:paraId="3A9F9D7C" w14:textId="75D6E37A" w:rsidR="00A400FC" w:rsidRPr="00020796" w:rsidRDefault="00A400FC" w:rsidP="0011690B">
      <w:pPr>
        <w:spacing w:after="0" w:line="240" w:lineRule="auto"/>
        <w:jc w:val="both"/>
        <w:rPr>
          <w:rFonts w:cstheme="minorHAnsi"/>
          <w:sz w:val="24"/>
          <w:szCs w:val="24"/>
        </w:rPr>
      </w:pPr>
    </w:p>
    <w:p w14:paraId="46A26EB8" w14:textId="03F9CF7E" w:rsidR="00EC595C" w:rsidRPr="00020796" w:rsidRDefault="00DC17A9" w:rsidP="0011690B">
      <w:pPr>
        <w:pStyle w:val="ListParagraph"/>
        <w:numPr>
          <w:ilvl w:val="0"/>
          <w:numId w:val="10"/>
        </w:numPr>
        <w:spacing w:after="0" w:line="240" w:lineRule="auto"/>
        <w:jc w:val="both"/>
        <w:rPr>
          <w:rFonts w:cstheme="minorHAnsi"/>
          <w:sz w:val="24"/>
          <w:szCs w:val="24"/>
        </w:rPr>
      </w:pPr>
      <w:r w:rsidRPr="00020796">
        <w:rPr>
          <w:rFonts w:cstheme="minorHAnsi"/>
          <w:sz w:val="24"/>
          <w:szCs w:val="24"/>
        </w:rPr>
        <w:t xml:space="preserve">affirming </w:t>
      </w:r>
      <w:r w:rsidR="00C445C1" w:rsidRPr="00020796">
        <w:rPr>
          <w:rFonts w:cstheme="minorHAnsi"/>
          <w:sz w:val="24"/>
          <w:szCs w:val="24"/>
        </w:rPr>
        <w:t>our</w:t>
      </w:r>
      <w:r w:rsidR="00300EC1" w:rsidRPr="00020796">
        <w:rPr>
          <w:rFonts w:cstheme="minorHAnsi"/>
          <w:sz w:val="24"/>
          <w:szCs w:val="24"/>
        </w:rPr>
        <w:t xml:space="preserve"> commitments in various free trade agreements, including the </w:t>
      </w:r>
      <w:r w:rsidR="00D739F3" w:rsidRPr="00020796">
        <w:rPr>
          <w:rFonts w:cstheme="minorHAnsi"/>
          <w:sz w:val="24"/>
          <w:szCs w:val="24"/>
        </w:rPr>
        <w:t xml:space="preserve">SAFTA, </w:t>
      </w:r>
      <w:r w:rsidR="00851E3A" w:rsidRPr="00020796">
        <w:rPr>
          <w:rFonts w:cstheme="minorHAnsi"/>
          <w:sz w:val="24"/>
          <w:szCs w:val="24"/>
        </w:rPr>
        <w:t>the Regional Comprehensive Economic Partnership</w:t>
      </w:r>
      <w:r w:rsidR="007A46FD">
        <w:rPr>
          <w:rFonts w:cstheme="minorHAnsi"/>
          <w:sz w:val="24"/>
          <w:szCs w:val="24"/>
        </w:rPr>
        <w:t>,</w:t>
      </w:r>
      <w:r w:rsidR="007A46FD" w:rsidRPr="00020796">
        <w:rPr>
          <w:rFonts w:cstheme="minorHAnsi"/>
          <w:sz w:val="24"/>
          <w:szCs w:val="24"/>
        </w:rPr>
        <w:t xml:space="preserve"> </w:t>
      </w:r>
      <w:r w:rsidR="00DB7B15" w:rsidRPr="00020796">
        <w:rPr>
          <w:rFonts w:cstheme="minorHAnsi"/>
          <w:sz w:val="24"/>
          <w:szCs w:val="24"/>
        </w:rPr>
        <w:t xml:space="preserve">the </w:t>
      </w:r>
      <w:r w:rsidR="00300EC1" w:rsidRPr="00020796">
        <w:rPr>
          <w:rFonts w:cstheme="minorHAnsi"/>
          <w:sz w:val="24"/>
          <w:szCs w:val="24"/>
        </w:rPr>
        <w:t>Comprehensive and Progressive Agreement for Trans-Pacific Partnership</w:t>
      </w:r>
      <w:r w:rsidR="00BD5CB6">
        <w:rPr>
          <w:rFonts w:cstheme="minorHAnsi"/>
          <w:sz w:val="24"/>
          <w:szCs w:val="24"/>
        </w:rPr>
        <w:t xml:space="preserve">, </w:t>
      </w:r>
      <w:r w:rsidR="00300EC1" w:rsidRPr="00020796">
        <w:rPr>
          <w:rFonts w:cstheme="minorHAnsi"/>
          <w:sz w:val="24"/>
          <w:szCs w:val="24"/>
        </w:rPr>
        <w:t xml:space="preserve">and the Agreement Establishing the ASEAN-Australia-New Zealand Free Trade </w:t>
      </w:r>
      <w:proofErr w:type="gramStart"/>
      <w:r w:rsidR="00300EC1" w:rsidRPr="00020796">
        <w:rPr>
          <w:rFonts w:cstheme="minorHAnsi"/>
          <w:sz w:val="24"/>
          <w:szCs w:val="24"/>
        </w:rPr>
        <w:t>Area</w:t>
      </w:r>
      <w:r w:rsidR="009F539F" w:rsidRPr="00020796">
        <w:rPr>
          <w:rFonts w:cstheme="minorHAnsi"/>
          <w:sz w:val="24"/>
          <w:szCs w:val="24"/>
        </w:rPr>
        <w:t>;</w:t>
      </w:r>
      <w:proofErr w:type="gramEnd"/>
    </w:p>
    <w:p w14:paraId="607E5D10" w14:textId="76FFAB06" w:rsidR="00EC595C" w:rsidRPr="00020796" w:rsidRDefault="00EC595C" w:rsidP="0011690B">
      <w:pPr>
        <w:pStyle w:val="ListParagraph"/>
        <w:spacing w:after="0"/>
        <w:jc w:val="both"/>
        <w:rPr>
          <w:rFonts w:cstheme="minorHAnsi"/>
          <w:sz w:val="24"/>
          <w:szCs w:val="24"/>
        </w:rPr>
      </w:pPr>
    </w:p>
    <w:p w14:paraId="11F2A8FC" w14:textId="4FBBB33B" w:rsidR="00A400FC" w:rsidRPr="00020796" w:rsidRDefault="004F6FFC" w:rsidP="0011690B">
      <w:pPr>
        <w:pStyle w:val="ListParagraph"/>
        <w:numPr>
          <w:ilvl w:val="0"/>
          <w:numId w:val="10"/>
        </w:numPr>
        <w:spacing w:after="0" w:line="240" w:lineRule="auto"/>
        <w:jc w:val="both"/>
        <w:rPr>
          <w:rFonts w:cstheme="minorHAnsi"/>
          <w:sz w:val="24"/>
          <w:szCs w:val="24"/>
        </w:rPr>
      </w:pPr>
      <w:bookmarkStart w:id="3" w:name="_Hlk110518717"/>
      <w:r w:rsidRPr="00020796">
        <w:rPr>
          <w:rFonts w:cstheme="minorHAnsi"/>
          <w:sz w:val="24"/>
          <w:szCs w:val="24"/>
        </w:rPr>
        <w:t xml:space="preserve">taking action on climate change </w:t>
      </w:r>
      <w:r w:rsidR="00D818BB" w:rsidRPr="00020796">
        <w:rPr>
          <w:rFonts w:cstheme="minorHAnsi"/>
          <w:sz w:val="24"/>
          <w:szCs w:val="24"/>
        </w:rPr>
        <w:t xml:space="preserve">in a manner </w:t>
      </w:r>
      <w:r w:rsidRPr="00020796">
        <w:rPr>
          <w:rFonts w:cstheme="minorHAnsi"/>
          <w:sz w:val="24"/>
          <w:szCs w:val="24"/>
        </w:rPr>
        <w:t xml:space="preserve">that </w:t>
      </w:r>
      <w:r w:rsidR="00394799" w:rsidRPr="00020796">
        <w:rPr>
          <w:rFonts w:cstheme="minorHAnsi"/>
          <w:sz w:val="24"/>
          <w:szCs w:val="24"/>
        </w:rPr>
        <w:t>promot</w:t>
      </w:r>
      <w:r w:rsidRPr="00020796">
        <w:rPr>
          <w:rFonts w:cstheme="minorHAnsi"/>
          <w:sz w:val="24"/>
          <w:szCs w:val="24"/>
        </w:rPr>
        <w:t xml:space="preserve">es </w:t>
      </w:r>
      <w:r w:rsidR="00394799" w:rsidRPr="00020796">
        <w:rPr>
          <w:rFonts w:cstheme="minorHAnsi"/>
          <w:sz w:val="24"/>
          <w:szCs w:val="24"/>
        </w:rPr>
        <w:t xml:space="preserve">and </w:t>
      </w:r>
      <w:r w:rsidR="000819A8" w:rsidRPr="00020796">
        <w:rPr>
          <w:rFonts w:cstheme="minorHAnsi"/>
          <w:sz w:val="24"/>
          <w:szCs w:val="24"/>
        </w:rPr>
        <w:t xml:space="preserve">does </w:t>
      </w:r>
      <w:r w:rsidR="00394799" w:rsidRPr="00020796">
        <w:rPr>
          <w:rFonts w:cstheme="minorHAnsi"/>
          <w:sz w:val="24"/>
          <w:szCs w:val="24"/>
        </w:rPr>
        <w:t>not restrict</w:t>
      </w:r>
      <w:r w:rsidRPr="00020796">
        <w:rPr>
          <w:rFonts w:cstheme="minorHAnsi"/>
          <w:sz w:val="24"/>
          <w:szCs w:val="24"/>
        </w:rPr>
        <w:t xml:space="preserve"> </w:t>
      </w:r>
      <w:r w:rsidR="00394799" w:rsidRPr="00020796">
        <w:rPr>
          <w:rFonts w:cstheme="minorHAnsi"/>
          <w:sz w:val="24"/>
          <w:szCs w:val="24"/>
        </w:rPr>
        <w:t>trade</w:t>
      </w:r>
      <w:r w:rsidR="00190202" w:rsidRPr="00020796">
        <w:rPr>
          <w:rFonts w:cstheme="minorHAnsi"/>
          <w:sz w:val="24"/>
          <w:szCs w:val="24"/>
        </w:rPr>
        <w:t xml:space="preserve">, </w:t>
      </w:r>
      <w:r w:rsidR="00394799" w:rsidRPr="00020796">
        <w:rPr>
          <w:rFonts w:cstheme="minorHAnsi"/>
          <w:sz w:val="24"/>
          <w:szCs w:val="24"/>
        </w:rPr>
        <w:t>investment</w:t>
      </w:r>
      <w:r w:rsidR="00190202" w:rsidRPr="00020796">
        <w:rPr>
          <w:rFonts w:cstheme="minorHAnsi"/>
          <w:sz w:val="24"/>
          <w:szCs w:val="24"/>
        </w:rPr>
        <w:t xml:space="preserve"> and business</w:t>
      </w:r>
      <w:r w:rsidR="00677677" w:rsidRPr="00020796">
        <w:rPr>
          <w:rFonts w:cstheme="minorHAnsi"/>
          <w:sz w:val="24"/>
          <w:szCs w:val="24"/>
        </w:rPr>
        <w:t>,</w:t>
      </w:r>
      <w:r w:rsidR="00394799" w:rsidRPr="00020796">
        <w:rPr>
          <w:rFonts w:cstheme="minorHAnsi"/>
          <w:sz w:val="24"/>
          <w:szCs w:val="24"/>
        </w:rPr>
        <w:t xml:space="preserve"> </w:t>
      </w:r>
      <w:r w:rsidR="00276AD4" w:rsidRPr="00020796">
        <w:rPr>
          <w:rFonts w:cstheme="minorHAnsi"/>
          <w:sz w:val="24"/>
          <w:szCs w:val="24"/>
        </w:rPr>
        <w:t>so as to facilitate the creation of</w:t>
      </w:r>
      <w:r w:rsidR="00677677" w:rsidRPr="00020796">
        <w:rPr>
          <w:rFonts w:cstheme="minorHAnsi"/>
          <w:sz w:val="24"/>
          <w:szCs w:val="24"/>
        </w:rPr>
        <w:t xml:space="preserve"> tangible benefits</w:t>
      </w:r>
      <w:r w:rsidR="0076273B" w:rsidRPr="00020796">
        <w:rPr>
          <w:rFonts w:cstheme="minorHAnsi"/>
          <w:sz w:val="24"/>
          <w:szCs w:val="24"/>
        </w:rPr>
        <w:t xml:space="preserve"> </w:t>
      </w:r>
      <w:r w:rsidR="00677677" w:rsidRPr="00020796">
        <w:rPr>
          <w:rFonts w:cstheme="minorHAnsi"/>
          <w:sz w:val="24"/>
          <w:szCs w:val="24"/>
        </w:rPr>
        <w:t>in the economy and workforce</w:t>
      </w:r>
      <w:r w:rsidR="0016184C" w:rsidRPr="00020796">
        <w:rPr>
          <w:rFonts w:cstheme="minorHAnsi"/>
          <w:sz w:val="24"/>
          <w:szCs w:val="24"/>
        </w:rPr>
        <w:t>, including in green supply chains</w:t>
      </w:r>
      <w:r w:rsidR="008C7434">
        <w:rPr>
          <w:rFonts w:cstheme="minorHAnsi"/>
          <w:sz w:val="24"/>
          <w:szCs w:val="24"/>
        </w:rPr>
        <w:t>,</w:t>
      </w:r>
      <w:r w:rsidR="0016184C" w:rsidRPr="00020796">
        <w:rPr>
          <w:rFonts w:cstheme="minorHAnsi"/>
          <w:sz w:val="24"/>
          <w:szCs w:val="24"/>
        </w:rPr>
        <w:t xml:space="preserve"> sustainable agriculture and food systems</w:t>
      </w:r>
      <w:r w:rsidR="008C7434">
        <w:rPr>
          <w:rFonts w:cstheme="minorHAnsi"/>
          <w:sz w:val="24"/>
          <w:szCs w:val="24"/>
        </w:rPr>
        <w:t>,</w:t>
      </w:r>
      <w:r w:rsidR="008C7434" w:rsidRPr="00020796">
        <w:rPr>
          <w:rFonts w:cstheme="minorHAnsi"/>
          <w:sz w:val="24"/>
          <w:szCs w:val="24"/>
        </w:rPr>
        <w:t xml:space="preserve"> </w:t>
      </w:r>
      <w:r w:rsidR="0016184C" w:rsidRPr="00020796">
        <w:rPr>
          <w:rFonts w:cstheme="minorHAnsi"/>
          <w:sz w:val="24"/>
          <w:szCs w:val="24"/>
        </w:rPr>
        <w:t>the built environment</w:t>
      </w:r>
      <w:r w:rsidR="008C7434">
        <w:rPr>
          <w:rFonts w:cstheme="minorHAnsi"/>
          <w:sz w:val="24"/>
          <w:szCs w:val="24"/>
        </w:rPr>
        <w:t>,</w:t>
      </w:r>
      <w:r w:rsidR="008C7434" w:rsidRPr="00020796">
        <w:rPr>
          <w:rFonts w:cstheme="minorHAnsi"/>
          <w:sz w:val="24"/>
          <w:szCs w:val="24"/>
        </w:rPr>
        <w:t xml:space="preserve"> </w:t>
      </w:r>
      <w:r w:rsidR="0016184C" w:rsidRPr="00020796">
        <w:rPr>
          <w:rFonts w:cstheme="minorHAnsi"/>
          <w:sz w:val="24"/>
          <w:szCs w:val="24"/>
        </w:rPr>
        <w:t>clean energy trade</w:t>
      </w:r>
      <w:r w:rsidR="008C7434">
        <w:rPr>
          <w:rFonts w:cstheme="minorHAnsi"/>
          <w:sz w:val="24"/>
          <w:szCs w:val="24"/>
        </w:rPr>
        <w:t>,</w:t>
      </w:r>
      <w:r w:rsidR="008C7434" w:rsidRPr="00020796">
        <w:rPr>
          <w:rFonts w:cstheme="minorHAnsi"/>
          <w:sz w:val="24"/>
          <w:szCs w:val="24"/>
        </w:rPr>
        <w:t xml:space="preserve"> </w:t>
      </w:r>
      <w:r w:rsidR="001D4CB3" w:rsidRPr="00020796">
        <w:rPr>
          <w:rFonts w:cstheme="minorHAnsi"/>
          <w:sz w:val="24"/>
          <w:szCs w:val="24"/>
        </w:rPr>
        <w:t xml:space="preserve">carbon </w:t>
      </w:r>
      <w:r w:rsidR="004C7E0C" w:rsidRPr="00020796">
        <w:rPr>
          <w:rFonts w:cstheme="minorHAnsi"/>
          <w:sz w:val="24"/>
          <w:szCs w:val="24"/>
        </w:rPr>
        <w:t>markets</w:t>
      </w:r>
      <w:r w:rsidR="008C7434">
        <w:rPr>
          <w:rFonts w:cstheme="minorHAnsi"/>
          <w:sz w:val="24"/>
          <w:szCs w:val="24"/>
        </w:rPr>
        <w:t>,</w:t>
      </w:r>
      <w:r w:rsidR="001D4CB3" w:rsidRPr="00020796">
        <w:rPr>
          <w:rFonts w:cstheme="minorHAnsi"/>
          <w:sz w:val="24"/>
          <w:szCs w:val="24"/>
        </w:rPr>
        <w:t xml:space="preserve"> </w:t>
      </w:r>
      <w:r w:rsidR="005B5104" w:rsidRPr="00020796">
        <w:rPr>
          <w:rFonts w:cstheme="minorHAnsi"/>
          <w:sz w:val="24"/>
          <w:szCs w:val="24"/>
        </w:rPr>
        <w:t>carbon capture, utilisation and storage</w:t>
      </w:r>
      <w:r w:rsidR="008132DB">
        <w:rPr>
          <w:rFonts w:cstheme="minorHAnsi"/>
          <w:sz w:val="24"/>
          <w:szCs w:val="24"/>
        </w:rPr>
        <w:t xml:space="preserve"> </w:t>
      </w:r>
      <w:r w:rsidR="008132DB" w:rsidRPr="002E4E0E">
        <w:rPr>
          <w:rFonts w:cstheme="minorHAnsi"/>
          <w:sz w:val="24"/>
          <w:szCs w:val="24"/>
        </w:rPr>
        <w:t>(</w:t>
      </w:r>
      <w:r w:rsidR="008132DB">
        <w:rPr>
          <w:rFonts w:cstheme="minorHAnsi"/>
          <w:sz w:val="24"/>
          <w:szCs w:val="24"/>
        </w:rPr>
        <w:t>CCUS)</w:t>
      </w:r>
      <w:r w:rsidR="008C7434">
        <w:rPr>
          <w:rFonts w:cstheme="minorHAnsi"/>
          <w:sz w:val="24"/>
          <w:szCs w:val="24"/>
        </w:rPr>
        <w:t>,</w:t>
      </w:r>
      <w:r w:rsidR="005B5104" w:rsidRPr="00020796">
        <w:rPr>
          <w:rFonts w:cstheme="minorHAnsi"/>
          <w:sz w:val="24"/>
          <w:szCs w:val="24"/>
        </w:rPr>
        <w:t xml:space="preserve"> </w:t>
      </w:r>
      <w:r w:rsidR="001D4CB3" w:rsidRPr="00020796">
        <w:rPr>
          <w:rFonts w:cstheme="minorHAnsi"/>
          <w:sz w:val="24"/>
          <w:szCs w:val="24"/>
        </w:rPr>
        <w:t>green finance</w:t>
      </w:r>
      <w:r w:rsidR="008C7434">
        <w:rPr>
          <w:rFonts w:cstheme="minorHAnsi"/>
          <w:sz w:val="24"/>
          <w:szCs w:val="24"/>
        </w:rPr>
        <w:t>,</w:t>
      </w:r>
      <w:r w:rsidR="0016184C" w:rsidRPr="00020796">
        <w:rPr>
          <w:rFonts w:cstheme="minorHAnsi"/>
          <w:sz w:val="24"/>
          <w:szCs w:val="24"/>
        </w:rPr>
        <w:t xml:space="preserve"> and the circular </w:t>
      </w:r>
      <w:proofErr w:type="gramStart"/>
      <w:r w:rsidR="0016184C" w:rsidRPr="00020796">
        <w:rPr>
          <w:rFonts w:cstheme="minorHAnsi"/>
          <w:sz w:val="24"/>
          <w:szCs w:val="24"/>
        </w:rPr>
        <w:t>economy</w:t>
      </w:r>
      <w:bookmarkEnd w:id="3"/>
      <w:r w:rsidR="00677677" w:rsidRPr="00020796">
        <w:rPr>
          <w:rFonts w:cstheme="minorHAnsi"/>
          <w:sz w:val="24"/>
          <w:szCs w:val="24"/>
        </w:rPr>
        <w:t>;</w:t>
      </w:r>
      <w:proofErr w:type="gramEnd"/>
      <w:r w:rsidR="00677677" w:rsidRPr="00020796">
        <w:rPr>
          <w:rFonts w:cstheme="minorHAnsi"/>
          <w:sz w:val="24"/>
          <w:szCs w:val="24"/>
        </w:rPr>
        <w:t xml:space="preserve"> </w:t>
      </w:r>
    </w:p>
    <w:p w14:paraId="25497CDA" w14:textId="77777777" w:rsidR="00A400FC" w:rsidRPr="00020796" w:rsidRDefault="00A400FC" w:rsidP="0011690B">
      <w:pPr>
        <w:pStyle w:val="ListParagraph"/>
        <w:spacing w:after="0"/>
        <w:jc w:val="both"/>
        <w:rPr>
          <w:rFonts w:cstheme="minorHAnsi"/>
          <w:sz w:val="24"/>
          <w:szCs w:val="24"/>
        </w:rPr>
      </w:pPr>
    </w:p>
    <w:p w14:paraId="3926DDE1" w14:textId="2101FEAD" w:rsidR="00A400FC" w:rsidRPr="00020796" w:rsidRDefault="00D55766" w:rsidP="0011690B">
      <w:pPr>
        <w:pStyle w:val="ListParagraph"/>
        <w:numPr>
          <w:ilvl w:val="0"/>
          <w:numId w:val="10"/>
        </w:numPr>
        <w:spacing w:after="0" w:line="240" w:lineRule="auto"/>
        <w:jc w:val="both"/>
        <w:rPr>
          <w:rFonts w:cstheme="minorHAnsi"/>
          <w:sz w:val="24"/>
          <w:szCs w:val="24"/>
        </w:rPr>
      </w:pPr>
      <w:r w:rsidRPr="00020796">
        <w:rPr>
          <w:rFonts w:cstheme="minorHAnsi"/>
          <w:sz w:val="24"/>
          <w:szCs w:val="24"/>
        </w:rPr>
        <w:t xml:space="preserve">deploying </w:t>
      </w:r>
      <w:r w:rsidR="00F73BDF" w:rsidRPr="00020796">
        <w:rPr>
          <w:rFonts w:cstheme="minorHAnsi"/>
          <w:sz w:val="24"/>
          <w:szCs w:val="24"/>
        </w:rPr>
        <w:t>sound</w:t>
      </w:r>
      <w:r w:rsidR="00E83DBB" w:rsidRPr="00020796">
        <w:rPr>
          <w:rFonts w:cstheme="minorHAnsi"/>
          <w:sz w:val="24"/>
          <w:szCs w:val="24"/>
        </w:rPr>
        <w:t xml:space="preserve"> </w:t>
      </w:r>
      <w:r w:rsidR="001C0FAF" w:rsidRPr="00020796">
        <w:rPr>
          <w:rFonts w:cstheme="minorHAnsi"/>
          <w:sz w:val="24"/>
          <w:szCs w:val="24"/>
        </w:rPr>
        <w:t>data</w:t>
      </w:r>
      <w:r w:rsidR="00276AD4" w:rsidRPr="00020796">
        <w:rPr>
          <w:rFonts w:cstheme="minorHAnsi"/>
          <w:sz w:val="24"/>
          <w:szCs w:val="24"/>
        </w:rPr>
        <w:t xml:space="preserve"> and</w:t>
      </w:r>
      <w:r w:rsidRPr="00020796">
        <w:rPr>
          <w:rFonts w:cstheme="minorHAnsi"/>
          <w:sz w:val="24"/>
          <w:szCs w:val="24"/>
        </w:rPr>
        <w:t xml:space="preserve"> </w:t>
      </w:r>
      <w:r w:rsidR="00394799" w:rsidRPr="00020796">
        <w:rPr>
          <w:rFonts w:cstheme="minorHAnsi"/>
          <w:sz w:val="24"/>
          <w:szCs w:val="24"/>
        </w:rPr>
        <w:t xml:space="preserve">evidence-based </w:t>
      </w:r>
      <w:r w:rsidR="00E83DBB" w:rsidRPr="00020796">
        <w:rPr>
          <w:rFonts w:cstheme="minorHAnsi"/>
          <w:sz w:val="24"/>
          <w:szCs w:val="24"/>
        </w:rPr>
        <w:t>analysis</w:t>
      </w:r>
      <w:r w:rsidR="00CB1522" w:rsidRPr="00020796">
        <w:rPr>
          <w:rFonts w:cstheme="minorHAnsi"/>
          <w:sz w:val="24"/>
          <w:szCs w:val="24"/>
        </w:rPr>
        <w:t>,</w:t>
      </w:r>
      <w:r w:rsidR="00E83DBB" w:rsidRPr="00020796">
        <w:rPr>
          <w:rFonts w:cstheme="minorHAnsi"/>
          <w:sz w:val="24"/>
          <w:szCs w:val="24"/>
        </w:rPr>
        <w:t xml:space="preserve"> </w:t>
      </w:r>
      <w:r w:rsidR="001C0FAF" w:rsidRPr="00020796">
        <w:rPr>
          <w:rFonts w:cstheme="minorHAnsi"/>
          <w:sz w:val="24"/>
          <w:szCs w:val="24"/>
        </w:rPr>
        <w:t>including</w:t>
      </w:r>
      <w:r w:rsidR="00315491" w:rsidRPr="00020796">
        <w:rPr>
          <w:rFonts w:cstheme="minorHAnsi"/>
          <w:sz w:val="24"/>
          <w:szCs w:val="24"/>
        </w:rPr>
        <w:t xml:space="preserve"> </w:t>
      </w:r>
      <w:r w:rsidR="001B3011" w:rsidRPr="00020796">
        <w:rPr>
          <w:rFonts w:cstheme="minorHAnsi"/>
          <w:sz w:val="24"/>
          <w:szCs w:val="24"/>
        </w:rPr>
        <w:t xml:space="preserve">drawing on </w:t>
      </w:r>
      <w:r w:rsidR="009E0443">
        <w:rPr>
          <w:rFonts w:cstheme="minorHAnsi"/>
          <w:sz w:val="24"/>
          <w:szCs w:val="24"/>
        </w:rPr>
        <w:t xml:space="preserve">national </w:t>
      </w:r>
      <w:r w:rsidR="00315491" w:rsidRPr="00020796">
        <w:rPr>
          <w:rFonts w:cstheme="minorHAnsi"/>
          <w:sz w:val="24"/>
          <w:szCs w:val="24"/>
        </w:rPr>
        <w:t>circumstances</w:t>
      </w:r>
      <w:r w:rsidR="00276AD4" w:rsidRPr="00020796">
        <w:rPr>
          <w:rFonts w:cstheme="minorHAnsi"/>
          <w:sz w:val="24"/>
          <w:szCs w:val="24"/>
        </w:rPr>
        <w:t>,</w:t>
      </w:r>
      <w:r w:rsidR="001C0FAF" w:rsidRPr="00020796">
        <w:rPr>
          <w:rFonts w:cstheme="minorHAnsi"/>
          <w:sz w:val="24"/>
          <w:szCs w:val="24"/>
        </w:rPr>
        <w:t xml:space="preserve"> to inform</w:t>
      </w:r>
      <w:r w:rsidR="00241D0F" w:rsidRPr="00020796">
        <w:rPr>
          <w:rFonts w:cstheme="minorHAnsi"/>
          <w:sz w:val="24"/>
          <w:szCs w:val="24"/>
        </w:rPr>
        <w:t xml:space="preserve"> and review progress on </w:t>
      </w:r>
      <w:r w:rsidR="001C0FAF" w:rsidRPr="00020796">
        <w:rPr>
          <w:rFonts w:cstheme="minorHAnsi"/>
          <w:sz w:val="24"/>
          <w:szCs w:val="24"/>
        </w:rPr>
        <w:t xml:space="preserve">our joint </w:t>
      </w:r>
      <w:r w:rsidR="00CB1522" w:rsidRPr="00020796">
        <w:rPr>
          <w:rFonts w:cstheme="minorHAnsi"/>
          <w:sz w:val="24"/>
          <w:szCs w:val="24"/>
        </w:rPr>
        <w:t xml:space="preserve">policies, </w:t>
      </w:r>
      <w:r w:rsidR="001C0FAF" w:rsidRPr="00020796">
        <w:rPr>
          <w:rFonts w:cstheme="minorHAnsi"/>
          <w:sz w:val="24"/>
          <w:szCs w:val="24"/>
        </w:rPr>
        <w:t>decisions</w:t>
      </w:r>
      <w:r w:rsidR="007E36AE" w:rsidRPr="00020796">
        <w:rPr>
          <w:rFonts w:cstheme="minorHAnsi"/>
          <w:sz w:val="24"/>
          <w:szCs w:val="24"/>
        </w:rPr>
        <w:t xml:space="preserve">, measures </w:t>
      </w:r>
      <w:r w:rsidR="001C0FAF" w:rsidRPr="00020796">
        <w:rPr>
          <w:rFonts w:cstheme="minorHAnsi"/>
          <w:sz w:val="24"/>
          <w:szCs w:val="24"/>
        </w:rPr>
        <w:t>and</w:t>
      </w:r>
      <w:r w:rsidR="00CB1522" w:rsidRPr="00020796">
        <w:rPr>
          <w:rFonts w:cstheme="minorHAnsi"/>
          <w:sz w:val="24"/>
          <w:szCs w:val="24"/>
        </w:rPr>
        <w:t xml:space="preserve"> </w:t>
      </w:r>
      <w:proofErr w:type="gramStart"/>
      <w:r w:rsidR="00CB1522" w:rsidRPr="00020796">
        <w:rPr>
          <w:rFonts w:cstheme="minorHAnsi"/>
          <w:sz w:val="24"/>
          <w:szCs w:val="24"/>
        </w:rPr>
        <w:t>activities</w:t>
      </w:r>
      <w:r w:rsidR="001C0FAF" w:rsidRPr="00020796">
        <w:rPr>
          <w:rFonts w:cstheme="minorHAnsi"/>
          <w:sz w:val="24"/>
          <w:szCs w:val="24"/>
        </w:rPr>
        <w:t>;</w:t>
      </w:r>
      <w:proofErr w:type="gramEnd"/>
      <w:r w:rsidRPr="00020796">
        <w:rPr>
          <w:rFonts w:cstheme="minorHAnsi"/>
          <w:sz w:val="24"/>
          <w:szCs w:val="24"/>
        </w:rPr>
        <w:t xml:space="preserve"> </w:t>
      </w:r>
    </w:p>
    <w:p w14:paraId="231AC3BA" w14:textId="77777777" w:rsidR="00A400FC" w:rsidRPr="00020796" w:rsidRDefault="00A400FC" w:rsidP="0011690B">
      <w:pPr>
        <w:pStyle w:val="ListParagraph"/>
        <w:spacing w:after="0"/>
        <w:jc w:val="both"/>
        <w:rPr>
          <w:rFonts w:cstheme="minorHAnsi"/>
          <w:sz w:val="24"/>
          <w:szCs w:val="24"/>
        </w:rPr>
      </w:pPr>
    </w:p>
    <w:p w14:paraId="2DB5E873" w14:textId="2CC4F920" w:rsidR="00D811AB" w:rsidRPr="00020796" w:rsidRDefault="007A6602" w:rsidP="0011690B">
      <w:pPr>
        <w:pStyle w:val="ListParagraph"/>
        <w:numPr>
          <w:ilvl w:val="0"/>
          <w:numId w:val="10"/>
        </w:numPr>
        <w:spacing w:after="0" w:line="240" w:lineRule="auto"/>
        <w:jc w:val="both"/>
        <w:rPr>
          <w:rFonts w:cstheme="minorHAnsi"/>
          <w:sz w:val="24"/>
          <w:szCs w:val="24"/>
        </w:rPr>
      </w:pPr>
      <w:r w:rsidRPr="00020796">
        <w:rPr>
          <w:rFonts w:cstheme="minorHAnsi"/>
          <w:sz w:val="24"/>
          <w:szCs w:val="24"/>
        </w:rPr>
        <w:t>fostering better alignment and convergence of standard</w:t>
      </w:r>
      <w:r w:rsidR="00C30129" w:rsidRPr="00020796">
        <w:rPr>
          <w:rFonts w:cstheme="minorHAnsi"/>
          <w:sz w:val="24"/>
          <w:szCs w:val="24"/>
        </w:rPr>
        <w:t xml:space="preserve">s, </w:t>
      </w:r>
      <w:r w:rsidR="004C7E0C" w:rsidRPr="00020796">
        <w:rPr>
          <w:rFonts w:cstheme="minorHAnsi"/>
          <w:sz w:val="24"/>
          <w:szCs w:val="24"/>
        </w:rPr>
        <w:t xml:space="preserve">technical </w:t>
      </w:r>
      <w:r w:rsidR="00C30129" w:rsidRPr="00020796">
        <w:rPr>
          <w:rFonts w:cstheme="minorHAnsi"/>
          <w:sz w:val="24"/>
          <w:szCs w:val="24"/>
        </w:rPr>
        <w:t xml:space="preserve">regulations </w:t>
      </w:r>
      <w:r w:rsidR="0039557A" w:rsidRPr="00020796">
        <w:rPr>
          <w:rFonts w:cstheme="minorHAnsi"/>
          <w:sz w:val="24"/>
          <w:szCs w:val="24"/>
        </w:rPr>
        <w:t>and</w:t>
      </w:r>
      <w:r w:rsidR="00ED25D2" w:rsidRPr="00020796">
        <w:rPr>
          <w:rFonts w:cstheme="minorHAnsi"/>
          <w:sz w:val="24"/>
          <w:szCs w:val="24"/>
        </w:rPr>
        <w:t xml:space="preserve"> </w:t>
      </w:r>
      <w:r w:rsidR="000E5250" w:rsidRPr="00020796">
        <w:rPr>
          <w:rFonts w:cstheme="minorHAnsi"/>
          <w:sz w:val="24"/>
          <w:szCs w:val="24"/>
        </w:rPr>
        <w:t>conformity assessment procedures</w:t>
      </w:r>
      <w:r w:rsidR="00E20EE1" w:rsidRPr="00020796">
        <w:rPr>
          <w:rFonts w:cstheme="minorHAnsi"/>
          <w:sz w:val="24"/>
          <w:szCs w:val="24"/>
        </w:rPr>
        <w:t xml:space="preserve"> between countries</w:t>
      </w:r>
      <w:r w:rsidR="0039557A" w:rsidRPr="00020796">
        <w:rPr>
          <w:rFonts w:cstheme="minorHAnsi"/>
          <w:sz w:val="24"/>
          <w:szCs w:val="24"/>
        </w:rPr>
        <w:t xml:space="preserve">, </w:t>
      </w:r>
      <w:r w:rsidRPr="00020796">
        <w:rPr>
          <w:rFonts w:cstheme="minorHAnsi"/>
          <w:sz w:val="24"/>
          <w:szCs w:val="24"/>
        </w:rPr>
        <w:t>and rules that improve the interoperability of systems</w:t>
      </w:r>
      <w:r w:rsidR="0039557A" w:rsidRPr="00020796">
        <w:rPr>
          <w:rFonts w:cstheme="minorHAnsi"/>
          <w:sz w:val="24"/>
          <w:szCs w:val="24"/>
        </w:rPr>
        <w:t xml:space="preserve">, strengthen the </w:t>
      </w:r>
      <w:r w:rsidRPr="00020796">
        <w:rPr>
          <w:rFonts w:cstheme="minorHAnsi"/>
          <w:sz w:val="24"/>
          <w:szCs w:val="24"/>
        </w:rPr>
        <w:t>integration of markets</w:t>
      </w:r>
      <w:r w:rsidR="0039557A" w:rsidRPr="00020796">
        <w:rPr>
          <w:rFonts w:cstheme="minorHAnsi"/>
          <w:sz w:val="24"/>
          <w:szCs w:val="24"/>
        </w:rPr>
        <w:t xml:space="preserve"> and reduce potential barriers to trade</w:t>
      </w:r>
      <w:r w:rsidR="00CF5CD8" w:rsidRPr="00020796">
        <w:rPr>
          <w:rFonts w:cstheme="minorHAnsi"/>
          <w:sz w:val="24"/>
          <w:szCs w:val="24"/>
        </w:rPr>
        <w:t xml:space="preserve"> and </w:t>
      </w:r>
      <w:proofErr w:type="gramStart"/>
      <w:r w:rsidR="00CF5CD8" w:rsidRPr="00020796">
        <w:rPr>
          <w:rFonts w:cstheme="minorHAnsi"/>
          <w:sz w:val="24"/>
          <w:szCs w:val="24"/>
        </w:rPr>
        <w:t>investment</w:t>
      </w:r>
      <w:r w:rsidR="00982F36" w:rsidRPr="00020796">
        <w:rPr>
          <w:rFonts w:cstheme="minorHAnsi"/>
          <w:sz w:val="24"/>
          <w:szCs w:val="24"/>
        </w:rPr>
        <w:t>;</w:t>
      </w:r>
      <w:proofErr w:type="gramEnd"/>
      <w:r w:rsidR="007F5DF5" w:rsidRPr="00020796">
        <w:rPr>
          <w:rFonts w:cstheme="minorHAnsi"/>
          <w:sz w:val="24"/>
          <w:szCs w:val="24"/>
        </w:rPr>
        <w:t xml:space="preserve"> </w:t>
      </w:r>
    </w:p>
    <w:p w14:paraId="5B75F63A" w14:textId="77777777" w:rsidR="006553B2" w:rsidRPr="00020796" w:rsidRDefault="006553B2" w:rsidP="0011690B">
      <w:pPr>
        <w:pStyle w:val="ListParagraph"/>
        <w:spacing w:after="0" w:line="240" w:lineRule="auto"/>
        <w:jc w:val="both"/>
        <w:rPr>
          <w:rFonts w:cstheme="minorHAnsi"/>
          <w:sz w:val="24"/>
          <w:szCs w:val="24"/>
        </w:rPr>
      </w:pPr>
    </w:p>
    <w:p w14:paraId="6BAEB836" w14:textId="5A5AEBCD" w:rsidR="00CF0376" w:rsidRPr="00020796" w:rsidRDefault="00FD4857" w:rsidP="0011690B">
      <w:pPr>
        <w:pStyle w:val="ListParagraph"/>
        <w:numPr>
          <w:ilvl w:val="0"/>
          <w:numId w:val="10"/>
        </w:numPr>
        <w:spacing w:after="0" w:line="240" w:lineRule="auto"/>
        <w:jc w:val="both"/>
        <w:rPr>
          <w:rFonts w:cstheme="minorHAnsi"/>
          <w:sz w:val="24"/>
          <w:szCs w:val="24"/>
        </w:rPr>
      </w:pPr>
      <w:r w:rsidRPr="00020796">
        <w:rPr>
          <w:rFonts w:cstheme="minorHAnsi"/>
          <w:sz w:val="24"/>
          <w:szCs w:val="24"/>
        </w:rPr>
        <w:t>sharing knowledge</w:t>
      </w:r>
      <w:r w:rsidR="001E7BAE" w:rsidRPr="00020796">
        <w:rPr>
          <w:rFonts w:cstheme="minorHAnsi"/>
          <w:sz w:val="24"/>
          <w:szCs w:val="24"/>
        </w:rPr>
        <w:t xml:space="preserve">, information </w:t>
      </w:r>
      <w:r w:rsidRPr="00020796">
        <w:rPr>
          <w:rFonts w:cstheme="minorHAnsi"/>
          <w:sz w:val="24"/>
          <w:szCs w:val="24"/>
        </w:rPr>
        <w:t xml:space="preserve">and expertise </w:t>
      </w:r>
      <w:r w:rsidR="00BF5000" w:rsidRPr="00020796">
        <w:rPr>
          <w:rFonts w:cstheme="minorHAnsi"/>
          <w:sz w:val="24"/>
          <w:szCs w:val="24"/>
        </w:rPr>
        <w:t xml:space="preserve">that lend support to </w:t>
      </w:r>
      <w:r w:rsidR="00F27555" w:rsidRPr="00020796">
        <w:rPr>
          <w:rFonts w:cstheme="minorHAnsi"/>
          <w:sz w:val="24"/>
          <w:szCs w:val="24"/>
        </w:rPr>
        <w:t xml:space="preserve">understanding and </w:t>
      </w:r>
      <w:r w:rsidR="00BF5000" w:rsidRPr="00020796">
        <w:rPr>
          <w:rFonts w:cstheme="minorHAnsi"/>
          <w:sz w:val="24"/>
          <w:szCs w:val="24"/>
        </w:rPr>
        <w:t xml:space="preserve">addressing </w:t>
      </w:r>
      <w:r w:rsidR="00511A05" w:rsidRPr="00020796">
        <w:rPr>
          <w:rFonts w:cstheme="minorHAnsi"/>
          <w:sz w:val="24"/>
          <w:szCs w:val="24"/>
        </w:rPr>
        <w:t xml:space="preserve">the </w:t>
      </w:r>
      <w:r w:rsidR="00BF5000" w:rsidRPr="00020796">
        <w:rPr>
          <w:rFonts w:cstheme="minorHAnsi"/>
          <w:sz w:val="24"/>
          <w:szCs w:val="24"/>
        </w:rPr>
        <w:t>challeng</w:t>
      </w:r>
      <w:r w:rsidR="00F27555" w:rsidRPr="00020796">
        <w:rPr>
          <w:rFonts w:cstheme="minorHAnsi"/>
          <w:sz w:val="24"/>
          <w:szCs w:val="24"/>
        </w:rPr>
        <w:t>es</w:t>
      </w:r>
      <w:r w:rsidR="00511A05" w:rsidRPr="00020796">
        <w:rPr>
          <w:rFonts w:cstheme="minorHAnsi"/>
          <w:sz w:val="24"/>
          <w:szCs w:val="24"/>
        </w:rPr>
        <w:t xml:space="preserve"> of transitioning to net zero emissions </w:t>
      </w:r>
      <w:proofErr w:type="gramStart"/>
      <w:r w:rsidR="00511A05" w:rsidRPr="00020796">
        <w:rPr>
          <w:rFonts w:cstheme="minorHAnsi"/>
          <w:sz w:val="24"/>
          <w:szCs w:val="24"/>
        </w:rPr>
        <w:t>economies</w:t>
      </w:r>
      <w:r w:rsidR="00F27555" w:rsidRPr="00020796">
        <w:rPr>
          <w:rFonts w:cstheme="minorHAnsi"/>
          <w:sz w:val="24"/>
          <w:szCs w:val="24"/>
        </w:rPr>
        <w:t>;</w:t>
      </w:r>
      <w:proofErr w:type="gramEnd"/>
      <w:r w:rsidR="00F27555" w:rsidRPr="00020796">
        <w:rPr>
          <w:rFonts w:cstheme="minorHAnsi"/>
          <w:sz w:val="24"/>
          <w:szCs w:val="24"/>
        </w:rPr>
        <w:t xml:space="preserve"> </w:t>
      </w:r>
    </w:p>
    <w:p w14:paraId="28DDF212" w14:textId="77777777" w:rsidR="00CF0376" w:rsidRPr="00020796" w:rsidRDefault="00CF0376" w:rsidP="0011690B">
      <w:pPr>
        <w:pStyle w:val="ListParagraph"/>
        <w:spacing w:after="0"/>
        <w:jc w:val="both"/>
        <w:rPr>
          <w:rFonts w:cstheme="minorHAnsi"/>
          <w:sz w:val="24"/>
          <w:szCs w:val="24"/>
        </w:rPr>
      </w:pPr>
    </w:p>
    <w:p w14:paraId="63A478C2" w14:textId="491FC71A" w:rsidR="00A400FC" w:rsidRPr="00020796" w:rsidRDefault="00AB4E77" w:rsidP="0011690B">
      <w:pPr>
        <w:pStyle w:val="ListParagraph"/>
        <w:numPr>
          <w:ilvl w:val="0"/>
          <w:numId w:val="10"/>
        </w:numPr>
        <w:spacing w:after="0" w:line="240" w:lineRule="auto"/>
        <w:jc w:val="both"/>
        <w:rPr>
          <w:rFonts w:cstheme="minorHAnsi"/>
          <w:sz w:val="24"/>
          <w:szCs w:val="24"/>
        </w:rPr>
      </w:pPr>
      <w:r w:rsidRPr="00020796">
        <w:rPr>
          <w:rFonts w:cstheme="minorHAnsi"/>
          <w:sz w:val="24"/>
          <w:szCs w:val="24"/>
        </w:rPr>
        <w:t>recognising the critical role of</w:t>
      </w:r>
      <w:r w:rsidR="000E6468" w:rsidRPr="00020796">
        <w:rPr>
          <w:rFonts w:cstheme="minorHAnsi"/>
          <w:sz w:val="24"/>
          <w:szCs w:val="24"/>
        </w:rPr>
        <w:t xml:space="preserve"> </w:t>
      </w:r>
      <w:r w:rsidR="00A47652" w:rsidRPr="00020796">
        <w:rPr>
          <w:rFonts w:cstheme="minorHAnsi"/>
          <w:sz w:val="24"/>
          <w:szCs w:val="24"/>
        </w:rPr>
        <w:t>non</w:t>
      </w:r>
      <w:r w:rsidR="000E6468" w:rsidRPr="00020796">
        <w:rPr>
          <w:rFonts w:cstheme="minorHAnsi"/>
          <w:sz w:val="24"/>
          <w:szCs w:val="24"/>
        </w:rPr>
        <w:t>-</w:t>
      </w:r>
      <w:r w:rsidR="007613B1" w:rsidRPr="00020796">
        <w:rPr>
          <w:rFonts w:cstheme="minorHAnsi"/>
          <w:sz w:val="24"/>
          <w:szCs w:val="24"/>
        </w:rPr>
        <w:t>government stakeholders</w:t>
      </w:r>
      <w:r w:rsidR="000E6468" w:rsidRPr="00020796">
        <w:rPr>
          <w:rFonts w:cstheme="minorHAnsi"/>
          <w:sz w:val="24"/>
          <w:szCs w:val="24"/>
        </w:rPr>
        <w:t xml:space="preserve">, including </w:t>
      </w:r>
      <w:r w:rsidR="00E23657" w:rsidRPr="00020796">
        <w:rPr>
          <w:rFonts w:cstheme="minorHAnsi"/>
          <w:sz w:val="24"/>
          <w:szCs w:val="24"/>
        </w:rPr>
        <w:t xml:space="preserve">the private </w:t>
      </w:r>
      <w:r w:rsidR="00A04101" w:rsidRPr="00020796">
        <w:rPr>
          <w:rFonts w:cstheme="minorHAnsi"/>
          <w:sz w:val="24"/>
          <w:szCs w:val="24"/>
        </w:rPr>
        <w:t xml:space="preserve">and people </w:t>
      </w:r>
      <w:r w:rsidR="00E23657" w:rsidRPr="00020796">
        <w:rPr>
          <w:rFonts w:cstheme="minorHAnsi"/>
          <w:sz w:val="24"/>
          <w:szCs w:val="24"/>
        </w:rPr>
        <w:t>sector</w:t>
      </w:r>
      <w:r w:rsidR="00A04101" w:rsidRPr="00020796">
        <w:rPr>
          <w:rFonts w:cstheme="minorHAnsi"/>
          <w:sz w:val="24"/>
          <w:szCs w:val="24"/>
        </w:rPr>
        <w:t>s</w:t>
      </w:r>
      <w:r w:rsidR="007613B1" w:rsidRPr="00020796">
        <w:rPr>
          <w:rFonts w:cstheme="minorHAnsi"/>
          <w:sz w:val="24"/>
          <w:szCs w:val="24"/>
        </w:rPr>
        <w:t xml:space="preserve">, </w:t>
      </w:r>
      <w:r w:rsidRPr="00020796">
        <w:rPr>
          <w:rFonts w:cstheme="minorHAnsi"/>
          <w:sz w:val="24"/>
          <w:szCs w:val="24"/>
        </w:rPr>
        <w:t xml:space="preserve">civil society </w:t>
      </w:r>
      <w:r w:rsidR="007613B1" w:rsidRPr="00020796">
        <w:rPr>
          <w:rFonts w:cstheme="minorHAnsi"/>
          <w:sz w:val="24"/>
          <w:szCs w:val="24"/>
        </w:rPr>
        <w:t>and relevant international organisations</w:t>
      </w:r>
      <w:r w:rsidR="008C7434">
        <w:rPr>
          <w:rFonts w:cstheme="minorHAnsi"/>
          <w:sz w:val="24"/>
          <w:szCs w:val="24"/>
        </w:rPr>
        <w:t>,</w:t>
      </w:r>
      <w:r w:rsidR="007613B1" w:rsidRPr="00020796">
        <w:rPr>
          <w:rFonts w:cstheme="minorHAnsi"/>
          <w:sz w:val="24"/>
          <w:szCs w:val="24"/>
        </w:rPr>
        <w:t xml:space="preserve"> </w:t>
      </w:r>
      <w:r w:rsidRPr="00020796">
        <w:rPr>
          <w:rFonts w:cstheme="minorHAnsi"/>
          <w:sz w:val="24"/>
          <w:szCs w:val="24"/>
        </w:rPr>
        <w:t>as integral partners in</w:t>
      </w:r>
      <w:r w:rsidR="00B75CB3" w:rsidRPr="00020796">
        <w:rPr>
          <w:rFonts w:cstheme="minorHAnsi"/>
          <w:sz w:val="24"/>
          <w:szCs w:val="24"/>
        </w:rPr>
        <w:t xml:space="preserve"> </w:t>
      </w:r>
      <w:r w:rsidRPr="00020796">
        <w:rPr>
          <w:rFonts w:cstheme="minorHAnsi"/>
          <w:sz w:val="24"/>
          <w:szCs w:val="24"/>
        </w:rPr>
        <w:t xml:space="preserve">advancing green economy </w:t>
      </w:r>
      <w:proofErr w:type="gramStart"/>
      <w:r w:rsidRPr="00020796">
        <w:rPr>
          <w:rFonts w:cstheme="minorHAnsi"/>
          <w:sz w:val="24"/>
          <w:szCs w:val="24"/>
        </w:rPr>
        <w:t>cooperation;</w:t>
      </w:r>
      <w:proofErr w:type="gramEnd"/>
      <w:r w:rsidR="00ED517C" w:rsidRPr="00020796">
        <w:rPr>
          <w:rFonts w:cstheme="minorHAnsi"/>
          <w:sz w:val="24"/>
          <w:szCs w:val="24"/>
        </w:rPr>
        <w:t xml:space="preserve"> </w:t>
      </w:r>
    </w:p>
    <w:p w14:paraId="7CBF5F41" w14:textId="77777777" w:rsidR="00ED25D2" w:rsidRPr="00020796" w:rsidRDefault="00ED25D2" w:rsidP="0011690B">
      <w:pPr>
        <w:pStyle w:val="ListParagraph"/>
        <w:spacing w:after="0"/>
        <w:jc w:val="both"/>
        <w:rPr>
          <w:rFonts w:cstheme="minorHAnsi"/>
          <w:sz w:val="24"/>
          <w:szCs w:val="24"/>
        </w:rPr>
      </w:pPr>
    </w:p>
    <w:p w14:paraId="3EEE5E6D" w14:textId="3AE3B127" w:rsidR="00866057" w:rsidRPr="00020796" w:rsidRDefault="0020330F" w:rsidP="0011690B">
      <w:pPr>
        <w:pStyle w:val="ListParagraph"/>
        <w:numPr>
          <w:ilvl w:val="0"/>
          <w:numId w:val="10"/>
        </w:numPr>
        <w:spacing w:after="0" w:line="240" w:lineRule="auto"/>
        <w:jc w:val="both"/>
        <w:rPr>
          <w:rFonts w:cstheme="minorHAnsi"/>
          <w:sz w:val="24"/>
          <w:szCs w:val="24"/>
        </w:rPr>
      </w:pPr>
      <w:r w:rsidRPr="00020796">
        <w:rPr>
          <w:rFonts w:cstheme="minorHAnsi"/>
          <w:sz w:val="24"/>
          <w:szCs w:val="24"/>
        </w:rPr>
        <w:t>ensuring that our collaborative work do</w:t>
      </w:r>
      <w:r w:rsidR="00AE37D9" w:rsidRPr="00020796">
        <w:rPr>
          <w:rFonts w:cstheme="minorHAnsi"/>
          <w:sz w:val="24"/>
          <w:szCs w:val="24"/>
        </w:rPr>
        <w:t>es</w:t>
      </w:r>
      <w:r w:rsidRPr="00020796">
        <w:rPr>
          <w:rFonts w:cstheme="minorHAnsi"/>
          <w:sz w:val="24"/>
          <w:szCs w:val="24"/>
        </w:rPr>
        <w:t xml:space="preserve"> not knowingly cause harm to the natural </w:t>
      </w:r>
      <w:proofErr w:type="gramStart"/>
      <w:r w:rsidRPr="00020796">
        <w:rPr>
          <w:rFonts w:cstheme="minorHAnsi"/>
          <w:sz w:val="24"/>
          <w:szCs w:val="24"/>
        </w:rPr>
        <w:t>environment</w:t>
      </w:r>
      <w:r w:rsidR="00866057" w:rsidRPr="00020796">
        <w:rPr>
          <w:rFonts w:cstheme="minorHAnsi"/>
          <w:sz w:val="24"/>
          <w:szCs w:val="24"/>
        </w:rPr>
        <w:t>;</w:t>
      </w:r>
      <w:proofErr w:type="gramEnd"/>
      <w:r w:rsidR="00E20EE1" w:rsidRPr="00020796">
        <w:rPr>
          <w:rFonts w:cstheme="minorHAnsi"/>
          <w:sz w:val="24"/>
          <w:szCs w:val="24"/>
        </w:rPr>
        <w:t xml:space="preserve"> </w:t>
      </w:r>
    </w:p>
    <w:p w14:paraId="29AD97C7" w14:textId="77777777" w:rsidR="001D2B51" w:rsidRPr="00020796" w:rsidRDefault="001D2B51" w:rsidP="0011690B">
      <w:pPr>
        <w:spacing w:after="0"/>
        <w:jc w:val="both"/>
        <w:rPr>
          <w:rFonts w:cstheme="minorHAnsi"/>
          <w:sz w:val="24"/>
          <w:szCs w:val="24"/>
        </w:rPr>
      </w:pPr>
    </w:p>
    <w:p w14:paraId="1D8EABDA" w14:textId="4D6152D6" w:rsidR="001D2B51" w:rsidRPr="00020796" w:rsidRDefault="009C09E2" w:rsidP="0011690B">
      <w:pPr>
        <w:pStyle w:val="ListParagraph"/>
        <w:numPr>
          <w:ilvl w:val="0"/>
          <w:numId w:val="10"/>
        </w:numPr>
        <w:spacing w:after="0"/>
        <w:jc w:val="both"/>
        <w:rPr>
          <w:rFonts w:cstheme="minorHAnsi"/>
          <w:sz w:val="24"/>
          <w:szCs w:val="24"/>
          <w:lang w:eastAsia="en-AU"/>
        </w:rPr>
      </w:pPr>
      <w:r>
        <w:rPr>
          <w:rFonts w:cstheme="minorHAnsi"/>
          <w:sz w:val="24"/>
          <w:szCs w:val="24"/>
        </w:rPr>
        <w:t xml:space="preserve">partnering together on </w:t>
      </w:r>
      <w:r w:rsidR="00D74AF9">
        <w:rPr>
          <w:rFonts w:cstheme="minorHAnsi"/>
          <w:sz w:val="24"/>
          <w:szCs w:val="24"/>
        </w:rPr>
        <w:t>inno</w:t>
      </w:r>
      <w:r w:rsidR="00102330">
        <w:rPr>
          <w:rFonts w:cstheme="minorHAnsi"/>
          <w:sz w:val="24"/>
          <w:szCs w:val="24"/>
        </w:rPr>
        <w:t>vative</w:t>
      </w:r>
      <w:r>
        <w:rPr>
          <w:rFonts w:cstheme="minorHAnsi"/>
          <w:sz w:val="24"/>
          <w:szCs w:val="24"/>
        </w:rPr>
        <w:t xml:space="preserve"> measures, including to facilitate new green growth and workforce opportunities, in order to </w:t>
      </w:r>
      <w:r w:rsidR="001D2B51" w:rsidRPr="00020796">
        <w:rPr>
          <w:rFonts w:cstheme="minorHAnsi"/>
          <w:sz w:val="24"/>
          <w:szCs w:val="24"/>
        </w:rPr>
        <w:t>ensur</w:t>
      </w:r>
      <w:r>
        <w:rPr>
          <w:rFonts w:cstheme="minorHAnsi"/>
          <w:sz w:val="24"/>
          <w:szCs w:val="24"/>
        </w:rPr>
        <w:t xml:space="preserve">e </w:t>
      </w:r>
      <w:r w:rsidR="001D2B51" w:rsidRPr="00020796">
        <w:rPr>
          <w:rFonts w:cstheme="minorHAnsi"/>
          <w:sz w:val="24"/>
          <w:szCs w:val="24"/>
        </w:rPr>
        <w:t xml:space="preserve">a smooth and inclusive transition </w:t>
      </w:r>
      <w:r w:rsidR="00891205" w:rsidRPr="00020796">
        <w:rPr>
          <w:rFonts w:cstheme="minorHAnsi"/>
          <w:sz w:val="24"/>
          <w:szCs w:val="24"/>
        </w:rPr>
        <w:t xml:space="preserve">to net zero </w:t>
      </w:r>
      <w:r w:rsidR="00526F65">
        <w:rPr>
          <w:rFonts w:cstheme="minorHAnsi"/>
          <w:sz w:val="24"/>
          <w:szCs w:val="24"/>
        </w:rPr>
        <w:t xml:space="preserve">emissions </w:t>
      </w:r>
      <w:proofErr w:type="gramStart"/>
      <w:r w:rsidR="00891205" w:rsidRPr="00020796">
        <w:rPr>
          <w:rFonts w:cstheme="minorHAnsi"/>
          <w:sz w:val="24"/>
          <w:szCs w:val="24"/>
        </w:rPr>
        <w:t>economies</w:t>
      </w:r>
      <w:r w:rsidR="008C7434">
        <w:rPr>
          <w:rFonts w:cstheme="minorHAnsi"/>
          <w:sz w:val="24"/>
          <w:szCs w:val="24"/>
        </w:rPr>
        <w:t>;</w:t>
      </w:r>
      <w:proofErr w:type="gramEnd"/>
      <w:r w:rsidR="008C7434">
        <w:rPr>
          <w:rFonts w:cstheme="minorHAnsi"/>
          <w:sz w:val="24"/>
          <w:szCs w:val="24"/>
        </w:rPr>
        <w:t xml:space="preserve"> and</w:t>
      </w:r>
    </w:p>
    <w:p w14:paraId="70C749FC" w14:textId="77777777" w:rsidR="002044BD" w:rsidRPr="00020796" w:rsidRDefault="002044BD" w:rsidP="0011690B">
      <w:pPr>
        <w:pStyle w:val="ListParagraph"/>
        <w:spacing w:after="0"/>
        <w:jc w:val="both"/>
        <w:rPr>
          <w:rFonts w:cstheme="minorHAnsi"/>
          <w:sz w:val="24"/>
          <w:szCs w:val="24"/>
          <w:lang w:eastAsia="en-AU"/>
        </w:rPr>
      </w:pPr>
    </w:p>
    <w:p w14:paraId="752444A1" w14:textId="335DB692" w:rsidR="00BE1F49" w:rsidRPr="008A36B0" w:rsidRDefault="0022772D" w:rsidP="008A36B0">
      <w:pPr>
        <w:pStyle w:val="ListParagraph"/>
        <w:numPr>
          <w:ilvl w:val="0"/>
          <w:numId w:val="10"/>
        </w:numPr>
        <w:spacing w:after="0"/>
        <w:jc w:val="both"/>
        <w:rPr>
          <w:rFonts w:cstheme="minorHAnsi"/>
          <w:sz w:val="24"/>
          <w:szCs w:val="24"/>
        </w:rPr>
      </w:pPr>
      <w:r>
        <w:rPr>
          <w:rFonts w:cstheme="minorHAnsi"/>
          <w:sz w:val="24"/>
          <w:szCs w:val="24"/>
        </w:rPr>
        <w:t>collaborating in international fora in recognition of the range of policies that can facilitate the transition to net zero, and to uphold the use of emissions reduction policies that are designed and applied in a manner consistent with international obligations including at the WTO and under the UNFCCC and P</w:t>
      </w:r>
      <w:r w:rsidR="005E686A">
        <w:rPr>
          <w:rFonts w:cstheme="minorHAnsi"/>
          <w:sz w:val="24"/>
          <w:szCs w:val="24"/>
        </w:rPr>
        <w:t>aris Agreement</w:t>
      </w:r>
      <w:r w:rsidR="002044BD" w:rsidRPr="00020796">
        <w:rPr>
          <w:rFonts w:cstheme="minorHAnsi"/>
          <w:sz w:val="24"/>
          <w:szCs w:val="24"/>
        </w:rPr>
        <w:t>.</w:t>
      </w:r>
    </w:p>
    <w:p w14:paraId="7735A712" w14:textId="77777777" w:rsidR="00732928" w:rsidRDefault="00732928">
      <w:pPr>
        <w:rPr>
          <w:rFonts w:cstheme="minorHAnsi"/>
          <w:b/>
          <w:bCs/>
          <w:sz w:val="24"/>
          <w:szCs w:val="24"/>
        </w:rPr>
      </w:pPr>
      <w:bookmarkStart w:id="4" w:name="_Hlk110519210"/>
      <w:r>
        <w:rPr>
          <w:rFonts w:cstheme="minorHAnsi"/>
          <w:b/>
          <w:bCs/>
          <w:sz w:val="24"/>
          <w:szCs w:val="24"/>
        </w:rPr>
        <w:br w:type="page"/>
      </w:r>
    </w:p>
    <w:p w14:paraId="1C81D26E" w14:textId="097561CD" w:rsidR="008E6273" w:rsidRPr="00020796" w:rsidRDefault="008E6273" w:rsidP="00732928">
      <w:pPr>
        <w:pStyle w:val="Heading2"/>
      </w:pPr>
      <w:r w:rsidRPr="00020796">
        <w:t>AREAS OF COOPERATION</w:t>
      </w:r>
    </w:p>
    <w:bookmarkEnd w:id="4"/>
    <w:p w14:paraId="7B5AAA96" w14:textId="604F2E88" w:rsidR="008E6273" w:rsidRPr="00526E24" w:rsidRDefault="008E6273" w:rsidP="0011690B">
      <w:pPr>
        <w:pStyle w:val="ListParagraph"/>
        <w:spacing w:after="0"/>
        <w:ind w:left="360"/>
        <w:jc w:val="both"/>
        <w:rPr>
          <w:rFonts w:cstheme="minorHAnsi"/>
          <w:sz w:val="24"/>
          <w:szCs w:val="24"/>
        </w:rPr>
      </w:pPr>
    </w:p>
    <w:p w14:paraId="39E9B39C" w14:textId="2B5BB6C5" w:rsidR="008A23B6" w:rsidRPr="00526E24" w:rsidRDefault="00730D1B" w:rsidP="0011690B">
      <w:pPr>
        <w:pStyle w:val="ListParagraph"/>
        <w:numPr>
          <w:ilvl w:val="0"/>
          <w:numId w:val="2"/>
        </w:numPr>
        <w:spacing w:after="0"/>
        <w:jc w:val="both"/>
        <w:rPr>
          <w:rFonts w:cstheme="minorHAnsi"/>
          <w:sz w:val="24"/>
          <w:szCs w:val="24"/>
        </w:rPr>
      </w:pPr>
      <w:r>
        <w:rPr>
          <w:rFonts w:cstheme="minorHAnsi"/>
          <w:sz w:val="24"/>
          <w:szCs w:val="24"/>
        </w:rPr>
        <w:t>Australia and Singapore</w:t>
      </w:r>
      <w:r w:rsidR="000F6A69" w:rsidRPr="00526E24">
        <w:rPr>
          <w:rFonts w:cstheme="minorHAnsi"/>
          <w:sz w:val="24"/>
          <w:szCs w:val="24"/>
        </w:rPr>
        <w:t xml:space="preserve"> intend to cooperate in </w:t>
      </w:r>
      <w:r w:rsidR="008A69F1" w:rsidRPr="00526E24">
        <w:rPr>
          <w:rFonts w:cstheme="minorHAnsi"/>
          <w:sz w:val="24"/>
          <w:szCs w:val="24"/>
        </w:rPr>
        <w:t xml:space="preserve">the priority </w:t>
      </w:r>
      <w:r w:rsidR="002C5706" w:rsidRPr="00526E24">
        <w:rPr>
          <w:rFonts w:cstheme="minorHAnsi"/>
          <w:sz w:val="24"/>
          <w:szCs w:val="24"/>
        </w:rPr>
        <w:t>areas</w:t>
      </w:r>
      <w:r w:rsidR="008A23B6" w:rsidRPr="00526E24">
        <w:rPr>
          <w:rFonts w:cstheme="minorHAnsi"/>
          <w:sz w:val="24"/>
          <w:szCs w:val="24"/>
        </w:rPr>
        <w:t xml:space="preserve"> set out at paragraph 9, which may be expanded </w:t>
      </w:r>
      <w:r w:rsidR="008A69F1" w:rsidRPr="00526E24">
        <w:rPr>
          <w:rFonts w:cstheme="minorHAnsi"/>
          <w:sz w:val="24"/>
          <w:szCs w:val="24"/>
        </w:rPr>
        <w:t>in future</w:t>
      </w:r>
      <w:r w:rsidR="008A23B6" w:rsidRPr="00526E24">
        <w:rPr>
          <w:rFonts w:cstheme="minorHAnsi"/>
          <w:sz w:val="24"/>
          <w:szCs w:val="24"/>
        </w:rPr>
        <w:t xml:space="preserve">. </w:t>
      </w:r>
      <w:r w:rsidR="002F5DF7" w:rsidRPr="00526E24">
        <w:rPr>
          <w:rFonts w:cstheme="minorHAnsi"/>
          <w:sz w:val="24"/>
          <w:szCs w:val="24"/>
        </w:rPr>
        <w:t>The</w:t>
      </w:r>
      <w:r w:rsidR="008A23B6" w:rsidRPr="00526E24">
        <w:rPr>
          <w:rFonts w:cstheme="minorHAnsi"/>
          <w:sz w:val="24"/>
          <w:szCs w:val="24"/>
        </w:rPr>
        <w:t xml:space="preserve"> </w:t>
      </w:r>
      <w:r w:rsidR="002F5DF7" w:rsidRPr="00526E24">
        <w:rPr>
          <w:rFonts w:cstheme="minorHAnsi"/>
          <w:sz w:val="24"/>
          <w:szCs w:val="24"/>
        </w:rPr>
        <w:t xml:space="preserve">initiatives under each </w:t>
      </w:r>
      <w:r w:rsidR="008A23B6" w:rsidRPr="00526E24">
        <w:rPr>
          <w:rFonts w:cstheme="minorHAnsi"/>
          <w:sz w:val="24"/>
          <w:szCs w:val="24"/>
        </w:rPr>
        <w:t>area of cooperation</w:t>
      </w:r>
      <w:r w:rsidR="00C109F0" w:rsidRPr="00526E24">
        <w:rPr>
          <w:rFonts w:cstheme="minorHAnsi"/>
          <w:sz w:val="24"/>
          <w:szCs w:val="24"/>
        </w:rPr>
        <w:t xml:space="preserve"> and their status</w:t>
      </w:r>
      <w:r w:rsidR="008A23B6" w:rsidRPr="00526E24">
        <w:rPr>
          <w:rFonts w:cstheme="minorHAnsi"/>
          <w:sz w:val="24"/>
          <w:szCs w:val="24"/>
        </w:rPr>
        <w:t xml:space="preserve"> </w:t>
      </w:r>
      <w:r w:rsidR="002F5DF7" w:rsidRPr="00526E24">
        <w:rPr>
          <w:rFonts w:cstheme="minorHAnsi"/>
          <w:sz w:val="24"/>
          <w:szCs w:val="24"/>
        </w:rPr>
        <w:t>are listed</w:t>
      </w:r>
      <w:r w:rsidR="008A23B6" w:rsidRPr="00526E24">
        <w:rPr>
          <w:rFonts w:cstheme="minorHAnsi"/>
          <w:sz w:val="24"/>
          <w:szCs w:val="24"/>
        </w:rPr>
        <w:t xml:space="preserve"> at </w:t>
      </w:r>
      <w:r w:rsidR="008A23B6" w:rsidRPr="00526E24">
        <w:rPr>
          <w:rFonts w:cstheme="minorHAnsi"/>
          <w:b/>
          <w:bCs/>
          <w:i/>
          <w:iCs/>
          <w:sz w:val="24"/>
          <w:szCs w:val="24"/>
        </w:rPr>
        <w:t>Annex</w:t>
      </w:r>
      <w:r w:rsidR="00247DB0" w:rsidRPr="00526E24">
        <w:rPr>
          <w:rFonts w:cstheme="minorHAnsi"/>
          <w:b/>
          <w:bCs/>
          <w:i/>
          <w:iCs/>
          <w:sz w:val="24"/>
          <w:szCs w:val="24"/>
        </w:rPr>
        <w:t xml:space="preserve"> A</w:t>
      </w:r>
      <w:r w:rsidR="008478AC" w:rsidRPr="00526E24">
        <w:rPr>
          <w:rFonts w:cstheme="minorHAnsi"/>
          <w:sz w:val="24"/>
          <w:szCs w:val="24"/>
        </w:rPr>
        <w:t>. D</w:t>
      </w:r>
      <w:r w:rsidR="008A23B6" w:rsidRPr="00526E24">
        <w:rPr>
          <w:rFonts w:cstheme="minorHAnsi"/>
          <w:sz w:val="24"/>
          <w:szCs w:val="24"/>
        </w:rPr>
        <w:t xml:space="preserve">etails of each </w:t>
      </w:r>
      <w:r w:rsidR="002F5DF7" w:rsidRPr="00526E24">
        <w:rPr>
          <w:rFonts w:cstheme="minorHAnsi"/>
          <w:sz w:val="24"/>
          <w:szCs w:val="24"/>
        </w:rPr>
        <w:t>initiative</w:t>
      </w:r>
      <w:r w:rsidR="008A23B6" w:rsidRPr="00526E24">
        <w:rPr>
          <w:rFonts w:cstheme="minorHAnsi"/>
          <w:sz w:val="24"/>
          <w:szCs w:val="24"/>
        </w:rPr>
        <w:t xml:space="preserve"> are outlined in </w:t>
      </w:r>
      <w:r w:rsidR="008A23B6" w:rsidRPr="00526E24">
        <w:rPr>
          <w:rFonts w:cstheme="minorHAnsi"/>
          <w:b/>
          <w:bCs/>
          <w:i/>
          <w:iCs/>
          <w:sz w:val="24"/>
          <w:szCs w:val="24"/>
        </w:rPr>
        <w:t xml:space="preserve">Annex </w:t>
      </w:r>
      <w:r w:rsidR="00247DB0" w:rsidRPr="00526E24">
        <w:rPr>
          <w:rFonts w:cstheme="minorHAnsi"/>
          <w:b/>
          <w:bCs/>
          <w:i/>
          <w:iCs/>
          <w:sz w:val="24"/>
          <w:szCs w:val="24"/>
        </w:rPr>
        <w:t>B</w:t>
      </w:r>
      <w:r w:rsidR="00247DB0" w:rsidRPr="00526E24">
        <w:rPr>
          <w:rFonts w:cstheme="minorHAnsi"/>
          <w:sz w:val="24"/>
          <w:szCs w:val="24"/>
        </w:rPr>
        <w:t xml:space="preserve">. </w:t>
      </w:r>
    </w:p>
    <w:p w14:paraId="685DC09B" w14:textId="77777777" w:rsidR="002F5DF7" w:rsidRPr="00526E24" w:rsidRDefault="002F5DF7" w:rsidP="00526E24">
      <w:pPr>
        <w:pStyle w:val="ListParagraph"/>
        <w:spacing w:after="0" w:line="240" w:lineRule="auto"/>
        <w:ind w:left="360"/>
        <w:jc w:val="both"/>
        <w:rPr>
          <w:rFonts w:cstheme="minorHAnsi"/>
          <w:sz w:val="24"/>
          <w:szCs w:val="24"/>
        </w:rPr>
      </w:pPr>
    </w:p>
    <w:p w14:paraId="58B902ED" w14:textId="6EB04B48" w:rsidR="008E6273" w:rsidRPr="00526E24" w:rsidRDefault="008A23B6" w:rsidP="00526E24">
      <w:pPr>
        <w:pStyle w:val="ListParagraph"/>
        <w:numPr>
          <w:ilvl w:val="0"/>
          <w:numId w:val="2"/>
        </w:numPr>
        <w:spacing w:after="0" w:line="240" w:lineRule="auto"/>
        <w:jc w:val="both"/>
        <w:rPr>
          <w:rFonts w:cstheme="minorHAnsi"/>
          <w:sz w:val="24"/>
          <w:szCs w:val="24"/>
        </w:rPr>
      </w:pPr>
      <w:r w:rsidRPr="00526E24">
        <w:rPr>
          <w:rFonts w:cstheme="minorHAnsi"/>
          <w:sz w:val="24"/>
          <w:szCs w:val="24"/>
        </w:rPr>
        <w:t xml:space="preserve">The priority areas of cooperation are: </w:t>
      </w:r>
    </w:p>
    <w:p w14:paraId="6B101888" w14:textId="02077E6D" w:rsidR="008E6273" w:rsidRPr="00526E24" w:rsidRDefault="008E6273" w:rsidP="00526E24">
      <w:pPr>
        <w:pStyle w:val="ListParagraph"/>
        <w:spacing w:after="0" w:line="240" w:lineRule="auto"/>
        <w:ind w:left="360"/>
        <w:jc w:val="both"/>
        <w:rPr>
          <w:rFonts w:cstheme="minorHAnsi"/>
          <w:sz w:val="24"/>
          <w:szCs w:val="24"/>
        </w:rPr>
      </w:pPr>
    </w:p>
    <w:p w14:paraId="633B95DF" w14:textId="6D82F3F4" w:rsidR="00FB3062" w:rsidRPr="00732928" w:rsidRDefault="00594EBC" w:rsidP="00732928">
      <w:pPr>
        <w:pStyle w:val="Heading3"/>
      </w:pPr>
      <w:r w:rsidRPr="00732928">
        <w:t>Trade and Investment</w:t>
      </w:r>
      <w:r w:rsidR="00AC0BBF" w:rsidRPr="00732928">
        <w:t xml:space="preserve"> </w:t>
      </w:r>
    </w:p>
    <w:p w14:paraId="4DC64B37" w14:textId="5FAC1982" w:rsidR="00510B38" w:rsidRPr="00526E24" w:rsidRDefault="00510B38" w:rsidP="00526E24">
      <w:pPr>
        <w:pStyle w:val="ListParagraph"/>
        <w:spacing w:after="0" w:line="240" w:lineRule="auto"/>
        <w:ind w:left="1440"/>
        <w:jc w:val="both"/>
        <w:rPr>
          <w:rFonts w:cstheme="minorHAnsi"/>
          <w:sz w:val="24"/>
          <w:szCs w:val="24"/>
        </w:rPr>
      </w:pPr>
    </w:p>
    <w:p w14:paraId="685B78D3" w14:textId="0F12FB29" w:rsidR="00DD14CB" w:rsidRPr="00526E24" w:rsidRDefault="00DD14CB" w:rsidP="00526E24">
      <w:pPr>
        <w:pStyle w:val="ListParagraph"/>
        <w:spacing w:after="0" w:line="240" w:lineRule="auto"/>
        <w:ind w:left="357"/>
        <w:jc w:val="both"/>
        <w:rPr>
          <w:rFonts w:cstheme="minorHAnsi"/>
          <w:sz w:val="24"/>
          <w:szCs w:val="24"/>
        </w:rPr>
      </w:pPr>
      <w:r w:rsidRPr="00526E24">
        <w:rPr>
          <w:rFonts w:cstheme="minorHAnsi"/>
          <w:sz w:val="24"/>
          <w:szCs w:val="24"/>
        </w:rPr>
        <w:t xml:space="preserve">Recognising that: </w:t>
      </w:r>
    </w:p>
    <w:p w14:paraId="05EB55B3" w14:textId="77777777" w:rsidR="00DD14CB" w:rsidRPr="00526E24" w:rsidRDefault="00DD14CB" w:rsidP="00526E24">
      <w:pPr>
        <w:pStyle w:val="ListParagraph"/>
        <w:spacing w:after="0" w:line="240" w:lineRule="auto"/>
        <w:ind w:left="357"/>
        <w:jc w:val="both"/>
        <w:rPr>
          <w:rFonts w:cstheme="minorHAnsi"/>
          <w:sz w:val="24"/>
          <w:szCs w:val="24"/>
        </w:rPr>
      </w:pPr>
    </w:p>
    <w:p w14:paraId="3BDA7FC1" w14:textId="20B8DCE9" w:rsidR="00760B45" w:rsidRPr="00526E24" w:rsidRDefault="00760B45" w:rsidP="00526E24">
      <w:pPr>
        <w:pStyle w:val="ListParagraph"/>
        <w:numPr>
          <w:ilvl w:val="0"/>
          <w:numId w:val="4"/>
        </w:numPr>
        <w:spacing w:after="0" w:line="240" w:lineRule="auto"/>
        <w:jc w:val="both"/>
        <w:rPr>
          <w:rFonts w:cstheme="minorHAnsi"/>
          <w:sz w:val="24"/>
          <w:szCs w:val="24"/>
        </w:rPr>
      </w:pPr>
      <w:r w:rsidRPr="00526E24">
        <w:rPr>
          <w:rFonts w:cstheme="minorHAnsi"/>
          <w:sz w:val="24"/>
          <w:szCs w:val="24"/>
        </w:rPr>
        <w:t>trade and investment are central to a green economy, through delivering environmental goods</w:t>
      </w:r>
      <w:r w:rsidR="007058FB" w:rsidRPr="00526E24">
        <w:rPr>
          <w:rFonts w:cstheme="minorHAnsi"/>
          <w:sz w:val="24"/>
          <w:szCs w:val="24"/>
        </w:rPr>
        <w:t xml:space="preserve"> and</w:t>
      </w:r>
      <w:r w:rsidRPr="00526E24">
        <w:rPr>
          <w:rFonts w:cstheme="minorHAnsi"/>
          <w:sz w:val="24"/>
          <w:szCs w:val="24"/>
        </w:rPr>
        <w:t xml:space="preserve"> services</w:t>
      </w:r>
      <w:r w:rsidR="007058FB" w:rsidRPr="00526E24">
        <w:rPr>
          <w:rFonts w:cstheme="minorHAnsi"/>
          <w:sz w:val="24"/>
          <w:szCs w:val="24"/>
        </w:rPr>
        <w:t>, as well as green and transition finance,</w:t>
      </w:r>
      <w:r w:rsidRPr="00526E24">
        <w:rPr>
          <w:rFonts w:cstheme="minorHAnsi"/>
          <w:sz w:val="24"/>
          <w:szCs w:val="24"/>
        </w:rPr>
        <w:t xml:space="preserve"> that strengthen, </w:t>
      </w:r>
      <w:proofErr w:type="gramStart"/>
      <w:r w:rsidRPr="00526E24">
        <w:rPr>
          <w:rFonts w:cstheme="minorHAnsi"/>
          <w:sz w:val="24"/>
          <w:szCs w:val="24"/>
        </w:rPr>
        <w:t>promote</w:t>
      </w:r>
      <w:proofErr w:type="gramEnd"/>
      <w:r w:rsidRPr="00526E24">
        <w:rPr>
          <w:rFonts w:cstheme="minorHAnsi"/>
          <w:sz w:val="24"/>
          <w:szCs w:val="24"/>
        </w:rPr>
        <w:t xml:space="preserve"> and facilitate the development of green industries, sectors and markets to support the transition to sustainable economic growth; and</w:t>
      </w:r>
    </w:p>
    <w:p w14:paraId="5806C519" w14:textId="16C4401A" w:rsidR="00594EBC" w:rsidRPr="00526E24" w:rsidRDefault="00594EBC" w:rsidP="00526E24">
      <w:pPr>
        <w:pStyle w:val="ListParagraph"/>
        <w:spacing w:after="0" w:line="240" w:lineRule="auto"/>
        <w:jc w:val="both"/>
        <w:rPr>
          <w:rFonts w:cstheme="minorHAnsi"/>
          <w:sz w:val="24"/>
          <w:szCs w:val="24"/>
        </w:rPr>
      </w:pPr>
    </w:p>
    <w:p w14:paraId="12B57765" w14:textId="02807CB2" w:rsidR="00760B45" w:rsidRPr="00526E24" w:rsidRDefault="001877ED" w:rsidP="00526E24">
      <w:pPr>
        <w:pStyle w:val="ListParagraph"/>
        <w:numPr>
          <w:ilvl w:val="0"/>
          <w:numId w:val="4"/>
        </w:numPr>
        <w:spacing w:after="0" w:line="240" w:lineRule="auto"/>
        <w:jc w:val="both"/>
        <w:rPr>
          <w:rFonts w:cstheme="minorHAnsi"/>
          <w:sz w:val="24"/>
          <w:szCs w:val="24"/>
        </w:rPr>
      </w:pPr>
      <w:r w:rsidRPr="00526E24">
        <w:rPr>
          <w:rFonts w:cstheme="minorHAnsi"/>
          <w:sz w:val="24"/>
          <w:szCs w:val="24"/>
        </w:rPr>
        <w:t>Australia</w:t>
      </w:r>
      <w:r w:rsidR="003947DE">
        <w:rPr>
          <w:rFonts w:cstheme="minorHAnsi"/>
          <w:sz w:val="24"/>
          <w:szCs w:val="24"/>
        </w:rPr>
        <w:t xml:space="preserve"> and Singapore</w:t>
      </w:r>
      <w:r w:rsidRPr="00526E24">
        <w:rPr>
          <w:rFonts w:cstheme="minorHAnsi"/>
          <w:sz w:val="24"/>
          <w:szCs w:val="24"/>
        </w:rPr>
        <w:t xml:space="preserve"> </w:t>
      </w:r>
      <w:r w:rsidR="0045414A" w:rsidRPr="00526E24">
        <w:rPr>
          <w:rFonts w:cstheme="minorHAnsi"/>
          <w:sz w:val="24"/>
          <w:szCs w:val="24"/>
        </w:rPr>
        <w:t>have already committed to trade liberalisation by reducing and removing tariffs and non-tariff barriers for goods and services</w:t>
      </w:r>
      <w:r w:rsidR="00760B45" w:rsidRPr="00526E24">
        <w:rPr>
          <w:rFonts w:cstheme="minorHAnsi"/>
          <w:sz w:val="24"/>
          <w:szCs w:val="24"/>
        </w:rPr>
        <w:t>, and establishing a framework conducive to bilateral investments, in their existing trade agreements, and are committed to do more to this end,</w:t>
      </w:r>
    </w:p>
    <w:p w14:paraId="69A959C7" w14:textId="77777777" w:rsidR="00835CEC" w:rsidRPr="00526E24" w:rsidRDefault="00835CEC" w:rsidP="00526E24">
      <w:pPr>
        <w:spacing w:after="0" w:line="240" w:lineRule="auto"/>
        <w:ind w:left="426"/>
        <w:jc w:val="both"/>
        <w:rPr>
          <w:rFonts w:cstheme="minorHAnsi"/>
          <w:sz w:val="24"/>
          <w:szCs w:val="24"/>
        </w:rPr>
      </w:pPr>
    </w:p>
    <w:p w14:paraId="69EE97DA" w14:textId="2CC3ABFA" w:rsidR="00BD456B" w:rsidRPr="00526E24" w:rsidRDefault="00943CC8" w:rsidP="00526E24">
      <w:pPr>
        <w:spacing w:after="0" w:line="240" w:lineRule="auto"/>
        <w:ind w:left="426"/>
        <w:jc w:val="both"/>
        <w:rPr>
          <w:rFonts w:cstheme="minorHAnsi"/>
          <w:sz w:val="24"/>
          <w:szCs w:val="24"/>
        </w:rPr>
      </w:pPr>
      <w:r w:rsidRPr="00526E24">
        <w:rPr>
          <w:rFonts w:cstheme="minorHAnsi"/>
          <w:sz w:val="24"/>
          <w:szCs w:val="24"/>
        </w:rPr>
        <w:t>we</w:t>
      </w:r>
      <w:r w:rsidR="002061D6" w:rsidRPr="00526E24">
        <w:rPr>
          <w:rFonts w:cstheme="minorHAnsi"/>
          <w:sz w:val="24"/>
          <w:szCs w:val="24"/>
        </w:rPr>
        <w:t xml:space="preserve"> </w:t>
      </w:r>
      <w:r w:rsidR="002D32DA" w:rsidRPr="00526E24">
        <w:rPr>
          <w:rFonts w:cstheme="minorHAnsi"/>
          <w:sz w:val="24"/>
          <w:szCs w:val="24"/>
        </w:rPr>
        <w:t>will</w:t>
      </w:r>
      <w:r w:rsidR="0045414A" w:rsidRPr="00526E24">
        <w:rPr>
          <w:rFonts w:cstheme="minorHAnsi"/>
          <w:sz w:val="24"/>
          <w:szCs w:val="24"/>
        </w:rPr>
        <w:t xml:space="preserve"> collaborate to:</w:t>
      </w:r>
    </w:p>
    <w:p w14:paraId="67F98808" w14:textId="77777777" w:rsidR="00533BEE" w:rsidRPr="00526E24" w:rsidRDefault="00533BEE" w:rsidP="00526E24">
      <w:pPr>
        <w:pStyle w:val="ListParagraph"/>
        <w:spacing w:after="0" w:line="240" w:lineRule="auto"/>
        <w:ind w:left="1440"/>
        <w:jc w:val="both"/>
        <w:rPr>
          <w:rFonts w:cstheme="minorHAnsi"/>
          <w:sz w:val="24"/>
          <w:szCs w:val="24"/>
        </w:rPr>
      </w:pPr>
    </w:p>
    <w:p w14:paraId="5AAFF819" w14:textId="37AE6F25" w:rsidR="00C519D0" w:rsidRPr="00526E24" w:rsidRDefault="00C519D0" w:rsidP="00526E24">
      <w:pPr>
        <w:pStyle w:val="ListParagraph"/>
        <w:numPr>
          <w:ilvl w:val="0"/>
          <w:numId w:val="4"/>
        </w:numPr>
        <w:spacing w:after="0" w:line="240" w:lineRule="auto"/>
        <w:jc w:val="both"/>
        <w:rPr>
          <w:rFonts w:cstheme="minorHAnsi"/>
          <w:sz w:val="24"/>
          <w:szCs w:val="24"/>
        </w:rPr>
      </w:pPr>
      <w:r w:rsidRPr="00526E24">
        <w:rPr>
          <w:rFonts w:cstheme="minorHAnsi"/>
          <w:sz w:val="24"/>
          <w:szCs w:val="24"/>
        </w:rPr>
        <w:t xml:space="preserve">identify a comprehensive list of environmental goods and services to signify the importance of these goods and services in supporting the transition to sustainable economic growth and facilitating trade and investment </w:t>
      </w:r>
      <w:proofErr w:type="gramStart"/>
      <w:r w:rsidRPr="00526E24">
        <w:rPr>
          <w:rFonts w:cstheme="minorHAnsi"/>
          <w:sz w:val="24"/>
          <w:szCs w:val="24"/>
        </w:rPr>
        <w:t>flows;</w:t>
      </w:r>
      <w:proofErr w:type="gramEnd"/>
      <w:r w:rsidRPr="00526E24">
        <w:rPr>
          <w:rFonts w:cstheme="minorHAnsi"/>
          <w:sz w:val="24"/>
          <w:szCs w:val="24"/>
        </w:rPr>
        <w:t xml:space="preserve"> </w:t>
      </w:r>
    </w:p>
    <w:p w14:paraId="7CA6B415" w14:textId="77777777" w:rsidR="00C519D0" w:rsidRPr="00526E24" w:rsidRDefault="00C519D0" w:rsidP="00526E24">
      <w:pPr>
        <w:pStyle w:val="ListParagraph"/>
        <w:spacing w:after="0" w:line="240" w:lineRule="auto"/>
        <w:ind w:left="1440"/>
        <w:jc w:val="both"/>
        <w:rPr>
          <w:rFonts w:cstheme="minorHAnsi"/>
          <w:sz w:val="24"/>
          <w:szCs w:val="24"/>
        </w:rPr>
      </w:pPr>
    </w:p>
    <w:p w14:paraId="1A122F83" w14:textId="259100D6" w:rsidR="002061D6" w:rsidRPr="00526E24" w:rsidRDefault="002061D6" w:rsidP="00526E24">
      <w:pPr>
        <w:pStyle w:val="ListParagraph"/>
        <w:numPr>
          <w:ilvl w:val="0"/>
          <w:numId w:val="4"/>
        </w:numPr>
        <w:spacing w:after="0" w:line="240" w:lineRule="auto"/>
        <w:jc w:val="both"/>
        <w:rPr>
          <w:rFonts w:cstheme="minorHAnsi"/>
          <w:sz w:val="24"/>
          <w:szCs w:val="24"/>
        </w:rPr>
      </w:pPr>
      <w:r w:rsidRPr="00526E24">
        <w:rPr>
          <w:rFonts w:cstheme="minorHAnsi"/>
          <w:sz w:val="24"/>
          <w:szCs w:val="24"/>
        </w:rPr>
        <w:t xml:space="preserve">enable and improve both countries’ access to environmental goods </w:t>
      </w:r>
      <w:r w:rsidR="00A11F4F" w:rsidRPr="00526E24">
        <w:rPr>
          <w:rFonts w:cstheme="minorHAnsi"/>
          <w:sz w:val="24"/>
          <w:szCs w:val="24"/>
        </w:rPr>
        <w:t xml:space="preserve">and services </w:t>
      </w:r>
      <w:r w:rsidRPr="00526E24">
        <w:rPr>
          <w:rFonts w:cstheme="minorHAnsi"/>
          <w:sz w:val="24"/>
          <w:szCs w:val="24"/>
        </w:rPr>
        <w:t xml:space="preserve">by </w:t>
      </w:r>
      <w:r w:rsidR="00A11F4F" w:rsidRPr="00526E24">
        <w:rPr>
          <w:rFonts w:cstheme="minorHAnsi"/>
          <w:sz w:val="24"/>
          <w:szCs w:val="24"/>
        </w:rPr>
        <w:t xml:space="preserve">continuing to </w:t>
      </w:r>
      <w:r w:rsidRPr="00526E24">
        <w:rPr>
          <w:rFonts w:cstheme="minorHAnsi"/>
          <w:sz w:val="24"/>
          <w:szCs w:val="24"/>
        </w:rPr>
        <w:t>address</w:t>
      </w:r>
      <w:r w:rsidR="00A11F4F" w:rsidRPr="00526E24">
        <w:rPr>
          <w:rFonts w:cstheme="minorHAnsi"/>
          <w:sz w:val="24"/>
          <w:szCs w:val="24"/>
        </w:rPr>
        <w:t xml:space="preserve"> </w:t>
      </w:r>
      <w:r w:rsidRPr="00526E24">
        <w:rPr>
          <w:rFonts w:cstheme="minorHAnsi"/>
          <w:sz w:val="24"/>
          <w:szCs w:val="24"/>
        </w:rPr>
        <w:t>tariff and non-tariff barriers</w:t>
      </w:r>
      <w:r w:rsidR="00A11F4F" w:rsidRPr="00526E24">
        <w:rPr>
          <w:rFonts w:cstheme="minorHAnsi"/>
          <w:sz w:val="24"/>
          <w:szCs w:val="24"/>
        </w:rPr>
        <w:t xml:space="preserve"> where they exist,</w:t>
      </w:r>
      <w:r w:rsidR="0045414A" w:rsidRPr="00526E24">
        <w:rPr>
          <w:rFonts w:cstheme="minorHAnsi"/>
          <w:sz w:val="24"/>
          <w:szCs w:val="24"/>
        </w:rPr>
        <w:t xml:space="preserve"> facilitating and promoting trade and investment, </w:t>
      </w:r>
      <w:r w:rsidRPr="00526E24">
        <w:rPr>
          <w:rFonts w:cstheme="minorHAnsi"/>
          <w:sz w:val="24"/>
          <w:szCs w:val="24"/>
        </w:rPr>
        <w:t xml:space="preserve">and </w:t>
      </w:r>
      <w:r w:rsidR="00A11F4F" w:rsidRPr="00526E24">
        <w:rPr>
          <w:rFonts w:cstheme="minorHAnsi"/>
          <w:sz w:val="24"/>
          <w:szCs w:val="24"/>
        </w:rPr>
        <w:t xml:space="preserve">aligning and cooperating on </w:t>
      </w:r>
      <w:r w:rsidR="0045414A" w:rsidRPr="00526E24">
        <w:rPr>
          <w:rFonts w:cstheme="minorHAnsi"/>
          <w:sz w:val="24"/>
          <w:szCs w:val="24"/>
        </w:rPr>
        <w:t xml:space="preserve">appropriate </w:t>
      </w:r>
      <w:r w:rsidRPr="00526E24">
        <w:rPr>
          <w:rFonts w:cstheme="minorHAnsi"/>
          <w:sz w:val="24"/>
          <w:szCs w:val="24"/>
        </w:rPr>
        <w:t>standards</w:t>
      </w:r>
      <w:r w:rsidR="0045414A" w:rsidRPr="00526E24">
        <w:rPr>
          <w:rFonts w:cstheme="minorHAnsi"/>
          <w:sz w:val="24"/>
          <w:szCs w:val="24"/>
        </w:rPr>
        <w:t xml:space="preserve">, technical </w:t>
      </w:r>
      <w:proofErr w:type="gramStart"/>
      <w:r w:rsidR="0045414A" w:rsidRPr="00526E24">
        <w:rPr>
          <w:rFonts w:cstheme="minorHAnsi"/>
          <w:sz w:val="24"/>
          <w:szCs w:val="24"/>
        </w:rPr>
        <w:t>regulations</w:t>
      </w:r>
      <w:proofErr w:type="gramEnd"/>
      <w:r w:rsidR="0045414A" w:rsidRPr="00526E24">
        <w:rPr>
          <w:rFonts w:cstheme="minorHAnsi"/>
          <w:sz w:val="24"/>
          <w:szCs w:val="24"/>
        </w:rPr>
        <w:t xml:space="preserve"> and conformity assessment procedures</w:t>
      </w:r>
      <w:r w:rsidR="008F24D5" w:rsidRPr="00526E24">
        <w:rPr>
          <w:rFonts w:cstheme="minorHAnsi"/>
          <w:sz w:val="24"/>
          <w:szCs w:val="24"/>
        </w:rPr>
        <w:t>;</w:t>
      </w:r>
      <w:r w:rsidR="00C519D0" w:rsidRPr="00526E24">
        <w:rPr>
          <w:rFonts w:cstheme="minorHAnsi"/>
          <w:sz w:val="24"/>
          <w:szCs w:val="24"/>
        </w:rPr>
        <w:t xml:space="preserve"> and</w:t>
      </w:r>
    </w:p>
    <w:p w14:paraId="2F9A3709" w14:textId="77777777" w:rsidR="00C519D0" w:rsidRPr="00526E24" w:rsidRDefault="00C519D0" w:rsidP="00526E24">
      <w:pPr>
        <w:pStyle w:val="ListParagraph"/>
        <w:spacing w:after="0" w:line="240" w:lineRule="auto"/>
        <w:jc w:val="both"/>
        <w:rPr>
          <w:rFonts w:cstheme="minorHAnsi"/>
          <w:sz w:val="24"/>
          <w:szCs w:val="24"/>
        </w:rPr>
      </w:pPr>
    </w:p>
    <w:p w14:paraId="5399E55A" w14:textId="56EC4735" w:rsidR="00C519D0" w:rsidRPr="00526E24" w:rsidRDefault="00C519D0" w:rsidP="00526E24">
      <w:pPr>
        <w:pStyle w:val="ListParagraph"/>
        <w:numPr>
          <w:ilvl w:val="0"/>
          <w:numId w:val="4"/>
        </w:numPr>
        <w:spacing w:after="0" w:line="240" w:lineRule="auto"/>
        <w:jc w:val="both"/>
        <w:rPr>
          <w:rFonts w:cstheme="minorHAnsi"/>
          <w:sz w:val="24"/>
          <w:szCs w:val="24"/>
        </w:rPr>
      </w:pPr>
      <w:r w:rsidRPr="00526E24">
        <w:rPr>
          <w:rFonts w:cstheme="minorHAnsi"/>
          <w:sz w:val="24"/>
          <w:szCs w:val="24"/>
        </w:rPr>
        <w:t>facilitate and promote investment</w:t>
      </w:r>
      <w:r w:rsidR="007058FB" w:rsidRPr="00526E24">
        <w:rPr>
          <w:rFonts w:cstheme="minorHAnsi"/>
          <w:sz w:val="24"/>
          <w:szCs w:val="24"/>
        </w:rPr>
        <w:t xml:space="preserve"> that will support decarbonisation efforts and </w:t>
      </w:r>
      <w:proofErr w:type="gramStart"/>
      <w:r w:rsidR="007058FB" w:rsidRPr="00526E24">
        <w:rPr>
          <w:rFonts w:cstheme="minorHAnsi"/>
          <w:sz w:val="24"/>
          <w:szCs w:val="24"/>
        </w:rPr>
        <w:t>open up</w:t>
      </w:r>
      <w:proofErr w:type="gramEnd"/>
      <w:r w:rsidR="007058FB" w:rsidRPr="00526E24">
        <w:rPr>
          <w:rFonts w:cstheme="minorHAnsi"/>
          <w:sz w:val="24"/>
          <w:szCs w:val="24"/>
        </w:rPr>
        <w:t xml:space="preserve"> new green economy opportunities</w:t>
      </w:r>
      <w:r w:rsidRPr="00526E24">
        <w:rPr>
          <w:rFonts w:cstheme="minorHAnsi"/>
          <w:sz w:val="24"/>
          <w:szCs w:val="24"/>
        </w:rPr>
        <w:t>,</w:t>
      </w:r>
    </w:p>
    <w:p w14:paraId="46D9E104" w14:textId="77777777" w:rsidR="00C519D0" w:rsidRPr="00526E24" w:rsidRDefault="00C519D0" w:rsidP="00526E24">
      <w:pPr>
        <w:pStyle w:val="ListParagraph"/>
        <w:spacing w:after="0" w:line="240" w:lineRule="auto"/>
        <w:ind w:left="1440"/>
        <w:jc w:val="both"/>
        <w:rPr>
          <w:rFonts w:cstheme="minorHAnsi"/>
          <w:sz w:val="24"/>
          <w:szCs w:val="24"/>
        </w:rPr>
      </w:pPr>
    </w:p>
    <w:p w14:paraId="3D513319" w14:textId="6493F409" w:rsidR="00533BEE" w:rsidRPr="00526E24" w:rsidRDefault="0034141A" w:rsidP="00526E24">
      <w:pPr>
        <w:spacing w:after="0" w:line="240" w:lineRule="auto"/>
        <w:ind w:left="426"/>
        <w:jc w:val="both"/>
        <w:rPr>
          <w:rFonts w:cstheme="minorHAnsi"/>
          <w:sz w:val="24"/>
          <w:szCs w:val="24"/>
        </w:rPr>
      </w:pPr>
      <w:bookmarkStart w:id="5" w:name="_Hlk111630888"/>
      <w:r w:rsidRPr="00526E24">
        <w:rPr>
          <w:rFonts w:cstheme="minorHAnsi"/>
          <w:sz w:val="24"/>
          <w:szCs w:val="24"/>
        </w:rPr>
        <w:t>by undertaking the following cooperative activities:</w:t>
      </w:r>
      <w:bookmarkEnd w:id="5"/>
    </w:p>
    <w:p w14:paraId="5F3E0C27" w14:textId="4CFB799C" w:rsidR="00563468" w:rsidRPr="00526E24" w:rsidRDefault="00563468" w:rsidP="00526E24">
      <w:pPr>
        <w:pStyle w:val="ListParagraph"/>
        <w:spacing w:after="0" w:line="240" w:lineRule="auto"/>
        <w:ind w:left="1440"/>
        <w:jc w:val="both"/>
        <w:rPr>
          <w:rFonts w:cstheme="minorHAnsi"/>
          <w:sz w:val="24"/>
          <w:szCs w:val="24"/>
        </w:rPr>
      </w:pPr>
    </w:p>
    <w:p w14:paraId="487AC216" w14:textId="6E8F766A" w:rsidR="00755476" w:rsidRPr="00526E24" w:rsidRDefault="0034141A" w:rsidP="00526E24">
      <w:pPr>
        <w:pStyle w:val="ListParagraph"/>
        <w:numPr>
          <w:ilvl w:val="0"/>
          <w:numId w:val="4"/>
        </w:numPr>
        <w:spacing w:after="0" w:line="240" w:lineRule="auto"/>
        <w:jc w:val="both"/>
        <w:rPr>
          <w:rFonts w:cstheme="minorHAnsi"/>
          <w:sz w:val="24"/>
          <w:szCs w:val="24"/>
        </w:rPr>
      </w:pPr>
      <w:r w:rsidRPr="00526E24">
        <w:rPr>
          <w:rFonts w:cstheme="minorHAnsi"/>
          <w:sz w:val="24"/>
          <w:szCs w:val="24"/>
        </w:rPr>
        <w:t xml:space="preserve">develop </w:t>
      </w:r>
      <w:r w:rsidR="0007165E" w:rsidRPr="00526E24">
        <w:rPr>
          <w:rFonts w:cstheme="minorHAnsi"/>
          <w:sz w:val="24"/>
          <w:szCs w:val="24"/>
        </w:rPr>
        <w:t xml:space="preserve">and identify a </w:t>
      </w:r>
      <w:r w:rsidR="0029628E" w:rsidRPr="00526E24">
        <w:rPr>
          <w:rFonts w:cstheme="minorHAnsi"/>
          <w:sz w:val="24"/>
          <w:szCs w:val="24"/>
        </w:rPr>
        <w:t xml:space="preserve">list of environmental </w:t>
      </w:r>
      <w:r w:rsidR="00755476" w:rsidRPr="00526E24">
        <w:rPr>
          <w:rFonts w:cstheme="minorHAnsi"/>
          <w:sz w:val="24"/>
          <w:szCs w:val="24"/>
        </w:rPr>
        <w:t>goods and services</w:t>
      </w:r>
      <w:r w:rsidR="00E21C31" w:rsidRPr="00526E24">
        <w:rPr>
          <w:rFonts w:cstheme="minorHAnsi"/>
          <w:sz w:val="24"/>
          <w:szCs w:val="24"/>
        </w:rPr>
        <w:t xml:space="preserve"> which </w:t>
      </w:r>
      <w:r w:rsidR="00EE132E" w:rsidRPr="00526E24">
        <w:rPr>
          <w:rFonts w:cstheme="minorHAnsi"/>
          <w:sz w:val="24"/>
          <w:szCs w:val="24"/>
        </w:rPr>
        <w:t>will</w:t>
      </w:r>
      <w:r w:rsidR="00E21C31" w:rsidRPr="00526E24">
        <w:rPr>
          <w:rFonts w:cstheme="minorHAnsi"/>
          <w:sz w:val="24"/>
          <w:szCs w:val="24"/>
        </w:rPr>
        <w:t xml:space="preserve"> be updated by Australia</w:t>
      </w:r>
      <w:r w:rsidR="003301B8">
        <w:rPr>
          <w:rFonts w:cstheme="minorHAnsi"/>
          <w:sz w:val="24"/>
          <w:szCs w:val="24"/>
        </w:rPr>
        <w:t xml:space="preserve"> and Singapore</w:t>
      </w:r>
      <w:r w:rsidR="00755476" w:rsidRPr="00526E24">
        <w:rPr>
          <w:rFonts w:cstheme="minorHAnsi"/>
          <w:sz w:val="24"/>
          <w:szCs w:val="24"/>
        </w:rPr>
        <w:t xml:space="preserve">, at Annexes </w:t>
      </w:r>
      <w:r w:rsidR="004175DF" w:rsidRPr="00526E24">
        <w:rPr>
          <w:rFonts w:cstheme="minorHAnsi"/>
          <w:sz w:val="24"/>
          <w:szCs w:val="24"/>
        </w:rPr>
        <w:t xml:space="preserve">B 1.1 </w:t>
      </w:r>
      <w:r w:rsidR="00755476" w:rsidRPr="00526E24">
        <w:rPr>
          <w:rFonts w:cstheme="minorHAnsi"/>
          <w:sz w:val="24"/>
          <w:szCs w:val="24"/>
        </w:rPr>
        <w:t xml:space="preserve">and </w:t>
      </w:r>
      <w:r w:rsidR="004175DF" w:rsidRPr="00526E24">
        <w:rPr>
          <w:rFonts w:cstheme="minorHAnsi"/>
          <w:sz w:val="24"/>
          <w:szCs w:val="24"/>
        </w:rPr>
        <w:t>B 1.2</w:t>
      </w:r>
      <w:r w:rsidR="00755476" w:rsidRPr="00526E24">
        <w:rPr>
          <w:rFonts w:cstheme="minorHAnsi"/>
          <w:sz w:val="24"/>
          <w:szCs w:val="24"/>
        </w:rPr>
        <w:t>, that</w:t>
      </w:r>
      <w:r w:rsidR="0007165E" w:rsidRPr="00526E24">
        <w:rPr>
          <w:rFonts w:cstheme="minorHAnsi"/>
          <w:sz w:val="24"/>
          <w:szCs w:val="24"/>
        </w:rPr>
        <w:t xml:space="preserve"> </w:t>
      </w:r>
      <w:r w:rsidR="00755476" w:rsidRPr="00526E24">
        <w:rPr>
          <w:rFonts w:cstheme="minorHAnsi"/>
          <w:sz w:val="24"/>
          <w:szCs w:val="24"/>
        </w:rPr>
        <w:t xml:space="preserve">contribute to and enable </w:t>
      </w:r>
      <w:r w:rsidR="00B444C2" w:rsidRPr="00526E24">
        <w:rPr>
          <w:rFonts w:cstheme="minorHAnsi"/>
          <w:sz w:val="24"/>
          <w:szCs w:val="24"/>
        </w:rPr>
        <w:t xml:space="preserve">objectives </w:t>
      </w:r>
      <w:r w:rsidR="00014E46" w:rsidRPr="00526E24">
        <w:rPr>
          <w:rFonts w:cstheme="minorHAnsi"/>
          <w:sz w:val="24"/>
          <w:szCs w:val="24"/>
        </w:rPr>
        <w:t>such as</w:t>
      </w:r>
      <w:r w:rsidR="00B444C2" w:rsidRPr="00526E24">
        <w:rPr>
          <w:rFonts w:cstheme="minorHAnsi"/>
          <w:sz w:val="24"/>
          <w:szCs w:val="24"/>
        </w:rPr>
        <w:t xml:space="preserve"> </w:t>
      </w:r>
      <w:r w:rsidR="00755476" w:rsidRPr="00526E24">
        <w:rPr>
          <w:rFonts w:cstheme="minorHAnsi"/>
          <w:sz w:val="24"/>
          <w:szCs w:val="24"/>
        </w:rPr>
        <w:t>the:</w:t>
      </w:r>
    </w:p>
    <w:p w14:paraId="3D764640" w14:textId="77777777" w:rsidR="00835CEC" w:rsidRPr="00526E24" w:rsidRDefault="00835CEC" w:rsidP="0070074E">
      <w:pPr>
        <w:pStyle w:val="ListParagraph"/>
        <w:spacing w:after="0" w:line="240" w:lineRule="auto"/>
        <w:ind w:left="2268"/>
        <w:jc w:val="both"/>
        <w:rPr>
          <w:rFonts w:cstheme="minorHAnsi"/>
          <w:sz w:val="24"/>
          <w:szCs w:val="24"/>
        </w:rPr>
      </w:pPr>
    </w:p>
    <w:p w14:paraId="2874AFB8" w14:textId="58A7EE85" w:rsidR="00755476" w:rsidRPr="00526E24" w:rsidRDefault="00755476" w:rsidP="00526E24">
      <w:pPr>
        <w:pStyle w:val="ListParagraph"/>
        <w:numPr>
          <w:ilvl w:val="1"/>
          <w:numId w:val="3"/>
        </w:numPr>
        <w:spacing w:after="0" w:line="240" w:lineRule="auto"/>
        <w:ind w:left="2268" w:hanging="567"/>
        <w:jc w:val="both"/>
        <w:rPr>
          <w:rFonts w:cstheme="minorHAnsi"/>
          <w:sz w:val="24"/>
          <w:szCs w:val="24"/>
        </w:rPr>
      </w:pPr>
      <w:r w:rsidRPr="00526E24">
        <w:rPr>
          <w:rFonts w:cstheme="minorHAnsi"/>
          <w:sz w:val="24"/>
          <w:szCs w:val="24"/>
        </w:rPr>
        <w:t xml:space="preserve">reduction, mitigation and remediation of the pollution of the air, waterways and the </w:t>
      </w:r>
      <w:proofErr w:type="gramStart"/>
      <w:r w:rsidRPr="00526E24">
        <w:rPr>
          <w:rFonts w:cstheme="minorHAnsi"/>
          <w:sz w:val="24"/>
          <w:szCs w:val="24"/>
        </w:rPr>
        <w:t>land;</w:t>
      </w:r>
      <w:proofErr w:type="gramEnd"/>
    </w:p>
    <w:p w14:paraId="2B8E5CA4" w14:textId="77777777" w:rsidR="00835CEC" w:rsidRPr="00526E24" w:rsidRDefault="00835CEC" w:rsidP="0070074E">
      <w:pPr>
        <w:pStyle w:val="ListParagraph"/>
        <w:spacing w:after="0" w:line="240" w:lineRule="auto"/>
        <w:ind w:left="2268"/>
        <w:jc w:val="both"/>
        <w:rPr>
          <w:rFonts w:cstheme="minorHAnsi"/>
          <w:sz w:val="24"/>
          <w:szCs w:val="24"/>
        </w:rPr>
      </w:pPr>
    </w:p>
    <w:p w14:paraId="42A8DA65" w14:textId="5E5CDEAE" w:rsidR="00835CEC" w:rsidRPr="004C72FF" w:rsidRDefault="00755476" w:rsidP="004C72FF">
      <w:pPr>
        <w:pStyle w:val="ListParagraph"/>
        <w:numPr>
          <w:ilvl w:val="1"/>
          <w:numId w:val="3"/>
        </w:numPr>
        <w:spacing w:after="0" w:line="240" w:lineRule="auto"/>
        <w:ind w:left="2268" w:hanging="567"/>
        <w:jc w:val="both"/>
        <w:rPr>
          <w:rFonts w:cstheme="minorHAnsi"/>
          <w:sz w:val="24"/>
          <w:szCs w:val="24"/>
        </w:rPr>
      </w:pPr>
      <w:r w:rsidRPr="00526E24">
        <w:rPr>
          <w:rFonts w:cstheme="minorHAnsi"/>
          <w:sz w:val="24"/>
          <w:szCs w:val="24"/>
        </w:rPr>
        <w:t xml:space="preserve">protection of natural resources and </w:t>
      </w:r>
      <w:proofErr w:type="gramStart"/>
      <w:r w:rsidRPr="00526E24">
        <w:rPr>
          <w:rFonts w:cstheme="minorHAnsi"/>
          <w:sz w:val="24"/>
          <w:szCs w:val="24"/>
        </w:rPr>
        <w:t>biodiversity;</w:t>
      </w:r>
      <w:proofErr w:type="gramEnd"/>
    </w:p>
    <w:p w14:paraId="61698AB8" w14:textId="3C23B420" w:rsidR="00755476" w:rsidRPr="00526E24" w:rsidRDefault="00701FDA" w:rsidP="00526E24">
      <w:pPr>
        <w:pStyle w:val="ListParagraph"/>
        <w:numPr>
          <w:ilvl w:val="1"/>
          <w:numId w:val="3"/>
        </w:numPr>
        <w:spacing w:after="0" w:line="240" w:lineRule="auto"/>
        <w:ind w:left="2268" w:hanging="567"/>
        <w:jc w:val="both"/>
        <w:rPr>
          <w:rFonts w:cstheme="minorHAnsi"/>
          <w:sz w:val="24"/>
          <w:szCs w:val="24"/>
        </w:rPr>
      </w:pPr>
      <w:r w:rsidRPr="00526E24">
        <w:rPr>
          <w:rFonts w:cstheme="minorHAnsi"/>
          <w:sz w:val="24"/>
          <w:szCs w:val="24"/>
        </w:rPr>
        <w:t xml:space="preserve">mitigating greenhouse gas emissions </w:t>
      </w:r>
      <w:r w:rsidR="0065610D" w:rsidRPr="00526E24">
        <w:rPr>
          <w:rFonts w:cstheme="minorHAnsi"/>
          <w:sz w:val="24"/>
          <w:szCs w:val="24"/>
        </w:rPr>
        <w:t xml:space="preserve">such as </w:t>
      </w:r>
      <w:r w:rsidR="00755476" w:rsidRPr="00526E24">
        <w:rPr>
          <w:rFonts w:cstheme="minorHAnsi"/>
          <w:sz w:val="24"/>
          <w:szCs w:val="24"/>
        </w:rPr>
        <w:t xml:space="preserve">through a transition to the use of renewable and sustainable energy sources and </w:t>
      </w:r>
      <w:proofErr w:type="gramStart"/>
      <w:r w:rsidR="00755476" w:rsidRPr="00526E24">
        <w:rPr>
          <w:rFonts w:cstheme="minorHAnsi"/>
          <w:sz w:val="24"/>
          <w:szCs w:val="24"/>
        </w:rPr>
        <w:t>technologies;</w:t>
      </w:r>
      <w:proofErr w:type="gramEnd"/>
    </w:p>
    <w:p w14:paraId="513C63D6" w14:textId="77777777" w:rsidR="00835CEC" w:rsidRPr="00526E24" w:rsidRDefault="00835CEC" w:rsidP="0070074E">
      <w:pPr>
        <w:pStyle w:val="ListParagraph"/>
        <w:spacing w:after="0" w:line="240" w:lineRule="auto"/>
        <w:ind w:left="2268"/>
        <w:jc w:val="both"/>
        <w:rPr>
          <w:rFonts w:cstheme="minorHAnsi"/>
          <w:sz w:val="24"/>
          <w:szCs w:val="24"/>
        </w:rPr>
      </w:pPr>
    </w:p>
    <w:p w14:paraId="4CC19526" w14:textId="69D9526F" w:rsidR="00755476" w:rsidRPr="00526E24" w:rsidRDefault="00755476" w:rsidP="00526E24">
      <w:pPr>
        <w:pStyle w:val="ListParagraph"/>
        <w:numPr>
          <w:ilvl w:val="1"/>
          <w:numId w:val="3"/>
        </w:numPr>
        <w:spacing w:after="0" w:line="240" w:lineRule="auto"/>
        <w:ind w:left="2268" w:hanging="567"/>
        <w:jc w:val="both"/>
        <w:rPr>
          <w:rFonts w:cstheme="minorHAnsi"/>
          <w:sz w:val="24"/>
          <w:szCs w:val="24"/>
        </w:rPr>
      </w:pPr>
      <w:r w:rsidRPr="00526E24">
        <w:rPr>
          <w:rFonts w:cstheme="minorHAnsi"/>
          <w:sz w:val="24"/>
          <w:szCs w:val="24"/>
        </w:rPr>
        <w:t xml:space="preserve">efficient and sustainable use and production, reuse or recycling of </w:t>
      </w:r>
      <w:proofErr w:type="gramStart"/>
      <w:r w:rsidRPr="00526E24">
        <w:rPr>
          <w:rFonts w:cstheme="minorHAnsi"/>
          <w:sz w:val="24"/>
          <w:szCs w:val="24"/>
        </w:rPr>
        <w:t>resources</w:t>
      </w:r>
      <w:r w:rsidR="0055450D" w:rsidRPr="00526E24">
        <w:rPr>
          <w:rFonts w:cstheme="minorHAnsi"/>
          <w:sz w:val="24"/>
          <w:szCs w:val="24"/>
        </w:rPr>
        <w:t>;</w:t>
      </w:r>
      <w:proofErr w:type="gramEnd"/>
    </w:p>
    <w:p w14:paraId="3A8E3E0F" w14:textId="77777777" w:rsidR="00835CEC" w:rsidRPr="00526E24" w:rsidRDefault="00835CEC" w:rsidP="00526E24">
      <w:pPr>
        <w:pStyle w:val="ListParagraph"/>
        <w:spacing w:after="0" w:line="240" w:lineRule="auto"/>
        <w:ind w:left="2268"/>
        <w:jc w:val="both"/>
        <w:rPr>
          <w:rFonts w:cstheme="minorHAnsi"/>
          <w:sz w:val="24"/>
          <w:szCs w:val="24"/>
        </w:rPr>
      </w:pPr>
    </w:p>
    <w:p w14:paraId="26CAE752" w14:textId="040B24C5" w:rsidR="00C85DDD" w:rsidRPr="00526E24" w:rsidRDefault="00755476" w:rsidP="00526E24">
      <w:pPr>
        <w:pStyle w:val="ListParagraph"/>
        <w:numPr>
          <w:ilvl w:val="1"/>
          <w:numId w:val="3"/>
        </w:numPr>
        <w:spacing w:after="0" w:line="240" w:lineRule="auto"/>
        <w:ind w:left="2268" w:hanging="567"/>
        <w:jc w:val="both"/>
        <w:rPr>
          <w:rFonts w:cstheme="minorHAnsi"/>
          <w:sz w:val="24"/>
          <w:szCs w:val="24"/>
        </w:rPr>
      </w:pPr>
      <w:r w:rsidRPr="00526E24">
        <w:rPr>
          <w:rFonts w:cstheme="minorHAnsi"/>
          <w:sz w:val="24"/>
          <w:szCs w:val="24"/>
        </w:rPr>
        <w:t xml:space="preserve">reduction in </w:t>
      </w:r>
      <w:r w:rsidR="0055450D" w:rsidRPr="00526E24">
        <w:rPr>
          <w:rFonts w:cstheme="minorHAnsi"/>
          <w:sz w:val="24"/>
          <w:szCs w:val="24"/>
        </w:rPr>
        <w:t xml:space="preserve">the </w:t>
      </w:r>
      <w:r w:rsidR="004C6272" w:rsidRPr="00526E24">
        <w:rPr>
          <w:rFonts w:cstheme="minorHAnsi"/>
          <w:sz w:val="24"/>
          <w:szCs w:val="24"/>
        </w:rPr>
        <w:t xml:space="preserve">negative </w:t>
      </w:r>
      <w:r w:rsidR="0055450D" w:rsidRPr="00526E24">
        <w:rPr>
          <w:rFonts w:cstheme="minorHAnsi"/>
          <w:sz w:val="24"/>
          <w:szCs w:val="24"/>
        </w:rPr>
        <w:t xml:space="preserve">effects on human health and the </w:t>
      </w:r>
      <w:proofErr w:type="gramStart"/>
      <w:r w:rsidR="0055450D" w:rsidRPr="00526E24">
        <w:rPr>
          <w:rFonts w:cstheme="minorHAnsi"/>
          <w:sz w:val="24"/>
          <w:szCs w:val="24"/>
        </w:rPr>
        <w:t>environment;</w:t>
      </w:r>
      <w:proofErr w:type="gramEnd"/>
    </w:p>
    <w:p w14:paraId="1660B4B0" w14:textId="77777777" w:rsidR="00835CEC" w:rsidRPr="00526E24" w:rsidRDefault="00835CEC" w:rsidP="00526E24">
      <w:pPr>
        <w:pStyle w:val="ListParagraph"/>
        <w:spacing w:after="0" w:line="240" w:lineRule="auto"/>
        <w:ind w:left="2268"/>
        <w:jc w:val="both"/>
        <w:rPr>
          <w:rFonts w:cstheme="minorHAnsi"/>
          <w:sz w:val="24"/>
          <w:szCs w:val="24"/>
        </w:rPr>
      </w:pPr>
    </w:p>
    <w:p w14:paraId="05336A19" w14:textId="5A053F78" w:rsidR="0055450D" w:rsidRPr="00526E24" w:rsidRDefault="0055450D" w:rsidP="00526E24">
      <w:pPr>
        <w:pStyle w:val="ListParagraph"/>
        <w:numPr>
          <w:ilvl w:val="1"/>
          <w:numId w:val="3"/>
        </w:numPr>
        <w:spacing w:after="0" w:line="240" w:lineRule="auto"/>
        <w:ind w:left="2268" w:hanging="567"/>
        <w:jc w:val="both"/>
        <w:rPr>
          <w:rFonts w:cstheme="minorHAnsi"/>
          <w:sz w:val="24"/>
          <w:szCs w:val="24"/>
        </w:rPr>
      </w:pPr>
      <w:r w:rsidRPr="00526E24">
        <w:rPr>
          <w:rFonts w:cstheme="minorHAnsi"/>
          <w:sz w:val="24"/>
          <w:szCs w:val="24"/>
        </w:rPr>
        <w:t>effective identification, measurement, accounting and monitoring of the environment in support of its protection and remediation</w:t>
      </w:r>
      <w:r w:rsidR="007253F0" w:rsidRPr="00526E24">
        <w:rPr>
          <w:rFonts w:cstheme="minorHAnsi"/>
          <w:sz w:val="24"/>
          <w:szCs w:val="24"/>
        </w:rPr>
        <w:t>;</w:t>
      </w:r>
      <w:r w:rsidR="007432AE" w:rsidRPr="00526E24">
        <w:rPr>
          <w:rFonts w:cstheme="minorHAnsi"/>
          <w:sz w:val="24"/>
          <w:szCs w:val="24"/>
        </w:rPr>
        <w:t xml:space="preserve"> and</w:t>
      </w:r>
    </w:p>
    <w:p w14:paraId="5D56D7BC" w14:textId="77777777" w:rsidR="00835CEC" w:rsidRPr="00526E24" w:rsidRDefault="00835CEC" w:rsidP="0070074E">
      <w:pPr>
        <w:pStyle w:val="ListParagraph"/>
        <w:spacing w:after="0" w:line="240" w:lineRule="auto"/>
        <w:ind w:left="2268"/>
        <w:jc w:val="both"/>
        <w:rPr>
          <w:rFonts w:cstheme="minorHAnsi"/>
          <w:sz w:val="24"/>
          <w:szCs w:val="24"/>
        </w:rPr>
      </w:pPr>
    </w:p>
    <w:p w14:paraId="66DFE9E8" w14:textId="14DF534D" w:rsidR="004C6272" w:rsidRPr="00526E24" w:rsidRDefault="004C6272" w:rsidP="00526E24">
      <w:pPr>
        <w:pStyle w:val="ListParagraph"/>
        <w:numPr>
          <w:ilvl w:val="1"/>
          <w:numId w:val="3"/>
        </w:numPr>
        <w:spacing w:after="0" w:line="240" w:lineRule="auto"/>
        <w:ind w:left="2268" w:hanging="567"/>
        <w:jc w:val="both"/>
        <w:rPr>
          <w:rFonts w:cstheme="minorHAnsi"/>
          <w:sz w:val="24"/>
          <w:szCs w:val="24"/>
        </w:rPr>
      </w:pPr>
      <w:r w:rsidRPr="00526E24">
        <w:rPr>
          <w:rFonts w:cstheme="minorHAnsi"/>
          <w:sz w:val="24"/>
          <w:szCs w:val="24"/>
        </w:rPr>
        <w:t>sustainability and resilience of food systems, including agricultural practices</w:t>
      </w:r>
      <w:r w:rsidR="00835CEC" w:rsidRPr="00526E24">
        <w:rPr>
          <w:rFonts w:cstheme="minorHAnsi"/>
          <w:sz w:val="24"/>
          <w:szCs w:val="24"/>
        </w:rPr>
        <w:t>,</w:t>
      </w:r>
    </w:p>
    <w:p w14:paraId="0FE2BF3F" w14:textId="77777777" w:rsidR="00C11D02" w:rsidRPr="00526E24" w:rsidRDefault="00C11D02" w:rsidP="00526E24">
      <w:pPr>
        <w:spacing w:after="0" w:line="240" w:lineRule="auto"/>
        <w:jc w:val="both"/>
        <w:rPr>
          <w:rFonts w:cstheme="minorHAnsi"/>
          <w:sz w:val="24"/>
          <w:szCs w:val="24"/>
        </w:rPr>
      </w:pPr>
    </w:p>
    <w:p w14:paraId="5751DAB0" w14:textId="27EF6A4B" w:rsidR="00E93051" w:rsidRPr="00526E24" w:rsidRDefault="00225051" w:rsidP="00526E24">
      <w:pPr>
        <w:pStyle w:val="ListParagraph"/>
        <w:numPr>
          <w:ilvl w:val="0"/>
          <w:numId w:val="4"/>
        </w:numPr>
        <w:spacing w:after="0" w:line="240" w:lineRule="auto"/>
        <w:jc w:val="both"/>
        <w:rPr>
          <w:rFonts w:cstheme="minorHAnsi"/>
          <w:sz w:val="24"/>
          <w:szCs w:val="24"/>
        </w:rPr>
      </w:pPr>
      <w:r w:rsidRPr="00526E24">
        <w:rPr>
          <w:rFonts w:cstheme="minorHAnsi"/>
          <w:sz w:val="24"/>
          <w:szCs w:val="24"/>
        </w:rPr>
        <w:t>expand</w:t>
      </w:r>
      <w:r w:rsidR="00394233" w:rsidRPr="00526E24">
        <w:rPr>
          <w:rFonts w:cstheme="minorHAnsi"/>
          <w:sz w:val="24"/>
          <w:szCs w:val="24"/>
        </w:rPr>
        <w:t xml:space="preserve"> bilateral, regional and multilateral mechanisms, approaches and processes outlined in</w:t>
      </w:r>
      <w:r w:rsidR="00917D62" w:rsidRPr="00526E24">
        <w:rPr>
          <w:rFonts w:cstheme="minorHAnsi"/>
          <w:sz w:val="24"/>
          <w:szCs w:val="24"/>
        </w:rPr>
        <w:t xml:space="preserve"> Annex B 1.3</w:t>
      </w:r>
      <w:r w:rsidR="00394233" w:rsidRPr="00526E24">
        <w:rPr>
          <w:rFonts w:cstheme="minorHAnsi"/>
          <w:sz w:val="24"/>
          <w:szCs w:val="24"/>
        </w:rPr>
        <w:t xml:space="preserve"> to identify, reduce and remove non-tariff </w:t>
      </w:r>
      <w:proofErr w:type="gramStart"/>
      <w:r w:rsidR="00394233" w:rsidRPr="00526E24">
        <w:rPr>
          <w:rFonts w:cstheme="minorHAnsi"/>
          <w:sz w:val="24"/>
          <w:szCs w:val="24"/>
        </w:rPr>
        <w:t>barriers;</w:t>
      </w:r>
      <w:proofErr w:type="gramEnd"/>
      <w:r w:rsidR="00394233" w:rsidRPr="00526E24">
        <w:rPr>
          <w:rFonts w:cstheme="minorHAnsi"/>
          <w:sz w:val="24"/>
          <w:szCs w:val="24"/>
        </w:rPr>
        <w:t xml:space="preserve"> </w:t>
      </w:r>
    </w:p>
    <w:p w14:paraId="6DDFE56B" w14:textId="77777777" w:rsidR="00E93051" w:rsidRPr="00526E24" w:rsidRDefault="00E93051" w:rsidP="00526E24">
      <w:pPr>
        <w:pStyle w:val="ListParagraph"/>
        <w:spacing w:after="0" w:line="240" w:lineRule="auto"/>
        <w:ind w:left="1440"/>
        <w:jc w:val="both"/>
        <w:rPr>
          <w:rFonts w:cstheme="minorHAnsi"/>
          <w:sz w:val="24"/>
          <w:szCs w:val="24"/>
        </w:rPr>
      </w:pPr>
    </w:p>
    <w:p w14:paraId="4100C026" w14:textId="0904A9D4" w:rsidR="00A77DFC" w:rsidRPr="00526E24" w:rsidRDefault="00394233" w:rsidP="00526E24">
      <w:pPr>
        <w:pStyle w:val="ListParagraph"/>
        <w:numPr>
          <w:ilvl w:val="0"/>
          <w:numId w:val="4"/>
        </w:numPr>
        <w:spacing w:after="0" w:line="240" w:lineRule="auto"/>
        <w:jc w:val="both"/>
        <w:rPr>
          <w:rFonts w:cstheme="minorHAnsi"/>
          <w:sz w:val="24"/>
          <w:szCs w:val="24"/>
        </w:rPr>
      </w:pPr>
      <w:r w:rsidRPr="00526E24">
        <w:rPr>
          <w:rFonts w:cstheme="minorHAnsi"/>
          <w:sz w:val="24"/>
          <w:szCs w:val="24"/>
        </w:rPr>
        <w:t>promote and facilitate green economy trade and investment cooperation with relevant government agencies</w:t>
      </w:r>
      <w:r w:rsidR="00225051" w:rsidRPr="00526E24">
        <w:rPr>
          <w:rFonts w:cstheme="minorHAnsi"/>
          <w:sz w:val="24"/>
          <w:szCs w:val="24"/>
        </w:rPr>
        <w:t xml:space="preserve">, to expand opportunities for business and </w:t>
      </w:r>
      <w:proofErr w:type="gramStart"/>
      <w:r w:rsidR="00225051" w:rsidRPr="00526E24">
        <w:rPr>
          <w:rFonts w:cstheme="minorHAnsi"/>
          <w:sz w:val="24"/>
          <w:szCs w:val="24"/>
        </w:rPr>
        <w:t>industry</w:t>
      </w:r>
      <w:r w:rsidR="007253F0" w:rsidRPr="00526E24">
        <w:rPr>
          <w:rFonts w:cstheme="minorHAnsi"/>
          <w:sz w:val="24"/>
          <w:szCs w:val="24"/>
        </w:rPr>
        <w:t>;</w:t>
      </w:r>
      <w:proofErr w:type="gramEnd"/>
      <w:r w:rsidR="007253F0" w:rsidRPr="00526E24">
        <w:rPr>
          <w:rFonts w:cstheme="minorHAnsi"/>
          <w:sz w:val="24"/>
          <w:szCs w:val="24"/>
        </w:rPr>
        <w:t xml:space="preserve"> </w:t>
      </w:r>
    </w:p>
    <w:p w14:paraId="2D7549CD" w14:textId="77777777" w:rsidR="001F38DD" w:rsidRPr="00526E24" w:rsidRDefault="001F38DD" w:rsidP="00526E24">
      <w:pPr>
        <w:spacing w:after="0" w:line="240" w:lineRule="auto"/>
        <w:jc w:val="both"/>
        <w:rPr>
          <w:rFonts w:cstheme="minorHAnsi"/>
          <w:sz w:val="24"/>
          <w:szCs w:val="24"/>
        </w:rPr>
      </w:pPr>
    </w:p>
    <w:p w14:paraId="48B9A28A" w14:textId="731E8AE9" w:rsidR="00E83E4A" w:rsidRPr="00526E24" w:rsidRDefault="008D6BF3" w:rsidP="00526E24">
      <w:pPr>
        <w:pStyle w:val="ListParagraph"/>
        <w:numPr>
          <w:ilvl w:val="0"/>
          <w:numId w:val="4"/>
        </w:numPr>
        <w:spacing w:after="0" w:line="240" w:lineRule="auto"/>
        <w:jc w:val="both"/>
        <w:rPr>
          <w:rFonts w:cstheme="minorHAnsi"/>
          <w:sz w:val="24"/>
          <w:szCs w:val="24"/>
        </w:rPr>
      </w:pPr>
      <w:r w:rsidRPr="00526E24">
        <w:rPr>
          <w:rFonts w:cstheme="minorHAnsi"/>
          <w:sz w:val="24"/>
          <w:szCs w:val="24"/>
        </w:rPr>
        <w:t>identify green economy-related trade facilitation initiatives, including through digitalisation</w:t>
      </w:r>
      <w:r w:rsidR="00D55986" w:rsidRPr="00526E24">
        <w:rPr>
          <w:rFonts w:cstheme="minorHAnsi"/>
          <w:sz w:val="24"/>
          <w:szCs w:val="24"/>
        </w:rPr>
        <w:t xml:space="preserve"> as outline</w:t>
      </w:r>
      <w:r w:rsidR="00DF71FA" w:rsidRPr="00526E24">
        <w:rPr>
          <w:rFonts w:cstheme="minorHAnsi"/>
          <w:sz w:val="24"/>
          <w:szCs w:val="24"/>
        </w:rPr>
        <w:t>d</w:t>
      </w:r>
      <w:r w:rsidR="00D55986" w:rsidRPr="00526E24">
        <w:rPr>
          <w:rFonts w:cstheme="minorHAnsi"/>
          <w:sz w:val="24"/>
          <w:szCs w:val="24"/>
        </w:rPr>
        <w:t xml:space="preserve"> in Annex B</w:t>
      </w:r>
      <w:r w:rsidR="00FA6F4C" w:rsidRPr="00526E24">
        <w:rPr>
          <w:rFonts w:cstheme="minorHAnsi"/>
          <w:sz w:val="24"/>
          <w:szCs w:val="24"/>
        </w:rPr>
        <w:t xml:space="preserve"> 1.4</w:t>
      </w:r>
      <w:r w:rsidRPr="00526E24">
        <w:rPr>
          <w:rFonts w:cstheme="minorHAnsi"/>
          <w:sz w:val="24"/>
          <w:szCs w:val="24"/>
        </w:rPr>
        <w:t>, paperless trade and relevant work conducted under the Singapore</w:t>
      </w:r>
      <w:r w:rsidR="005732E9" w:rsidRPr="00526E24">
        <w:rPr>
          <w:rFonts w:cstheme="minorHAnsi"/>
          <w:sz w:val="24"/>
          <w:szCs w:val="24"/>
        </w:rPr>
        <w:t>-Australia</w:t>
      </w:r>
      <w:r w:rsidRPr="00526E24">
        <w:rPr>
          <w:rFonts w:cstheme="minorHAnsi"/>
          <w:sz w:val="24"/>
          <w:szCs w:val="24"/>
        </w:rPr>
        <w:t xml:space="preserve"> Digital Economy </w:t>
      </w:r>
      <w:proofErr w:type="gramStart"/>
      <w:r w:rsidRPr="00526E24">
        <w:rPr>
          <w:rFonts w:cstheme="minorHAnsi"/>
          <w:sz w:val="24"/>
          <w:szCs w:val="24"/>
        </w:rPr>
        <w:t>Agreement;</w:t>
      </w:r>
      <w:proofErr w:type="gramEnd"/>
    </w:p>
    <w:p w14:paraId="79B4E5C3" w14:textId="77777777" w:rsidR="00520292" w:rsidRPr="00526E24" w:rsidRDefault="00520292" w:rsidP="00526E24">
      <w:pPr>
        <w:pStyle w:val="ListParagraph"/>
        <w:spacing w:after="0" w:line="240" w:lineRule="auto"/>
        <w:jc w:val="both"/>
        <w:rPr>
          <w:rFonts w:cstheme="minorHAnsi"/>
          <w:sz w:val="24"/>
          <w:szCs w:val="24"/>
        </w:rPr>
      </w:pPr>
    </w:p>
    <w:p w14:paraId="5163B8C9" w14:textId="3EE8E265" w:rsidR="00520292" w:rsidRPr="00526E24" w:rsidRDefault="00520292" w:rsidP="00526E24">
      <w:pPr>
        <w:pStyle w:val="ListParagraph"/>
        <w:numPr>
          <w:ilvl w:val="0"/>
          <w:numId w:val="4"/>
        </w:numPr>
        <w:spacing w:after="0" w:line="240" w:lineRule="auto"/>
        <w:jc w:val="both"/>
        <w:rPr>
          <w:rFonts w:cstheme="minorHAnsi"/>
          <w:sz w:val="24"/>
          <w:szCs w:val="24"/>
        </w:rPr>
      </w:pPr>
      <w:r w:rsidRPr="00526E24">
        <w:rPr>
          <w:rFonts w:cstheme="minorHAnsi"/>
          <w:sz w:val="24"/>
          <w:szCs w:val="24"/>
        </w:rPr>
        <w:t xml:space="preserve">work together on government procurement as outlined in Annex B </w:t>
      </w:r>
      <w:proofErr w:type="gramStart"/>
      <w:r w:rsidRPr="00526E24">
        <w:rPr>
          <w:rFonts w:cstheme="minorHAnsi"/>
          <w:sz w:val="24"/>
          <w:szCs w:val="24"/>
        </w:rPr>
        <w:t>1.5;</w:t>
      </w:r>
      <w:proofErr w:type="gramEnd"/>
      <w:r w:rsidR="00014E46" w:rsidRPr="00526E24">
        <w:rPr>
          <w:rFonts w:cstheme="minorHAnsi"/>
          <w:sz w:val="24"/>
          <w:szCs w:val="24"/>
        </w:rPr>
        <w:t xml:space="preserve"> </w:t>
      </w:r>
    </w:p>
    <w:p w14:paraId="508B81AE" w14:textId="77777777" w:rsidR="008D6BF3" w:rsidRPr="00526E24" w:rsidRDefault="008D6BF3" w:rsidP="00526E24">
      <w:pPr>
        <w:pStyle w:val="ListParagraph"/>
        <w:spacing w:after="0" w:line="240" w:lineRule="auto"/>
        <w:ind w:left="1440"/>
        <w:jc w:val="both"/>
        <w:rPr>
          <w:rFonts w:cstheme="minorHAnsi"/>
          <w:sz w:val="24"/>
          <w:szCs w:val="24"/>
        </w:rPr>
      </w:pPr>
    </w:p>
    <w:p w14:paraId="1F7AB5E9" w14:textId="75B9F1A0" w:rsidR="008D6BF3" w:rsidRPr="00526E24" w:rsidRDefault="008D6BF3" w:rsidP="00526E24">
      <w:pPr>
        <w:pStyle w:val="ListParagraph"/>
        <w:numPr>
          <w:ilvl w:val="0"/>
          <w:numId w:val="4"/>
        </w:numPr>
        <w:spacing w:after="0" w:line="240" w:lineRule="auto"/>
        <w:jc w:val="both"/>
        <w:rPr>
          <w:rFonts w:cstheme="minorHAnsi"/>
          <w:sz w:val="24"/>
          <w:szCs w:val="24"/>
        </w:rPr>
      </w:pPr>
      <w:r w:rsidRPr="00526E24">
        <w:rPr>
          <w:rFonts w:cstheme="minorHAnsi"/>
          <w:sz w:val="24"/>
          <w:szCs w:val="24"/>
        </w:rPr>
        <w:t>explore principles and proposals put forward by either side on the rules of origin (ROOs) for environmental goods which facilitate trade, recognise modern sustainable production methods and logistics, and take into consideration supply chain realities and evidence-based analysis;</w:t>
      </w:r>
      <w:r w:rsidR="004203B7" w:rsidRPr="00526E24">
        <w:rPr>
          <w:rFonts w:cstheme="minorHAnsi"/>
          <w:sz w:val="24"/>
          <w:szCs w:val="24"/>
        </w:rPr>
        <w:t xml:space="preserve"> and</w:t>
      </w:r>
    </w:p>
    <w:p w14:paraId="0B4C8F49" w14:textId="77777777" w:rsidR="00704C2B" w:rsidRPr="00526E24" w:rsidRDefault="00704C2B" w:rsidP="00526E24">
      <w:pPr>
        <w:pStyle w:val="ListParagraph"/>
        <w:spacing w:after="0" w:line="240" w:lineRule="auto"/>
        <w:jc w:val="both"/>
        <w:rPr>
          <w:rFonts w:cstheme="minorHAnsi"/>
          <w:sz w:val="24"/>
          <w:szCs w:val="24"/>
        </w:rPr>
      </w:pPr>
    </w:p>
    <w:p w14:paraId="08526348" w14:textId="5E4304FA" w:rsidR="008C18D0" w:rsidRPr="00526E24" w:rsidRDefault="004825EC" w:rsidP="00526E24">
      <w:pPr>
        <w:pStyle w:val="ListParagraph"/>
        <w:numPr>
          <w:ilvl w:val="0"/>
          <w:numId w:val="4"/>
        </w:numPr>
        <w:spacing w:after="0" w:line="240" w:lineRule="auto"/>
        <w:jc w:val="both"/>
        <w:rPr>
          <w:rFonts w:cstheme="minorHAnsi"/>
          <w:sz w:val="24"/>
          <w:szCs w:val="24"/>
        </w:rPr>
      </w:pPr>
      <w:r w:rsidRPr="00526E24">
        <w:rPr>
          <w:rFonts w:cstheme="minorHAnsi"/>
          <w:sz w:val="24"/>
          <w:szCs w:val="24"/>
        </w:rPr>
        <w:t>foster trade and investment in sustainable food systems including by building greater collaboration as outlined in</w:t>
      </w:r>
      <w:r w:rsidR="00917D62" w:rsidRPr="00526E24">
        <w:rPr>
          <w:rFonts w:cstheme="minorHAnsi"/>
          <w:sz w:val="24"/>
          <w:szCs w:val="24"/>
        </w:rPr>
        <w:t xml:space="preserve"> Annex B 1.6</w:t>
      </w:r>
      <w:r w:rsidRPr="00526E24">
        <w:rPr>
          <w:rFonts w:cstheme="minorHAnsi"/>
          <w:sz w:val="24"/>
          <w:szCs w:val="24"/>
        </w:rPr>
        <w:t xml:space="preserve"> and by recognising the merit</w:t>
      </w:r>
      <w:r w:rsidR="00912B50" w:rsidRPr="00526E24">
        <w:rPr>
          <w:rFonts w:cstheme="minorHAnsi"/>
          <w:sz w:val="24"/>
          <w:szCs w:val="24"/>
        </w:rPr>
        <w:t>s</w:t>
      </w:r>
      <w:r w:rsidRPr="00526E24">
        <w:rPr>
          <w:rFonts w:cstheme="minorHAnsi"/>
          <w:sz w:val="24"/>
          <w:szCs w:val="24"/>
        </w:rPr>
        <w:t xml:space="preserve"> of </w:t>
      </w:r>
      <w:proofErr w:type="gramStart"/>
      <w:r w:rsidR="00C042EF" w:rsidRPr="00526E24">
        <w:rPr>
          <w:rFonts w:cstheme="minorHAnsi"/>
          <w:sz w:val="24"/>
          <w:szCs w:val="24"/>
        </w:rPr>
        <w:t>nationally</w:t>
      </w:r>
      <w:r w:rsidRPr="00526E24">
        <w:rPr>
          <w:rFonts w:cstheme="minorHAnsi"/>
          <w:sz w:val="24"/>
          <w:szCs w:val="24"/>
        </w:rPr>
        <w:t>-appropriate</w:t>
      </w:r>
      <w:proofErr w:type="gramEnd"/>
      <w:r w:rsidRPr="00526E24">
        <w:rPr>
          <w:rFonts w:cstheme="minorHAnsi"/>
          <w:sz w:val="24"/>
          <w:szCs w:val="24"/>
        </w:rPr>
        <w:t xml:space="preserve"> production practices and outcome-focused sustainability metrics</w:t>
      </w:r>
      <w:r w:rsidR="004203B7" w:rsidRPr="00526E24">
        <w:rPr>
          <w:rFonts w:cstheme="minorHAnsi"/>
          <w:sz w:val="24"/>
          <w:szCs w:val="24"/>
        </w:rPr>
        <w:t xml:space="preserve">. </w:t>
      </w:r>
    </w:p>
    <w:p w14:paraId="01B733FE" w14:textId="77777777" w:rsidR="00D1540D" w:rsidRPr="00526E24" w:rsidRDefault="00D1540D" w:rsidP="00526E24">
      <w:pPr>
        <w:spacing w:after="0" w:line="240" w:lineRule="auto"/>
        <w:jc w:val="both"/>
        <w:rPr>
          <w:rFonts w:cstheme="minorHAnsi"/>
          <w:sz w:val="24"/>
          <w:szCs w:val="24"/>
        </w:rPr>
      </w:pPr>
    </w:p>
    <w:p w14:paraId="14828247" w14:textId="56F7D892" w:rsidR="00246B3B" w:rsidRPr="00020796" w:rsidRDefault="00246B3B" w:rsidP="00732928">
      <w:pPr>
        <w:pStyle w:val="Heading3"/>
      </w:pPr>
      <w:r w:rsidRPr="00020796">
        <w:t xml:space="preserve">Standards and </w:t>
      </w:r>
      <w:r w:rsidR="008B71A7" w:rsidRPr="00020796">
        <w:t>Conformance</w:t>
      </w:r>
    </w:p>
    <w:p w14:paraId="7F93CBEB" w14:textId="77E81474" w:rsidR="00246B3B" w:rsidRPr="00396E8F" w:rsidRDefault="00246B3B" w:rsidP="00526E24">
      <w:pPr>
        <w:pStyle w:val="ListParagraph"/>
        <w:spacing w:after="0" w:line="240" w:lineRule="auto"/>
        <w:jc w:val="both"/>
        <w:rPr>
          <w:rFonts w:cstheme="minorHAnsi"/>
          <w:b/>
          <w:bCs/>
          <w:sz w:val="24"/>
          <w:szCs w:val="24"/>
        </w:rPr>
      </w:pPr>
    </w:p>
    <w:p w14:paraId="7B19145F" w14:textId="77777777" w:rsidR="001066E2" w:rsidRPr="00020796" w:rsidRDefault="001066E2" w:rsidP="00526E24">
      <w:pPr>
        <w:pStyle w:val="ListParagraph"/>
        <w:spacing w:after="0" w:line="240" w:lineRule="auto"/>
        <w:ind w:left="360"/>
        <w:jc w:val="both"/>
        <w:rPr>
          <w:rFonts w:cstheme="minorHAnsi"/>
          <w:sz w:val="24"/>
          <w:szCs w:val="24"/>
        </w:rPr>
      </w:pPr>
      <w:r w:rsidRPr="00020796">
        <w:rPr>
          <w:rFonts w:cstheme="minorHAnsi"/>
          <w:sz w:val="24"/>
          <w:szCs w:val="24"/>
        </w:rPr>
        <w:t xml:space="preserve">Recognising that: </w:t>
      </w:r>
    </w:p>
    <w:p w14:paraId="0C2F8909" w14:textId="77777777" w:rsidR="001066E2" w:rsidRPr="00396E8F" w:rsidRDefault="001066E2" w:rsidP="0011690B">
      <w:pPr>
        <w:pStyle w:val="ListParagraph"/>
        <w:spacing w:after="0"/>
        <w:ind w:left="1440"/>
        <w:jc w:val="both"/>
        <w:rPr>
          <w:rFonts w:cstheme="minorHAnsi"/>
          <w:b/>
          <w:iCs/>
          <w:sz w:val="24"/>
          <w:szCs w:val="24"/>
        </w:rPr>
      </w:pPr>
    </w:p>
    <w:p w14:paraId="653E6129" w14:textId="710A4D52" w:rsidR="001066E2" w:rsidRPr="00020796" w:rsidRDefault="001066E2" w:rsidP="00A538D9">
      <w:pPr>
        <w:pStyle w:val="ListParagraph"/>
        <w:numPr>
          <w:ilvl w:val="0"/>
          <w:numId w:val="13"/>
        </w:numPr>
        <w:spacing w:after="0" w:line="240" w:lineRule="auto"/>
        <w:jc w:val="both"/>
        <w:rPr>
          <w:rFonts w:cstheme="minorHAnsi"/>
          <w:sz w:val="24"/>
          <w:szCs w:val="24"/>
        </w:rPr>
      </w:pPr>
      <w:r w:rsidRPr="00020796">
        <w:rPr>
          <w:rFonts w:cstheme="minorHAnsi"/>
          <w:sz w:val="24"/>
          <w:szCs w:val="24"/>
        </w:rPr>
        <w:t xml:space="preserve">standards, technical regulations and conformity assessment procedures increase compatibility and interoperability of systems and processes and reduce barriers to trade which support a well-functioning green </w:t>
      </w:r>
      <w:proofErr w:type="gramStart"/>
      <w:r w:rsidRPr="00020796">
        <w:rPr>
          <w:rFonts w:cstheme="minorHAnsi"/>
          <w:sz w:val="24"/>
          <w:szCs w:val="24"/>
        </w:rPr>
        <w:t>economy;</w:t>
      </w:r>
      <w:proofErr w:type="gramEnd"/>
    </w:p>
    <w:p w14:paraId="7F7626A4" w14:textId="77777777" w:rsidR="00B40356" w:rsidRPr="00020796" w:rsidRDefault="00B40356" w:rsidP="00A538D9">
      <w:pPr>
        <w:pStyle w:val="ListParagraph"/>
        <w:spacing w:after="0" w:line="240" w:lineRule="auto"/>
        <w:ind w:left="1440"/>
        <w:jc w:val="both"/>
        <w:rPr>
          <w:rFonts w:cstheme="minorHAnsi"/>
          <w:sz w:val="24"/>
          <w:szCs w:val="24"/>
        </w:rPr>
      </w:pPr>
    </w:p>
    <w:p w14:paraId="25225177" w14:textId="0E877209" w:rsidR="001066E2" w:rsidRPr="00020796" w:rsidRDefault="001066E2" w:rsidP="00A538D9">
      <w:pPr>
        <w:pStyle w:val="ListParagraph"/>
        <w:numPr>
          <w:ilvl w:val="0"/>
          <w:numId w:val="13"/>
        </w:numPr>
        <w:spacing w:after="0" w:line="240" w:lineRule="auto"/>
        <w:jc w:val="both"/>
        <w:rPr>
          <w:rFonts w:cstheme="minorHAnsi"/>
          <w:sz w:val="24"/>
          <w:szCs w:val="24"/>
        </w:rPr>
      </w:pPr>
      <w:r w:rsidRPr="00020796">
        <w:rPr>
          <w:rFonts w:cstheme="minorHAnsi"/>
          <w:sz w:val="24"/>
          <w:szCs w:val="24"/>
        </w:rPr>
        <w:t xml:space="preserve">information exchange and transparency </w:t>
      </w:r>
      <w:proofErr w:type="gramStart"/>
      <w:r w:rsidRPr="00020796">
        <w:rPr>
          <w:rFonts w:cstheme="minorHAnsi"/>
          <w:sz w:val="24"/>
          <w:szCs w:val="24"/>
        </w:rPr>
        <w:t>with regard to</w:t>
      </w:r>
      <w:proofErr w:type="gramEnd"/>
      <w:r w:rsidRPr="00020796">
        <w:rPr>
          <w:rFonts w:cstheme="minorHAnsi"/>
          <w:sz w:val="24"/>
          <w:szCs w:val="24"/>
        </w:rPr>
        <w:t xml:space="preserve"> the preparation, adoption and application of standards, technical regulations and conformity assessment procedures on the green economy are important for bilateral and international cooperation</w:t>
      </w:r>
      <w:r w:rsidR="0011690B">
        <w:rPr>
          <w:rFonts w:cstheme="minorHAnsi"/>
          <w:sz w:val="24"/>
          <w:szCs w:val="24"/>
        </w:rPr>
        <w:t>,</w:t>
      </w:r>
    </w:p>
    <w:p w14:paraId="309C0777" w14:textId="77777777" w:rsidR="001066E2" w:rsidRPr="00020796" w:rsidRDefault="001066E2" w:rsidP="00A538D9">
      <w:pPr>
        <w:pStyle w:val="ListParagraph"/>
        <w:spacing w:after="0" w:line="240" w:lineRule="auto"/>
        <w:ind w:left="1440"/>
        <w:jc w:val="both"/>
        <w:rPr>
          <w:rFonts w:cstheme="minorHAnsi"/>
          <w:sz w:val="24"/>
          <w:szCs w:val="24"/>
        </w:rPr>
      </w:pPr>
    </w:p>
    <w:p w14:paraId="6CD733C6" w14:textId="3D47B76F" w:rsidR="001066E2" w:rsidRDefault="001066E2" w:rsidP="00A538D9">
      <w:pPr>
        <w:spacing w:after="0" w:line="240" w:lineRule="auto"/>
        <w:ind w:left="426"/>
        <w:jc w:val="both"/>
        <w:rPr>
          <w:rFonts w:cstheme="minorHAnsi"/>
          <w:sz w:val="24"/>
          <w:szCs w:val="24"/>
        </w:rPr>
      </w:pPr>
      <w:r w:rsidRPr="00020796">
        <w:rPr>
          <w:rFonts w:cstheme="minorHAnsi"/>
          <w:sz w:val="24"/>
          <w:szCs w:val="24"/>
        </w:rPr>
        <w:t>we will collaborate to:</w:t>
      </w:r>
    </w:p>
    <w:p w14:paraId="03550195" w14:textId="77777777" w:rsidR="008566E9" w:rsidRPr="00020796" w:rsidRDefault="008566E9" w:rsidP="00A538D9">
      <w:pPr>
        <w:spacing w:after="0" w:line="240" w:lineRule="auto"/>
        <w:ind w:left="426"/>
        <w:jc w:val="both"/>
        <w:rPr>
          <w:rFonts w:cstheme="minorHAnsi"/>
          <w:sz w:val="24"/>
          <w:szCs w:val="24"/>
        </w:rPr>
      </w:pPr>
    </w:p>
    <w:p w14:paraId="16EA2114" w14:textId="3E5ACBD1" w:rsidR="001066E2" w:rsidRPr="00020796" w:rsidRDefault="001066E2" w:rsidP="00A538D9">
      <w:pPr>
        <w:pStyle w:val="ListParagraph"/>
        <w:numPr>
          <w:ilvl w:val="0"/>
          <w:numId w:val="13"/>
        </w:numPr>
        <w:spacing w:after="0" w:line="240" w:lineRule="auto"/>
        <w:jc w:val="both"/>
        <w:rPr>
          <w:rFonts w:cstheme="minorHAnsi"/>
          <w:sz w:val="24"/>
          <w:szCs w:val="24"/>
        </w:rPr>
      </w:pPr>
      <w:r w:rsidRPr="00020796">
        <w:rPr>
          <w:rFonts w:cstheme="minorHAnsi"/>
          <w:sz w:val="24"/>
          <w:szCs w:val="24"/>
        </w:rPr>
        <w:t xml:space="preserve">encourage, where appropriate, the adoption and development of international standards relating to the green </w:t>
      </w:r>
      <w:proofErr w:type="gramStart"/>
      <w:r w:rsidRPr="00020796">
        <w:rPr>
          <w:rFonts w:cstheme="minorHAnsi"/>
          <w:sz w:val="24"/>
          <w:szCs w:val="24"/>
        </w:rPr>
        <w:t>economy</w:t>
      </w:r>
      <w:r w:rsidR="001F49A5">
        <w:rPr>
          <w:rFonts w:cstheme="minorHAnsi"/>
          <w:sz w:val="24"/>
          <w:szCs w:val="24"/>
        </w:rPr>
        <w:t>;</w:t>
      </w:r>
      <w:proofErr w:type="gramEnd"/>
    </w:p>
    <w:p w14:paraId="65A128FC" w14:textId="77777777" w:rsidR="00B40356" w:rsidRPr="00020796" w:rsidRDefault="00B40356" w:rsidP="00A538D9">
      <w:pPr>
        <w:pStyle w:val="ListParagraph"/>
        <w:spacing w:after="0" w:line="240" w:lineRule="auto"/>
        <w:ind w:left="1440"/>
        <w:jc w:val="both"/>
        <w:rPr>
          <w:rFonts w:cstheme="minorHAnsi"/>
          <w:sz w:val="24"/>
          <w:szCs w:val="24"/>
        </w:rPr>
      </w:pPr>
    </w:p>
    <w:p w14:paraId="2F03B058" w14:textId="51ED2BA5" w:rsidR="001066E2" w:rsidRPr="00020796" w:rsidRDefault="001066E2" w:rsidP="00A538D9">
      <w:pPr>
        <w:pStyle w:val="ListParagraph"/>
        <w:numPr>
          <w:ilvl w:val="0"/>
          <w:numId w:val="13"/>
        </w:numPr>
        <w:spacing w:after="0" w:line="240" w:lineRule="auto"/>
        <w:jc w:val="both"/>
        <w:rPr>
          <w:rFonts w:cstheme="minorHAnsi"/>
          <w:sz w:val="24"/>
          <w:szCs w:val="24"/>
        </w:rPr>
      </w:pPr>
      <w:r w:rsidRPr="00020796">
        <w:rPr>
          <w:rFonts w:cstheme="minorHAnsi"/>
          <w:sz w:val="24"/>
          <w:szCs w:val="24"/>
        </w:rPr>
        <w:t>in areas where no such international standards exist, explore recognising the standards developed by</w:t>
      </w:r>
      <w:r w:rsidR="008B71A7" w:rsidRPr="00020796">
        <w:rPr>
          <w:rFonts w:cstheme="minorHAnsi"/>
          <w:sz w:val="24"/>
          <w:szCs w:val="24"/>
        </w:rPr>
        <w:t xml:space="preserve"> </w:t>
      </w:r>
      <w:r w:rsidR="00F63A45">
        <w:rPr>
          <w:rFonts w:cstheme="minorHAnsi"/>
          <w:sz w:val="24"/>
          <w:szCs w:val="24"/>
        </w:rPr>
        <w:t>Australia,</w:t>
      </w:r>
      <w:r w:rsidR="005732E9">
        <w:rPr>
          <w:rFonts w:cstheme="minorHAnsi"/>
          <w:sz w:val="24"/>
          <w:szCs w:val="24"/>
        </w:rPr>
        <w:t xml:space="preserve"> </w:t>
      </w:r>
      <w:r w:rsidR="00F63A45">
        <w:rPr>
          <w:rFonts w:cstheme="minorHAnsi"/>
          <w:sz w:val="24"/>
          <w:szCs w:val="24"/>
        </w:rPr>
        <w:t xml:space="preserve">Singapore </w:t>
      </w:r>
      <w:r w:rsidR="008B71A7" w:rsidRPr="00020796">
        <w:rPr>
          <w:rFonts w:cstheme="minorHAnsi"/>
          <w:sz w:val="24"/>
          <w:szCs w:val="24"/>
        </w:rPr>
        <w:t>or</w:t>
      </w:r>
      <w:r w:rsidRPr="00020796">
        <w:rPr>
          <w:rFonts w:cstheme="minorHAnsi"/>
          <w:sz w:val="24"/>
          <w:szCs w:val="24"/>
        </w:rPr>
        <w:t xml:space="preserve"> others, or the adoption of other internationally recognised standards</w:t>
      </w:r>
      <w:r w:rsidR="001F49A5">
        <w:rPr>
          <w:rFonts w:cstheme="minorHAnsi"/>
          <w:sz w:val="24"/>
          <w:szCs w:val="24"/>
        </w:rPr>
        <w:t>; and</w:t>
      </w:r>
    </w:p>
    <w:p w14:paraId="3B90DCA9" w14:textId="77777777" w:rsidR="001066E2" w:rsidRPr="00020796" w:rsidRDefault="001066E2" w:rsidP="00A538D9">
      <w:pPr>
        <w:pStyle w:val="ListParagraph"/>
        <w:spacing w:after="0" w:line="240" w:lineRule="auto"/>
        <w:jc w:val="both"/>
        <w:rPr>
          <w:rFonts w:cstheme="minorHAnsi"/>
          <w:sz w:val="24"/>
          <w:szCs w:val="24"/>
        </w:rPr>
      </w:pPr>
    </w:p>
    <w:p w14:paraId="3F6E1E2E" w14:textId="3A30339D" w:rsidR="001066E2" w:rsidRPr="00020796" w:rsidRDefault="001066E2" w:rsidP="00A538D9">
      <w:pPr>
        <w:pStyle w:val="ListParagraph"/>
        <w:numPr>
          <w:ilvl w:val="0"/>
          <w:numId w:val="13"/>
        </w:numPr>
        <w:spacing w:after="0" w:line="240" w:lineRule="auto"/>
        <w:jc w:val="both"/>
        <w:rPr>
          <w:rFonts w:cstheme="minorHAnsi"/>
          <w:sz w:val="24"/>
          <w:szCs w:val="24"/>
        </w:rPr>
      </w:pPr>
      <w:r w:rsidRPr="00020796">
        <w:rPr>
          <w:rFonts w:cstheme="minorHAnsi"/>
          <w:sz w:val="24"/>
          <w:szCs w:val="24"/>
        </w:rPr>
        <w:t xml:space="preserve">explore the range of mechanisms to facilitate the acceptance of conformity assessment results carried out in </w:t>
      </w:r>
      <w:r w:rsidR="0046437C" w:rsidRPr="00020796">
        <w:rPr>
          <w:rFonts w:cstheme="minorHAnsi"/>
          <w:sz w:val="24"/>
          <w:szCs w:val="24"/>
        </w:rPr>
        <w:t>each other’s</w:t>
      </w:r>
      <w:r w:rsidRPr="00020796">
        <w:rPr>
          <w:rFonts w:cstheme="minorHAnsi"/>
          <w:sz w:val="24"/>
          <w:szCs w:val="24"/>
        </w:rPr>
        <w:t xml:space="preserve"> territory to reduce barriers to trade,</w:t>
      </w:r>
    </w:p>
    <w:p w14:paraId="51DA0747" w14:textId="77777777" w:rsidR="00B40356" w:rsidRPr="00020796" w:rsidRDefault="00B40356" w:rsidP="00A538D9">
      <w:pPr>
        <w:pStyle w:val="ListParagraph"/>
        <w:spacing w:after="0" w:line="240" w:lineRule="auto"/>
        <w:ind w:left="426"/>
        <w:jc w:val="both"/>
        <w:rPr>
          <w:rFonts w:cstheme="minorHAnsi"/>
          <w:sz w:val="24"/>
          <w:szCs w:val="24"/>
        </w:rPr>
      </w:pPr>
    </w:p>
    <w:p w14:paraId="0D2B473C" w14:textId="4AB30BD7" w:rsidR="001066E2" w:rsidRPr="00020796" w:rsidRDefault="001066E2" w:rsidP="00A538D9">
      <w:pPr>
        <w:pStyle w:val="ListParagraph"/>
        <w:spacing w:after="0" w:line="240" w:lineRule="auto"/>
        <w:ind w:left="426"/>
        <w:jc w:val="both"/>
        <w:rPr>
          <w:rFonts w:cstheme="minorHAnsi"/>
          <w:sz w:val="24"/>
          <w:szCs w:val="24"/>
        </w:rPr>
      </w:pPr>
      <w:r w:rsidRPr="00020796">
        <w:rPr>
          <w:rFonts w:cstheme="minorHAnsi"/>
          <w:sz w:val="24"/>
          <w:szCs w:val="24"/>
        </w:rPr>
        <w:t>by undertaking the following cooperative activities:</w:t>
      </w:r>
    </w:p>
    <w:p w14:paraId="505872E8" w14:textId="77777777" w:rsidR="001066E2" w:rsidRPr="00020796" w:rsidRDefault="001066E2" w:rsidP="00A538D9">
      <w:pPr>
        <w:pStyle w:val="ListParagraph"/>
        <w:spacing w:after="0" w:line="240" w:lineRule="auto"/>
        <w:ind w:left="1440"/>
        <w:jc w:val="both"/>
        <w:rPr>
          <w:rFonts w:cstheme="minorHAnsi"/>
          <w:sz w:val="24"/>
          <w:szCs w:val="24"/>
        </w:rPr>
      </w:pPr>
    </w:p>
    <w:p w14:paraId="6C3D0B44" w14:textId="77777777" w:rsidR="001066E2" w:rsidRPr="00020796" w:rsidRDefault="001066E2" w:rsidP="00A538D9">
      <w:pPr>
        <w:pStyle w:val="ListParagraph"/>
        <w:numPr>
          <w:ilvl w:val="0"/>
          <w:numId w:val="13"/>
        </w:numPr>
        <w:spacing w:after="0" w:line="240" w:lineRule="auto"/>
        <w:jc w:val="both"/>
        <w:rPr>
          <w:rFonts w:cstheme="minorHAnsi"/>
          <w:sz w:val="24"/>
          <w:szCs w:val="24"/>
        </w:rPr>
      </w:pPr>
      <w:r w:rsidRPr="00020796">
        <w:rPr>
          <w:rFonts w:cstheme="minorHAnsi"/>
          <w:sz w:val="24"/>
          <w:szCs w:val="24"/>
        </w:rPr>
        <w:t>work together to:</w:t>
      </w:r>
    </w:p>
    <w:p w14:paraId="721126AC" w14:textId="77777777" w:rsidR="00912B50" w:rsidRDefault="00912B50" w:rsidP="00A538D9">
      <w:pPr>
        <w:pStyle w:val="ListParagraph"/>
        <w:spacing w:after="0" w:line="240" w:lineRule="auto"/>
        <w:ind w:left="1800"/>
        <w:jc w:val="both"/>
        <w:rPr>
          <w:rFonts w:cstheme="minorHAnsi"/>
          <w:sz w:val="24"/>
          <w:szCs w:val="24"/>
        </w:rPr>
      </w:pPr>
    </w:p>
    <w:p w14:paraId="7CE61980" w14:textId="3340C7CD" w:rsidR="001066E2" w:rsidRPr="00020796" w:rsidRDefault="001066E2" w:rsidP="00A538D9">
      <w:pPr>
        <w:pStyle w:val="ListParagraph"/>
        <w:numPr>
          <w:ilvl w:val="1"/>
          <w:numId w:val="13"/>
        </w:numPr>
        <w:spacing w:after="0" w:line="240" w:lineRule="auto"/>
        <w:jc w:val="both"/>
        <w:rPr>
          <w:rFonts w:cstheme="minorHAnsi"/>
          <w:sz w:val="24"/>
          <w:szCs w:val="24"/>
        </w:rPr>
      </w:pPr>
      <w:r w:rsidRPr="00020796">
        <w:rPr>
          <w:rFonts w:cstheme="minorHAnsi"/>
          <w:sz w:val="24"/>
          <w:szCs w:val="24"/>
        </w:rPr>
        <w:t xml:space="preserve">develop joint initiatives relating to standards, technical regulations and </w:t>
      </w:r>
      <w:r w:rsidR="00ED6E3C">
        <w:rPr>
          <w:rFonts w:cstheme="minorHAnsi"/>
          <w:sz w:val="24"/>
          <w:szCs w:val="24"/>
        </w:rPr>
        <w:t xml:space="preserve">conformity assessment </w:t>
      </w:r>
      <w:proofErr w:type="gramStart"/>
      <w:r w:rsidR="00ED6E3C">
        <w:rPr>
          <w:rFonts w:cstheme="minorHAnsi"/>
          <w:sz w:val="24"/>
          <w:szCs w:val="24"/>
        </w:rPr>
        <w:t>procedures</w:t>
      </w:r>
      <w:r w:rsidRPr="00020796">
        <w:rPr>
          <w:rFonts w:cstheme="minorHAnsi"/>
          <w:sz w:val="24"/>
          <w:szCs w:val="24"/>
        </w:rPr>
        <w:t>;</w:t>
      </w:r>
      <w:proofErr w:type="gramEnd"/>
    </w:p>
    <w:p w14:paraId="3CF66BDD" w14:textId="77777777" w:rsidR="00912B50" w:rsidRDefault="00912B50" w:rsidP="00A538D9">
      <w:pPr>
        <w:pStyle w:val="ListParagraph"/>
        <w:spacing w:after="0" w:line="240" w:lineRule="auto"/>
        <w:ind w:left="1800"/>
        <w:jc w:val="both"/>
        <w:rPr>
          <w:rFonts w:cstheme="minorHAnsi"/>
          <w:sz w:val="24"/>
          <w:szCs w:val="24"/>
        </w:rPr>
      </w:pPr>
    </w:p>
    <w:p w14:paraId="226D2FA0" w14:textId="5E8DC0EE" w:rsidR="001066E2" w:rsidRPr="00020796" w:rsidRDefault="001066E2" w:rsidP="00A538D9">
      <w:pPr>
        <w:pStyle w:val="ListParagraph"/>
        <w:numPr>
          <w:ilvl w:val="1"/>
          <w:numId w:val="13"/>
        </w:numPr>
        <w:spacing w:after="0" w:line="240" w:lineRule="auto"/>
        <w:jc w:val="both"/>
        <w:rPr>
          <w:rFonts w:cstheme="minorHAnsi"/>
          <w:sz w:val="24"/>
          <w:szCs w:val="24"/>
        </w:rPr>
      </w:pPr>
      <w:r w:rsidRPr="00020796">
        <w:rPr>
          <w:rFonts w:cstheme="minorHAnsi"/>
          <w:sz w:val="24"/>
          <w:szCs w:val="24"/>
        </w:rPr>
        <w:t>p</w:t>
      </w:r>
      <w:r w:rsidR="000967D6" w:rsidRPr="00020796">
        <w:rPr>
          <w:rFonts w:cstheme="minorHAnsi"/>
          <w:sz w:val="24"/>
          <w:szCs w:val="24"/>
        </w:rPr>
        <w:t xml:space="preserve">romote the development of standards </w:t>
      </w:r>
      <w:r w:rsidR="008B71A7" w:rsidRPr="00020796">
        <w:rPr>
          <w:rFonts w:cstheme="minorHAnsi"/>
          <w:sz w:val="24"/>
          <w:szCs w:val="24"/>
        </w:rPr>
        <w:t xml:space="preserve">in areas </w:t>
      </w:r>
      <w:r w:rsidR="000967D6" w:rsidRPr="00020796">
        <w:rPr>
          <w:rFonts w:cstheme="minorHAnsi"/>
          <w:sz w:val="24"/>
          <w:szCs w:val="24"/>
        </w:rPr>
        <w:t xml:space="preserve">that are of mutual interest to </w:t>
      </w:r>
      <w:r w:rsidR="001877ED">
        <w:rPr>
          <w:rFonts w:cstheme="minorHAnsi"/>
          <w:sz w:val="24"/>
          <w:szCs w:val="24"/>
        </w:rPr>
        <w:t>Australia</w:t>
      </w:r>
      <w:r w:rsidR="000967D6" w:rsidRPr="00020796">
        <w:rPr>
          <w:rFonts w:cstheme="minorHAnsi"/>
          <w:sz w:val="24"/>
          <w:szCs w:val="24"/>
        </w:rPr>
        <w:t xml:space="preserve"> </w:t>
      </w:r>
      <w:r w:rsidR="007E3A16">
        <w:rPr>
          <w:rFonts w:cstheme="minorHAnsi"/>
          <w:sz w:val="24"/>
          <w:szCs w:val="24"/>
        </w:rPr>
        <w:t xml:space="preserve">and Singapore </w:t>
      </w:r>
      <w:r w:rsidR="000967D6" w:rsidRPr="00020796">
        <w:rPr>
          <w:rFonts w:cstheme="minorHAnsi"/>
          <w:sz w:val="24"/>
          <w:szCs w:val="24"/>
        </w:rPr>
        <w:t xml:space="preserve">at regional, multilateral and international fora in which both countries are </w:t>
      </w:r>
      <w:proofErr w:type="gramStart"/>
      <w:r w:rsidR="000967D6" w:rsidRPr="00020796">
        <w:rPr>
          <w:rFonts w:cstheme="minorHAnsi"/>
          <w:sz w:val="24"/>
          <w:szCs w:val="24"/>
        </w:rPr>
        <w:t>participating</w:t>
      </w:r>
      <w:r w:rsidRPr="00020796">
        <w:rPr>
          <w:rFonts w:cstheme="minorHAnsi"/>
          <w:sz w:val="24"/>
          <w:szCs w:val="24"/>
        </w:rPr>
        <w:t>;</w:t>
      </w:r>
      <w:proofErr w:type="gramEnd"/>
    </w:p>
    <w:p w14:paraId="6B741960" w14:textId="77777777" w:rsidR="00912B50" w:rsidRDefault="00912B50" w:rsidP="00A538D9">
      <w:pPr>
        <w:pStyle w:val="ListParagraph"/>
        <w:spacing w:after="0" w:line="240" w:lineRule="auto"/>
        <w:ind w:left="1800"/>
        <w:jc w:val="both"/>
        <w:rPr>
          <w:rFonts w:cstheme="minorHAnsi"/>
          <w:sz w:val="24"/>
          <w:szCs w:val="24"/>
        </w:rPr>
      </w:pPr>
    </w:p>
    <w:p w14:paraId="51C8C4CC" w14:textId="7606D42C" w:rsidR="001066E2" w:rsidRPr="00020796" w:rsidRDefault="001066E2" w:rsidP="00A538D9">
      <w:pPr>
        <w:pStyle w:val="ListParagraph"/>
        <w:numPr>
          <w:ilvl w:val="1"/>
          <w:numId w:val="13"/>
        </w:numPr>
        <w:spacing w:after="0" w:line="240" w:lineRule="auto"/>
        <w:jc w:val="both"/>
        <w:rPr>
          <w:rFonts w:cstheme="minorHAnsi"/>
          <w:sz w:val="24"/>
          <w:szCs w:val="24"/>
        </w:rPr>
      </w:pPr>
      <w:r w:rsidRPr="00020796">
        <w:rPr>
          <w:rFonts w:cstheme="minorHAnsi"/>
          <w:sz w:val="24"/>
          <w:szCs w:val="24"/>
        </w:rPr>
        <w:t xml:space="preserve">explore the development and recognition of new standards, including those developed and adopted </w:t>
      </w:r>
      <w:proofErr w:type="gramStart"/>
      <w:r w:rsidRPr="00020796">
        <w:rPr>
          <w:rFonts w:cstheme="minorHAnsi"/>
          <w:sz w:val="24"/>
          <w:szCs w:val="24"/>
        </w:rPr>
        <w:t>internationally;</w:t>
      </w:r>
      <w:proofErr w:type="gramEnd"/>
    </w:p>
    <w:p w14:paraId="01EC8CC9" w14:textId="77777777" w:rsidR="00912B50" w:rsidRDefault="00912B50" w:rsidP="00BA3A98">
      <w:pPr>
        <w:pStyle w:val="ListParagraph"/>
        <w:spacing w:after="0" w:line="240" w:lineRule="auto"/>
        <w:ind w:left="1797"/>
        <w:jc w:val="both"/>
        <w:rPr>
          <w:rFonts w:cstheme="minorHAnsi"/>
          <w:sz w:val="24"/>
          <w:szCs w:val="24"/>
        </w:rPr>
      </w:pPr>
    </w:p>
    <w:p w14:paraId="58811CEF" w14:textId="1890AF82" w:rsidR="00CE4483" w:rsidRPr="00020796" w:rsidRDefault="001066E2" w:rsidP="00A538D9">
      <w:pPr>
        <w:pStyle w:val="ListParagraph"/>
        <w:numPr>
          <w:ilvl w:val="1"/>
          <w:numId w:val="13"/>
        </w:numPr>
        <w:spacing w:after="0" w:line="240" w:lineRule="auto"/>
        <w:jc w:val="both"/>
        <w:rPr>
          <w:rFonts w:cstheme="minorHAnsi"/>
          <w:sz w:val="24"/>
          <w:szCs w:val="24"/>
        </w:rPr>
      </w:pPr>
      <w:r w:rsidRPr="00020796">
        <w:rPr>
          <w:rFonts w:cstheme="minorHAnsi"/>
          <w:sz w:val="24"/>
          <w:szCs w:val="24"/>
        </w:rPr>
        <w:t xml:space="preserve">cooperate with relevant stakeholders, including industry, technical </w:t>
      </w:r>
      <w:proofErr w:type="gramStart"/>
      <w:r w:rsidRPr="00020796">
        <w:rPr>
          <w:rFonts w:cstheme="minorHAnsi"/>
          <w:sz w:val="24"/>
          <w:szCs w:val="24"/>
        </w:rPr>
        <w:t>experts</w:t>
      </w:r>
      <w:proofErr w:type="gramEnd"/>
      <w:r w:rsidRPr="00020796">
        <w:rPr>
          <w:rFonts w:cstheme="minorHAnsi"/>
          <w:sz w:val="24"/>
          <w:szCs w:val="24"/>
        </w:rPr>
        <w:t xml:space="preserve"> and standard-setting bodies to promote greater alignment of standards</w:t>
      </w:r>
      <w:r w:rsidR="00D02FE1">
        <w:rPr>
          <w:rFonts w:cstheme="minorHAnsi"/>
          <w:sz w:val="24"/>
          <w:szCs w:val="24"/>
        </w:rPr>
        <w:t>, technical regulations</w:t>
      </w:r>
      <w:r w:rsidRPr="00020796">
        <w:rPr>
          <w:rFonts w:cstheme="minorHAnsi"/>
          <w:sz w:val="24"/>
          <w:szCs w:val="24"/>
        </w:rPr>
        <w:t xml:space="preserve"> and conformity assessment procedures</w:t>
      </w:r>
      <w:r w:rsidR="00CE4483" w:rsidRPr="00020796">
        <w:rPr>
          <w:rFonts w:cstheme="minorHAnsi"/>
          <w:sz w:val="24"/>
          <w:szCs w:val="24"/>
        </w:rPr>
        <w:t xml:space="preserve">; and </w:t>
      </w:r>
    </w:p>
    <w:p w14:paraId="6AC904A9" w14:textId="77777777" w:rsidR="00912B50" w:rsidRDefault="00912B50" w:rsidP="00A538D9">
      <w:pPr>
        <w:pStyle w:val="ListParagraph"/>
        <w:spacing w:after="0" w:line="240" w:lineRule="auto"/>
        <w:ind w:left="1800"/>
        <w:jc w:val="both"/>
        <w:rPr>
          <w:rFonts w:cstheme="minorHAnsi"/>
          <w:sz w:val="24"/>
          <w:szCs w:val="24"/>
        </w:rPr>
      </w:pPr>
    </w:p>
    <w:p w14:paraId="1E329E61" w14:textId="4EFB88F2" w:rsidR="001066E2" w:rsidRPr="00020796" w:rsidRDefault="00CE4483" w:rsidP="00A538D9">
      <w:pPr>
        <w:pStyle w:val="ListParagraph"/>
        <w:numPr>
          <w:ilvl w:val="1"/>
          <w:numId w:val="13"/>
        </w:numPr>
        <w:spacing w:after="0" w:line="240" w:lineRule="auto"/>
        <w:rPr>
          <w:rFonts w:cstheme="minorHAnsi"/>
          <w:sz w:val="24"/>
          <w:szCs w:val="24"/>
        </w:rPr>
      </w:pPr>
      <w:r w:rsidRPr="00020796">
        <w:rPr>
          <w:rFonts w:cstheme="minorHAnsi"/>
          <w:sz w:val="24"/>
          <w:szCs w:val="24"/>
        </w:rPr>
        <w:t>conduct other mutually determined activities, including as outline</w:t>
      </w:r>
      <w:r w:rsidR="000967D6" w:rsidRPr="00020796">
        <w:rPr>
          <w:rFonts w:cstheme="minorHAnsi"/>
          <w:sz w:val="24"/>
          <w:szCs w:val="24"/>
        </w:rPr>
        <w:t>d</w:t>
      </w:r>
      <w:r w:rsidRPr="00020796">
        <w:rPr>
          <w:rFonts w:cstheme="minorHAnsi"/>
          <w:sz w:val="24"/>
          <w:szCs w:val="24"/>
        </w:rPr>
        <w:t xml:space="preserve"> in </w:t>
      </w:r>
      <w:r w:rsidR="00890040">
        <w:rPr>
          <w:rFonts w:cstheme="minorHAnsi"/>
          <w:sz w:val="24"/>
          <w:szCs w:val="24"/>
        </w:rPr>
        <w:t>Annex B 2.1</w:t>
      </w:r>
      <w:r w:rsidRPr="00020796">
        <w:rPr>
          <w:rFonts w:cstheme="minorHAnsi"/>
          <w:sz w:val="24"/>
          <w:szCs w:val="24"/>
        </w:rPr>
        <w:t xml:space="preserve">. </w:t>
      </w:r>
      <w:r w:rsidR="001066E2" w:rsidRPr="00020796">
        <w:rPr>
          <w:rFonts w:cstheme="minorHAnsi"/>
          <w:sz w:val="24"/>
          <w:szCs w:val="24"/>
        </w:rPr>
        <w:t xml:space="preserve">  </w:t>
      </w:r>
    </w:p>
    <w:p w14:paraId="4419D447" w14:textId="63DB369E" w:rsidR="007B7711" w:rsidRPr="00396E8F" w:rsidRDefault="007B7711" w:rsidP="00396E8F">
      <w:pPr>
        <w:spacing w:after="0" w:line="240" w:lineRule="auto"/>
        <w:rPr>
          <w:sz w:val="24"/>
          <w:szCs w:val="24"/>
        </w:rPr>
      </w:pPr>
    </w:p>
    <w:p w14:paraId="63F7749E" w14:textId="77777777" w:rsidR="001618FB" w:rsidRPr="00020796" w:rsidRDefault="001618FB" w:rsidP="00732928">
      <w:pPr>
        <w:pStyle w:val="Heading3"/>
      </w:pPr>
      <w:r w:rsidRPr="00020796">
        <w:t>Green and Transition Finance</w:t>
      </w:r>
    </w:p>
    <w:p w14:paraId="2741BFFF" w14:textId="77777777" w:rsidR="001618FB" w:rsidRPr="00020796" w:rsidRDefault="001618FB" w:rsidP="00BA3A98">
      <w:pPr>
        <w:spacing w:after="0" w:line="240" w:lineRule="auto"/>
        <w:ind w:left="357"/>
        <w:jc w:val="both"/>
        <w:rPr>
          <w:rFonts w:cstheme="minorHAnsi"/>
          <w:sz w:val="24"/>
          <w:szCs w:val="24"/>
        </w:rPr>
      </w:pPr>
    </w:p>
    <w:p w14:paraId="206F5103" w14:textId="77777777" w:rsidR="001618FB" w:rsidRPr="00020796" w:rsidRDefault="001618FB" w:rsidP="0011690B">
      <w:pPr>
        <w:spacing w:after="0" w:line="240" w:lineRule="auto"/>
        <w:ind w:left="360"/>
        <w:jc w:val="both"/>
        <w:rPr>
          <w:rFonts w:cstheme="minorHAnsi"/>
          <w:sz w:val="24"/>
          <w:szCs w:val="24"/>
        </w:rPr>
      </w:pPr>
      <w:r w:rsidRPr="00020796">
        <w:rPr>
          <w:rFonts w:cstheme="minorHAnsi"/>
          <w:sz w:val="24"/>
          <w:szCs w:val="24"/>
        </w:rPr>
        <w:t xml:space="preserve">Recognising that: </w:t>
      </w:r>
    </w:p>
    <w:p w14:paraId="69839C7B" w14:textId="77777777" w:rsidR="001618FB" w:rsidRPr="00396E8F" w:rsidRDefault="001618FB" w:rsidP="00BA3A98">
      <w:pPr>
        <w:pStyle w:val="ListParagraph"/>
        <w:spacing w:after="0" w:line="240" w:lineRule="auto"/>
        <w:jc w:val="both"/>
        <w:rPr>
          <w:rFonts w:cstheme="minorHAnsi"/>
          <w:sz w:val="24"/>
          <w:szCs w:val="24"/>
        </w:rPr>
      </w:pPr>
    </w:p>
    <w:p w14:paraId="791703F4" w14:textId="51A3C4B1" w:rsidR="001618FB" w:rsidRPr="00020796" w:rsidRDefault="001618FB" w:rsidP="00A538D9">
      <w:pPr>
        <w:pStyle w:val="ListParagraph"/>
        <w:numPr>
          <w:ilvl w:val="0"/>
          <w:numId w:val="6"/>
        </w:numPr>
        <w:spacing w:after="0" w:line="240" w:lineRule="auto"/>
        <w:jc w:val="both"/>
        <w:rPr>
          <w:rFonts w:cstheme="minorHAnsi"/>
          <w:sz w:val="24"/>
          <w:szCs w:val="24"/>
        </w:rPr>
      </w:pPr>
      <w:r w:rsidRPr="00020796">
        <w:rPr>
          <w:rFonts w:eastAsiaTheme="minorEastAsia" w:cstheme="minorHAnsi"/>
          <w:sz w:val="24"/>
          <w:szCs w:val="24"/>
          <w:lang w:eastAsia="zh-CN"/>
        </w:rPr>
        <w:t xml:space="preserve">clear, consistent rules and policy guidance on green and transition finance, including the inter-operability of </w:t>
      </w:r>
      <w:r w:rsidR="00BA233E" w:rsidRPr="00020796">
        <w:rPr>
          <w:rFonts w:eastAsiaTheme="minorEastAsia" w:cstheme="minorHAnsi"/>
          <w:sz w:val="24"/>
          <w:szCs w:val="24"/>
          <w:lang w:eastAsia="zh-CN"/>
        </w:rPr>
        <w:t>green finance taxonomies that take into account transition activities</w:t>
      </w:r>
      <w:r w:rsidRPr="00020796">
        <w:rPr>
          <w:rFonts w:eastAsiaTheme="minorEastAsia" w:cstheme="minorHAnsi"/>
          <w:sz w:val="24"/>
          <w:szCs w:val="24"/>
          <w:lang w:eastAsia="zh-CN"/>
        </w:rPr>
        <w:t xml:space="preserve"> across jurisdictions, can provide confidence and certainty to businesses and investors seeking to structure and direct investment to green and transition </w:t>
      </w:r>
      <w:proofErr w:type="gramStart"/>
      <w:r w:rsidRPr="00020796">
        <w:rPr>
          <w:rFonts w:eastAsiaTheme="minorEastAsia" w:cstheme="minorHAnsi"/>
          <w:sz w:val="24"/>
          <w:szCs w:val="24"/>
          <w:lang w:eastAsia="zh-CN"/>
        </w:rPr>
        <w:t>activities</w:t>
      </w:r>
      <w:r w:rsidR="00651131" w:rsidRPr="00020796">
        <w:rPr>
          <w:rFonts w:eastAsiaTheme="minorEastAsia" w:cstheme="minorHAnsi"/>
          <w:sz w:val="24"/>
          <w:szCs w:val="24"/>
          <w:lang w:eastAsia="zh-CN"/>
        </w:rPr>
        <w:t>;</w:t>
      </w:r>
      <w:proofErr w:type="gramEnd"/>
      <w:r w:rsidRPr="00020796">
        <w:rPr>
          <w:rFonts w:eastAsiaTheme="minorEastAsia" w:cstheme="minorHAnsi"/>
          <w:sz w:val="24"/>
          <w:szCs w:val="24"/>
          <w:lang w:eastAsia="zh-CN"/>
        </w:rPr>
        <w:t xml:space="preserve"> </w:t>
      </w:r>
    </w:p>
    <w:p w14:paraId="02FFAFB7" w14:textId="77777777" w:rsidR="001618FB" w:rsidRPr="00020796" w:rsidRDefault="001618FB" w:rsidP="00A538D9">
      <w:pPr>
        <w:pStyle w:val="ListParagraph"/>
        <w:spacing w:after="0" w:line="240" w:lineRule="auto"/>
        <w:ind w:left="1440"/>
        <w:jc w:val="both"/>
        <w:rPr>
          <w:rFonts w:cstheme="minorHAnsi"/>
          <w:sz w:val="24"/>
          <w:szCs w:val="24"/>
        </w:rPr>
      </w:pPr>
    </w:p>
    <w:p w14:paraId="2604AD90" w14:textId="15A0B83F" w:rsidR="001618FB" w:rsidRPr="00020796" w:rsidRDefault="001618FB" w:rsidP="00A538D9">
      <w:pPr>
        <w:pStyle w:val="ListParagraph"/>
        <w:numPr>
          <w:ilvl w:val="0"/>
          <w:numId w:val="6"/>
        </w:numPr>
        <w:spacing w:after="0" w:line="240" w:lineRule="auto"/>
        <w:jc w:val="both"/>
        <w:rPr>
          <w:rFonts w:cstheme="minorHAnsi"/>
          <w:sz w:val="24"/>
          <w:szCs w:val="24"/>
        </w:rPr>
      </w:pPr>
      <w:r w:rsidRPr="00020796">
        <w:rPr>
          <w:rFonts w:eastAsiaTheme="minorEastAsia" w:cstheme="minorHAnsi"/>
          <w:sz w:val="24"/>
          <w:szCs w:val="24"/>
          <w:lang w:eastAsia="zh-CN"/>
        </w:rPr>
        <w:t>robust governance and</w:t>
      </w:r>
      <w:r w:rsidR="00651131" w:rsidRPr="00020796">
        <w:rPr>
          <w:rFonts w:eastAsiaTheme="minorEastAsia" w:cstheme="minorHAnsi"/>
          <w:sz w:val="24"/>
          <w:szCs w:val="24"/>
          <w:lang w:eastAsia="zh-CN"/>
        </w:rPr>
        <w:t xml:space="preserve"> </w:t>
      </w:r>
      <w:r w:rsidRPr="00020796">
        <w:rPr>
          <w:rFonts w:eastAsiaTheme="minorEastAsia" w:cstheme="minorHAnsi"/>
          <w:sz w:val="24"/>
          <w:szCs w:val="24"/>
          <w:lang w:eastAsia="zh-CN"/>
        </w:rPr>
        <w:t>regulatory frameworks, including on climate-related financial disclosures, can build confidence in the credibility of green and transition finance while reducing the risk of greenwashing</w:t>
      </w:r>
      <w:r w:rsidRPr="00020796">
        <w:rPr>
          <w:rFonts w:cstheme="minorHAnsi"/>
          <w:sz w:val="24"/>
          <w:szCs w:val="24"/>
        </w:rPr>
        <w:t>; and</w:t>
      </w:r>
    </w:p>
    <w:p w14:paraId="1C833BFE" w14:textId="77777777" w:rsidR="001618FB" w:rsidRPr="00020796" w:rsidRDefault="001618FB" w:rsidP="00A538D9">
      <w:pPr>
        <w:pStyle w:val="ListParagraph"/>
        <w:spacing w:after="0" w:line="240" w:lineRule="auto"/>
        <w:ind w:left="1440"/>
        <w:jc w:val="both"/>
        <w:rPr>
          <w:rFonts w:cstheme="minorHAnsi"/>
          <w:sz w:val="24"/>
          <w:szCs w:val="24"/>
        </w:rPr>
      </w:pPr>
    </w:p>
    <w:p w14:paraId="71A13F1C" w14:textId="19283737" w:rsidR="001618FB" w:rsidRPr="00020796" w:rsidRDefault="001618FB" w:rsidP="00A538D9">
      <w:pPr>
        <w:pStyle w:val="ListParagraph"/>
        <w:numPr>
          <w:ilvl w:val="0"/>
          <w:numId w:val="6"/>
        </w:numPr>
        <w:spacing w:after="0" w:line="240" w:lineRule="auto"/>
        <w:rPr>
          <w:rFonts w:cstheme="minorHAnsi"/>
          <w:sz w:val="24"/>
          <w:szCs w:val="24"/>
        </w:rPr>
      </w:pPr>
      <w:r w:rsidRPr="00020796">
        <w:rPr>
          <w:rFonts w:eastAsiaTheme="minorEastAsia" w:cstheme="minorHAnsi"/>
          <w:sz w:val="24"/>
          <w:szCs w:val="24"/>
          <w:lang w:eastAsia="zh-CN"/>
        </w:rPr>
        <w:t>the development of green and transition finance, including innovative financial instruments</w:t>
      </w:r>
      <w:r w:rsidR="00BA233E" w:rsidRPr="00020796">
        <w:rPr>
          <w:rFonts w:eastAsiaTheme="minorEastAsia" w:cstheme="minorHAnsi"/>
          <w:sz w:val="24"/>
          <w:szCs w:val="24"/>
          <w:lang w:eastAsia="zh-CN"/>
        </w:rPr>
        <w:t xml:space="preserve"> and the use of technology</w:t>
      </w:r>
      <w:r w:rsidRPr="00020796">
        <w:rPr>
          <w:rFonts w:eastAsiaTheme="minorEastAsia" w:cstheme="minorHAnsi"/>
          <w:sz w:val="24"/>
          <w:szCs w:val="24"/>
          <w:lang w:eastAsia="zh-CN"/>
        </w:rPr>
        <w:t xml:space="preserve">, will support </w:t>
      </w:r>
      <w:r w:rsidR="00BA233E" w:rsidRPr="00020796">
        <w:rPr>
          <w:rFonts w:eastAsiaTheme="minorEastAsia" w:cstheme="minorHAnsi"/>
          <w:sz w:val="24"/>
          <w:szCs w:val="24"/>
          <w:lang w:eastAsia="zh-CN"/>
        </w:rPr>
        <w:t xml:space="preserve">the </w:t>
      </w:r>
      <w:r w:rsidRPr="00020796">
        <w:rPr>
          <w:rFonts w:eastAsiaTheme="minorEastAsia" w:cstheme="minorHAnsi"/>
          <w:sz w:val="24"/>
          <w:szCs w:val="24"/>
          <w:lang w:eastAsia="zh-CN"/>
        </w:rPr>
        <w:t xml:space="preserve">transition </w:t>
      </w:r>
      <w:r w:rsidR="00BA233E" w:rsidRPr="00020796">
        <w:rPr>
          <w:rFonts w:eastAsiaTheme="minorEastAsia" w:cstheme="minorHAnsi"/>
          <w:sz w:val="24"/>
          <w:szCs w:val="24"/>
          <w:lang w:eastAsia="zh-CN"/>
        </w:rPr>
        <w:t xml:space="preserve">to a </w:t>
      </w:r>
      <w:r w:rsidR="00FA0712">
        <w:rPr>
          <w:rFonts w:eastAsiaTheme="minorEastAsia" w:cstheme="minorHAnsi"/>
          <w:sz w:val="24"/>
          <w:szCs w:val="24"/>
          <w:lang w:eastAsia="zh-CN"/>
        </w:rPr>
        <w:t>net zero</w:t>
      </w:r>
      <w:r w:rsidR="00BA233E" w:rsidRPr="00020796">
        <w:rPr>
          <w:rFonts w:eastAsiaTheme="minorEastAsia" w:cstheme="minorHAnsi"/>
          <w:sz w:val="24"/>
          <w:szCs w:val="24"/>
          <w:lang w:eastAsia="zh-CN"/>
        </w:rPr>
        <w:t xml:space="preserve"> emissions economy </w:t>
      </w:r>
      <w:r w:rsidRPr="00020796">
        <w:rPr>
          <w:rFonts w:eastAsiaTheme="minorEastAsia" w:cstheme="minorHAnsi"/>
          <w:sz w:val="24"/>
          <w:szCs w:val="24"/>
          <w:lang w:eastAsia="zh-CN"/>
        </w:rPr>
        <w:t xml:space="preserve">in our region, </w:t>
      </w:r>
    </w:p>
    <w:p w14:paraId="51FF0C15" w14:textId="77777777" w:rsidR="001618FB" w:rsidRPr="00020796" w:rsidRDefault="001618FB" w:rsidP="00A538D9">
      <w:pPr>
        <w:spacing w:after="0" w:line="240" w:lineRule="auto"/>
        <w:jc w:val="both"/>
        <w:rPr>
          <w:rFonts w:cstheme="minorHAnsi"/>
          <w:sz w:val="24"/>
          <w:szCs w:val="24"/>
        </w:rPr>
      </w:pPr>
    </w:p>
    <w:p w14:paraId="407F65A9" w14:textId="39981621" w:rsidR="001618FB" w:rsidRDefault="001618FB" w:rsidP="00A538D9">
      <w:pPr>
        <w:spacing w:after="0" w:line="240" w:lineRule="auto"/>
        <w:ind w:left="426"/>
        <w:jc w:val="both"/>
        <w:rPr>
          <w:rFonts w:cstheme="minorHAnsi"/>
          <w:sz w:val="24"/>
          <w:szCs w:val="24"/>
        </w:rPr>
      </w:pPr>
      <w:r w:rsidRPr="00020796">
        <w:rPr>
          <w:rFonts w:cstheme="minorHAnsi"/>
          <w:sz w:val="24"/>
          <w:szCs w:val="24"/>
        </w:rPr>
        <w:t xml:space="preserve">we will collaborate to: </w:t>
      </w:r>
    </w:p>
    <w:p w14:paraId="1A95C722" w14:textId="77777777" w:rsidR="008566E9" w:rsidRPr="00020796" w:rsidRDefault="008566E9" w:rsidP="00A538D9">
      <w:pPr>
        <w:spacing w:after="0" w:line="240" w:lineRule="auto"/>
        <w:ind w:left="425"/>
        <w:jc w:val="both"/>
        <w:rPr>
          <w:rFonts w:cstheme="minorHAnsi"/>
          <w:sz w:val="24"/>
          <w:szCs w:val="24"/>
        </w:rPr>
      </w:pPr>
    </w:p>
    <w:p w14:paraId="726BCAAD" w14:textId="39D97DD0" w:rsidR="001618FB" w:rsidRPr="00020796" w:rsidRDefault="001618FB" w:rsidP="00A538D9">
      <w:pPr>
        <w:pStyle w:val="ListParagraph"/>
        <w:numPr>
          <w:ilvl w:val="0"/>
          <w:numId w:val="6"/>
        </w:numPr>
        <w:spacing w:after="0" w:line="240" w:lineRule="auto"/>
        <w:jc w:val="both"/>
        <w:rPr>
          <w:rFonts w:cstheme="minorHAnsi"/>
          <w:sz w:val="24"/>
          <w:szCs w:val="24"/>
        </w:rPr>
      </w:pPr>
      <w:r w:rsidRPr="00020796">
        <w:rPr>
          <w:rFonts w:cstheme="minorHAnsi"/>
          <w:sz w:val="24"/>
          <w:szCs w:val="24"/>
        </w:rPr>
        <w:t xml:space="preserve">ensure </w:t>
      </w:r>
      <w:r w:rsidR="00FB60B5">
        <w:rPr>
          <w:rFonts w:cstheme="minorHAnsi"/>
          <w:sz w:val="24"/>
          <w:szCs w:val="24"/>
        </w:rPr>
        <w:t xml:space="preserve">that </w:t>
      </w:r>
      <w:r w:rsidRPr="00020796">
        <w:rPr>
          <w:rFonts w:cstheme="minorHAnsi"/>
          <w:sz w:val="24"/>
          <w:szCs w:val="24"/>
        </w:rPr>
        <w:t xml:space="preserve">Australia’s </w:t>
      </w:r>
      <w:r w:rsidR="004C1353">
        <w:rPr>
          <w:rFonts w:cstheme="minorHAnsi"/>
          <w:sz w:val="24"/>
          <w:szCs w:val="24"/>
        </w:rPr>
        <w:t xml:space="preserve">and Singapore’s </w:t>
      </w:r>
      <w:r w:rsidRPr="00020796">
        <w:rPr>
          <w:rFonts w:cstheme="minorHAnsi"/>
          <w:sz w:val="24"/>
          <w:szCs w:val="24"/>
        </w:rPr>
        <w:t xml:space="preserve">commitment to net zero emissions, which require transition to </w:t>
      </w:r>
      <w:r w:rsidR="00BA233E" w:rsidRPr="00020796">
        <w:rPr>
          <w:rFonts w:cstheme="minorHAnsi"/>
          <w:sz w:val="24"/>
          <w:szCs w:val="24"/>
        </w:rPr>
        <w:t xml:space="preserve">a </w:t>
      </w:r>
      <w:r w:rsidRPr="00020796">
        <w:rPr>
          <w:rFonts w:cstheme="minorHAnsi"/>
          <w:sz w:val="24"/>
          <w:szCs w:val="24"/>
        </w:rPr>
        <w:t>low</w:t>
      </w:r>
      <w:r w:rsidR="00BA233E" w:rsidRPr="00020796">
        <w:rPr>
          <w:rFonts w:cstheme="minorHAnsi"/>
          <w:sz w:val="24"/>
          <w:szCs w:val="24"/>
        </w:rPr>
        <w:t xml:space="preserve"> </w:t>
      </w:r>
      <w:r w:rsidRPr="00020796">
        <w:rPr>
          <w:rFonts w:cstheme="minorHAnsi"/>
          <w:sz w:val="24"/>
          <w:szCs w:val="24"/>
        </w:rPr>
        <w:t xml:space="preserve">carbon </w:t>
      </w:r>
      <w:r w:rsidR="00BA233E" w:rsidRPr="00020796">
        <w:rPr>
          <w:rFonts w:cstheme="minorHAnsi"/>
          <w:sz w:val="24"/>
          <w:szCs w:val="24"/>
        </w:rPr>
        <w:t>emissions economy</w:t>
      </w:r>
      <w:r w:rsidRPr="00020796">
        <w:rPr>
          <w:rFonts w:cstheme="minorHAnsi"/>
          <w:sz w:val="24"/>
          <w:szCs w:val="24"/>
        </w:rPr>
        <w:t>, is supported through the mobilisation of public and private investments</w:t>
      </w:r>
      <w:r w:rsidR="00BA233E" w:rsidRPr="00020796">
        <w:rPr>
          <w:rFonts w:cstheme="minorHAnsi"/>
          <w:sz w:val="24"/>
          <w:szCs w:val="24"/>
        </w:rPr>
        <w:t xml:space="preserve"> </w:t>
      </w:r>
      <w:r w:rsidR="00FB60B5">
        <w:rPr>
          <w:rFonts w:cstheme="minorHAnsi"/>
          <w:sz w:val="24"/>
          <w:szCs w:val="24"/>
        </w:rPr>
        <w:t>in</w:t>
      </w:r>
      <w:r w:rsidR="00FB60B5" w:rsidRPr="00020796">
        <w:rPr>
          <w:rFonts w:cstheme="minorHAnsi"/>
          <w:sz w:val="24"/>
          <w:szCs w:val="24"/>
        </w:rPr>
        <w:t xml:space="preserve"> </w:t>
      </w:r>
      <w:r w:rsidR="00BA233E" w:rsidRPr="00020796">
        <w:rPr>
          <w:rFonts w:cstheme="minorHAnsi"/>
          <w:sz w:val="24"/>
          <w:szCs w:val="24"/>
        </w:rPr>
        <w:t xml:space="preserve">green and transition </w:t>
      </w:r>
      <w:proofErr w:type="gramStart"/>
      <w:r w:rsidR="00BA233E" w:rsidRPr="00020796">
        <w:rPr>
          <w:rFonts w:cstheme="minorHAnsi"/>
          <w:sz w:val="24"/>
          <w:szCs w:val="24"/>
        </w:rPr>
        <w:t>activities</w:t>
      </w:r>
      <w:r w:rsidRPr="00020796">
        <w:rPr>
          <w:rFonts w:cstheme="minorHAnsi"/>
          <w:sz w:val="24"/>
          <w:szCs w:val="24"/>
        </w:rPr>
        <w:t>;</w:t>
      </w:r>
      <w:proofErr w:type="gramEnd"/>
      <w:r w:rsidRPr="00020796">
        <w:rPr>
          <w:rFonts w:cstheme="minorHAnsi"/>
          <w:sz w:val="24"/>
          <w:szCs w:val="24"/>
        </w:rPr>
        <w:t xml:space="preserve"> and </w:t>
      </w:r>
    </w:p>
    <w:p w14:paraId="2C4B3739" w14:textId="77777777" w:rsidR="001618FB" w:rsidRPr="00020796" w:rsidRDefault="001618FB" w:rsidP="00BA3A98">
      <w:pPr>
        <w:pStyle w:val="ListParagraph"/>
        <w:spacing w:after="0" w:line="240" w:lineRule="auto"/>
        <w:ind w:left="1440"/>
        <w:jc w:val="both"/>
        <w:rPr>
          <w:rFonts w:cstheme="minorHAnsi"/>
          <w:sz w:val="24"/>
          <w:szCs w:val="24"/>
        </w:rPr>
      </w:pPr>
    </w:p>
    <w:p w14:paraId="5C926098" w14:textId="051950FA" w:rsidR="001618FB" w:rsidRPr="00020796" w:rsidRDefault="001618FB" w:rsidP="00A538D9">
      <w:pPr>
        <w:pStyle w:val="ListParagraph"/>
        <w:numPr>
          <w:ilvl w:val="0"/>
          <w:numId w:val="6"/>
        </w:numPr>
        <w:spacing w:after="0" w:line="240" w:lineRule="auto"/>
        <w:jc w:val="both"/>
        <w:rPr>
          <w:rFonts w:cstheme="minorHAnsi"/>
          <w:sz w:val="24"/>
          <w:szCs w:val="24"/>
        </w:rPr>
      </w:pPr>
      <w:r w:rsidRPr="00020796">
        <w:rPr>
          <w:rFonts w:cstheme="minorHAnsi"/>
          <w:sz w:val="24"/>
          <w:szCs w:val="24"/>
        </w:rPr>
        <w:t xml:space="preserve">sustain our commitment and contribution </w:t>
      </w:r>
      <w:r w:rsidRPr="00020796">
        <w:rPr>
          <w:rFonts w:eastAsiaTheme="minorEastAsia" w:cstheme="minorHAnsi"/>
          <w:sz w:val="24"/>
          <w:szCs w:val="24"/>
          <w:lang w:eastAsia="zh-CN"/>
        </w:rPr>
        <w:t xml:space="preserve">to ongoing multilateral efforts on </w:t>
      </w:r>
      <w:r w:rsidR="00BA233E" w:rsidRPr="00020796">
        <w:rPr>
          <w:rFonts w:eastAsiaTheme="minorEastAsia" w:cstheme="minorHAnsi"/>
          <w:sz w:val="24"/>
          <w:szCs w:val="24"/>
          <w:lang w:eastAsia="zh-CN"/>
        </w:rPr>
        <w:t xml:space="preserve">climate-related </w:t>
      </w:r>
      <w:r w:rsidRPr="00020796">
        <w:rPr>
          <w:rFonts w:eastAsiaTheme="minorEastAsia" w:cstheme="minorHAnsi"/>
          <w:sz w:val="24"/>
          <w:szCs w:val="24"/>
          <w:lang w:eastAsia="zh-CN"/>
        </w:rPr>
        <w:t xml:space="preserve">financial disclosures, such as at the </w:t>
      </w:r>
      <w:r w:rsidRPr="00020796">
        <w:rPr>
          <w:rFonts w:eastAsiaTheme="minorEastAsia" w:cstheme="minorHAnsi"/>
          <w:sz w:val="24"/>
          <w:szCs w:val="24"/>
          <w:lang w:val="en-SG" w:eastAsia="zh-CN"/>
        </w:rPr>
        <w:t xml:space="preserve">Task Force on Climate-related Financial Disclosures, International Sustainability Standards Board, International Organization of Securities Commissions, and Financial Stability Board,  </w:t>
      </w:r>
    </w:p>
    <w:p w14:paraId="7B1EB4A3" w14:textId="77777777" w:rsidR="008566E9" w:rsidRDefault="008566E9" w:rsidP="00A538D9">
      <w:pPr>
        <w:spacing w:after="0" w:line="240" w:lineRule="auto"/>
        <w:ind w:left="426"/>
        <w:jc w:val="both"/>
        <w:rPr>
          <w:rFonts w:cstheme="minorHAnsi"/>
          <w:sz w:val="24"/>
          <w:szCs w:val="24"/>
        </w:rPr>
      </w:pPr>
    </w:p>
    <w:p w14:paraId="76908DB8" w14:textId="46FE95FC" w:rsidR="001618FB" w:rsidRPr="00020796" w:rsidRDefault="001618FB" w:rsidP="00A538D9">
      <w:pPr>
        <w:spacing w:after="0" w:line="240" w:lineRule="auto"/>
        <w:ind w:left="426"/>
        <w:jc w:val="both"/>
        <w:rPr>
          <w:rFonts w:cstheme="minorHAnsi"/>
          <w:sz w:val="24"/>
          <w:szCs w:val="24"/>
        </w:rPr>
      </w:pPr>
      <w:r w:rsidRPr="00020796">
        <w:rPr>
          <w:rFonts w:cstheme="minorHAnsi"/>
          <w:sz w:val="24"/>
          <w:szCs w:val="24"/>
        </w:rPr>
        <w:t>by undertaking</w:t>
      </w:r>
      <w:r w:rsidR="00870210" w:rsidRPr="00020796">
        <w:rPr>
          <w:rFonts w:cstheme="minorHAnsi"/>
          <w:sz w:val="24"/>
          <w:szCs w:val="24"/>
        </w:rPr>
        <w:t xml:space="preserve">, in accordance with our </w:t>
      </w:r>
      <w:r w:rsidR="007163E9">
        <w:rPr>
          <w:rFonts w:cstheme="minorHAnsi"/>
          <w:i/>
          <w:iCs/>
          <w:sz w:val="24"/>
          <w:szCs w:val="24"/>
        </w:rPr>
        <w:t>J</w:t>
      </w:r>
      <w:r w:rsidR="00870210" w:rsidRPr="00020796">
        <w:rPr>
          <w:rFonts w:cstheme="minorHAnsi"/>
          <w:i/>
          <w:iCs/>
          <w:sz w:val="24"/>
          <w:szCs w:val="24"/>
        </w:rPr>
        <w:t xml:space="preserve">oint </w:t>
      </w:r>
      <w:r w:rsidR="007163E9">
        <w:rPr>
          <w:rFonts w:cstheme="minorHAnsi"/>
          <w:i/>
          <w:iCs/>
          <w:sz w:val="24"/>
          <w:szCs w:val="24"/>
        </w:rPr>
        <w:t>S</w:t>
      </w:r>
      <w:r w:rsidR="00870210" w:rsidRPr="00020796">
        <w:rPr>
          <w:rFonts w:cstheme="minorHAnsi"/>
          <w:i/>
          <w:iCs/>
          <w:sz w:val="24"/>
          <w:szCs w:val="24"/>
        </w:rPr>
        <w:t xml:space="preserve">tatement of </w:t>
      </w:r>
      <w:r w:rsidR="007163E9">
        <w:rPr>
          <w:rFonts w:cstheme="minorHAnsi"/>
          <w:i/>
          <w:iCs/>
          <w:sz w:val="24"/>
          <w:szCs w:val="24"/>
        </w:rPr>
        <w:t>I</w:t>
      </w:r>
      <w:r w:rsidR="00870210" w:rsidRPr="00020796">
        <w:rPr>
          <w:rFonts w:cstheme="minorHAnsi"/>
          <w:i/>
          <w:iCs/>
          <w:sz w:val="24"/>
          <w:szCs w:val="24"/>
        </w:rPr>
        <w:t>ntent</w:t>
      </w:r>
      <w:r w:rsidR="007163E9">
        <w:rPr>
          <w:rFonts w:cstheme="minorHAnsi"/>
          <w:i/>
          <w:iCs/>
          <w:sz w:val="24"/>
          <w:szCs w:val="24"/>
        </w:rPr>
        <w:t xml:space="preserve"> on </w:t>
      </w:r>
      <w:r w:rsidR="001877ED">
        <w:rPr>
          <w:rFonts w:cstheme="minorHAnsi"/>
          <w:i/>
          <w:iCs/>
          <w:sz w:val="24"/>
          <w:szCs w:val="24"/>
        </w:rPr>
        <w:t>Green and Transition</w:t>
      </w:r>
      <w:r w:rsidR="007163E9">
        <w:rPr>
          <w:rFonts w:cstheme="minorHAnsi"/>
          <w:i/>
          <w:iCs/>
          <w:sz w:val="24"/>
          <w:szCs w:val="24"/>
        </w:rPr>
        <w:t xml:space="preserve"> Finance</w:t>
      </w:r>
      <w:r w:rsidR="00870210" w:rsidRPr="00020796">
        <w:rPr>
          <w:rFonts w:cstheme="minorHAnsi"/>
          <w:sz w:val="24"/>
          <w:szCs w:val="24"/>
        </w:rPr>
        <w:t xml:space="preserve"> </w:t>
      </w:r>
      <w:r w:rsidR="007163E9">
        <w:rPr>
          <w:rFonts w:cstheme="minorHAnsi"/>
          <w:sz w:val="24"/>
          <w:szCs w:val="24"/>
        </w:rPr>
        <w:t xml:space="preserve">set out </w:t>
      </w:r>
      <w:r w:rsidR="00870210" w:rsidRPr="00020796">
        <w:rPr>
          <w:rFonts w:cstheme="minorHAnsi"/>
          <w:sz w:val="24"/>
          <w:szCs w:val="24"/>
        </w:rPr>
        <w:t xml:space="preserve">in </w:t>
      </w:r>
      <w:r w:rsidR="00870210" w:rsidRPr="009C4EE1">
        <w:rPr>
          <w:rFonts w:cstheme="minorHAnsi"/>
          <w:sz w:val="24"/>
          <w:szCs w:val="24"/>
        </w:rPr>
        <w:t>Annex B 3.1</w:t>
      </w:r>
      <w:r w:rsidR="00870210" w:rsidRPr="00020796">
        <w:rPr>
          <w:rFonts w:cstheme="minorHAnsi"/>
          <w:sz w:val="24"/>
          <w:szCs w:val="24"/>
        </w:rPr>
        <w:t xml:space="preserve">, </w:t>
      </w:r>
      <w:r w:rsidRPr="00020796">
        <w:rPr>
          <w:rFonts w:cstheme="minorHAnsi"/>
          <w:sz w:val="24"/>
          <w:szCs w:val="24"/>
        </w:rPr>
        <w:t>the following cooperative activities:</w:t>
      </w:r>
    </w:p>
    <w:p w14:paraId="2299B844" w14:textId="77777777" w:rsidR="001618FB" w:rsidRPr="00020796" w:rsidRDefault="001618FB" w:rsidP="00A538D9">
      <w:pPr>
        <w:pStyle w:val="ListParagraph"/>
        <w:spacing w:after="0" w:line="240" w:lineRule="auto"/>
        <w:jc w:val="both"/>
        <w:rPr>
          <w:rFonts w:cstheme="minorHAnsi"/>
          <w:sz w:val="24"/>
          <w:szCs w:val="24"/>
        </w:rPr>
      </w:pPr>
    </w:p>
    <w:p w14:paraId="7E3EDC3F" w14:textId="07EBF9CA" w:rsidR="001618FB" w:rsidRPr="00020796" w:rsidRDefault="001618FB" w:rsidP="00A538D9">
      <w:pPr>
        <w:pStyle w:val="ListParagraph"/>
        <w:numPr>
          <w:ilvl w:val="0"/>
          <w:numId w:val="6"/>
        </w:numPr>
        <w:spacing w:after="0" w:line="240" w:lineRule="auto"/>
        <w:jc w:val="both"/>
        <w:rPr>
          <w:rFonts w:eastAsiaTheme="minorEastAsia" w:cstheme="minorHAnsi"/>
          <w:sz w:val="24"/>
          <w:szCs w:val="24"/>
          <w:lang w:eastAsia="zh-CN"/>
        </w:rPr>
      </w:pPr>
      <w:r w:rsidRPr="00020796">
        <w:rPr>
          <w:rFonts w:eastAsiaTheme="minorEastAsia" w:cstheme="minorHAnsi"/>
          <w:sz w:val="24"/>
          <w:szCs w:val="24"/>
          <w:lang w:eastAsia="zh-CN"/>
        </w:rPr>
        <w:t>support the development of policies</w:t>
      </w:r>
      <w:r w:rsidR="00BA233E" w:rsidRPr="00020796">
        <w:rPr>
          <w:rFonts w:eastAsiaTheme="minorEastAsia" w:cstheme="minorHAnsi"/>
          <w:sz w:val="24"/>
          <w:szCs w:val="24"/>
          <w:lang w:eastAsia="zh-CN"/>
        </w:rPr>
        <w:t>,</w:t>
      </w:r>
      <w:r w:rsidRPr="00020796">
        <w:rPr>
          <w:rFonts w:eastAsiaTheme="minorEastAsia" w:cstheme="minorHAnsi"/>
          <w:sz w:val="24"/>
          <w:szCs w:val="24"/>
          <w:lang w:eastAsia="zh-CN"/>
        </w:rPr>
        <w:t xml:space="preserve"> guidance</w:t>
      </w:r>
      <w:r w:rsidR="00BA233E" w:rsidRPr="00020796">
        <w:rPr>
          <w:rFonts w:eastAsiaTheme="minorEastAsia" w:cstheme="minorHAnsi"/>
          <w:sz w:val="24"/>
          <w:szCs w:val="24"/>
          <w:lang w:eastAsia="zh-CN"/>
        </w:rPr>
        <w:t xml:space="preserve"> and financing solutions to</w:t>
      </w:r>
      <w:r w:rsidRPr="00020796">
        <w:rPr>
          <w:rFonts w:eastAsiaTheme="minorEastAsia" w:cstheme="minorHAnsi"/>
          <w:sz w:val="24"/>
          <w:szCs w:val="24"/>
          <w:lang w:eastAsia="zh-CN"/>
        </w:rPr>
        <w:t xml:space="preserve"> facilitate the flow of green and transition finance between our </w:t>
      </w:r>
      <w:proofErr w:type="gramStart"/>
      <w:r w:rsidRPr="00020796">
        <w:rPr>
          <w:rFonts w:eastAsiaTheme="minorEastAsia" w:cstheme="minorHAnsi"/>
          <w:sz w:val="24"/>
          <w:szCs w:val="24"/>
          <w:lang w:eastAsia="zh-CN"/>
        </w:rPr>
        <w:t>economies;</w:t>
      </w:r>
      <w:proofErr w:type="gramEnd"/>
    </w:p>
    <w:p w14:paraId="4C944B08" w14:textId="77777777" w:rsidR="001618FB" w:rsidRPr="00020796" w:rsidRDefault="001618FB" w:rsidP="00A538D9">
      <w:pPr>
        <w:pStyle w:val="ListParagraph"/>
        <w:spacing w:after="0" w:line="240" w:lineRule="auto"/>
        <w:ind w:left="1440"/>
        <w:jc w:val="both"/>
        <w:rPr>
          <w:rFonts w:eastAsiaTheme="minorEastAsia" w:cstheme="minorHAnsi"/>
          <w:sz w:val="24"/>
          <w:szCs w:val="24"/>
          <w:lang w:eastAsia="zh-CN"/>
        </w:rPr>
      </w:pPr>
    </w:p>
    <w:p w14:paraId="700F4C58" w14:textId="2B87589F" w:rsidR="001618FB" w:rsidRPr="00020796" w:rsidRDefault="001618FB" w:rsidP="00A538D9">
      <w:pPr>
        <w:pStyle w:val="ListParagraph"/>
        <w:numPr>
          <w:ilvl w:val="0"/>
          <w:numId w:val="6"/>
        </w:numPr>
        <w:spacing w:after="0" w:line="240" w:lineRule="auto"/>
        <w:jc w:val="both"/>
        <w:rPr>
          <w:rFonts w:eastAsiaTheme="minorEastAsia" w:cstheme="minorHAnsi"/>
          <w:sz w:val="24"/>
          <w:szCs w:val="24"/>
          <w:lang w:eastAsia="zh-CN"/>
        </w:rPr>
      </w:pPr>
      <w:r w:rsidRPr="00020796">
        <w:rPr>
          <w:rFonts w:eastAsiaTheme="minorEastAsia" w:cstheme="minorHAnsi"/>
          <w:sz w:val="24"/>
          <w:szCs w:val="24"/>
          <w:lang w:eastAsia="zh-CN"/>
        </w:rPr>
        <w:t xml:space="preserve">collaborate through international fora to support robust global climate-related </w:t>
      </w:r>
      <w:r w:rsidR="004872C1" w:rsidRPr="00020796">
        <w:rPr>
          <w:rFonts w:eastAsiaTheme="minorEastAsia" w:cstheme="minorHAnsi"/>
          <w:sz w:val="24"/>
          <w:szCs w:val="24"/>
          <w:lang w:eastAsia="zh-CN"/>
        </w:rPr>
        <w:t xml:space="preserve">financial </w:t>
      </w:r>
      <w:r w:rsidRPr="00020796">
        <w:rPr>
          <w:rFonts w:eastAsiaTheme="minorEastAsia" w:cstheme="minorHAnsi"/>
          <w:sz w:val="24"/>
          <w:szCs w:val="24"/>
          <w:lang w:eastAsia="zh-CN"/>
        </w:rPr>
        <w:t>disclosures and reporting standards;</w:t>
      </w:r>
      <w:r w:rsidR="00AC6B97" w:rsidRPr="00020796">
        <w:rPr>
          <w:rFonts w:eastAsiaTheme="minorEastAsia" w:cstheme="minorHAnsi"/>
          <w:sz w:val="24"/>
          <w:szCs w:val="24"/>
          <w:lang w:eastAsia="zh-CN"/>
        </w:rPr>
        <w:t xml:space="preserve"> and</w:t>
      </w:r>
    </w:p>
    <w:p w14:paraId="15F0AF07" w14:textId="77777777" w:rsidR="001618FB" w:rsidRPr="00020796" w:rsidRDefault="001618FB" w:rsidP="00A538D9">
      <w:pPr>
        <w:pStyle w:val="ListParagraph"/>
        <w:spacing w:after="0" w:line="240" w:lineRule="auto"/>
        <w:jc w:val="both"/>
        <w:rPr>
          <w:rFonts w:eastAsiaTheme="minorEastAsia" w:cstheme="minorHAnsi"/>
          <w:sz w:val="24"/>
          <w:szCs w:val="24"/>
          <w:lang w:eastAsia="zh-CN"/>
        </w:rPr>
      </w:pPr>
    </w:p>
    <w:p w14:paraId="4D77581D" w14:textId="2FCCCCB3" w:rsidR="001618FB" w:rsidRPr="00020796" w:rsidRDefault="001618FB" w:rsidP="00A538D9">
      <w:pPr>
        <w:pStyle w:val="ListParagraph"/>
        <w:numPr>
          <w:ilvl w:val="0"/>
          <w:numId w:val="6"/>
        </w:numPr>
        <w:spacing w:after="0" w:line="240" w:lineRule="auto"/>
        <w:jc w:val="both"/>
        <w:rPr>
          <w:rFonts w:eastAsiaTheme="minorEastAsia" w:cstheme="minorHAnsi"/>
          <w:sz w:val="24"/>
          <w:szCs w:val="24"/>
          <w:lang w:eastAsia="zh-CN"/>
        </w:rPr>
      </w:pPr>
      <w:r w:rsidRPr="00020796">
        <w:rPr>
          <w:rFonts w:eastAsiaTheme="minorEastAsia" w:cstheme="minorHAnsi"/>
          <w:sz w:val="24"/>
          <w:szCs w:val="24"/>
          <w:lang w:eastAsia="zh-CN"/>
        </w:rPr>
        <w:t>cooperate on mutual interests to strengthen the environment</w:t>
      </w:r>
      <w:r w:rsidR="00551ABD" w:rsidRPr="00020796">
        <w:rPr>
          <w:rFonts w:eastAsiaTheme="minorEastAsia" w:cstheme="minorHAnsi"/>
          <w:sz w:val="24"/>
          <w:szCs w:val="24"/>
          <w:lang w:eastAsia="zh-CN"/>
        </w:rPr>
        <w:t>al</w:t>
      </w:r>
      <w:r w:rsidRPr="00020796">
        <w:rPr>
          <w:rFonts w:eastAsiaTheme="minorEastAsia" w:cstheme="minorHAnsi"/>
          <w:sz w:val="24"/>
          <w:szCs w:val="24"/>
          <w:lang w:eastAsia="zh-CN"/>
        </w:rPr>
        <w:t xml:space="preserve">, social and governance ecosystem in our respective countries, including data </w:t>
      </w:r>
      <w:r w:rsidR="004872C1" w:rsidRPr="00020796">
        <w:rPr>
          <w:rFonts w:eastAsiaTheme="minorEastAsia" w:cstheme="minorHAnsi"/>
          <w:sz w:val="24"/>
          <w:szCs w:val="24"/>
          <w:lang w:eastAsia="zh-CN"/>
        </w:rPr>
        <w:t xml:space="preserve">sharing </w:t>
      </w:r>
      <w:r w:rsidRPr="00020796">
        <w:rPr>
          <w:rFonts w:eastAsiaTheme="minorEastAsia" w:cstheme="minorHAnsi"/>
          <w:sz w:val="24"/>
          <w:szCs w:val="24"/>
          <w:lang w:eastAsia="zh-CN"/>
        </w:rPr>
        <w:t>and FinTech solutions, to improve decision</w:t>
      </w:r>
      <w:r w:rsidR="00845277">
        <w:rPr>
          <w:rFonts w:eastAsiaTheme="minorEastAsia" w:cstheme="minorHAnsi"/>
          <w:sz w:val="24"/>
          <w:szCs w:val="24"/>
          <w:lang w:eastAsia="zh-CN"/>
        </w:rPr>
        <w:t>-</w:t>
      </w:r>
      <w:r w:rsidRPr="00020796">
        <w:rPr>
          <w:rFonts w:eastAsiaTheme="minorEastAsia" w:cstheme="minorHAnsi"/>
          <w:sz w:val="24"/>
          <w:szCs w:val="24"/>
          <w:lang w:eastAsia="zh-CN"/>
        </w:rPr>
        <w:t>making by businesses and investors</w:t>
      </w:r>
      <w:r w:rsidR="004872C1" w:rsidRPr="00020796">
        <w:rPr>
          <w:rFonts w:eastAsiaTheme="minorEastAsia" w:cstheme="minorHAnsi"/>
          <w:sz w:val="24"/>
          <w:szCs w:val="24"/>
          <w:lang w:eastAsia="zh-CN"/>
        </w:rPr>
        <w:t>.</w:t>
      </w:r>
    </w:p>
    <w:p w14:paraId="7938709E" w14:textId="77777777" w:rsidR="00D1540D" w:rsidRPr="004C72FF" w:rsidRDefault="00D1540D" w:rsidP="004C72FF">
      <w:pPr>
        <w:spacing w:after="0" w:line="240" w:lineRule="auto"/>
        <w:jc w:val="both"/>
        <w:rPr>
          <w:rFonts w:eastAsiaTheme="minorEastAsia" w:cstheme="minorHAnsi"/>
          <w:sz w:val="24"/>
          <w:szCs w:val="24"/>
          <w:lang w:eastAsia="zh-CN"/>
        </w:rPr>
      </w:pPr>
    </w:p>
    <w:p w14:paraId="1F6D72A7" w14:textId="5035FC1B" w:rsidR="007A1F4E" w:rsidRPr="00020796" w:rsidRDefault="007A1F4E" w:rsidP="00732928">
      <w:pPr>
        <w:pStyle w:val="Heading3"/>
      </w:pPr>
      <w:bookmarkStart w:id="6" w:name="_Hlk112948900"/>
      <w:bookmarkStart w:id="7" w:name="_Hlk113358735"/>
      <w:r w:rsidRPr="00020796">
        <w:t xml:space="preserve">Carbon Markets </w:t>
      </w:r>
    </w:p>
    <w:p w14:paraId="44D429FD" w14:textId="24476AC8" w:rsidR="007A1F4E" w:rsidRPr="00020796" w:rsidRDefault="007A1F4E" w:rsidP="00A538D9">
      <w:pPr>
        <w:spacing w:after="0" w:line="240" w:lineRule="auto"/>
        <w:ind w:left="360"/>
        <w:contextualSpacing/>
        <w:jc w:val="both"/>
        <w:rPr>
          <w:rFonts w:cstheme="minorHAnsi"/>
          <w:sz w:val="24"/>
          <w:szCs w:val="24"/>
        </w:rPr>
      </w:pPr>
    </w:p>
    <w:p w14:paraId="1A5BA707" w14:textId="77777777" w:rsidR="007A1F4E" w:rsidRPr="00020796" w:rsidRDefault="007A1F4E" w:rsidP="00A538D9">
      <w:pPr>
        <w:spacing w:after="0" w:line="240" w:lineRule="auto"/>
        <w:ind w:left="360"/>
        <w:contextualSpacing/>
        <w:jc w:val="both"/>
        <w:rPr>
          <w:rFonts w:cstheme="minorHAnsi"/>
          <w:sz w:val="24"/>
          <w:szCs w:val="24"/>
          <w:lang w:eastAsia="en-AU"/>
        </w:rPr>
      </w:pPr>
      <w:r w:rsidRPr="00020796">
        <w:rPr>
          <w:rFonts w:cstheme="minorHAnsi"/>
          <w:sz w:val="24"/>
          <w:szCs w:val="24"/>
          <w:lang w:eastAsia="en-AU"/>
        </w:rPr>
        <w:t xml:space="preserve">Recognising that: </w:t>
      </w:r>
    </w:p>
    <w:p w14:paraId="49238265" w14:textId="77777777" w:rsidR="007A1F4E" w:rsidRPr="00020796" w:rsidRDefault="007A1F4E" w:rsidP="00A538D9">
      <w:pPr>
        <w:spacing w:after="0" w:line="240" w:lineRule="auto"/>
        <w:ind w:left="1440"/>
        <w:contextualSpacing/>
        <w:jc w:val="both"/>
        <w:rPr>
          <w:rFonts w:cstheme="minorHAnsi"/>
          <w:sz w:val="24"/>
          <w:szCs w:val="24"/>
          <w:lang w:eastAsia="en-AU"/>
        </w:rPr>
      </w:pPr>
    </w:p>
    <w:p w14:paraId="724E4823" w14:textId="21A1B221" w:rsidR="007A1F4E" w:rsidRPr="00020796" w:rsidRDefault="007A1F4E" w:rsidP="00A538D9">
      <w:pPr>
        <w:numPr>
          <w:ilvl w:val="0"/>
          <w:numId w:val="14"/>
        </w:numPr>
        <w:spacing w:after="0" w:line="240" w:lineRule="auto"/>
        <w:contextualSpacing/>
        <w:jc w:val="both"/>
        <w:rPr>
          <w:rFonts w:cstheme="minorHAnsi"/>
          <w:sz w:val="24"/>
          <w:szCs w:val="24"/>
          <w:lang w:eastAsia="en-AU"/>
        </w:rPr>
      </w:pPr>
      <w:r w:rsidRPr="00020796">
        <w:rPr>
          <w:rFonts w:cstheme="minorHAnsi"/>
          <w:sz w:val="24"/>
          <w:szCs w:val="24"/>
          <w:lang w:eastAsia="en-AU"/>
        </w:rPr>
        <w:t xml:space="preserve">cooperative approaches under Article 6 of the Paris Agreement are an important part of efforts to raise global climate ambition and meet the Paris Agreement </w:t>
      </w:r>
      <w:proofErr w:type="gramStart"/>
      <w:r w:rsidR="00D334EF">
        <w:rPr>
          <w:rFonts w:cstheme="minorHAnsi"/>
          <w:sz w:val="24"/>
          <w:szCs w:val="24"/>
          <w:lang w:eastAsia="en-AU"/>
        </w:rPr>
        <w:t>g</w:t>
      </w:r>
      <w:r w:rsidRPr="00020796">
        <w:rPr>
          <w:rFonts w:cstheme="minorHAnsi"/>
          <w:sz w:val="24"/>
          <w:szCs w:val="24"/>
          <w:lang w:eastAsia="en-AU"/>
        </w:rPr>
        <w:t>oals;</w:t>
      </w:r>
      <w:proofErr w:type="gramEnd"/>
    </w:p>
    <w:p w14:paraId="0ABEE5CE" w14:textId="77777777" w:rsidR="00FB60B5" w:rsidRDefault="00FB60B5" w:rsidP="00A538D9">
      <w:pPr>
        <w:spacing w:after="0" w:line="240" w:lineRule="auto"/>
        <w:ind w:left="1440"/>
        <w:contextualSpacing/>
        <w:jc w:val="both"/>
        <w:rPr>
          <w:rFonts w:cstheme="minorHAnsi"/>
          <w:sz w:val="24"/>
          <w:szCs w:val="24"/>
          <w:lang w:eastAsia="en-AU"/>
        </w:rPr>
      </w:pPr>
    </w:p>
    <w:p w14:paraId="403252B0" w14:textId="248F9A97" w:rsidR="007A1F4E" w:rsidRPr="00020796" w:rsidRDefault="007A1F4E" w:rsidP="00A538D9">
      <w:pPr>
        <w:numPr>
          <w:ilvl w:val="0"/>
          <w:numId w:val="14"/>
        </w:numPr>
        <w:spacing w:after="0" w:line="240" w:lineRule="auto"/>
        <w:contextualSpacing/>
        <w:jc w:val="both"/>
        <w:rPr>
          <w:rFonts w:cstheme="minorHAnsi"/>
          <w:sz w:val="24"/>
          <w:szCs w:val="24"/>
          <w:lang w:eastAsia="en-AU"/>
        </w:rPr>
      </w:pPr>
      <w:r w:rsidRPr="00020796">
        <w:rPr>
          <w:rFonts w:cstheme="minorHAnsi"/>
          <w:sz w:val="24"/>
          <w:szCs w:val="24"/>
          <w:lang w:eastAsia="en-AU"/>
        </w:rPr>
        <w:t>emitters should first seek to reduce emissions before turning to</w:t>
      </w:r>
      <w:r w:rsidR="00187864">
        <w:rPr>
          <w:rFonts w:cstheme="minorHAnsi"/>
          <w:sz w:val="24"/>
          <w:szCs w:val="24"/>
          <w:lang w:eastAsia="en-AU"/>
        </w:rPr>
        <w:t xml:space="preserve"> carbon </w:t>
      </w:r>
      <w:proofErr w:type="gramStart"/>
      <w:r w:rsidR="00187864">
        <w:rPr>
          <w:rFonts w:cstheme="minorHAnsi"/>
          <w:sz w:val="24"/>
          <w:szCs w:val="24"/>
          <w:lang w:eastAsia="en-AU"/>
        </w:rPr>
        <w:t>markets;</w:t>
      </w:r>
      <w:proofErr w:type="gramEnd"/>
    </w:p>
    <w:p w14:paraId="7B6A4365" w14:textId="77777777" w:rsidR="00FB60B5" w:rsidRDefault="00FB60B5" w:rsidP="00A538D9">
      <w:pPr>
        <w:spacing w:after="0" w:line="240" w:lineRule="auto"/>
        <w:ind w:left="1440"/>
        <w:contextualSpacing/>
        <w:jc w:val="both"/>
        <w:rPr>
          <w:rFonts w:cstheme="minorHAnsi"/>
          <w:sz w:val="24"/>
          <w:szCs w:val="24"/>
          <w:lang w:eastAsia="en-AU"/>
        </w:rPr>
      </w:pPr>
    </w:p>
    <w:p w14:paraId="659AFA09" w14:textId="3DDDA75C" w:rsidR="007A1F4E" w:rsidRPr="00020796" w:rsidRDefault="007A1F4E" w:rsidP="00A538D9">
      <w:pPr>
        <w:numPr>
          <w:ilvl w:val="0"/>
          <w:numId w:val="14"/>
        </w:numPr>
        <w:spacing w:after="0" w:line="240" w:lineRule="auto"/>
        <w:contextualSpacing/>
        <w:jc w:val="both"/>
        <w:rPr>
          <w:rFonts w:cstheme="minorHAnsi"/>
          <w:sz w:val="24"/>
          <w:szCs w:val="24"/>
          <w:lang w:eastAsia="en-AU"/>
        </w:rPr>
      </w:pPr>
      <w:r w:rsidRPr="00020796">
        <w:rPr>
          <w:rFonts w:cstheme="minorHAnsi"/>
          <w:sz w:val="24"/>
          <w:szCs w:val="24"/>
          <w:lang w:eastAsia="en-AU"/>
        </w:rPr>
        <w:t xml:space="preserve">interest in carbon markets is increasing globally, and markets are expanding rapidly, as governments and the private sector set ambitious emissions reduction </w:t>
      </w:r>
      <w:proofErr w:type="gramStart"/>
      <w:r w:rsidRPr="00020796">
        <w:rPr>
          <w:rFonts w:cstheme="minorHAnsi"/>
          <w:sz w:val="24"/>
          <w:szCs w:val="24"/>
          <w:lang w:eastAsia="en-AU"/>
        </w:rPr>
        <w:t>targets;</w:t>
      </w:r>
      <w:proofErr w:type="gramEnd"/>
    </w:p>
    <w:p w14:paraId="1B6E137D" w14:textId="77777777" w:rsidR="00FB60B5" w:rsidRDefault="00FB60B5" w:rsidP="00A538D9">
      <w:pPr>
        <w:spacing w:after="0" w:line="240" w:lineRule="auto"/>
        <w:ind w:left="1440"/>
        <w:contextualSpacing/>
        <w:jc w:val="both"/>
        <w:rPr>
          <w:rFonts w:cstheme="minorHAnsi"/>
          <w:sz w:val="24"/>
          <w:szCs w:val="24"/>
          <w:lang w:eastAsia="en-AU"/>
        </w:rPr>
      </w:pPr>
    </w:p>
    <w:p w14:paraId="05770BC8" w14:textId="16B3AEB0" w:rsidR="007A1F4E" w:rsidRPr="00020796" w:rsidRDefault="007A1F4E" w:rsidP="00A538D9">
      <w:pPr>
        <w:numPr>
          <w:ilvl w:val="0"/>
          <w:numId w:val="14"/>
        </w:numPr>
        <w:spacing w:after="0" w:line="240" w:lineRule="auto"/>
        <w:contextualSpacing/>
        <w:jc w:val="both"/>
        <w:rPr>
          <w:rFonts w:cstheme="minorHAnsi"/>
          <w:sz w:val="24"/>
          <w:szCs w:val="24"/>
          <w:lang w:eastAsia="en-AU"/>
        </w:rPr>
      </w:pPr>
      <w:r w:rsidRPr="00020796">
        <w:rPr>
          <w:rFonts w:cstheme="minorHAnsi"/>
          <w:sz w:val="24"/>
          <w:szCs w:val="24"/>
          <w:lang w:eastAsia="en-AU"/>
        </w:rPr>
        <w:t xml:space="preserve">establishing standards and systems across our region are important to foster and facilitate participation in high-integrity carbon markets; </w:t>
      </w:r>
      <w:r w:rsidR="009E0443">
        <w:rPr>
          <w:rFonts w:cstheme="minorHAnsi"/>
          <w:sz w:val="24"/>
          <w:szCs w:val="24"/>
          <w:lang w:eastAsia="en-AU"/>
        </w:rPr>
        <w:t xml:space="preserve">and </w:t>
      </w:r>
    </w:p>
    <w:p w14:paraId="14B21290" w14:textId="77777777" w:rsidR="00FB60B5" w:rsidRDefault="00FB60B5" w:rsidP="00A538D9">
      <w:pPr>
        <w:spacing w:after="0" w:line="240" w:lineRule="auto"/>
        <w:contextualSpacing/>
        <w:jc w:val="both"/>
        <w:rPr>
          <w:rFonts w:cstheme="minorHAnsi"/>
          <w:sz w:val="24"/>
          <w:szCs w:val="24"/>
          <w:lang w:eastAsia="en-AU"/>
        </w:rPr>
      </w:pPr>
    </w:p>
    <w:p w14:paraId="316C0C21" w14:textId="077AFFC0" w:rsidR="007A1F4E" w:rsidRPr="00020796" w:rsidRDefault="007A1F4E" w:rsidP="00A538D9">
      <w:pPr>
        <w:numPr>
          <w:ilvl w:val="0"/>
          <w:numId w:val="14"/>
        </w:numPr>
        <w:spacing w:after="0" w:line="240" w:lineRule="auto"/>
        <w:contextualSpacing/>
        <w:jc w:val="both"/>
        <w:rPr>
          <w:rFonts w:cstheme="minorHAnsi"/>
          <w:sz w:val="24"/>
          <w:szCs w:val="24"/>
          <w:lang w:eastAsia="en-AU"/>
        </w:rPr>
      </w:pPr>
      <w:r w:rsidRPr="00020796">
        <w:rPr>
          <w:rFonts w:cstheme="minorHAnsi"/>
          <w:sz w:val="24"/>
          <w:szCs w:val="24"/>
          <w:lang w:eastAsia="en-AU"/>
        </w:rPr>
        <w:t>robust international carbon markets that trade in verifiable, high integrity offsets will enable economic growth, job opportunities, investment, environmental protection, capacity building, scaling of technology, and benefits to local communities, among many other benefits,</w:t>
      </w:r>
    </w:p>
    <w:p w14:paraId="191A1732" w14:textId="77777777" w:rsidR="007A1F4E" w:rsidRPr="00020796" w:rsidRDefault="007A1F4E" w:rsidP="00A538D9">
      <w:pPr>
        <w:spacing w:after="0" w:line="240" w:lineRule="auto"/>
        <w:ind w:left="426"/>
        <w:jc w:val="both"/>
        <w:rPr>
          <w:rFonts w:cstheme="minorHAnsi"/>
          <w:sz w:val="24"/>
          <w:szCs w:val="24"/>
          <w:lang w:eastAsia="en-AU"/>
        </w:rPr>
      </w:pPr>
    </w:p>
    <w:p w14:paraId="18F89E67" w14:textId="77777777" w:rsidR="007A1F4E" w:rsidRPr="00020796" w:rsidRDefault="007A1F4E" w:rsidP="00A538D9">
      <w:pPr>
        <w:spacing w:after="0" w:line="240" w:lineRule="auto"/>
        <w:ind w:left="426"/>
        <w:jc w:val="both"/>
        <w:rPr>
          <w:rFonts w:cstheme="minorHAnsi"/>
          <w:sz w:val="24"/>
          <w:szCs w:val="24"/>
          <w:lang w:eastAsia="en-AU"/>
        </w:rPr>
      </w:pPr>
      <w:r w:rsidRPr="00020796">
        <w:rPr>
          <w:rFonts w:cstheme="minorHAnsi"/>
          <w:sz w:val="24"/>
          <w:szCs w:val="24"/>
          <w:lang w:eastAsia="en-AU"/>
        </w:rPr>
        <w:t>we will collaborate to:</w:t>
      </w:r>
    </w:p>
    <w:p w14:paraId="14E1829A" w14:textId="77777777" w:rsidR="007A1F4E" w:rsidRPr="00020796" w:rsidRDefault="007A1F4E" w:rsidP="00A538D9">
      <w:pPr>
        <w:spacing w:after="0" w:line="240" w:lineRule="auto"/>
        <w:ind w:left="720"/>
        <w:contextualSpacing/>
        <w:jc w:val="both"/>
        <w:rPr>
          <w:rFonts w:cstheme="minorHAnsi"/>
          <w:sz w:val="24"/>
          <w:szCs w:val="24"/>
          <w:lang w:eastAsia="en-AU"/>
        </w:rPr>
      </w:pPr>
    </w:p>
    <w:p w14:paraId="2A5C15BA" w14:textId="72712750" w:rsidR="007A1F4E" w:rsidRPr="00020796" w:rsidRDefault="007A1F4E" w:rsidP="00A538D9">
      <w:pPr>
        <w:numPr>
          <w:ilvl w:val="0"/>
          <w:numId w:val="14"/>
        </w:numPr>
        <w:spacing w:after="0" w:line="240" w:lineRule="auto"/>
        <w:contextualSpacing/>
        <w:jc w:val="both"/>
        <w:rPr>
          <w:rFonts w:cstheme="minorHAnsi"/>
          <w:sz w:val="24"/>
          <w:szCs w:val="24"/>
          <w:lang w:eastAsia="en-AU"/>
        </w:rPr>
      </w:pPr>
      <w:r w:rsidRPr="00020796">
        <w:rPr>
          <w:rFonts w:cstheme="minorHAnsi"/>
          <w:sz w:val="24"/>
          <w:szCs w:val="24"/>
          <w:lang w:eastAsia="en-AU"/>
        </w:rPr>
        <w:t xml:space="preserve">support the development of </w:t>
      </w:r>
      <w:r w:rsidR="0068134C">
        <w:rPr>
          <w:rFonts w:cstheme="minorHAnsi"/>
          <w:sz w:val="24"/>
          <w:szCs w:val="24"/>
          <w:lang w:eastAsia="en-AU"/>
        </w:rPr>
        <w:t xml:space="preserve">compatible </w:t>
      </w:r>
      <w:r w:rsidRPr="00020796">
        <w:rPr>
          <w:rFonts w:cstheme="minorHAnsi"/>
          <w:sz w:val="24"/>
          <w:szCs w:val="24"/>
          <w:lang w:eastAsia="en-AU"/>
        </w:rPr>
        <w:t>and credible international carbon markets that demonstrate high standards of social and environmental integrity, in alignment with Article 6 of the Paris Agreement; and</w:t>
      </w:r>
    </w:p>
    <w:p w14:paraId="0C513861" w14:textId="77777777" w:rsidR="00A22D86" w:rsidRDefault="00A22D86" w:rsidP="00A538D9">
      <w:pPr>
        <w:spacing w:after="0" w:line="240" w:lineRule="auto"/>
        <w:ind w:left="1440"/>
        <w:contextualSpacing/>
        <w:jc w:val="both"/>
        <w:rPr>
          <w:rFonts w:cstheme="minorHAnsi"/>
          <w:sz w:val="24"/>
          <w:szCs w:val="24"/>
          <w:lang w:eastAsia="en-AU"/>
        </w:rPr>
      </w:pPr>
    </w:p>
    <w:p w14:paraId="29BA5ADC" w14:textId="3F1DB7C0" w:rsidR="007A1F4E" w:rsidRPr="00020796" w:rsidRDefault="007A1F4E" w:rsidP="00A538D9">
      <w:pPr>
        <w:numPr>
          <w:ilvl w:val="0"/>
          <w:numId w:val="14"/>
        </w:numPr>
        <w:spacing w:after="0" w:line="240" w:lineRule="auto"/>
        <w:contextualSpacing/>
        <w:jc w:val="both"/>
        <w:rPr>
          <w:rFonts w:cstheme="minorHAnsi"/>
          <w:sz w:val="24"/>
          <w:szCs w:val="24"/>
          <w:lang w:eastAsia="en-AU"/>
        </w:rPr>
      </w:pPr>
      <w:r w:rsidRPr="00020796">
        <w:rPr>
          <w:rFonts w:cstheme="minorHAnsi"/>
          <w:sz w:val="24"/>
          <w:szCs w:val="24"/>
          <w:lang w:eastAsia="en-AU"/>
        </w:rPr>
        <w:t>support, strengthen and enhance climate actions by partners in the region</w:t>
      </w:r>
      <w:r w:rsidR="0068134C">
        <w:rPr>
          <w:rFonts w:cstheme="minorHAnsi"/>
          <w:sz w:val="24"/>
          <w:szCs w:val="24"/>
          <w:lang w:eastAsia="en-AU"/>
        </w:rPr>
        <w:t>,</w:t>
      </w:r>
      <w:r w:rsidRPr="00020796">
        <w:rPr>
          <w:rFonts w:cstheme="minorHAnsi"/>
          <w:sz w:val="24"/>
          <w:szCs w:val="24"/>
          <w:lang w:eastAsia="en-AU"/>
        </w:rPr>
        <w:t xml:space="preserve"> including through mobilising </w:t>
      </w:r>
      <w:r w:rsidR="0068134C">
        <w:rPr>
          <w:rFonts w:cstheme="minorHAnsi"/>
          <w:sz w:val="24"/>
          <w:szCs w:val="24"/>
          <w:lang w:eastAsia="en-AU"/>
        </w:rPr>
        <w:t xml:space="preserve">resources, </w:t>
      </w:r>
      <w:r w:rsidR="0047452C">
        <w:rPr>
          <w:rFonts w:cstheme="minorHAnsi"/>
          <w:sz w:val="24"/>
          <w:szCs w:val="24"/>
          <w:lang w:eastAsia="en-AU"/>
        </w:rPr>
        <w:t xml:space="preserve">such as </w:t>
      </w:r>
      <w:r w:rsidR="0068134C">
        <w:rPr>
          <w:rFonts w:cstheme="minorHAnsi"/>
          <w:sz w:val="24"/>
          <w:szCs w:val="24"/>
          <w:lang w:eastAsia="en-AU"/>
        </w:rPr>
        <w:t xml:space="preserve">private and institutional capital, </w:t>
      </w:r>
      <w:r w:rsidRPr="00020796">
        <w:rPr>
          <w:rFonts w:cstheme="minorHAnsi"/>
          <w:sz w:val="24"/>
          <w:szCs w:val="24"/>
          <w:lang w:eastAsia="en-AU"/>
        </w:rPr>
        <w:t xml:space="preserve">and facilitating the research, </w:t>
      </w:r>
      <w:proofErr w:type="gramStart"/>
      <w:r w:rsidRPr="00020796">
        <w:rPr>
          <w:rFonts w:cstheme="minorHAnsi"/>
          <w:sz w:val="24"/>
          <w:szCs w:val="24"/>
          <w:lang w:eastAsia="en-AU"/>
        </w:rPr>
        <w:t>development</w:t>
      </w:r>
      <w:proofErr w:type="gramEnd"/>
      <w:r w:rsidRPr="00020796">
        <w:rPr>
          <w:rFonts w:cstheme="minorHAnsi"/>
          <w:sz w:val="24"/>
          <w:szCs w:val="24"/>
          <w:lang w:eastAsia="en-AU"/>
        </w:rPr>
        <w:t xml:space="preserve"> and deployment of innovative low-emissions technology through the development of carbon markets,</w:t>
      </w:r>
    </w:p>
    <w:p w14:paraId="6D3C7F0A" w14:textId="77777777" w:rsidR="007A1F4E" w:rsidRPr="00020796" w:rsidRDefault="007A1F4E" w:rsidP="00A538D9">
      <w:pPr>
        <w:spacing w:after="0" w:line="240" w:lineRule="auto"/>
        <w:ind w:left="425"/>
        <w:jc w:val="both"/>
        <w:rPr>
          <w:rFonts w:cstheme="minorHAnsi"/>
          <w:sz w:val="24"/>
          <w:szCs w:val="24"/>
          <w:lang w:eastAsia="en-AU"/>
        </w:rPr>
      </w:pPr>
    </w:p>
    <w:p w14:paraId="44E289A9" w14:textId="77777777" w:rsidR="007A1F4E" w:rsidRPr="00020796" w:rsidRDefault="007A1F4E" w:rsidP="00A538D9">
      <w:pPr>
        <w:spacing w:after="0" w:line="240" w:lineRule="auto"/>
        <w:ind w:left="425"/>
        <w:jc w:val="both"/>
        <w:rPr>
          <w:rFonts w:cstheme="minorHAnsi"/>
          <w:sz w:val="24"/>
          <w:szCs w:val="24"/>
          <w:lang w:eastAsia="en-AU"/>
        </w:rPr>
      </w:pPr>
      <w:r w:rsidRPr="00020796">
        <w:rPr>
          <w:rFonts w:cstheme="minorHAnsi"/>
          <w:sz w:val="24"/>
          <w:szCs w:val="24"/>
          <w:lang w:eastAsia="en-AU"/>
        </w:rPr>
        <w:t>by undertaking the following cooperative activities:</w:t>
      </w:r>
    </w:p>
    <w:p w14:paraId="41C7E8F1" w14:textId="77777777" w:rsidR="007A1F4E" w:rsidRPr="00020796" w:rsidRDefault="007A1F4E" w:rsidP="00A538D9">
      <w:pPr>
        <w:spacing w:after="0" w:line="240" w:lineRule="auto"/>
        <w:ind w:left="425"/>
        <w:jc w:val="both"/>
        <w:rPr>
          <w:rFonts w:cstheme="minorHAnsi"/>
          <w:sz w:val="24"/>
          <w:szCs w:val="24"/>
          <w:lang w:eastAsia="en-AU"/>
        </w:rPr>
      </w:pPr>
    </w:p>
    <w:p w14:paraId="2D404982" w14:textId="77777777" w:rsidR="007A1F4E" w:rsidRPr="00020796" w:rsidRDefault="007A1F4E" w:rsidP="00A538D9">
      <w:pPr>
        <w:numPr>
          <w:ilvl w:val="0"/>
          <w:numId w:val="14"/>
        </w:numPr>
        <w:spacing w:after="0" w:line="240" w:lineRule="auto"/>
        <w:contextualSpacing/>
        <w:jc w:val="both"/>
        <w:rPr>
          <w:rFonts w:cstheme="minorHAnsi"/>
          <w:sz w:val="24"/>
          <w:szCs w:val="24"/>
          <w:lang w:eastAsia="en-AU"/>
        </w:rPr>
      </w:pPr>
      <w:r w:rsidRPr="00020796">
        <w:rPr>
          <w:rFonts w:cstheme="minorHAnsi"/>
          <w:sz w:val="24"/>
          <w:szCs w:val="24"/>
          <w:lang w:eastAsia="en-AU"/>
        </w:rPr>
        <w:t xml:space="preserve">cooperate to support internationally harmonised rules and well-functioning carbon </w:t>
      </w:r>
      <w:proofErr w:type="gramStart"/>
      <w:r w:rsidRPr="00020796">
        <w:rPr>
          <w:rFonts w:cstheme="minorHAnsi"/>
          <w:sz w:val="24"/>
          <w:szCs w:val="24"/>
          <w:lang w:eastAsia="en-AU"/>
        </w:rPr>
        <w:t>markets;</w:t>
      </w:r>
      <w:proofErr w:type="gramEnd"/>
    </w:p>
    <w:p w14:paraId="2BE30593" w14:textId="77777777" w:rsidR="00A22D86" w:rsidRDefault="00A22D86" w:rsidP="00A538D9">
      <w:pPr>
        <w:spacing w:after="0" w:line="240" w:lineRule="auto"/>
        <w:ind w:left="1440"/>
        <w:contextualSpacing/>
        <w:jc w:val="both"/>
        <w:rPr>
          <w:rFonts w:cstheme="minorHAnsi"/>
          <w:sz w:val="24"/>
          <w:szCs w:val="24"/>
          <w:lang w:eastAsia="en-AU"/>
        </w:rPr>
      </w:pPr>
    </w:p>
    <w:p w14:paraId="1650BF8B" w14:textId="71B89C1C" w:rsidR="007A1F4E" w:rsidRPr="00020796" w:rsidRDefault="007A1F4E" w:rsidP="00A538D9">
      <w:pPr>
        <w:numPr>
          <w:ilvl w:val="0"/>
          <w:numId w:val="14"/>
        </w:numPr>
        <w:spacing w:after="0" w:line="240" w:lineRule="auto"/>
        <w:contextualSpacing/>
        <w:jc w:val="both"/>
        <w:rPr>
          <w:rFonts w:cstheme="minorHAnsi"/>
          <w:sz w:val="24"/>
          <w:szCs w:val="24"/>
          <w:lang w:eastAsia="en-AU"/>
        </w:rPr>
      </w:pPr>
      <w:r w:rsidRPr="00020796">
        <w:rPr>
          <w:rFonts w:cstheme="minorHAnsi"/>
          <w:sz w:val="24"/>
          <w:szCs w:val="24"/>
          <w:lang w:eastAsia="en-AU"/>
        </w:rPr>
        <w:t xml:space="preserve">share our technical expertise in carbon accounting, and our experience </w:t>
      </w:r>
      <w:r w:rsidR="00C02C96">
        <w:rPr>
          <w:rFonts w:cstheme="minorHAnsi"/>
          <w:sz w:val="24"/>
          <w:szCs w:val="24"/>
          <w:lang w:eastAsia="en-AU"/>
        </w:rPr>
        <w:t xml:space="preserve">in </w:t>
      </w:r>
      <w:r w:rsidRPr="00020796">
        <w:rPr>
          <w:rFonts w:cstheme="minorHAnsi"/>
          <w:sz w:val="24"/>
          <w:szCs w:val="24"/>
          <w:lang w:eastAsia="en-AU"/>
        </w:rPr>
        <w:t>operating carbon markets, including the development of relevant institutional and regulatory infrastructure for participation in Article 6 of the Paris Agreement; and</w:t>
      </w:r>
    </w:p>
    <w:p w14:paraId="1EF69BC7" w14:textId="77777777" w:rsidR="00A22D86" w:rsidRDefault="00A22D86" w:rsidP="00A538D9">
      <w:pPr>
        <w:spacing w:after="0" w:line="240" w:lineRule="auto"/>
        <w:ind w:left="1440"/>
        <w:contextualSpacing/>
        <w:jc w:val="both"/>
        <w:rPr>
          <w:rFonts w:cstheme="minorHAnsi"/>
          <w:sz w:val="24"/>
          <w:szCs w:val="24"/>
          <w:lang w:eastAsia="en-AU"/>
        </w:rPr>
      </w:pPr>
    </w:p>
    <w:p w14:paraId="32D0FDA1" w14:textId="7B5020BD" w:rsidR="007A1F4E" w:rsidRPr="00020796" w:rsidRDefault="007A1F4E" w:rsidP="00A538D9">
      <w:pPr>
        <w:numPr>
          <w:ilvl w:val="0"/>
          <w:numId w:val="14"/>
        </w:numPr>
        <w:spacing w:after="0" w:line="240" w:lineRule="auto"/>
        <w:contextualSpacing/>
        <w:jc w:val="both"/>
        <w:rPr>
          <w:rFonts w:cstheme="minorHAnsi"/>
          <w:sz w:val="24"/>
          <w:szCs w:val="24"/>
          <w:lang w:eastAsia="en-AU"/>
        </w:rPr>
      </w:pPr>
      <w:r w:rsidRPr="00020796">
        <w:rPr>
          <w:rFonts w:cstheme="minorHAnsi"/>
          <w:sz w:val="24"/>
          <w:szCs w:val="24"/>
          <w:lang w:eastAsia="en-AU"/>
        </w:rPr>
        <w:t xml:space="preserve">build on our existing exchange of measurement, reporting and verification (MRV) expertise and experience, with a view to sharing that experience with our region, recognising that transparency and MRV underpin the integrity of carbon offsets, and help build </w:t>
      </w:r>
      <w:r w:rsidR="00A22D86">
        <w:rPr>
          <w:rFonts w:cstheme="minorHAnsi"/>
          <w:sz w:val="24"/>
          <w:szCs w:val="24"/>
          <w:lang w:eastAsia="en-AU"/>
        </w:rPr>
        <w:t xml:space="preserve">the </w:t>
      </w:r>
      <w:r w:rsidRPr="00020796">
        <w:rPr>
          <w:rFonts w:cstheme="minorHAnsi"/>
          <w:sz w:val="24"/>
          <w:szCs w:val="24"/>
          <w:lang w:eastAsia="en-AU"/>
        </w:rPr>
        <w:t>confidence of the private sector to participate in carbon markets.</w:t>
      </w:r>
    </w:p>
    <w:p w14:paraId="169EE3EE" w14:textId="77777777" w:rsidR="007A1F4E" w:rsidRPr="00020796" w:rsidRDefault="007A1F4E" w:rsidP="004048E5">
      <w:pPr>
        <w:pStyle w:val="ListParagraph"/>
        <w:spacing w:after="0" w:line="240" w:lineRule="auto"/>
        <w:ind w:left="1440"/>
        <w:jc w:val="both"/>
        <w:rPr>
          <w:rFonts w:eastAsiaTheme="minorEastAsia" w:cstheme="minorHAnsi"/>
          <w:sz w:val="24"/>
          <w:szCs w:val="24"/>
          <w:lang w:eastAsia="zh-CN"/>
        </w:rPr>
      </w:pPr>
    </w:p>
    <w:p w14:paraId="4EE75ACE" w14:textId="77777777" w:rsidR="00EA65AD" w:rsidRPr="00020796" w:rsidRDefault="00EA65AD" w:rsidP="00732928">
      <w:pPr>
        <w:pStyle w:val="Heading3"/>
      </w:pPr>
      <w:bookmarkStart w:id="8" w:name="_Hlk112948880"/>
      <w:bookmarkEnd w:id="6"/>
      <w:bookmarkEnd w:id="7"/>
      <w:r w:rsidRPr="00020796">
        <w:t xml:space="preserve">Clean Energy, Decarbonisation and Technology </w:t>
      </w:r>
    </w:p>
    <w:p w14:paraId="1C936715" w14:textId="77777777" w:rsidR="00EA65AD" w:rsidRPr="00020796" w:rsidRDefault="00EA65AD" w:rsidP="00A538D9">
      <w:pPr>
        <w:spacing w:after="0" w:line="240" w:lineRule="auto"/>
        <w:jc w:val="both"/>
        <w:rPr>
          <w:rFonts w:cstheme="minorHAnsi"/>
          <w:sz w:val="24"/>
          <w:szCs w:val="24"/>
        </w:rPr>
      </w:pPr>
    </w:p>
    <w:p w14:paraId="5DE646BA" w14:textId="544C97F5" w:rsidR="00EA65AD" w:rsidRPr="00020796" w:rsidRDefault="00EA65AD" w:rsidP="00A538D9">
      <w:pPr>
        <w:spacing w:after="0" w:line="240" w:lineRule="auto"/>
        <w:ind w:left="426"/>
        <w:jc w:val="both"/>
        <w:rPr>
          <w:rFonts w:cstheme="minorHAnsi"/>
          <w:sz w:val="24"/>
          <w:szCs w:val="24"/>
        </w:rPr>
      </w:pPr>
      <w:r w:rsidRPr="00020796">
        <w:rPr>
          <w:rFonts w:cstheme="minorHAnsi"/>
          <w:sz w:val="24"/>
          <w:szCs w:val="24"/>
        </w:rPr>
        <w:t>Recognising</w:t>
      </w:r>
      <w:r w:rsidR="00C16931">
        <w:rPr>
          <w:rFonts w:cstheme="minorHAnsi"/>
          <w:sz w:val="24"/>
          <w:szCs w:val="24"/>
        </w:rPr>
        <w:t xml:space="preserve"> that</w:t>
      </w:r>
      <w:r w:rsidRPr="00020796">
        <w:rPr>
          <w:rFonts w:cstheme="minorHAnsi"/>
          <w:sz w:val="24"/>
          <w:szCs w:val="24"/>
        </w:rPr>
        <w:t xml:space="preserve">: </w:t>
      </w:r>
    </w:p>
    <w:p w14:paraId="66342CF4" w14:textId="77777777" w:rsidR="00EA65AD" w:rsidRPr="00020796" w:rsidRDefault="00EA65AD" w:rsidP="00A538D9">
      <w:pPr>
        <w:spacing w:after="0" w:line="240" w:lineRule="auto"/>
        <w:ind w:left="426"/>
        <w:jc w:val="both"/>
        <w:rPr>
          <w:rFonts w:cstheme="minorHAnsi"/>
          <w:sz w:val="24"/>
          <w:szCs w:val="24"/>
        </w:rPr>
      </w:pPr>
    </w:p>
    <w:p w14:paraId="7AAD6F3E" w14:textId="53C142E5" w:rsidR="00EA65AD" w:rsidRPr="00020796" w:rsidRDefault="00EA65AD" w:rsidP="00A538D9">
      <w:pPr>
        <w:pStyle w:val="ListParagraph"/>
        <w:numPr>
          <w:ilvl w:val="0"/>
          <w:numId w:val="9"/>
        </w:numPr>
        <w:spacing w:after="0" w:line="240" w:lineRule="auto"/>
        <w:jc w:val="both"/>
        <w:rPr>
          <w:rFonts w:cstheme="minorHAnsi"/>
          <w:sz w:val="24"/>
          <w:szCs w:val="24"/>
        </w:rPr>
      </w:pPr>
      <w:r w:rsidRPr="00020796">
        <w:rPr>
          <w:rFonts w:cstheme="minorHAnsi"/>
          <w:sz w:val="24"/>
          <w:szCs w:val="24"/>
        </w:rPr>
        <w:t xml:space="preserve">clean energy and decarbonisation </w:t>
      </w:r>
      <w:r w:rsidR="00B931A2">
        <w:rPr>
          <w:rFonts w:cstheme="minorHAnsi"/>
          <w:sz w:val="24"/>
          <w:szCs w:val="24"/>
        </w:rPr>
        <w:t xml:space="preserve">solutions </w:t>
      </w:r>
      <w:r w:rsidRPr="00020796">
        <w:rPr>
          <w:rFonts w:cstheme="minorHAnsi"/>
          <w:sz w:val="24"/>
          <w:szCs w:val="24"/>
        </w:rPr>
        <w:t xml:space="preserve">underpin the green </w:t>
      </w:r>
      <w:proofErr w:type="gramStart"/>
      <w:r w:rsidRPr="00020796">
        <w:rPr>
          <w:rFonts w:cstheme="minorHAnsi"/>
          <w:sz w:val="24"/>
          <w:szCs w:val="24"/>
        </w:rPr>
        <w:t>economy;</w:t>
      </w:r>
      <w:proofErr w:type="gramEnd"/>
      <w:r w:rsidRPr="00020796">
        <w:rPr>
          <w:rFonts w:cstheme="minorHAnsi"/>
          <w:sz w:val="24"/>
          <w:szCs w:val="24"/>
        </w:rPr>
        <w:t xml:space="preserve"> </w:t>
      </w:r>
    </w:p>
    <w:p w14:paraId="6A919F39" w14:textId="77777777" w:rsidR="00EA65AD" w:rsidRPr="00020796" w:rsidRDefault="00EA65AD" w:rsidP="00A538D9">
      <w:pPr>
        <w:pStyle w:val="ListParagraph"/>
        <w:spacing w:after="0" w:line="240" w:lineRule="auto"/>
        <w:ind w:left="1418"/>
        <w:jc w:val="both"/>
        <w:rPr>
          <w:rFonts w:cstheme="minorHAnsi"/>
          <w:sz w:val="24"/>
          <w:szCs w:val="24"/>
        </w:rPr>
      </w:pPr>
    </w:p>
    <w:p w14:paraId="6F9637BA" w14:textId="77777777" w:rsidR="00EA65AD" w:rsidRPr="00020796" w:rsidRDefault="00EA65AD" w:rsidP="00A538D9">
      <w:pPr>
        <w:pStyle w:val="ListParagraph"/>
        <w:numPr>
          <w:ilvl w:val="0"/>
          <w:numId w:val="9"/>
        </w:numPr>
        <w:spacing w:after="0" w:line="240" w:lineRule="auto"/>
        <w:jc w:val="both"/>
        <w:rPr>
          <w:rFonts w:cstheme="minorHAnsi"/>
          <w:sz w:val="24"/>
          <w:szCs w:val="24"/>
        </w:rPr>
      </w:pPr>
      <w:r w:rsidRPr="00020796">
        <w:rPr>
          <w:rFonts w:cstheme="minorHAnsi"/>
          <w:sz w:val="24"/>
          <w:szCs w:val="24"/>
        </w:rPr>
        <w:t xml:space="preserve">the process to transition to net zero emissions will entail continuous technological innovation and the development of breakthrough technologies, many of which have not yet reached the stage of </w:t>
      </w:r>
      <w:proofErr w:type="gramStart"/>
      <w:r w:rsidRPr="00020796">
        <w:rPr>
          <w:rFonts w:cstheme="minorHAnsi"/>
          <w:sz w:val="24"/>
          <w:szCs w:val="24"/>
        </w:rPr>
        <w:t>commercialisation;</w:t>
      </w:r>
      <w:proofErr w:type="gramEnd"/>
    </w:p>
    <w:p w14:paraId="70E4DB98" w14:textId="77777777" w:rsidR="00EA65AD" w:rsidRPr="00020796" w:rsidRDefault="00EA65AD" w:rsidP="00A538D9">
      <w:pPr>
        <w:pStyle w:val="ListParagraph"/>
        <w:tabs>
          <w:tab w:val="left" w:pos="5745"/>
        </w:tabs>
        <w:spacing w:after="0" w:line="240" w:lineRule="auto"/>
        <w:jc w:val="both"/>
        <w:rPr>
          <w:rFonts w:cstheme="minorHAnsi"/>
          <w:sz w:val="24"/>
          <w:szCs w:val="24"/>
        </w:rPr>
      </w:pPr>
    </w:p>
    <w:p w14:paraId="16C94E55" w14:textId="28146641" w:rsidR="00EA65AD" w:rsidRPr="00020796" w:rsidRDefault="00EA65AD" w:rsidP="00A538D9">
      <w:pPr>
        <w:pStyle w:val="ListParagraph"/>
        <w:numPr>
          <w:ilvl w:val="0"/>
          <w:numId w:val="9"/>
        </w:numPr>
        <w:spacing w:after="0" w:line="240" w:lineRule="auto"/>
        <w:jc w:val="both"/>
        <w:rPr>
          <w:rFonts w:cstheme="minorHAnsi"/>
          <w:sz w:val="24"/>
          <w:szCs w:val="24"/>
        </w:rPr>
      </w:pPr>
      <w:r w:rsidRPr="00020796">
        <w:rPr>
          <w:rFonts w:cstheme="minorHAnsi"/>
          <w:sz w:val="24"/>
          <w:szCs w:val="24"/>
        </w:rPr>
        <w:t xml:space="preserve">research and development </w:t>
      </w:r>
      <w:proofErr w:type="gramStart"/>
      <w:r w:rsidR="0047452C">
        <w:rPr>
          <w:rFonts w:cstheme="minorHAnsi"/>
          <w:sz w:val="24"/>
          <w:szCs w:val="24"/>
        </w:rPr>
        <w:t>is</w:t>
      </w:r>
      <w:proofErr w:type="gramEnd"/>
      <w:r w:rsidR="0047452C" w:rsidRPr="00020796">
        <w:rPr>
          <w:rFonts w:cstheme="minorHAnsi"/>
          <w:sz w:val="24"/>
          <w:szCs w:val="24"/>
        </w:rPr>
        <w:t xml:space="preserve"> </w:t>
      </w:r>
      <w:r w:rsidRPr="00020796">
        <w:rPr>
          <w:rFonts w:cstheme="minorHAnsi"/>
          <w:sz w:val="24"/>
          <w:szCs w:val="24"/>
        </w:rPr>
        <w:t xml:space="preserve">crucial to </w:t>
      </w:r>
      <w:r w:rsidR="00C02C96">
        <w:rPr>
          <w:rFonts w:cstheme="minorHAnsi"/>
          <w:sz w:val="24"/>
          <w:szCs w:val="24"/>
        </w:rPr>
        <w:t xml:space="preserve">creating and </w:t>
      </w:r>
      <w:r w:rsidRPr="00020796">
        <w:rPr>
          <w:rFonts w:cstheme="minorHAnsi"/>
          <w:sz w:val="24"/>
          <w:szCs w:val="24"/>
        </w:rPr>
        <w:t>demonstrating the feasibility of new and emerging technologies, and driving down their costs, to give stakeholders the confidence to support their deployment, including at scale;</w:t>
      </w:r>
      <w:r w:rsidR="00C16931">
        <w:rPr>
          <w:rFonts w:cstheme="minorHAnsi"/>
          <w:sz w:val="24"/>
          <w:szCs w:val="24"/>
        </w:rPr>
        <w:t xml:space="preserve"> and</w:t>
      </w:r>
    </w:p>
    <w:p w14:paraId="43CECCF3" w14:textId="77777777" w:rsidR="00EA65AD" w:rsidRPr="00020796" w:rsidRDefault="00EA65AD" w:rsidP="00A538D9">
      <w:pPr>
        <w:pStyle w:val="ListParagraph"/>
        <w:spacing w:after="0" w:line="240" w:lineRule="auto"/>
        <w:jc w:val="both"/>
        <w:rPr>
          <w:rFonts w:cstheme="minorHAnsi"/>
          <w:sz w:val="24"/>
          <w:szCs w:val="24"/>
        </w:rPr>
      </w:pPr>
    </w:p>
    <w:p w14:paraId="6F995759" w14:textId="64D6EE78" w:rsidR="00EA65AD" w:rsidRPr="00BE7F94" w:rsidRDefault="00443932" w:rsidP="00A538D9">
      <w:pPr>
        <w:pStyle w:val="ListParagraph"/>
        <w:numPr>
          <w:ilvl w:val="0"/>
          <w:numId w:val="9"/>
        </w:numPr>
        <w:spacing w:after="0" w:line="240" w:lineRule="auto"/>
        <w:jc w:val="both"/>
        <w:rPr>
          <w:rFonts w:cstheme="minorHAnsi"/>
          <w:sz w:val="24"/>
          <w:szCs w:val="24"/>
        </w:rPr>
      </w:pPr>
      <w:r>
        <w:rPr>
          <w:rFonts w:cstheme="minorHAnsi"/>
          <w:sz w:val="24"/>
          <w:szCs w:val="24"/>
        </w:rPr>
        <w:t xml:space="preserve">cross-border </w:t>
      </w:r>
      <w:r w:rsidR="00C25604" w:rsidRPr="00BE7F94">
        <w:rPr>
          <w:rFonts w:cstheme="minorHAnsi"/>
          <w:sz w:val="24"/>
          <w:szCs w:val="24"/>
        </w:rPr>
        <w:t xml:space="preserve">clean energy </w:t>
      </w:r>
      <w:r w:rsidR="00EA65AD" w:rsidRPr="00BE7F94">
        <w:rPr>
          <w:rFonts w:cstheme="minorHAnsi"/>
          <w:sz w:val="24"/>
          <w:szCs w:val="24"/>
        </w:rPr>
        <w:t xml:space="preserve">trade </w:t>
      </w:r>
      <w:r w:rsidR="00E356A4">
        <w:rPr>
          <w:rFonts w:cstheme="minorHAnsi"/>
          <w:sz w:val="24"/>
          <w:szCs w:val="24"/>
        </w:rPr>
        <w:t xml:space="preserve">will make an important contribution </w:t>
      </w:r>
      <w:r w:rsidR="00EA65AD" w:rsidRPr="00BE7F94">
        <w:rPr>
          <w:rFonts w:cstheme="minorHAnsi"/>
          <w:sz w:val="24"/>
          <w:szCs w:val="24"/>
        </w:rPr>
        <w:t>to the transition to net zero emissions, addressing climate change, and broader energy security</w:t>
      </w:r>
      <w:r w:rsidR="00C16931" w:rsidRPr="00BE7F94">
        <w:rPr>
          <w:rFonts w:cstheme="minorHAnsi"/>
          <w:sz w:val="24"/>
          <w:szCs w:val="24"/>
        </w:rPr>
        <w:t>,</w:t>
      </w:r>
      <w:r w:rsidR="00EA65AD" w:rsidRPr="00BE7F94">
        <w:rPr>
          <w:rFonts w:cstheme="minorHAnsi"/>
          <w:sz w:val="24"/>
          <w:szCs w:val="24"/>
        </w:rPr>
        <w:t xml:space="preserve"> </w:t>
      </w:r>
    </w:p>
    <w:p w14:paraId="68B8DFB3" w14:textId="77777777" w:rsidR="00EA65AD" w:rsidRPr="00020796" w:rsidRDefault="00EA65AD" w:rsidP="00321DFB">
      <w:pPr>
        <w:spacing w:after="0" w:line="240" w:lineRule="auto"/>
        <w:jc w:val="both"/>
        <w:rPr>
          <w:rFonts w:cstheme="minorHAnsi"/>
          <w:sz w:val="24"/>
          <w:szCs w:val="24"/>
        </w:rPr>
      </w:pPr>
    </w:p>
    <w:p w14:paraId="176AC54C" w14:textId="77777777" w:rsidR="00EA65AD" w:rsidRPr="00020796" w:rsidRDefault="00EA65AD" w:rsidP="00A538D9">
      <w:pPr>
        <w:spacing w:after="0" w:line="240" w:lineRule="auto"/>
        <w:ind w:left="426"/>
        <w:jc w:val="both"/>
        <w:rPr>
          <w:rFonts w:cstheme="minorHAnsi"/>
          <w:sz w:val="24"/>
          <w:szCs w:val="24"/>
        </w:rPr>
      </w:pPr>
      <w:r w:rsidRPr="00020796">
        <w:rPr>
          <w:rFonts w:cstheme="minorHAnsi"/>
          <w:sz w:val="24"/>
          <w:szCs w:val="24"/>
        </w:rPr>
        <w:t xml:space="preserve">we will collaborate to: </w:t>
      </w:r>
    </w:p>
    <w:p w14:paraId="64A39BEA" w14:textId="77777777" w:rsidR="00A22D86" w:rsidRDefault="00A22D86" w:rsidP="00A538D9">
      <w:pPr>
        <w:pStyle w:val="ListParagraph"/>
        <w:spacing w:after="0" w:line="240" w:lineRule="auto"/>
        <w:ind w:left="1800"/>
        <w:jc w:val="both"/>
        <w:rPr>
          <w:rFonts w:cstheme="minorHAnsi"/>
          <w:sz w:val="24"/>
          <w:szCs w:val="24"/>
        </w:rPr>
      </w:pPr>
    </w:p>
    <w:p w14:paraId="761FC455" w14:textId="270E3780" w:rsidR="00EA65AD" w:rsidRPr="00020796" w:rsidRDefault="00EA65AD" w:rsidP="00A538D9">
      <w:pPr>
        <w:pStyle w:val="ListParagraph"/>
        <w:numPr>
          <w:ilvl w:val="0"/>
          <w:numId w:val="9"/>
        </w:numPr>
        <w:spacing w:after="0" w:line="240" w:lineRule="auto"/>
        <w:jc w:val="both"/>
        <w:rPr>
          <w:rFonts w:cstheme="minorHAnsi"/>
          <w:sz w:val="24"/>
          <w:szCs w:val="24"/>
        </w:rPr>
      </w:pPr>
      <w:r w:rsidRPr="00020796">
        <w:rPr>
          <w:rFonts w:cstheme="minorHAnsi"/>
          <w:sz w:val="24"/>
          <w:szCs w:val="24"/>
        </w:rPr>
        <w:t xml:space="preserve">facilitate cross-border electricity trade including by developing architecture for bilateral electricity trading and arrangements related to supply of, and access </w:t>
      </w:r>
      <w:r w:rsidR="00A22D86">
        <w:rPr>
          <w:rFonts w:cstheme="minorHAnsi"/>
          <w:sz w:val="24"/>
          <w:szCs w:val="24"/>
        </w:rPr>
        <w:t>to</w:t>
      </w:r>
      <w:r w:rsidRPr="00020796">
        <w:rPr>
          <w:rFonts w:cstheme="minorHAnsi"/>
          <w:sz w:val="24"/>
          <w:szCs w:val="24"/>
        </w:rPr>
        <w:t xml:space="preserve">, </w:t>
      </w:r>
      <w:proofErr w:type="gramStart"/>
      <w:r w:rsidRPr="00020796">
        <w:rPr>
          <w:rFonts w:cstheme="minorHAnsi"/>
          <w:sz w:val="24"/>
          <w:szCs w:val="24"/>
        </w:rPr>
        <w:t>electricity</w:t>
      </w:r>
      <w:r w:rsidR="00C16931">
        <w:rPr>
          <w:rFonts w:cstheme="minorHAnsi"/>
          <w:sz w:val="24"/>
          <w:szCs w:val="24"/>
        </w:rPr>
        <w:t>;</w:t>
      </w:r>
      <w:proofErr w:type="gramEnd"/>
      <w:r w:rsidRPr="00020796">
        <w:rPr>
          <w:rFonts w:cstheme="minorHAnsi"/>
          <w:sz w:val="24"/>
          <w:szCs w:val="24"/>
        </w:rPr>
        <w:t xml:space="preserve"> </w:t>
      </w:r>
    </w:p>
    <w:p w14:paraId="3BBBD4E9" w14:textId="77777777" w:rsidR="00EA65AD" w:rsidRPr="00020796" w:rsidRDefault="00EA65AD" w:rsidP="00A538D9">
      <w:pPr>
        <w:pStyle w:val="ListParagraph"/>
        <w:spacing w:after="0" w:line="240" w:lineRule="auto"/>
        <w:ind w:left="1800"/>
        <w:jc w:val="both"/>
        <w:rPr>
          <w:rFonts w:cstheme="minorHAnsi"/>
          <w:sz w:val="24"/>
          <w:szCs w:val="24"/>
        </w:rPr>
      </w:pPr>
    </w:p>
    <w:p w14:paraId="2FE3B501" w14:textId="73DEF7D5" w:rsidR="00EA65AD" w:rsidRPr="00020796" w:rsidRDefault="00EA65AD" w:rsidP="00A538D9">
      <w:pPr>
        <w:pStyle w:val="ListParagraph"/>
        <w:numPr>
          <w:ilvl w:val="0"/>
          <w:numId w:val="9"/>
        </w:numPr>
        <w:spacing w:after="0" w:line="240" w:lineRule="auto"/>
        <w:jc w:val="both"/>
        <w:rPr>
          <w:rFonts w:cstheme="minorHAnsi"/>
          <w:sz w:val="24"/>
          <w:szCs w:val="24"/>
        </w:rPr>
      </w:pPr>
      <w:r w:rsidRPr="00020796">
        <w:rPr>
          <w:rFonts w:cstheme="minorHAnsi"/>
          <w:sz w:val="24"/>
          <w:szCs w:val="24"/>
        </w:rPr>
        <w:t xml:space="preserve">facilitate </w:t>
      </w:r>
      <w:r w:rsidR="00F52088">
        <w:rPr>
          <w:rFonts w:cstheme="minorHAnsi"/>
          <w:sz w:val="24"/>
          <w:szCs w:val="24"/>
        </w:rPr>
        <w:t xml:space="preserve">the </w:t>
      </w:r>
      <w:r w:rsidRPr="00020796">
        <w:rPr>
          <w:rFonts w:cstheme="minorHAnsi"/>
          <w:sz w:val="24"/>
          <w:szCs w:val="24"/>
        </w:rPr>
        <w:t xml:space="preserve">secure transport of electricity and </w:t>
      </w:r>
      <w:r w:rsidR="00F52088">
        <w:rPr>
          <w:rFonts w:cstheme="minorHAnsi"/>
          <w:sz w:val="24"/>
          <w:szCs w:val="24"/>
        </w:rPr>
        <w:t xml:space="preserve">the </w:t>
      </w:r>
      <w:r w:rsidRPr="00020796">
        <w:rPr>
          <w:rFonts w:cstheme="minorHAnsi"/>
          <w:sz w:val="24"/>
          <w:szCs w:val="24"/>
        </w:rPr>
        <w:t xml:space="preserve">development of offshore electricity infrastructure for cross-border electricity trade within </w:t>
      </w:r>
      <w:r w:rsidR="002E028F" w:rsidRPr="00020796">
        <w:rPr>
          <w:rFonts w:cstheme="minorHAnsi"/>
          <w:sz w:val="24"/>
          <w:szCs w:val="24"/>
        </w:rPr>
        <w:t xml:space="preserve">Australian Commonwealth </w:t>
      </w:r>
      <w:r w:rsidRPr="00020796">
        <w:rPr>
          <w:rFonts w:cstheme="minorHAnsi"/>
          <w:sz w:val="24"/>
          <w:szCs w:val="24"/>
        </w:rPr>
        <w:t xml:space="preserve">and </w:t>
      </w:r>
      <w:r w:rsidR="002E028F" w:rsidRPr="00020796">
        <w:rPr>
          <w:rFonts w:cstheme="minorHAnsi"/>
          <w:sz w:val="24"/>
          <w:szCs w:val="24"/>
        </w:rPr>
        <w:t xml:space="preserve">Singapore </w:t>
      </w:r>
      <w:r w:rsidRPr="00020796">
        <w:rPr>
          <w:rFonts w:cstheme="minorHAnsi"/>
          <w:sz w:val="24"/>
          <w:szCs w:val="24"/>
        </w:rPr>
        <w:t xml:space="preserve">waters, including </w:t>
      </w:r>
      <w:r w:rsidR="00F52088">
        <w:rPr>
          <w:rFonts w:cstheme="minorHAnsi"/>
          <w:sz w:val="24"/>
          <w:szCs w:val="24"/>
        </w:rPr>
        <w:t xml:space="preserve">by </w:t>
      </w:r>
      <w:r w:rsidRPr="00020796">
        <w:rPr>
          <w:rFonts w:cstheme="minorHAnsi"/>
          <w:sz w:val="24"/>
          <w:szCs w:val="24"/>
        </w:rPr>
        <w:t xml:space="preserve">making any procedures for permits for the laying, </w:t>
      </w:r>
      <w:proofErr w:type="gramStart"/>
      <w:r w:rsidRPr="00020796">
        <w:rPr>
          <w:rFonts w:cstheme="minorHAnsi"/>
          <w:sz w:val="24"/>
          <w:szCs w:val="24"/>
        </w:rPr>
        <w:t>maintenance</w:t>
      </w:r>
      <w:proofErr w:type="gramEnd"/>
      <w:r w:rsidRPr="00020796">
        <w:rPr>
          <w:rFonts w:cstheme="minorHAnsi"/>
          <w:sz w:val="24"/>
          <w:szCs w:val="24"/>
        </w:rPr>
        <w:t xml:space="preserve"> and repair of subsea electricity cables publicly available and ensuring any regulatory requirements are administered in a reasonable, objective, and impartial manner</w:t>
      </w:r>
      <w:r w:rsidR="001E0858">
        <w:rPr>
          <w:rFonts w:cstheme="minorHAnsi"/>
          <w:sz w:val="24"/>
          <w:szCs w:val="24"/>
        </w:rPr>
        <w:t>;</w:t>
      </w:r>
      <w:r w:rsidR="00C16931">
        <w:rPr>
          <w:rFonts w:cstheme="minorHAnsi"/>
          <w:sz w:val="24"/>
          <w:szCs w:val="24"/>
        </w:rPr>
        <w:t xml:space="preserve"> and</w:t>
      </w:r>
    </w:p>
    <w:p w14:paraId="4DA3B058" w14:textId="77777777" w:rsidR="00EA65AD" w:rsidRPr="00020796" w:rsidRDefault="00EA65AD" w:rsidP="00A538D9">
      <w:pPr>
        <w:pStyle w:val="ListParagraph"/>
        <w:spacing w:after="0" w:line="240" w:lineRule="auto"/>
        <w:ind w:left="1418"/>
        <w:jc w:val="both"/>
        <w:rPr>
          <w:rFonts w:cstheme="minorHAnsi"/>
          <w:sz w:val="24"/>
          <w:szCs w:val="24"/>
        </w:rPr>
      </w:pPr>
    </w:p>
    <w:p w14:paraId="1BB0F6AA" w14:textId="53B95B02" w:rsidR="00EA65AD" w:rsidRPr="00020796" w:rsidRDefault="00EA65AD" w:rsidP="00A538D9">
      <w:pPr>
        <w:pStyle w:val="ListParagraph"/>
        <w:numPr>
          <w:ilvl w:val="0"/>
          <w:numId w:val="9"/>
        </w:numPr>
        <w:spacing w:after="0" w:line="240" w:lineRule="auto"/>
        <w:jc w:val="both"/>
        <w:rPr>
          <w:rFonts w:cstheme="minorHAnsi"/>
          <w:sz w:val="24"/>
          <w:szCs w:val="24"/>
        </w:rPr>
      </w:pPr>
      <w:r w:rsidRPr="00020796">
        <w:rPr>
          <w:rFonts w:cstheme="minorHAnsi"/>
          <w:sz w:val="24"/>
          <w:szCs w:val="24"/>
        </w:rPr>
        <w:t>align emissions estimation, reporting and accounting related to cross-border electricity trade with UNFCCC rules, noting that UNFCCC rule</w:t>
      </w:r>
      <w:r w:rsidR="00A22D86">
        <w:rPr>
          <w:rFonts w:cstheme="minorHAnsi"/>
          <w:sz w:val="24"/>
          <w:szCs w:val="24"/>
        </w:rPr>
        <w:t>s</w:t>
      </w:r>
      <w:r w:rsidRPr="00020796">
        <w:rPr>
          <w:rFonts w:cstheme="minorHAnsi"/>
          <w:sz w:val="24"/>
          <w:szCs w:val="24"/>
        </w:rPr>
        <w:t xml:space="preserve"> do not require accounting adjustments for cross-border electricity trade</w:t>
      </w:r>
      <w:r w:rsidR="001E0858">
        <w:rPr>
          <w:rFonts w:cstheme="minorHAnsi"/>
          <w:sz w:val="24"/>
          <w:szCs w:val="24"/>
        </w:rPr>
        <w:t>,</w:t>
      </w:r>
    </w:p>
    <w:p w14:paraId="6EF3914D" w14:textId="77777777" w:rsidR="00EA65AD" w:rsidRPr="00020796" w:rsidRDefault="00EA65AD" w:rsidP="00A538D9">
      <w:pPr>
        <w:pStyle w:val="ListParagraph"/>
        <w:spacing w:after="0" w:line="240" w:lineRule="auto"/>
        <w:jc w:val="both"/>
        <w:rPr>
          <w:rFonts w:cstheme="minorHAnsi"/>
          <w:sz w:val="24"/>
          <w:szCs w:val="24"/>
        </w:rPr>
      </w:pPr>
    </w:p>
    <w:p w14:paraId="111A23FF" w14:textId="43D83AF7" w:rsidR="00EA65AD" w:rsidRPr="00020796" w:rsidRDefault="00EA65AD" w:rsidP="00A538D9">
      <w:pPr>
        <w:spacing w:after="0" w:line="240" w:lineRule="auto"/>
        <w:ind w:firstLine="426"/>
        <w:jc w:val="both"/>
        <w:rPr>
          <w:rFonts w:cstheme="minorHAnsi"/>
          <w:sz w:val="24"/>
          <w:szCs w:val="24"/>
        </w:rPr>
      </w:pPr>
      <w:r w:rsidRPr="00020796">
        <w:rPr>
          <w:rFonts w:cstheme="minorHAnsi"/>
          <w:sz w:val="24"/>
          <w:szCs w:val="24"/>
        </w:rPr>
        <w:t>by undertaking the following cooperative activit</w:t>
      </w:r>
      <w:r w:rsidR="00C16931">
        <w:rPr>
          <w:rFonts w:cstheme="minorHAnsi"/>
          <w:sz w:val="24"/>
          <w:szCs w:val="24"/>
        </w:rPr>
        <w:t>y</w:t>
      </w:r>
      <w:r w:rsidRPr="00020796">
        <w:rPr>
          <w:rFonts w:cstheme="minorHAnsi"/>
          <w:sz w:val="24"/>
          <w:szCs w:val="24"/>
        </w:rPr>
        <w:t>:</w:t>
      </w:r>
    </w:p>
    <w:p w14:paraId="32E3AC34" w14:textId="77777777" w:rsidR="00EA65AD" w:rsidRPr="00020796" w:rsidRDefault="00EA65AD" w:rsidP="00A538D9">
      <w:pPr>
        <w:pStyle w:val="ListParagraph"/>
        <w:spacing w:after="0" w:line="240" w:lineRule="auto"/>
        <w:jc w:val="both"/>
        <w:rPr>
          <w:rFonts w:cstheme="minorHAnsi"/>
          <w:sz w:val="24"/>
          <w:szCs w:val="24"/>
        </w:rPr>
      </w:pPr>
    </w:p>
    <w:p w14:paraId="4144217A" w14:textId="02809C65" w:rsidR="008566E9" w:rsidRPr="002F32DF" w:rsidRDefault="00EA65AD" w:rsidP="002F32DF">
      <w:pPr>
        <w:pStyle w:val="ListParagraph"/>
        <w:numPr>
          <w:ilvl w:val="0"/>
          <w:numId w:val="9"/>
        </w:numPr>
        <w:spacing w:after="0" w:line="240" w:lineRule="auto"/>
        <w:jc w:val="both"/>
        <w:rPr>
          <w:rFonts w:cstheme="minorHAnsi"/>
          <w:sz w:val="24"/>
          <w:szCs w:val="24"/>
        </w:rPr>
      </w:pPr>
      <w:r w:rsidRPr="00020796">
        <w:rPr>
          <w:rFonts w:cstheme="minorHAnsi"/>
          <w:sz w:val="24"/>
          <w:szCs w:val="24"/>
        </w:rPr>
        <w:t xml:space="preserve">develop </w:t>
      </w:r>
      <w:r w:rsidR="00443932">
        <w:rPr>
          <w:rFonts w:cstheme="minorHAnsi"/>
          <w:sz w:val="24"/>
          <w:szCs w:val="24"/>
        </w:rPr>
        <w:t xml:space="preserve">architecture for cross-border </w:t>
      </w:r>
      <w:r w:rsidRPr="00020796">
        <w:rPr>
          <w:rFonts w:cstheme="minorHAnsi"/>
          <w:sz w:val="24"/>
          <w:szCs w:val="24"/>
        </w:rPr>
        <w:t xml:space="preserve">trade in electricity, to contribute to decarbonisation pathways and energy security, </w:t>
      </w:r>
      <w:r w:rsidRPr="001C7D42">
        <w:rPr>
          <w:rFonts w:cstheme="minorHAnsi"/>
          <w:sz w:val="24"/>
          <w:szCs w:val="24"/>
        </w:rPr>
        <w:t xml:space="preserve">through the </w:t>
      </w:r>
      <w:r w:rsidR="00114963">
        <w:rPr>
          <w:rFonts w:cstheme="minorHAnsi"/>
          <w:sz w:val="24"/>
          <w:szCs w:val="24"/>
        </w:rPr>
        <w:t xml:space="preserve">efforts of a working group as </w:t>
      </w:r>
      <w:r w:rsidRPr="00020796">
        <w:rPr>
          <w:rFonts w:cstheme="minorHAnsi"/>
          <w:sz w:val="24"/>
          <w:szCs w:val="24"/>
        </w:rPr>
        <w:t xml:space="preserve">outlined in </w:t>
      </w:r>
      <w:r w:rsidRPr="00915251">
        <w:rPr>
          <w:rFonts w:cstheme="minorHAnsi"/>
          <w:sz w:val="24"/>
          <w:szCs w:val="24"/>
        </w:rPr>
        <w:t xml:space="preserve">Annex </w:t>
      </w:r>
      <w:r w:rsidR="00C31C1C" w:rsidRPr="00915251">
        <w:rPr>
          <w:rFonts w:cstheme="minorHAnsi"/>
          <w:sz w:val="24"/>
          <w:szCs w:val="24"/>
        </w:rPr>
        <w:t>B 4.1</w:t>
      </w:r>
      <w:r w:rsidRPr="00020796">
        <w:rPr>
          <w:rFonts w:cstheme="minorHAnsi"/>
          <w:sz w:val="24"/>
          <w:szCs w:val="24"/>
        </w:rPr>
        <w:t>.</w:t>
      </w:r>
    </w:p>
    <w:p w14:paraId="23761ADA" w14:textId="77777777" w:rsidR="00D1540D" w:rsidRDefault="00D1540D" w:rsidP="00321DFB">
      <w:pPr>
        <w:spacing w:after="0" w:line="240" w:lineRule="auto"/>
        <w:ind w:left="425"/>
        <w:jc w:val="both"/>
        <w:rPr>
          <w:rFonts w:cstheme="minorHAnsi"/>
          <w:sz w:val="24"/>
          <w:szCs w:val="24"/>
        </w:rPr>
      </w:pPr>
    </w:p>
    <w:p w14:paraId="5ED8AD76" w14:textId="20CBB0A3" w:rsidR="00EA65AD" w:rsidRPr="00020796" w:rsidRDefault="00EA65AD" w:rsidP="00A538D9">
      <w:pPr>
        <w:spacing w:after="0" w:line="240" w:lineRule="auto"/>
        <w:ind w:left="426"/>
        <w:jc w:val="both"/>
        <w:rPr>
          <w:rFonts w:cstheme="minorHAnsi"/>
          <w:sz w:val="24"/>
          <w:szCs w:val="24"/>
        </w:rPr>
      </w:pPr>
      <w:r w:rsidRPr="00020796">
        <w:rPr>
          <w:rFonts w:cstheme="minorHAnsi"/>
          <w:sz w:val="24"/>
          <w:szCs w:val="24"/>
        </w:rPr>
        <w:t>We will also:</w:t>
      </w:r>
    </w:p>
    <w:p w14:paraId="3983672D" w14:textId="77777777" w:rsidR="00EA65AD" w:rsidRPr="00020796" w:rsidRDefault="00EA65AD" w:rsidP="00A538D9">
      <w:pPr>
        <w:spacing w:after="0" w:line="240" w:lineRule="auto"/>
        <w:ind w:left="426"/>
        <w:jc w:val="both"/>
        <w:rPr>
          <w:rFonts w:cstheme="minorHAnsi"/>
          <w:sz w:val="24"/>
          <w:szCs w:val="24"/>
        </w:rPr>
      </w:pPr>
    </w:p>
    <w:p w14:paraId="011A04FD" w14:textId="595AE4B4" w:rsidR="00EA65AD" w:rsidRPr="00020796" w:rsidRDefault="00C16931" w:rsidP="00A538D9">
      <w:pPr>
        <w:numPr>
          <w:ilvl w:val="0"/>
          <w:numId w:val="9"/>
        </w:numPr>
        <w:spacing w:after="0" w:line="240" w:lineRule="auto"/>
        <w:contextualSpacing/>
        <w:jc w:val="both"/>
        <w:rPr>
          <w:rFonts w:cstheme="minorHAnsi"/>
          <w:sz w:val="24"/>
          <w:szCs w:val="24"/>
        </w:rPr>
      </w:pPr>
      <w:r>
        <w:rPr>
          <w:rFonts w:cstheme="minorHAnsi"/>
          <w:sz w:val="24"/>
          <w:szCs w:val="24"/>
        </w:rPr>
        <w:t>cooperate</w:t>
      </w:r>
      <w:r w:rsidR="00EA65AD" w:rsidRPr="00020796">
        <w:rPr>
          <w:rFonts w:cstheme="minorHAnsi"/>
          <w:sz w:val="24"/>
          <w:szCs w:val="24"/>
        </w:rPr>
        <w:t xml:space="preserve"> to support sustainable transport, recognising Singapore’s role as a major global transport hub and Australia’s leading role in the growing use of clean hydrogen and clean ammonia.  Working closely with industry and research and development partners</w:t>
      </w:r>
      <w:r w:rsidR="00987045" w:rsidRPr="00020796">
        <w:rPr>
          <w:rFonts w:cstheme="minorHAnsi"/>
          <w:sz w:val="24"/>
          <w:szCs w:val="24"/>
        </w:rPr>
        <w:t>,</w:t>
      </w:r>
      <w:r w:rsidR="00EA65AD" w:rsidRPr="00020796">
        <w:rPr>
          <w:rFonts w:cstheme="minorHAnsi"/>
          <w:sz w:val="24"/>
          <w:szCs w:val="24"/>
        </w:rPr>
        <w:t xml:space="preserve"> we will</w:t>
      </w:r>
      <w:r w:rsidR="00987045" w:rsidRPr="00020796">
        <w:rPr>
          <w:rFonts w:cstheme="minorHAnsi"/>
          <w:sz w:val="24"/>
          <w:szCs w:val="24"/>
        </w:rPr>
        <w:t>:</w:t>
      </w:r>
    </w:p>
    <w:p w14:paraId="2521BCC2" w14:textId="77777777" w:rsidR="00C16931" w:rsidRDefault="00C16931" w:rsidP="00A538D9">
      <w:pPr>
        <w:spacing w:after="0" w:line="240" w:lineRule="auto"/>
        <w:ind w:left="2520"/>
        <w:contextualSpacing/>
        <w:jc w:val="both"/>
        <w:rPr>
          <w:rFonts w:cstheme="minorHAnsi"/>
          <w:sz w:val="24"/>
          <w:szCs w:val="24"/>
        </w:rPr>
      </w:pPr>
    </w:p>
    <w:p w14:paraId="7421DE8F" w14:textId="54A1F061" w:rsidR="00C16931" w:rsidRPr="00321DFB" w:rsidRDefault="002C0DBE" w:rsidP="00321DFB">
      <w:pPr>
        <w:numPr>
          <w:ilvl w:val="1"/>
          <w:numId w:val="28"/>
        </w:numPr>
        <w:spacing w:after="0" w:line="240" w:lineRule="auto"/>
        <w:contextualSpacing/>
        <w:jc w:val="both"/>
        <w:rPr>
          <w:rFonts w:cstheme="minorHAnsi"/>
          <w:sz w:val="24"/>
          <w:szCs w:val="24"/>
        </w:rPr>
      </w:pPr>
      <w:r>
        <w:rPr>
          <w:rFonts w:cstheme="minorHAnsi"/>
          <w:sz w:val="24"/>
          <w:szCs w:val="24"/>
        </w:rPr>
        <w:t>b</w:t>
      </w:r>
      <w:r w:rsidR="00EA65AD" w:rsidRPr="00020796">
        <w:rPr>
          <w:rFonts w:cstheme="minorHAnsi"/>
          <w:sz w:val="24"/>
          <w:szCs w:val="24"/>
        </w:rPr>
        <w:t>uild on work through the</w:t>
      </w:r>
      <w:r w:rsidR="00C16931">
        <w:rPr>
          <w:rFonts w:cstheme="minorHAnsi"/>
          <w:sz w:val="24"/>
          <w:szCs w:val="24"/>
        </w:rPr>
        <w:t xml:space="preserve"> </w:t>
      </w:r>
      <w:r w:rsidR="00C16931" w:rsidRPr="00020796">
        <w:rPr>
          <w:rFonts w:cstheme="minorHAnsi"/>
          <w:sz w:val="24"/>
          <w:szCs w:val="24"/>
        </w:rPr>
        <w:t>Memorandum of Understanding between the Government of Australia and the Government of Singapore for Cooperation on Low-Emissions Solutions (Low-Emissions Solutions MOU)</w:t>
      </w:r>
      <w:r w:rsidR="00EA65AD" w:rsidRPr="00020796">
        <w:rPr>
          <w:rFonts w:cstheme="minorHAnsi"/>
          <w:sz w:val="24"/>
          <w:szCs w:val="24"/>
        </w:rPr>
        <w:t xml:space="preserve"> to support the Australia-Singapore </w:t>
      </w:r>
      <w:r w:rsidR="002153CB">
        <w:rPr>
          <w:rFonts w:cstheme="minorHAnsi"/>
          <w:sz w:val="24"/>
          <w:szCs w:val="24"/>
        </w:rPr>
        <w:t>i</w:t>
      </w:r>
      <w:r w:rsidR="00EA65AD" w:rsidRPr="00020796">
        <w:rPr>
          <w:rFonts w:cstheme="minorHAnsi"/>
          <w:sz w:val="24"/>
          <w:szCs w:val="24"/>
        </w:rPr>
        <w:t xml:space="preserve">nitiative on </w:t>
      </w:r>
      <w:r w:rsidR="00EA65AD" w:rsidRPr="001C7D42">
        <w:rPr>
          <w:rFonts w:cstheme="minorHAnsi"/>
          <w:sz w:val="24"/>
          <w:szCs w:val="24"/>
        </w:rPr>
        <w:t xml:space="preserve">low emissions technologies for maritime and port </w:t>
      </w:r>
      <w:proofErr w:type="gramStart"/>
      <w:r w:rsidR="00EA65AD" w:rsidRPr="001C7D42">
        <w:rPr>
          <w:rFonts w:cstheme="minorHAnsi"/>
          <w:sz w:val="24"/>
          <w:szCs w:val="24"/>
        </w:rPr>
        <w:t>operations</w:t>
      </w:r>
      <w:r w:rsidR="00F95360">
        <w:rPr>
          <w:rFonts w:cstheme="minorHAnsi"/>
          <w:sz w:val="24"/>
          <w:szCs w:val="24"/>
        </w:rPr>
        <w:t>;</w:t>
      </w:r>
      <w:proofErr w:type="gramEnd"/>
      <w:r w:rsidR="00EA65AD" w:rsidRPr="001C7D42">
        <w:rPr>
          <w:rFonts w:cstheme="minorHAnsi"/>
          <w:sz w:val="24"/>
          <w:szCs w:val="24"/>
        </w:rPr>
        <w:t xml:space="preserve"> </w:t>
      </w:r>
    </w:p>
    <w:p w14:paraId="0F056AF1" w14:textId="1DA81415" w:rsidR="00EA65AD" w:rsidRPr="00020796" w:rsidRDefault="002C0DBE" w:rsidP="00A538D9">
      <w:pPr>
        <w:numPr>
          <w:ilvl w:val="1"/>
          <w:numId w:val="28"/>
        </w:numPr>
        <w:spacing w:after="0" w:line="240" w:lineRule="auto"/>
        <w:contextualSpacing/>
        <w:jc w:val="both"/>
        <w:rPr>
          <w:rFonts w:cstheme="minorHAnsi"/>
          <w:sz w:val="24"/>
          <w:szCs w:val="24"/>
        </w:rPr>
      </w:pPr>
      <w:r>
        <w:rPr>
          <w:rFonts w:cstheme="minorHAnsi"/>
          <w:sz w:val="24"/>
          <w:szCs w:val="24"/>
        </w:rPr>
        <w:t>p</w:t>
      </w:r>
      <w:r w:rsidR="00EA65AD" w:rsidRPr="00020796">
        <w:rPr>
          <w:rFonts w:cstheme="minorHAnsi"/>
          <w:sz w:val="24"/>
          <w:szCs w:val="24"/>
        </w:rPr>
        <w:t>ursue</w:t>
      </w:r>
      <w:r w:rsidR="00EA65AD" w:rsidRPr="00020796">
        <w:rPr>
          <w:rFonts w:cstheme="minorHAnsi"/>
          <w:b/>
          <w:bCs/>
          <w:sz w:val="24"/>
          <w:szCs w:val="24"/>
        </w:rPr>
        <w:t xml:space="preserve"> </w:t>
      </w:r>
      <w:r w:rsidR="00EA65AD" w:rsidRPr="001C7D42">
        <w:rPr>
          <w:rFonts w:cstheme="minorHAnsi"/>
          <w:sz w:val="24"/>
          <w:szCs w:val="24"/>
        </w:rPr>
        <w:t xml:space="preserve">efforts to advance </w:t>
      </w:r>
      <w:r w:rsidR="00EA65AD" w:rsidRPr="00020796">
        <w:rPr>
          <w:rFonts w:cstheme="minorHAnsi"/>
          <w:sz w:val="24"/>
          <w:szCs w:val="24"/>
        </w:rPr>
        <w:t xml:space="preserve">our common objective to establish green shipping corridors under the Clydebank Declaration as outlined in </w:t>
      </w:r>
      <w:r w:rsidR="00EA65AD" w:rsidRPr="00915251">
        <w:rPr>
          <w:rFonts w:cstheme="minorHAnsi"/>
          <w:sz w:val="24"/>
          <w:szCs w:val="24"/>
        </w:rPr>
        <w:t xml:space="preserve">Annex </w:t>
      </w:r>
      <w:r w:rsidR="00F95360" w:rsidRPr="00915251">
        <w:rPr>
          <w:rFonts w:cstheme="minorHAnsi"/>
          <w:sz w:val="24"/>
          <w:szCs w:val="24"/>
        </w:rPr>
        <w:t>B 4.2</w:t>
      </w:r>
      <w:r w:rsidR="00EA65AD" w:rsidRPr="00020796">
        <w:rPr>
          <w:rFonts w:cstheme="minorHAnsi"/>
          <w:sz w:val="24"/>
          <w:szCs w:val="24"/>
        </w:rPr>
        <w:t>; and</w:t>
      </w:r>
    </w:p>
    <w:p w14:paraId="0E94EA7F" w14:textId="77777777" w:rsidR="002C0DBE" w:rsidRDefault="002C0DBE" w:rsidP="00A538D9">
      <w:pPr>
        <w:spacing w:after="0" w:line="240" w:lineRule="auto"/>
        <w:ind w:left="2520"/>
        <w:contextualSpacing/>
        <w:jc w:val="both"/>
        <w:rPr>
          <w:rFonts w:cstheme="minorHAnsi"/>
          <w:sz w:val="24"/>
          <w:szCs w:val="24"/>
        </w:rPr>
      </w:pPr>
    </w:p>
    <w:p w14:paraId="5DE45BDE" w14:textId="5A8CD1BB" w:rsidR="00EA65AD" w:rsidRPr="00020796" w:rsidRDefault="002C0DBE" w:rsidP="00A538D9">
      <w:pPr>
        <w:numPr>
          <w:ilvl w:val="1"/>
          <w:numId w:val="28"/>
        </w:numPr>
        <w:spacing w:after="0" w:line="240" w:lineRule="auto"/>
        <w:contextualSpacing/>
        <w:jc w:val="both"/>
        <w:rPr>
          <w:rFonts w:cstheme="minorHAnsi"/>
          <w:sz w:val="24"/>
          <w:szCs w:val="24"/>
        </w:rPr>
      </w:pPr>
      <w:r>
        <w:rPr>
          <w:rFonts w:cstheme="minorHAnsi"/>
          <w:sz w:val="24"/>
          <w:szCs w:val="24"/>
        </w:rPr>
        <w:t>e</w:t>
      </w:r>
      <w:r w:rsidR="00EA65AD" w:rsidRPr="00020796">
        <w:rPr>
          <w:rFonts w:cstheme="minorHAnsi"/>
          <w:sz w:val="24"/>
          <w:szCs w:val="24"/>
        </w:rPr>
        <w:t xml:space="preserve">mbrace the opportunities for sustainability in the aviation sector, including the potential for scaling up the adoption of sustainable aviation fuel as outlined in </w:t>
      </w:r>
      <w:r w:rsidR="00EA65AD" w:rsidRPr="00915251">
        <w:rPr>
          <w:rFonts w:cstheme="minorHAnsi"/>
          <w:sz w:val="24"/>
          <w:szCs w:val="24"/>
        </w:rPr>
        <w:t xml:space="preserve">Annex </w:t>
      </w:r>
      <w:r w:rsidR="00F873DC" w:rsidRPr="00915251">
        <w:rPr>
          <w:rFonts w:cstheme="minorHAnsi"/>
          <w:sz w:val="24"/>
          <w:szCs w:val="24"/>
        </w:rPr>
        <w:t xml:space="preserve">B </w:t>
      </w:r>
      <w:proofErr w:type="gramStart"/>
      <w:r w:rsidR="00F873DC" w:rsidRPr="00915251">
        <w:rPr>
          <w:rFonts w:cstheme="minorHAnsi"/>
          <w:sz w:val="24"/>
          <w:szCs w:val="24"/>
        </w:rPr>
        <w:t>4.3</w:t>
      </w:r>
      <w:r>
        <w:rPr>
          <w:rFonts w:cstheme="minorHAnsi"/>
          <w:sz w:val="24"/>
          <w:szCs w:val="24"/>
        </w:rPr>
        <w:t>;</w:t>
      </w:r>
      <w:proofErr w:type="gramEnd"/>
    </w:p>
    <w:p w14:paraId="75AE337C" w14:textId="77777777" w:rsidR="00BC20B8" w:rsidRDefault="00BC20B8" w:rsidP="00A538D9">
      <w:pPr>
        <w:spacing w:after="0" w:line="240" w:lineRule="auto"/>
        <w:contextualSpacing/>
        <w:jc w:val="both"/>
        <w:rPr>
          <w:rFonts w:cstheme="minorHAnsi"/>
          <w:sz w:val="24"/>
          <w:szCs w:val="24"/>
        </w:rPr>
      </w:pPr>
    </w:p>
    <w:p w14:paraId="0913B779" w14:textId="6BF90910" w:rsidR="00EA65AD" w:rsidRPr="00020796" w:rsidRDefault="00EA65AD" w:rsidP="00A538D9">
      <w:pPr>
        <w:numPr>
          <w:ilvl w:val="0"/>
          <w:numId w:val="9"/>
        </w:numPr>
        <w:spacing w:after="0" w:line="240" w:lineRule="auto"/>
        <w:contextualSpacing/>
        <w:jc w:val="both"/>
        <w:rPr>
          <w:rFonts w:cstheme="minorHAnsi"/>
          <w:sz w:val="24"/>
          <w:szCs w:val="24"/>
        </w:rPr>
      </w:pPr>
      <w:r w:rsidRPr="00020796">
        <w:rPr>
          <w:rFonts w:cstheme="minorHAnsi"/>
          <w:sz w:val="24"/>
          <w:szCs w:val="24"/>
        </w:rPr>
        <w:t xml:space="preserve">promote the role of the private sector and research institutions from both </w:t>
      </w:r>
      <w:r w:rsidR="001877ED">
        <w:rPr>
          <w:rFonts w:cstheme="minorHAnsi"/>
          <w:sz w:val="24"/>
          <w:szCs w:val="24"/>
        </w:rPr>
        <w:t xml:space="preserve">Australia </w:t>
      </w:r>
      <w:r w:rsidR="00D911D2">
        <w:rPr>
          <w:rFonts w:cstheme="minorHAnsi"/>
          <w:sz w:val="24"/>
          <w:szCs w:val="24"/>
        </w:rPr>
        <w:t xml:space="preserve">and Singapore </w:t>
      </w:r>
      <w:r w:rsidRPr="00020796">
        <w:rPr>
          <w:rFonts w:cstheme="minorHAnsi"/>
          <w:sz w:val="24"/>
          <w:szCs w:val="24"/>
        </w:rPr>
        <w:t xml:space="preserve">and their engagements through various mechanisms, </w:t>
      </w:r>
      <w:proofErr w:type="gramStart"/>
      <w:r w:rsidRPr="00020796">
        <w:rPr>
          <w:rFonts w:cstheme="minorHAnsi"/>
          <w:sz w:val="24"/>
          <w:szCs w:val="24"/>
        </w:rPr>
        <w:t>platforms</w:t>
      </w:r>
      <w:proofErr w:type="gramEnd"/>
      <w:r w:rsidRPr="00020796">
        <w:rPr>
          <w:rFonts w:cstheme="minorHAnsi"/>
          <w:sz w:val="24"/>
          <w:szCs w:val="24"/>
        </w:rPr>
        <w:t xml:space="preserve"> and hubs to support clean energy trade and address research challenges</w:t>
      </w:r>
      <w:r w:rsidR="002C0DBE">
        <w:rPr>
          <w:rFonts w:cstheme="minorHAnsi"/>
          <w:sz w:val="24"/>
          <w:szCs w:val="24"/>
        </w:rPr>
        <w:t>;</w:t>
      </w:r>
      <w:r w:rsidRPr="00020796">
        <w:rPr>
          <w:rFonts w:cstheme="minorHAnsi"/>
          <w:sz w:val="24"/>
          <w:szCs w:val="24"/>
        </w:rPr>
        <w:t xml:space="preserve"> and </w:t>
      </w:r>
    </w:p>
    <w:p w14:paraId="54724AAA" w14:textId="77777777" w:rsidR="00EA65AD" w:rsidRPr="00020796" w:rsidRDefault="00EA65AD" w:rsidP="00A538D9">
      <w:pPr>
        <w:spacing w:after="0" w:line="240" w:lineRule="auto"/>
        <w:ind w:left="1080"/>
        <w:contextualSpacing/>
        <w:jc w:val="both"/>
        <w:rPr>
          <w:rFonts w:cstheme="minorHAnsi"/>
          <w:sz w:val="24"/>
          <w:szCs w:val="24"/>
        </w:rPr>
      </w:pPr>
    </w:p>
    <w:p w14:paraId="0B9ACD73" w14:textId="572369CB" w:rsidR="00EA65AD" w:rsidRPr="0071170A" w:rsidRDefault="00EA65AD" w:rsidP="00A538D9">
      <w:pPr>
        <w:numPr>
          <w:ilvl w:val="0"/>
          <w:numId w:val="9"/>
        </w:numPr>
        <w:spacing w:after="0" w:line="240" w:lineRule="auto"/>
        <w:contextualSpacing/>
        <w:jc w:val="both"/>
        <w:rPr>
          <w:rFonts w:cstheme="minorHAnsi"/>
          <w:sz w:val="24"/>
          <w:szCs w:val="24"/>
        </w:rPr>
      </w:pPr>
      <w:r w:rsidRPr="00020796">
        <w:rPr>
          <w:rFonts w:cstheme="minorHAnsi"/>
          <w:sz w:val="24"/>
          <w:szCs w:val="24"/>
        </w:rPr>
        <w:t>identify opportunities to establish and deliver new partnerships between our respective research institutions and industry, to undertake joint scientific research or innovation projects on priority areas that will enable our green transition. Under this collaboration we will explore joint opportunities in areas such as low emissions solutions, advanced manufacturing, the circular economy, waste</w:t>
      </w:r>
      <w:r w:rsidR="00C25604">
        <w:rPr>
          <w:rFonts w:cstheme="minorHAnsi"/>
          <w:sz w:val="24"/>
          <w:szCs w:val="24"/>
        </w:rPr>
        <w:t xml:space="preserve"> management</w:t>
      </w:r>
      <w:r w:rsidRPr="00020796">
        <w:rPr>
          <w:rFonts w:cstheme="minorHAnsi"/>
          <w:sz w:val="24"/>
          <w:szCs w:val="24"/>
        </w:rPr>
        <w:t>, urban environment management, and nature-based solutions</w:t>
      </w:r>
      <w:r w:rsidR="002C0DBE">
        <w:rPr>
          <w:rFonts w:cstheme="minorHAnsi"/>
          <w:sz w:val="24"/>
          <w:szCs w:val="24"/>
        </w:rPr>
        <w:t xml:space="preserve"> as outlined in</w:t>
      </w:r>
      <w:r w:rsidRPr="00020796">
        <w:rPr>
          <w:rFonts w:cstheme="minorHAnsi"/>
          <w:sz w:val="24"/>
          <w:szCs w:val="24"/>
        </w:rPr>
        <w:t xml:space="preserve"> </w:t>
      </w:r>
      <w:r w:rsidRPr="00915251">
        <w:rPr>
          <w:rFonts w:cstheme="minorHAnsi"/>
          <w:sz w:val="24"/>
          <w:szCs w:val="24"/>
        </w:rPr>
        <w:t>Annex</w:t>
      </w:r>
      <w:r w:rsidR="00F873DC" w:rsidRPr="00915251">
        <w:rPr>
          <w:rFonts w:cstheme="minorHAnsi"/>
          <w:sz w:val="24"/>
          <w:szCs w:val="24"/>
        </w:rPr>
        <w:t xml:space="preserve"> B 4.4</w:t>
      </w:r>
      <w:r w:rsidRPr="00020796">
        <w:rPr>
          <w:rFonts w:cstheme="minorHAnsi"/>
          <w:sz w:val="24"/>
          <w:szCs w:val="24"/>
        </w:rPr>
        <w:t>.</w:t>
      </w:r>
    </w:p>
    <w:p w14:paraId="277C3F82" w14:textId="77777777" w:rsidR="0083560E" w:rsidRDefault="0083560E" w:rsidP="00A538D9">
      <w:pPr>
        <w:spacing w:after="0" w:line="240" w:lineRule="auto"/>
        <w:ind w:left="426"/>
        <w:contextualSpacing/>
        <w:jc w:val="both"/>
        <w:rPr>
          <w:rFonts w:cstheme="minorHAnsi"/>
          <w:sz w:val="24"/>
          <w:szCs w:val="24"/>
        </w:rPr>
      </w:pPr>
    </w:p>
    <w:p w14:paraId="40F99C11" w14:textId="23FFCD85" w:rsidR="00E41F5A" w:rsidRDefault="00EA65AD" w:rsidP="00A538D9">
      <w:pPr>
        <w:spacing w:after="0" w:line="240" w:lineRule="auto"/>
        <w:ind w:left="426"/>
        <w:contextualSpacing/>
        <w:jc w:val="both"/>
        <w:rPr>
          <w:rFonts w:cstheme="minorHAnsi"/>
          <w:sz w:val="24"/>
          <w:szCs w:val="24"/>
        </w:rPr>
      </w:pPr>
      <w:r w:rsidRPr="00020796">
        <w:rPr>
          <w:rFonts w:cstheme="minorHAnsi"/>
          <w:sz w:val="24"/>
          <w:szCs w:val="24"/>
        </w:rPr>
        <w:t>Building on</w:t>
      </w:r>
      <w:r w:rsidR="00E41F5A">
        <w:rPr>
          <w:rFonts w:cstheme="minorHAnsi"/>
          <w:sz w:val="24"/>
          <w:szCs w:val="24"/>
        </w:rPr>
        <w:t xml:space="preserve"> </w:t>
      </w:r>
      <w:r w:rsidR="00E41F5A" w:rsidRPr="003479A7">
        <w:rPr>
          <w:rFonts w:cstheme="minorHAnsi"/>
          <w:sz w:val="24"/>
          <w:szCs w:val="24"/>
        </w:rPr>
        <w:t>the Low-Emissions Solutions MOU, which includes existing work on</w:t>
      </w:r>
      <w:r w:rsidR="00E41F5A">
        <w:rPr>
          <w:rFonts w:cstheme="minorHAnsi"/>
          <w:sz w:val="24"/>
          <w:szCs w:val="24"/>
        </w:rPr>
        <w:t xml:space="preserve">: </w:t>
      </w:r>
    </w:p>
    <w:p w14:paraId="69A8ECD9" w14:textId="77777777" w:rsidR="00E41F5A" w:rsidRDefault="00E41F5A" w:rsidP="00A538D9">
      <w:pPr>
        <w:spacing w:after="0" w:line="240" w:lineRule="auto"/>
        <w:ind w:left="426"/>
        <w:contextualSpacing/>
        <w:jc w:val="both"/>
        <w:rPr>
          <w:rFonts w:cstheme="minorHAnsi"/>
          <w:sz w:val="24"/>
          <w:szCs w:val="24"/>
        </w:rPr>
      </w:pPr>
    </w:p>
    <w:p w14:paraId="2007DEE6" w14:textId="3EF64200" w:rsidR="00EA65AD" w:rsidRPr="00020796" w:rsidRDefault="00E41F5A" w:rsidP="00A538D9">
      <w:pPr>
        <w:pStyle w:val="ListParagraph"/>
        <w:numPr>
          <w:ilvl w:val="0"/>
          <w:numId w:val="9"/>
        </w:numPr>
        <w:spacing w:after="0" w:line="240" w:lineRule="auto"/>
      </w:pPr>
      <w:r w:rsidRPr="00662413">
        <w:rPr>
          <w:rFonts w:cstheme="minorHAnsi"/>
          <w:sz w:val="24"/>
          <w:szCs w:val="24"/>
        </w:rPr>
        <w:t xml:space="preserve">long-term emissions reduction strategies and low-emissions pathways, hydrogen, </w:t>
      </w:r>
      <w:r w:rsidRPr="00F702A1">
        <w:rPr>
          <w:rFonts w:cstheme="minorHAnsi"/>
          <w:sz w:val="24"/>
          <w:szCs w:val="24"/>
        </w:rPr>
        <w:t>CCUS,</w:t>
      </w:r>
      <w:r w:rsidRPr="00662413">
        <w:rPr>
          <w:rFonts w:cstheme="minorHAnsi"/>
          <w:sz w:val="24"/>
          <w:szCs w:val="24"/>
        </w:rPr>
        <w:t xml:space="preserve"> renewable energy trade, and </w:t>
      </w:r>
      <w:r w:rsidRPr="00020796">
        <w:t>MRV</w:t>
      </w:r>
      <w:r w:rsidR="00662413">
        <w:t>,</w:t>
      </w:r>
    </w:p>
    <w:p w14:paraId="5ECB5E04" w14:textId="77777777" w:rsidR="00662413" w:rsidRDefault="00662413" w:rsidP="00A538D9">
      <w:pPr>
        <w:spacing w:after="0" w:line="240" w:lineRule="auto"/>
        <w:ind w:left="426"/>
        <w:contextualSpacing/>
        <w:jc w:val="both"/>
        <w:rPr>
          <w:rFonts w:cstheme="minorHAnsi"/>
          <w:sz w:val="24"/>
          <w:szCs w:val="24"/>
        </w:rPr>
      </w:pPr>
      <w:bookmarkStart w:id="9" w:name="_Hlk106120878"/>
      <w:bookmarkEnd w:id="8"/>
    </w:p>
    <w:p w14:paraId="24C3CB07" w14:textId="5FCD3732" w:rsidR="0023065F" w:rsidRPr="00BC20B8" w:rsidRDefault="0023065F" w:rsidP="00A538D9">
      <w:pPr>
        <w:spacing w:after="0" w:line="240" w:lineRule="auto"/>
        <w:ind w:left="426"/>
        <w:contextualSpacing/>
        <w:jc w:val="both"/>
        <w:rPr>
          <w:rFonts w:cstheme="minorHAnsi"/>
          <w:sz w:val="24"/>
          <w:szCs w:val="24"/>
        </w:rPr>
      </w:pPr>
      <w:r w:rsidRPr="00B931A2">
        <w:rPr>
          <w:rFonts w:cstheme="minorHAnsi"/>
          <w:sz w:val="24"/>
          <w:szCs w:val="24"/>
        </w:rPr>
        <w:t>explore collaboration on, among others:</w:t>
      </w:r>
    </w:p>
    <w:p w14:paraId="06508A90" w14:textId="77777777" w:rsidR="0023065F" w:rsidRDefault="0023065F" w:rsidP="00A538D9">
      <w:pPr>
        <w:pStyle w:val="ListParagraph"/>
        <w:spacing w:after="0" w:line="240" w:lineRule="auto"/>
        <w:ind w:left="2520"/>
        <w:jc w:val="both"/>
        <w:rPr>
          <w:rFonts w:cstheme="minorHAnsi"/>
          <w:sz w:val="24"/>
          <w:szCs w:val="24"/>
        </w:rPr>
      </w:pPr>
    </w:p>
    <w:p w14:paraId="336A17A3" w14:textId="37B7B753" w:rsidR="00662413" w:rsidRDefault="0023065F" w:rsidP="00A538D9">
      <w:pPr>
        <w:pStyle w:val="ListParagraph"/>
        <w:numPr>
          <w:ilvl w:val="0"/>
          <w:numId w:val="9"/>
        </w:numPr>
        <w:spacing w:after="0" w:line="240" w:lineRule="auto"/>
        <w:jc w:val="both"/>
        <w:rPr>
          <w:rFonts w:cstheme="minorHAnsi"/>
          <w:sz w:val="24"/>
          <w:szCs w:val="24"/>
        </w:rPr>
      </w:pPr>
      <w:r w:rsidRPr="00662413">
        <w:rPr>
          <w:rFonts w:cstheme="minorHAnsi"/>
          <w:sz w:val="24"/>
          <w:szCs w:val="24"/>
        </w:rPr>
        <w:t xml:space="preserve">shaping international development and interoperability of standards and certification schemes for </w:t>
      </w:r>
      <w:r w:rsidR="00114963">
        <w:rPr>
          <w:rFonts w:cstheme="minorHAnsi"/>
          <w:sz w:val="24"/>
          <w:szCs w:val="24"/>
        </w:rPr>
        <w:t xml:space="preserve">clean energy such as </w:t>
      </w:r>
      <w:r w:rsidRPr="00662413">
        <w:rPr>
          <w:rFonts w:cstheme="minorHAnsi"/>
          <w:sz w:val="24"/>
          <w:szCs w:val="24"/>
        </w:rPr>
        <w:t xml:space="preserve">hydrogen, including Guarantee of Origin </w:t>
      </w:r>
      <w:proofErr w:type="gramStart"/>
      <w:r w:rsidRPr="00662413">
        <w:rPr>
          <w:rFonts w:cstheme="minorHAnsi"/>
          <w:sz w:val="24"/>
          <w:szCs w:val="24"/>
        </w:rPr>
        <w:t>schemes;</w:t>
      </w:r>
      <w:proofErr w:type="gramEnd"/>
    </w:p>
    <w:p w14:paraId="24EE4397" w14:textId="77777777" w:rsidR="00662413" w:rsidRDefault="00662413" w:rsidP="00A538D9">
      <w:pPr>
        <w:pStyle w:val="ListParagraph"/>
        <w:spacing w:after="0" w:line="240" w:lineRule="auto"/>
        <w:ind w:left="1800"/>
        <w:jc w:val="both"/>
        <w:rPr>
          <w:rFonts w:cstheme="minorHAnsi"/>
          <w:sz w:val="24"/>
          <w:szCs w:val="24"/>
        </w:rPr>
      </w:pPr>
    </w:p>
    <w:p w14:paraId="0FE06ABC" w14:textId="289AE438" w:rsidR="00662413" w:rsidRPr="00D1540D" w:rsidRDefault="0023065F" w:rsidP="00D1540D">
      <w:pPr>
        <w:pStyle w:val="ListParagraph"/>
        <w:numPr>
          <w:ilvl w:val="0"/>
          <w:numId w:val="9"/>
        </w:numPr>
        <w:spacing w:after="0" w:line="240" w:lineRule="auto"/>
        <w:jc w:val="both"/>
        <w:rPr>
          <w:rFonts w:cstheme="minorHAnsi"/>
          <w:sz w:val="24"/>
          <w:szCs w:val="24"/>
        </w:rPr>
      </w:pPr>
      <w:r w:rsidRPr="00662413">
        <w:rPr>
          <w:rFonts w:cstheme="minorHAnsi"/>
          <w:sz w:val="24"/>
          <w:szCs w:val="24"/>
        </w:rPr>
        <w:t>facilitating business-to-business collaboration and participation in projects for hydrogen and</w:t>
      </w:r>
      <w:r w:rsidR="006571F8">
        <w:rPr>
          <w:rFonts w:cstheme="minorHAnsi"/>
          <w:sz w:val="24"/>
          <w:szCs w:val="24"/>
        </w:rPr>
        <w:t xml:space="preserve"> </w:t>
      </w:r>
      <w:proofErr w:type="gramStart"/>
      <w:r w:rsidRPr="00662413">
        <w:rPr>
          <w:rFonts w:cstheme="minorHAnsi"/>
          <w:sz w:val="24"/>
          <w:szCs w:val="24"/>
        </w:rPr>
        <w:t>CCUS;</w:t>
      </w:r>
      <w:proofErr w:type="gramEnd"/>
      <w:r w:rsidR="00662413" w:rsidRPr="00662413">
        <w:rPr>
          <w:rFonts w:cstheme="minorHAnsi"/>
          <w:sz w:val="24"/>
          <w:szCs w:val="24"/>
        </w:rPr>
        <w:t xml:space="preserve"> </w:t>
      </w:r>
    </w:p>
    <w:p w14:paraId="7D4923AF" w14:textId="77777777" w:rsidR="0083560E" w:rsidRDefault="0083560E" w:rsidP="0083560E">
      <w:pPr>
        <w:pStyle w:val="ListParagraph"/>
        <w:spacing w:after="0" w:line="240" w:lineRule="auto"/>
        <w:ind w:left="1800"/>
        <w:jc w:val="both"/>
        <w:rPr>
          <w:rFonts w:cstheme="minorHAnsi"/>
          <w:sz w:val="24"/>
          <w:szCs w:val="24"/>
        </w:rPr>
      </w:pPr>
    </w:p>
    <w:p w14:paraId="445688D4" w14:textId="649D300C" w:rsidR="00662413" w:rsidRDefault="00662413" w:rsidP="00A538D9">
      <w:pPr>
        <w:pStyle w:val="ListParagraph"/>
        <w:numPr>
          <w:ilvl w:val="0"/>
          <w:numId w:val="9"/>
        </w:numPr>
        <w:spacing w:after="0" w:line="240" w:lineRule="auto"/>
        <w:jc w:val="both"/>
        <w:rPr>
          <w:rFonts w:cstheme="minorHAnsi"/>
          <w:sz w:val="24"/>
          <w:szCs w:val="24"/>
        </w:rPr>
      </w:pPr>
      <w:r w:rsidRPr="00662413">
        <w:rPr>
          <w:rFonts w:cstheme="minorHAnsi"/>
          <w:sz w:val="24"/>
          <w:szCs w:val="24"/>
        </w:rPr>
        <w:t xml:space="preserve">promoting regional collaboration on hydrogen and CCUS supply chain projects and accounting rules; and </w:t>
      </w:r>
    </w:p>
    <w:p w14:paraId="46CBFF5D" w14:textId="77777777" w:rsidR="00662413" w:rsidRPr="00662413" w:rsidRDefault="00662413" w:rsidP="00A538D9">
      <w:pPr>
        <w:pStyle w:val="ListParagraph"/>
        <w:spacing w:after="0" w:line="240" w:lineRule="auto"/>
        <w:rPr>
          <w:rFonts w:cstheme="minorHAnsi"/>
          <w:sz w:val="24"/>
          <w:szCs w:val="24"/>
        </w:rPr>
      </w:pPr>
    </w:p>
    <w:p w14:paraId="7877D862" w14:textId="5FEC3617" w:rsidR="00662413" w:rsidRPr="00662413" w:rsidRDefault="00662413" w:rsidP="00A538D9">
      <w:pPr>
        <w:pStyle w:val="ListParagraph"/>
        <w:numPr>
          <w:ilvl w:val="0"/>
          <w:numId w:val="9"/>
        </w:numPr>
        <w:spacing w:after="0" w:line="240" w:lineRule="auto"/>
        <w:jc w:val="both"/>
        <w:rPr>
          <w:rFonts w:cstheme="minorHAnsi"/>
          <w:sz w:val="24"/>
          <w:szCs w:val="24"/>
        </w:rPr>
      </w:pPr>
      <w:r w:rsidRPr="00662413">
        <w:rPr>
          <w:rFonts w:cstheme="minorHAnsi"/>
          <w:sz w:val="24"/>
          <w:szCs w:val="24"/>
        </w:rPr>
        <w:t xml:space="preserve">cross-border </w:t>
      </w:r>
      <w:r w:rsidR="008954D7">
        <w:rPr>
          <w:rFonts w:cstheme="minorHAnsi"/>
          <w:sz w:val="24"/>
          <w:szCs w:val="24"/>
        </w:rPr>
        <w:t>carbon capture and storage</w:t>
      </w:r>
      <w:r w:rsidR="008951E3">
        <w:rPr>
          <w:rFonts w:cstheme="minorHAnsi"/>
          <w:sz w:val="24"/>
          <w:szCs w:val="24"/>
        </w:rPr>
        <w:t>.</w:t>
      </w:r>
    </w:p>
    <w:p w14:paraId="4202DDED" w14:textId="510821DE" w:rsidR="0023065F" w:rsidRPr="00662413" w:rsidRDefault="0023065F" w:rsidP="00662413">
      <w:pPr>
        <w:pStyle w:val="ListParagraph"/>
        <w:spacing w:line="256" w:lineRule="auto"/>
        <w:ind w:left="1800"/>
        <w:jc w:val="both"/>
        <w:rPr>
          <w:rFonts w:cstheme="minorHAnsi"/>
          <w:sz w:val="24"/>
          <w:szCs w:val="24"/>
        </w:rPr>
      </w:pPr>
    </w:p>
    <w:bookmarkEnd w:id="9"/>
    <w:p w14:paraId="5607C045" w14:textId="0CDA93FA" w:rsidR="00594EBC" w:rsidRPr="00020796" w:rsidRDefault="00594EBC" w:rsidP="00A538D9">
      <w:pPr>
        <w:pStyle w:val="ListParagraph"/>
        <w:numPr>
          <w:ilvl w:val="0"/>
          <w:numId w:val="35"/>
        </w:numPr>
        <w:spacing w:after="0" w:line="240" w:lineRule="auto"/>
        <w:ind w:left="426"/>
        <w:jc w:val="both"/>
        <w:rPr>
          <w:rFonts w:cstheme="minorHAnsi"/>
          <w:b/>
          <w:bCs/>
          <w:i/>
          <w:iCs/>
          <w:sz w:val="24"/>
          <w:szCs w:val="24"/>
        </w:rPr>
      </w:pPr>
      <w:r w:rsidRPr="00020796">
        <w:rPr>
          <w:rFonts w:cstheme="minorHAnsi"/>
          <w:b/>
          <w:bCs/>
          <w:i/>
          <w:iCs/>
          <w:sz w:val="24"/>
          <w:szCs w:val="24"/>
        </w:rPr>
        <w:t xml:space="preserve">Skills </w:t>
      </w:r>
      <w:r w:rsidR="00CB11DB" w:rsidRPr="00020796">
        <w:rPr>
          <w:rFonts w:cstheme="minorHAnsi"/>
          <w:b/>
          <w:bCs/>
          <w:i/>
          <w:iCs/>
          <w:sz w:val="24"/>
          <w:szCs w:val="24"/>
        </w:rPr>
        <w:t xml:space="preserve">and Capabilities </w:t>
      </w:r>
      <w:r w:rsidRPr="00020796">
        <w:rPr>
          <w:rFonts w:cstheme="minorHAnsi"/>
          <w:b/>
          <w:bCs/>
          <w:i/>
          <w:iCs/>
          <w:sz w:val="24"/>
          <w:szCs w:val="24"/>
        </w:rPr>
        <w:t xml:space="preserve">for Green Growth </w:t>
      </w:r>
    </w:p>
    <w:p w14:paraId="01CD543C" w14:textId="77777777" w:rsidR="00CA71F8" w:rsidRPr="00020796" w:rsidRDefault="00CA71F8" w:rsidP="00A538D9">
      <w:pPr>
        <w:spacing w:after="0" w:line="240" w:lineRule="auto"/>
        <w:ind w:left="360"/>
        <w:jc w:val="both"/>
        <w:rPr>
          <w:rFonts w:cstheme="minorHAnsi"/>
          <w:sz w:val="24"/>
          <w:szCs w:val="24"/>
        </w:rPr>
      </w:pPr>
    </w:p>
    <w:p w14:paraId="65E0A037" w14:textId="3BFC3061" w:rsidR="00594EBC" w:rsidRPr="00A538D9" w:rsidRDefault="004A78C8" w:rsidP="00A538D9">
      <w:pPr>
        <w:spacing w:after="0" w:line="240" w:lineRule="auto"/>
        <w:ind w:left="360"/>
        <w:jc w:val="both"/>
        <w:rPr>
          <w:rFonts w:cstheme="minorHAnsi"/>
          <w:i/>
          <w:iCs/>
          <w:sz w:val="24"/>
          <w:szCs w:val="24"/>
        </w:rPr>
      </w:pPr>
      <w:r w:rsidRPr="00020796">
        <w:rPr>
          <w:rFonts w:cstheme="minorHAnsi"/>
          <w:sz w:val="24"/>
          <w:szCs w:val="24"/>
        </w:rPr>
        <w:t>Recognising that:</w:t>
      </w:r>
    </w:p>
    <w:p w14:paraId="26154C64" w14:textId="7988692D" w:rsidR="00CA71F8" w:rsidRPr="00020796" w:rsidRDefault="00CA71F8" w:rsidP="00A538D9">
      <w:pPr>
        <w:pStyle w:val="ListParagraph"/>
        <w:numPr>
          <w:ilvl w:val="0"/>
          <w:numId w:val="7"/>
        </w:numPr>
        <w:spacing w:after="0" w:line="240" w:lineRule="auto"/>
        <w:jc w:val="both"/>
        <w:rPr>
          <w:rFonts w:cstheme="minorHAnsi"/>
          <w:sz w:val="24"/>
          <w:szCs w:val="24"/>
        </w:rPr>
      </w:pPr>
      <w:r w:rsidRPr="00020796">
        <w:rPr>
          <w:rFonts w:cstheme="minorHAnsi"/>
          <w:sz w:val="24"/>
          <w:szCs w:val="24"/>
        </w:rPr>
        <w:t>t</w:t>
      </w:r>
      <w:r w:rsidR="000F2102" w:rsidRPr="00020796">
        <w:rPr>
          <w:rFonts w:cstheme="minorHAnsi"/>
          <w:sz w:val="24"/>
          <w:szCs w:val="24"/>
        </w:rPr>
        <w:t xml:space="preserve">he transition to a green economy </w:t>
      </w:r>
      <w:r w:rsidR="00083383" w:rsidRPr="00020796">
        <w:rPr>
          <w:rFonts w:cstheme="minorHAnsi"/>
          <w:sz w:val="24"/>
          <w:szCs w:val="24"/>
        </w:rPr>
        <w:t>requires a transformation of the workfor</w:t>
      </w:r>
      <w:r w:rsidR="00773B1C" w:rsidRPr="00020796">
        <w:rPr>
          <w:rFonts w:cstheme="minorHAnsi"/>
          <w:sz w:val="24"/>
          <w:szCs w:val="24"/>
        </w:rPr>
        <w:t>ce</w:t>
      </w:r>
      <w:r w:rsidRPr="00020796">
        <w:rPr>
          <w:rFonts w:cstheme="minorHAnsi"/>
          <w:sz w:val="24"/>
          <w:szCs w:val="24"/>
        </w:rPr>
        <w:t xml:space="preserve"> where</w:t>
      </w:r>
      <w:r w:rsidR="00D24D07" w:rsidRPr="00020796">
        <w:rPr>
          <w:rFonts w:cstheme="minorHAnsi"/>
          <w:sz w:val="24"/>
          <w:szCs w:val="24"/>
        </w:rPr>
        <w:t xml:space="preserve"> </w:t>
      </w:r>
      <w:r w:rsidRPr="00020796">
        <w:rPr>
          <w:rFonts w:cstheme="minorHAnsi"/>
          <w:sz w:val="24"/>
          <w:szCs w:val="24"/>
        </w:rPr>
        <w:t>g</w:t>
      </w:r>
      <w:r w:rsidR="00A078B9" w:rsidRPr="00020796">
        <w:rPr>
          <w:rFonts w:cstheme="minorHAnsi"/>
          <w:sz w:val="24"/>
          <w:szCs w:val="24"/>
        </w:rPr>
        <w:t>reen technolog</w:t>
      </w:r>
      <w:r w:rsidR="00D24D07" w:rsidRPr="00020796">
        <w:rPr>
          <w:rFonts w:cstheme="minorHAnsi"/>
          <w:sz w:val="24"/>
          <w:szCs w:val="24"/>
        </w:rPr>
        <w:t xml:space="preserve">y diffusion in </w:t>
      </w:r>
      <w:r w:rsidR="002F7EB1">
        <w:rPr>
          <w:rFonts w:cstheme="minorHAnsi"/>
          <w:sz w:val="24"/>
          <w:szCs w:val="24"/>
        </w:rPr>
        <w:t xml:space="preserve">business </w:t>
      </w:r>
      <w:r w:rsidR="00A078B9" w:rsidRPr="00020796">
        <w:rPr>
          <w:rFonts w:cstheme="minorHAnsi"/>
          <w:sz w:val="24"/>
          <w:szCs w:val="24"/>
        </w:rPr>
        <w:t xml:space="preserve">processes </w:t>
      </w:r>
      <w:r w:rsidR="000A6960" w:rsidRPr="00020796">
        <w:rPr>
          <w:rFonts w:cstheme="minorHAnsi"/>
          <w:sz w:val="24"/>
          <w:szCs w:val="24"/>
        </w:rPr>
        <w:t xml:space="preserve">as well as </w:t>
      </w:r>
      <w:r w:rsidR="00D6131B" w:rsidRPr="00020796">
        <w:rPr>
          <w:rFonts w:cstheme="minorHAnsi"/>
          <w:sz w:val="24"/>
          <w:szCs w:val="24"/>
        </w:rPr>
        <w:t xml:space="preserve">the growing commitment to move </w:t>
      </w:r>
      <w:r w:rsidR="00654C9A" w:rsidRPr="00020796">
        <w:rPr>
          <w:rFonts w:cstheme="minorHAnsi"/>
          <w:sz w:val="24"/>
          <w:szCs w:val="24"/>
        </w:rPr>
        <w:t>to a low</w:t>
      </w:r>
      <w:r w:rsidR="007D19BA">
        <w:rPr>
          <w:rFonts w:cstheme="minorHAnsi"/>
          <w:sz w:val="24"/>
          <w:szCs w:val="24"/>
        </w:rPr>
        <w:t xml:space="preserve"> </w:t>
      </w:r>
      <w:r w:rsidR="00654C9A" w:rsidRPr="00020796">
        <w:rPr>
          <w:rFonts w:cstheme="minorHAnsi"/>
          <w:sz w:val="24"/>
          <w:szCs w:val="24"/>
        </w:rPr>
        <w:t>carbon economic activit</w:t>
      </w:r>
      <w:r w:rsidR="00725E1B" w:rsidRPr="00020796">
        <w:rPr>
          <w:rFonts w:cstheme="minorHAnsi"/>
          <w:sz w:val="24"/>
          <w:szCs w:val="24"/>
        </w:rPr>
        <w:t>y</w:t>
      </w:r>
      <w:r w:rsidR="00654C9A" w:rsidRPr="00020796">
        <w:rPr>
          <w:rFonts w:cstheme="minorHAnsi"/>
          <w:sz w:val="24"/>
          <w:szCs w:val="24"/>
        </w:rPr>
        <w:t xml:space="preserve"> are</w:t>
      </w:r>
      <w:r w:rsidR="002808B2" w:rsidRPr="00020796">
        <w:rPr>
          <w:rFonts w:cstheme="minorHAnsi"/>
          <w:sz w:val="24"/>
          <w:szCs w:val="24"/>
        </w:rPr>
        <w:t xml:space="preserve"> rapidly </w:t>
      </w:r>
      <w:r w:rsidR="007A5FEC" w:rsidRPr="00020796">
        <w:rPr>
          <w:rFonts w:cstheme="minorHAnsi"/>
          <w:sz w:val="24"/>
          <w:szCs w:val="24"/>
        </w:rPr>
        <w:t xml:space="preserve">changing the nature </w:t>
      </w:r>
      <w:r w:rsidR="00C95D77" w:rsidRPr="00020796">
        <w:rPr>
          <w:rFonts w:cstheme="minorHAnsi"/>
          <w:sz w:val="24"/>
          <w:szCs w:val="24"/>
        </w:rPr>
        <w:t xml:space="preserve">of </w:t>
      </w:r>
      <w:r w:rsidR="001B7E0D" w:rsidRPr="00020796">
        <w:rPr>
          <w:rFonts w:cstheme="minorHAnsi"/>
          <w:sz w:val="24"/>
          <w:szCs w:val="24"/>
        </w:rPr>
        <w:t xml:space="preserve">occupations </w:t>
      </w:r>
      <w:r w:rsidR="007A5FEC" w:rsidRPr="00020796">
        <w:rPr>
          <w:rFonts w:cstheme="minorHAnsi"/>
          <w:sz w:val="24"/>
          <w:szCs w:val="24"/>
        </w:rPr>
        <w:t xml:space="preserve">and </w:t>
      </w:r>
      <w:r w:rsidRPr="00020796">
        <w:rPr>
          <w:rFonts w:cstheme="minorHAnsi"/>
          <w:sz w:val="24"/>
          <w:szCs w:val="24"/>
        </w:rPr>
        <w:t xml:space="preserve">skills </w:t>
      </w:r>
      <w:r w:rsidR="007A5FEC" w:rsidRPr="00020796">
        <w:rPr>
          <w:rFonts w:cstheme="minorHAnsi"/>
          <w:sz w:val="24"/>
          <w:szCs w:val="24"/>
        </w:rPr>
        <w:t>require</w:t>
      </w:r>
      <w:r w:rsidR="00C9171E" w:rsidRPr="00020796">
        <w:rPr>
          <w:rFonts w:cstheme="minorHAnsi"/>
          <w:sz w:val="24"/>
          <w:szCs w:val="24"/>
        </w:rPr>
        <w:t>d</w:t>
      </w:r>
      <w:r w:rsidR="007F5A9B" w:rsidRPr="00020796">
        <w:rPr>
          <w:rFonts w:cstheme="minorHAnsi"/>
          <w:sz w:val="24"/>
          <w:szCs w:val="24"/>
        </w:rPr>
        <w:t xml:space="preserve"> of </w:t>
      </w:r>
      <w:r w:rsidR="00C95D77" w:rsidRPr="00020796">
        <w:rPr>
          <w:rFonts w:cstheme="minorHAnsi"/>
          <w:sz w:val="24"/>
          <w:szCs w:val="24"/>
        </w:rPr>
        <w:t>workers</w:t>
      </w:r>
      <w:r w:rsidRPr="00020796">
        <w:rPr>
          <w:rFonts w:cstheme="minorHAnsi"/>
          <w:sz w:val="24"/>
          <w:szCs w:val="24"/>
        </w:rPr>
        <w:t>;</w:t>
      </w:r>
      <w:r w:rsidR="00204E59" w:rsidRPr="00020796">
        <w:rPr>
          <w:rFonts w:cstheme="minorHAnsi"/>
          <w:sz w:val="24"/>
          <w:szCs w:val="24"/>
        </w:rPr>
        <w:t xml:space="preserve"> and</w:t>
      </w:r>
    </w:p>
    <w:p w14:paraId="6825002C" w14:textId="77777777" w:rsidR="00CA71F8" w:rsidRPr="00020796" w:rsidRDefault="00CA71F8" w:rsidP="00A538D9">
      <w:pPr>
        <w:pStyle w:val="ListParagraph"/>
        <w:spacing w:after="0" w:line="240" w:lineRule="auto"/>
        <w:ind w:left="1440"/>
        <w:jc w:val="both"/>
        <w:rPr>
          <w:rFonts w:cstheme="minorHAnsi"/>
          <w:sz w:val="24"/>
          <w:szCs w:val="24"/>
        </w:rPr>
      </w:pPr>
    </w:p>
    <w:p w14:paraId="52C1B9C4" w14:textId="12C55D2F" w:rsidR="00544922" w:rsidRPr="00020796" w:rsidRDefault="00CA71F8" w:rsidP="00A538D9">
      <w:pPr>
        <w:pStyle w:val="ListParagraph"/>
        <w:numPr>
          <w:ilvl w:val="0"/>
          <w:numId w:val="7"/>
        </w:numPr>
        <w:spacing w:after="0" w:line="240" w:lineRule="auto"/>
        <w:jc w:val="both"/>
        <w:rPr>
          <w:rFonts w:cstheme="minorHAnsi"/>
          <w:sz w:val="24"/>
          <w:szCs w:val="24"/>
        </w:rPr>
      </w:pPr>
      <w:r w:rsidRPr="00020796">
        <w:rPr>
          <w:rFonts w:cstheme="minorHAnsi"/>
          <w:sz w:val="24"/>
          <w:szCs w:val="24"/>
        </w:rPr>
        <w:t>n</w:t>
      </w:r>
      <w:r w:rsidR="001D5520" w:rsidRPr="00020796">
        <w:rPr>
          <w:rFonts w:cstheme="minorHAnsi"/>
          <w:sz w:val="24"/>
          <w:szCs w:val="24"/>
        </w:rPr>
        <w:t>ew and specialised skills</w:t>
      </w:r>
      <w:r w:rsidR="00FA555C" w:rsidRPr="00020796">
        <w:rPr>
          <w:rFonts w:cstheme="minorHAnsi"/>
          <w:sz w:val="24"/>
          <w:szCs w:val="24"/>
        </w:rPr>
        <w:t xml:space="preserve">, </w:t>
      </w:r>
      <w:r w:rsidR="003151D5" w:rsidRPr="00020796">
        <w:rPr>
          <w:rFonts w:cstheme="minorHAnsi"/>
          <w:sz w:val="24"/>
          <w:szCs w:val="24"/>
        </w:rPr>
        <w:t xml:space="preserve">knowledge, </w:t>
      </w:r>
      <w:proofErr w:type="gramStart"/>
      <w:r w:rsidR="001D5520" w:rsidRPr="00020796">
        <w:rPr>
          <w:rFonts w:cstheme="minorHAnsi"/>
          <w:sz w:val="24"/>
          <w:szCs w:val="24"/>
        </w:rPr>
        <w:t>capabilities</w:t>
      </w:r>
      <w:proofErr w:type="gramEnd"/>
      <w:r w:rsidR="00FF24B0" w:rsidRPr="00020796">
        <w:rPr>
          <w:rFonts w:cstheme="minorHAnsi"/>
          <w:sz w:val="24"/>
          <w:szCs w:val="24"/>
        </w:rPr>
        <w:t xml:space="preserve"> </w:t>
      </w:r>
      <w:r w:rsidR="00FA555C" w:rsidRPr="00020796">
        <w:rPr>
          <w:rFonts w:cstheme="minorHAnsi"/>
          <w:sz w:val="24"/>
          <w:szCs w:val="24"/>
        </w:rPr>
        <w:t xml:space="preserve">and competencies will need to be </w:t>
      </w:r>
      <w:r w:rsidR="00E15D43" w:rsidRPr="00020796">
        <w:rPr>
          <w:rFonts w:cstheme="minorHAnsi"/>
          <w:sz w:val="24"/>
          <w:szCs w:val="24"/>
        </w:rPr>
        <w:t>developed to support and drive a green economy</w:t>
      </w:r>
      <w:r w:rsidR="00204E59" w:rsidRPr="00020796">
        <w:rPr>
          <w:rFonts w:cstheme="minorHAnsi"/>
          <w:sz w:val="24"/>
          <w:szCs w:val="24"/>
        </w:rPr>
        <w:t>,</w:t>
      </w:r>
    </w:p>
    <w:p w14:paraId="2E1FF286" w14:textId="04E9DF00" w:rsidR="00CE6434" w:rsidRPr="00020796" w:rsidRDefault="00CE6434" w:rsidP="00A538D9">
      <w:pPr>
        <w:pStyle w:val="ListParagraph"/>
        <w:spacing w:after="0" w:line="240" w:lineRule="auto"/>
        <w:ind w:left="1440"/>
        <w:jc w:val="both"/>
        <w:rPr>
          <w:rFonts w:cstheme="minorHAnsi"/>
          <w:sz w:val="24"/>
          <w:szCs w:val="24"/>
        </w:rPr>
      </w:pPr>
    </w:p>
    <w:p w14:paraId="4D50FDBC" w14:textId="59494E6D" w:rsidR="00CA71F8" w:rsidRPr="00020796" w:rsidRDefault="00ED199A" w:rsidP="00A538D9">
      <w:pPr>
        <w:spacing w:after="0" w:line="240" w:lineRule="auto"/>
        <w:ind w:left="426"/>
        <w:jc w:val="both"/>
        <w:rPr>
          <w:rFonts w:cstheme="minorHAnsi"/>
          <w:sz w:val="24"/>
          <w:szCs w:val="24"/>
        </w:rPr>
      </w:pPr>
      <w:r w:rsidRPr="00020796">
        <w:rPr>
          <w:rFonts w:cstheme="minorHAnsi"/>
          <w:sz w:val="24"/>
          <w:szCs w:val="24"/>
        </w:rPr>
        <w:t>we</w:t>
      </w:r>
      <w:r w:rsidR="00CA71F8" w:rsidRPr="00020796">
        <w:rPr>
          <w:rFonts w:cstheme="minorHAnsi"/>
          <w:sz w:val="24"/>
          <w:szCs w:val="24"/>
        </w:rPr>
        <w:t xml:space="preserve"> will</w:t>
      </w:r>
      <w:r w:rsidR="000F4DDA" w:rsidRPr="00020796">
        <w:rPr>
          <w:rFonts w:cstheme="minorHAnsi"/>
          <w:sz w:val="24"/>
          <w:szCs w:val="24"/>
        </w:rPr>
        <w:t xml:space="preserve"> collaborate to</w:t>
      </w:r>
      <w:r w:rsidR="00CA71F8" w:rsidRPr="00020796">
        <w:rPr>
          <w:rFonts w:cstheme="minorHAnsi"/>
          <w:sz w:val="24"/>
          <w:szCs w:val="24"/>
        </w:rPr>
        <w:t xml:space="preserve">: </w:t>
      </w:r>
    </w:p>
    <w:p w14:paraId="3722F0DC" w14:textId="77777777" w:rsidR="00CA71F8" w:rsidRPr="00020796" w:rsidRDefault="00CA71F8" w:rsidP="00A538D9">
      <w:pPr>
        <w:spacing w:after="0" w:line="240" w:lineRule="auto"/>
        <w:jc w:val="both"/>
        <w:rPr>
          <w:rFonts w:cstheme="minorHAnsi"/>
          <w:sz w:val="24"/>
          <w:szCs w:val="24"/>
        </w:rPr>
      </w:pPr>
    </w:p>
    <w:p w14:paraId="7110A311" w14:textId="0137E3C7" w:rsidR="003E56CD" w:rsidRPr="00020796" w:rsidRDefault="00C717B8" w:rsidP="00A538D9">
      <w:pPr>
        <w:pStyle w:val="ListParagraph"/>
        <w:numPr>
          <w:ilvl w:val="0"/>
          <w:numId w:val="7"/>
        </w:numPr>
        <w:spacing w:after="0" w:line="240" w:lineRule="auto"/>
        <w:jc w:val="both"/>
        <w:rPr>
          <w:rFonts w:cstheme="minorHAnsi"/>
          <w:sz w:val="24"/>
          <w:szCs w:val="24"/>
        </w:rPr>
      </w:pPr>
      <w:r w:rsidRPr="00020796">
        <w:rPr>
          <w:rFonts w:cstheme="minorHAnsi"/>
          <w:sz w:val="24"/>
          <w:szCs w:val="24"/>
        </w:rPr>
        <w:t>support the development and growth of our workforce</w:t>
      </w:r>
      <w:r w:rsidR="00812FF6" w:rsidRPr="00020796">
        <w:rPr>
          <w:rFonts w:cstheme="minorHAnsi"/>
          <w:sz w:val="24"/>
          <w:szCs w:val="24"/>
        </w:rPr>
        <w:t xml:space="preserve"> in preparation for </w:t>
      </w:r>
      <w:r w:rsidR="003E56CD" w:rsidRPr="00020796">
        <w:rPr>
          <w:rFonts w:cstheme="minorHAnsi"/>
          <w:sz w:val="24"/>
          <w:szCs w:val="24"/>
        </w:rPr>
        <w:t>new</w:t>
      </w:r>
      <w:r w:rsidR="00B47BD7" w:rsidRPr="00020796">
        <w:rPr>
          <w:rFonts w:cstheme="minorHAnsi"/>
          <w:sz w:val="24"/>
          <w:szCs w:val="24"/>
        </w:rPr>
        <w:t xml:space="preserve"> and </w:t>
      </w:r>
      <w:r w:rsidR="003E56CD" w:rsidRPr="00020796">
        <w:rPr>
          <w:rFonts w:cstheme="minorHAnsi"/>
          <w:sz w:val="24"/>
          <w:szCs w:val="24"/>
        </w:rPr>
        <w:t xml:space="preserve">emerging </w:t>
      </w:r>
      <w:r w:rsidR="00812FF6" w:rsidRPr="00020796">
        <w:rPr>
          <w:rFonts w:cstheme="minorHAnsi"/>
          <w:sz w:val="24"/>
          <w:szCs w:val="24"/>
        </w:rPr>
        <w:t xml:space="preserve">green </w:t>
      </w:r>
      <w:r w:rsidR="003E56CD" w:rsidRPr="00020796">
        <w:rPr>
          <w:rFonts w:cstheme="minorHAnsi"/>
          <w:sz w:val="24"/>
          <w:szCs w:val="24"/>
        </w:rPr>
        <w:t xml:space="preserve">occupations </w:t>
      </w:r>
      <w:r w:rsidR="00812FF6" w:rsidRPr="00020796">
        <w:rPr>
          <w:rFonts w:cstheme="minorHAnsi"/>
          <w:sz w:val="24"/>
          <w:szCs w:val="24"/>
        </w:rPr>
        <w:t>and skills,</w:t>
      </w:r>
    </w:p>
    <w:p w14:paraId="1C5B90D9" w14:textId="77777777" w:rsidR="003E56CD" w:rsidRPr="00020796" w:rsidRDefault="003E56CD" w:rsidP="00A538D9">
      <w:pPr>
        <w:pStyle w:val="ListParagraph"/>
        <w:spacing w:after="0" w:line="240" w:lineRule="auto"/>
        <w:ind w:left="1440"/>
        <w:jc w:val="both"/>
        <w:rPr>
          <w:rFonts w:cstheme="minorHAnsi"/>
          <w:sz w:val="24"/>
          <w:szCs w:val="24"/>
        </w:rPr>
      </w:pPr>
    </w:p>
    <w:p w14:paraId="63B17DA3" w14:textId="52A77C17" w:rsidR="003E56CD" w:rsidRPr="00020796" w:rsidRDefault="003E56CD" w:rsidP="00A538D9">
      <w:pPr>
        <w:spacing w:after="0" w:line="240" w:lineRule="auto"/>
        <w:ind w:left="426"/>
        <w:jc w:val="both"/>
        <w:rPr>
          <w:rFonts w:cstheme="minorHAnsi"/>
          <w:sz w:val="24"/>
          <w:szCs w:val="24"/>
        </w:rPr>
      </w:pPr>
      <w:bookmarkStart w:id="10" w:name="_Hlk111648756"/>
      <w:r w:rsidRPr="00020796">
        <w:rPr>
          <w:rFonts w:cstheme="minorHAnsi"/>
          <w:sz w:val="24"/>
          <w:szCs w:val="24"/>
        </w:rPr>
        <w:t>by undertaking the following cooperative activities:</w:t>
      </w:r>
    </w:p>
    <w:bookmarkEnd w:id="10"/>
    <w:p w14:paraId="48E9CD4C" w14:textId="0FDA2E75" w:rsidR="004663FC" w:rsidRPr="00020796" w:rsidRDefault="004663FC" w:rsidP="00A538D9">
      <w:pPr>
        <w:pStyle w:val="ListParagraph"/>
        <w:spacing w:after="0" w:line="240" w:lineRule="auto"/>
        <w:jc w:val="both"/>
        <w:rPr>
          <w:rFonts w:cstheme="minorHAnsi"/>
          <w:sz w:val="24"/>
          <w:szCs w:val="24"/>
        </w:rPr>
      </w:pPr>
    </w:p>
    <w:p w14:paraId="6FF0BCCD" w14:textId="08F0386C" w:rsidR="00812FF6" w:rsidRPr="00020796" w:rsidRDefault="00812FF6" w:rsidP="00A538D9">
      <w:pPr>
        <w:pStyle w:val="ListParagraph"/>
        <w:numPr>
          <w:ilvl w:val="0"/>
          <w:numId w:val="7"/>
        </w:numPr>
        <w:spacing w:after="0" w:line="240" w:lineRule="auto"/>
        <w:jc w:val="both"/>
        <w:rPr>
          <w:rFonts w:cstheme="minorHAnsi"/>
          <w:sz w:val="24"/>
          <w:szCs w:val="24"/>
        </w:rPr>
      </w:pPr>
      <w:r w:rsidRPr="00020796">
        <w:rPr>
          <w:rFonts w:cstheme="minorHAnsi"/>
          <w:sz w:val="24"/>
          <w:szCs w:val="24"/>
        </w:rPr>
        <w:t>work together across relevant government agencies to exchange information, experience and best practices that advances our knowledge and ability to equip workers with in-demand skills and capabilities to effectively participate in the green economy</w:t>
      </w:r>
      <w:r w:rsidR="00AC0BAA" w:rsidRPr="00020796">
        <w:rPr>
          <w:rFonts w:cstheme="minorHAnsi"/>
          <w:sz w:val="24"/>
          <w:szCs w:val="24"/>
        </w:rPr>
        <w:t>, as outlined in</w:t>
      </w:r>
      <w:r w:rsidR="0061319C">
        <w:rPr>
          <w:rFonts w:cstheme="minorHAnsi"/>
          <w:sz w:val="24"/>
          <w:szCs w:val="24"/>
        </w:rPr>
        <w:t xml:space="preserve"> Annex 5.1</w:t>
      </w:r>
      <w:r w:rsidRPr="00020796">
        <w:rPr>
          <w:rFonts w:cstheme="minorHAnsi"/>
          <w:sz w:val="24"/>
          <w:szCs w:val="24"/>
        </w:rPr>
        <w:t>; and</w:t>
      </w:r>
    </w:p>
    <w:p w14:paraId="238F5832" w14:textId="77777777" w:rsidR="00812FF6" w:rsidRPr="00020796" w:rsidRDefault="00812FF6" w:rsidP="00A538D9">
      <w:pPr>
        <w:pStyle w:val="ListParagraph"/>
        <w:spacing w:after="0" w:line="240" w:lineRule="auto"/>
        <w:ind w:left="1440"/>
        <w:jc w:val="both"/>
        <w:rPr>
          <w:rFonts w:cstheme="minorHAnsi"/>
          <w:sz w:val="24"/>
          <w:szCs w:val="24"/>
        </w:rPr>
      </w:pPr>
    </w:p>
    <w:p w14:paraId="3955CF75" w14:textId="64DD94C2" w:rsidR="00B91F63" w:rsidRPr="00020796" w:rsidRDefault="00852CCF" w:rsidP="00A538D9">
      <w:pPr>
        <w:pStyle w:val="ListParagraph"/>
        <w:numPr>
          <w:ilvl w:val="0"/>
          <w:numId w:val="7"/>
        </w:numPr>
        <w:spacing w:after="0" w:line="240" w:lineRule="auto"/>
        <w:jc w:val="both"/>
        <w:rPr>
          <w:rFonts w:cstheme="minorHAnsi"/>
          <w:sz w:val="24"/>
          <w:szCs w:val="24"/>
        </w:rPr>
      </w:pPr>
      <w:r w:rsidRPr="00020796">
        <w:rPr>
          <w:rFonts w:cstheme="minorHAnsi"/>
          <w:sz w:val="24"/>
          <w:szCs w:val="24"/>
        </w:rPr>
        <w:t xml:space="preserve">encourage </w:t>
      </w:r>
      <w:r w:rsidR="00B8564B" w:rsidRPr="00020796">
        <w:rPr>
          <w:rFonts w:cstheme="minorHAnsi"/>
          <w:sz w:val="24"/>
          <w:szCs w:val="24"/>
        </w:rPr>
        <w:t xml:space="preserve">business and </w:t>
      </w:r>
      <w:r w:rsidR="00226D22" w:rsidRPr="00020796">
        <w:rPr>
          <w:rFonts w:cstheme="minorHAnsi"/>
          <w:sz w:val="24"/>
          <w:szCs w:val="24"/>
        </w:rPr>
        <w:t>i</w:t>
      </w:r>
      <w:r w:rsidR="00973C8C" w:rsidRPr="00020796">
        <w:rPr>
          <w:rFonts w:cstheme="minorHAnsi"/>
          <w:sz w:val="24"/>
          <w:szCs w:val="24"/>
        </w:rPr>
        <w:t>ndustry</w:t>
      </w:r>
      <w:r w:rsidR="00B8564B" w:rsidRPr="00020796">
        <w:rPr>
          <w:rFonts w:cstheme="minorHAnsi"/>
          <w:sz w:val="24"/>
          <w:szCs w:val="24"/>
        </w:rPr>
        <w:t xml:space="preserve"> groups</w:t>
      </w:r>
      <w:r w:rsidRPr="00020796">
        <w:rPr>
          <w:rFonts w:cstheme="minorHAnsi"/>
          <w:sz w:val="24"/>
          <w:szCs w:val="24"/>
        </w:rPr>
        <w:t xml:space="preserve"> to participate in our respective government-led discussions</w:t>
      </w:r>
      <w:r w:rsidR="00B8564B" w:rsidRPr="00020796">
        <w:rPr>
          <w:rFonts w:cstheme="minorHAnsi"/>
          <w:sz w:val="24"/>
          <w:szCs w:val="24"/>
        </w:rPr>
        <w:t xml:space="preserve"> to </w:t>
      </w:r>
      <w:r w:rsidR="00D36B81" w:rsidRPr="00D36B81">
        <w:rPr>
          <w:rFonts w:cstheme="minorHAnsi"/>
          <w:sz w:val="24"/>
          <w:szCs w:val="24"/>
        </w:rPr>
        <w:t xml:space="preserve">understand the relevant </w:t>
      </w:r>
      <w:r w:rsidR="00973C8C" w:rsidRPr="00020796">
        <w:rPr>
          <w:rFonts w:cstheme="minorHAnsi"/>
          <w:sz w:val="24"/>
          <w:szCs w:val="24"/>
        </w:rPr>
        <w:t xml:space="preserve">competencies </w:t>
      </w:r>
      <w:r w:rsidR="00B8564B" w:rsidRPr="00020796">
        <w:rPr>
          <w:rFonts w:cstheme="minorHAnsi"/>
          <w:sz w:val="24"/>
          <w:szCs w:val="24"/>
        </w:rPr>
        <w:t xml:space="preserve">and skills required </w:t>
      </w:r>
      <w:r w:rsidR="00D36B81">
        <w:rPr>
          <w:rFonts w:cstheme="minorHAnsi"/>
          <w:sz w:val="24"/>
          <w:szCs w:val="24"/>
        </w:rPr>
        <w:t xml:space="preserve">by the </w:t>
      </w:r>
      <w:r w:rsidR="00570CC2" w:rsidRPr="00020796">
        <w:rPr>
          <w:rFonts w:cstheme="minorHAnsi"/>
          <w:sz w:val="24"/>
          <w:szCs w:val="24"/>
        </w:rPr>
        <w:t>workforce</w:t>
      </w:r>
      <w:r w:rsidR="002F7EB1">
        <w:rPr>
          <w:rFonts w:cstheme="minorHAnsi"/>
          <w:sz w:val="24"/>
          <w:szCs w:val="24"/>
        </w:rPr>
        <w:t xml:space="preserve"> to take on jobs in the green economy</w:t>
      </w:r>
      <w:r w:rsidR="00F10FD5" w:rsidRPr="00020796">
        <w:rPr>
          <w:rFonts w:cstheme="minorHAnsi"/>
          <w:sz w:val="24"/>
          <w:szCs w:val="24"/>
        </w:rPr>
        <w:t>.</w:t>
      </w:r>
    </w:p>
    <w:p w14:paraId="4D585664" w14:textId="77777777" w:rsidR="00887BCD" w:rsidRPr="0071170A" w:rsidRDefault="00887BCD" w:rsidP="00A538D9">
      <w:pPr>
        <w:pStyle w:val="ListParagraph"/>
        <w:spacing w:after="0" w:line="240" w:lineRule="auto"/>
        <w:jc w:val="both"/>
        <w:rPr>
          <w:rFonts w:cstheme="minorHAnsi"/>
          <w:b/>
          <w:bCs/>
          <w:sz w:val="24"/>
          <w:szCs w:val="24"/>
        </w:rPr>
      </w:pPr>
    </w:p>
    <w:p w14:paraId="277ABFC6" w14:textId="22A0BF21" w:rsidR="00594EBC" w:rsidRPr="00020796" w:rsidRDefault="00AC0BBF" w:rsidP="00732928">
      <w:pPr>
        <w:pStyle w:val="Heading3"/>
      </w:pPr>
      <w:bookmarkStart w:id="11" w:name="_Hlk110539475"/>
      <w:r w:rsidRPr="00020796">
        <w:t>Engagement</w:t>
      </w:r>
      <w:r w:rsidR="0090736B" w:rsidRPr="00020796">
        <w:t>s</w:t>
      </w:r>
      <w:r w:rsidRPr="00020796">
        <w:t xml:space="preserve"> and Partnerships </w:t>
      </w:r>
    </w:p>
    <w:bookmarkEnd w:id="11"/>
    <w:p w14:paraId="77172C32" w14:textId="7EC5A6C8" w:rsidR="009B7DBC" w:rsidRPr="00020796" w:rsidRDefault="009B7DBC" w:rsidP="00A538D9">
      <w:pPr>
        <w:pStyle w:val="ListParagraph"/>
        <w:spacing w:after="0" w:line="240" w:lineRule="auto"/>
        <w:jc w:val="both"/>
        <w:rPr>
          <w:rFonts w:cstheme="minorHAnsi"/>
          <w:sz w:val="24"/>
          <w:szCs w:val="24"/>
        </w:rPr>
      </w:pPr>
    </w:p>
    <w:p w14:paraId="72B1BF5D" w14:textId="3E9B1807" w:rsidR="007F23DB" w:rsidRPr="00020796" w:rsidRDefault="007F23DB" w:rsidP="00A538D9">
      <w:pPr>
        <w:spacing w:after="0" w:line="240" w:lineRule="auto"/>
        <w:ind w:left="360"/>
        <w:jc w:val="both"/>
        <w:rPr>
          <w:rFonts w:cstheme="minorHAnsi"/>
          <w:i/>
          <w:iCs/>
          <w:sz w:val="24"/>
          <w:szCs w:val="24"/>
        </w:rPr>
      </w:pPr>
      <w:r w:rsidRPr="00020796">
        <w:rPr>
          <w:rFonts w:cstheme="minorHAnsi"/>
          <w:sz w:val="24"/>
          <w:szCs w:val="24"/>
        </w:rPr>
        <w:t>Recognising that:</w:t>
      </w:r>
    </w:p>
    <w:p w14:paraId="766619CD" w14:textId="77777777" w:rsidR="007F23DB" w:rsidRPr="00020796" w:rsidRDefault="007F23DB" w:rsidP="00A538D9">
      <w:pPr>
        <w:spacing w:after="0" w:line="240" w:lineRule="auto"/>
        <w:jc w:val="both"/>
        <w:rPr>
          <w:rFonts w:cstheme="minorHAnsi"/>
          <w:sz w:val="24"/>
          <w:szCs w:val="24"/>
        </w:rPr>
      </w:pPr>
    </w:p>
    <w:p w14:paraId="077DA97D" w14:textId="0F2D59EA" w:rsidR="00AB6CFF" w:rsidRPr="00020796" w:rsidRDefault="00AB6CFF" w:rsidP="00A538D9">
      <w:pPr>
        <w:pStyle w:val="ListParagraph"/>
        <w:numPr>
          <w:ilvl w:val="0"/>
          <w:numId w:val="8"/>
        </w:numPr>
        <w:spacing w:after="0" w:line="240" w:lineRule="auto"/>
        <w:jc w:val="both"/>
        <w:rPr>
          <w:rFonts w:cstheme="minorHAnsi"/>
          <w:sz w:val="24"/>
          <w:szCs w:val="24"/>
        </w:rPr>
      </w:pPr>
      <w:r w:rsidRPr="00020796">
        <w:rPr>
          <w:rFonts w:cstheme="minorHAnsi"/>
          <w:sz w:val="24"/>
          <w:szCs w:val="24"/>
        </w:rPr>
        <w:t>t</w:t>
      </w:r>
      <w:r w:rsidR="00C705AE" w:rsidRPr="00020796">
        <w:rPr>
          <w:rFonts w:cstheme="minorHAnsi"/>
          <w:sz w:val="24"/>
          <w:szCs w:val="24"/>
        </w:rPr>
        <w:t>he p</w:t>
      </w:r>
      <w:r w:rsidR="00543D3F" w:rsidRPr="00020796">
        <w:rPr>
          <w:rFonts w:cstheme="minorHAnsi"/>
          <w:sz w:val="24"/>
          <w:szCs w:val="24"/>
        </w:rPr>
        <w:t>rivate se</w:t>
      </w:r>
      <w:r w:rsidR="00C705AE" w:rsidRPr="00020796">
        <w:rPr>
          <w:rFonts w:cstheme="minorHAnsi"/>
          <w:sz w:val="24"/>
          <w:szCs w:val="24"/>
        </w:rPr>
        <w:t xml:space="preserve">ctor plays a critical role </w:t>
      </w:r>
      <w:r w:rsidR="00A212B4" w:rsidRPr="00020796">
        <w:rPr>
          <w:rFonts w:cstheme="minorHAnsi"/>
          <w:sz w:val="24"/>
          <w:szCs w:val="24"/>
        </w:rPr>
        <w:t>in the development and growth of the green econom</w:t>
      </w:r>
      <w:r w:rsidRPr="00020796">
        <w:rPr>
          <w:rFonts w:cstheme="minorHAnsi"/>
          <w:sz w:val="24"/>
          <w:szCs w:val="24"/>
        </w:rPr>
        <w:t xml:space="preserve">y, including by </w:t>
      </w:r>
      <w:r w:rsidR="00674CD6" w:rsidRPr="00020796">
        <w:rPr>
          <w:rFonts w:cstheme="minorHAnsi"/>
          <w:sz w:val="24"/>
          <w:szCs w:val="24"/>
        </w:rPr>
        <w:t>develop</w:t>
      </w:r>
      <w:r w:rsidRPr="00020796">
        <w:rPr>
          <w:rFonts w:cstheme="minorHAnsi"/>
          <w:sz w:val="24"/>
          <w:szCs w:val="24"/>
        </w:rPr>
        <w:t>ing</w:t>
      </w:r>
      <w:r w:rsidR="00E03203" w:rsidRPr="00020796">
        <w:rPr>
          <w:rFonts w:cstheme="minorHAnsi"/>
          <w:sz w:val="24"/>
          <w:szCs w:val="24"/>
        </w:rPr>
        <w:t xml:space="preserve"> </w:t>
      </w:r>
      <w:r w:rsidR="00674CD6" w:rsidRPr="00020796">
        <w:rPr>
          <w:rFonts w:cstheme="minorHAnsi"/>
          <w:sz w:val="24"/>
          <w:szCs w:val="24"/>
        </w:rPr>
        <w:t xml:space="preserve">business opportunities, </w:t>
      </w:r>
      <w:r w:rsidR="006308C5" w:rsidRPr="00020796">
        <w:rPr>
          <w:rFonts w:cstheme="minorHAnsi"/>
          <w:sz w:val="24"/>
          <w:szCs w:val="24"/>
        </w:rPr>
        <w:t>commercial</w:t>
      </w:r>
      <w:r w:rsidR="00E03203" w:rsidRPr="00020796">
        <w:rPr>
          <w:rFonts w:cstheme="minorHAnsi"/>
          <w:sz w:val="24"/>
          <w:szCs w:val="24"/>
        </w:rPr>
        <w:t>i</w:t>
      </w:r>
      <w:r w:rsidRPr="00020796">
        <w:rPr>
          <w:rFonts w:cstheme="minorHAnsi"/>
          <w:sz w:val="24"/>
          <w:szCs w:val="24"/>
        </w:rPr>
        <w:t>sing</w:t>
      </w:r>
      <w:r w:rsidR="00E03203" w:rsidRPr="00020796">
        <w:rPr>
          <w:rFonts w:cstheme="minorHAnsi"/>
          <w:sz w:val="24"/>
          <w:szCs w:val="24"/>
        </w:rPr>
        <w:t xml:space="preserve"> new products</w:t>
      </w:r>
      <w:r w:rsidR="007B371C" w:rsidRPr="00020796">
        <w:rPr>
          <w:rFonts w:cstheme="minorHAnsi"/>
          <w:sz w:val="24"/>
          <w:szCs w:val="24"/>
        </w:rPr>
        <w:t xml:space="preserve"> and services</w:t>
      </w:r>
      <w:r w:rsidR="00E03203" w:rsidRPr="00020796">
        <w:rPr>
          <w:rFonts w:cstheme="minorHAnsi"/>
          <w:sz w:val="24"/>
          <w:szCs w:val="24"/>
        </w:rPr>
        <w:t xml:space="preserve">, </w:t>
      </w:r>
      <w:r w:rsidR="00652341" w:rsidRPr="00020796">
        <w:rPr>
          <w:rFonts w:cstheme="minorHAnsi"/>
          <w:sz w:val="24"/>
          <w:szCs w:val="24"/>
        </w:rPr>
        <w:t>mobilis</w:t>
      </w:r>
      <w:r w:rsidRPr="00020796">
        <w:rPr>
          <w:rFonts w:cstheme="minorHAnsi"/>
          <w:sz w:val="24"/>
          <w:szCs w:val="24"/>
        </w:rPr>
        <w:t xml:space="preserve">ing </w:t>
      </w:r>
      <w:r w:rsidR="00652341" w:rsidRPr="00020796">
        <w:rPr>
          <w:rFonts w:cstheme="minorHAnsi"/>
          <w:sz w:val="24"/>
          <w:szCs w:val="24"/>
        </w:rPr>
        <w:t xml:space="preserve">investment, </w:t>
      </w:r>
      <w:r w:rsidR="003A2CC6" w:rsidRPr="00020796">
        <w:rPr>
          <w:rFonts w:cstheme="minorHAnsi"/>
          <w:sz w:val="24"/>
          <w:szCs w:val="24"/>
        </w:rPr>
        <w:t>driv</w:t>
      </w:r>
      <w:r w:rsidRPr="00020796">
        <w:rPr>
          <w:rFonts w:cstheme="minorHAnsi"/>
          <w:sz w:val="24"/>
          <w:szCs w:val="24"/>
        </w:rPr>
        <w:t>ing</w:t>
      </w:r>
      <w:r w:rsidR="003A2CC6" w:rsidRPr="00020796">
        <w:rPr>
          <w:rFonts w:cstheme="minorHAnsi"/>
          <w:sz w:val="24"/>
          <w:szCs w:val="24"/>
        </w:rPr>
        <w:t xml:space="preserve"> job </w:t>
      </w:r>
      <w:proofErr w:type="gramStart"/>
      <w:r w:rsidR="003A2CC6" w:rsidRPr="00020796">
        <w:rPr>
          <w:rFonts w:cstheme="minorHAnsi"/>
          <w:sz w:val="24"/>
          <w:szCs w:val="24"/>
        </w:rPr>
        <w:t>creation</w:t>
      </w:r>
      <w:proofErr w:type="gramEnd"/>
      <w:r w:rsidRPr="00020796">
        <w:rPr>
          <w:rFonts w:cstheme="minorHAnsi"/>
          <w:sz w:val="24"/>
          <w:szCs w:val="24"/>
        </w:rPr>
        <w:t xml:space="preserve"> and </w:t>
      </w:r>
      <w:r w:rsidR="00E03203" w:rsidRPr="00020796">
        <w:rPr>
          <w:rFonts w:cstheme="minorHAnsi"/>
          <w:sz w:val="24"/>
          <w:szCs w:val="24"/>
        </w:rPr>
        <w:t>expand</w:t>
      </w:r>
      <w:r w:rsidRPr="00020796">
        <w:rPr>
          <w:rFonts w:cstheme="minorHAnsi"/>
          <w:sz w:val="24"/>
          <w:szCs w:val="24"/>
        </w:rPr>
        <w:t>ing</w:t>
      </w:r>
      <w:r w:rsidR="00E03203" w:rsidRPr="00020796">
        <w:rPr>
          <w:rFonts w:cstheme="minorHAnsi"/>
          <w:sz w:val="24"/>
          <w:szCs w:val="24"/>
        </w:rPr>
        <w:t xml:space="preserve"> ma</w:t>
      </w:r>
      <w:r w:rsidR="00425D02" w:rsidRPr="00020796">
        <w:rPr>
          <w:rFonts w:cstheme="minorHAnsi"/>
          <w:sz w:val="24"/>
          <w:szCs w:val="24"/>
        </w:rPr>
        <w:t>rkets</w:t>
      </w:r>
      <w:r w:rsidRPr="00020796">
        <w:rPr>
          <w:rFonts w:cstheme="minorHAnsi"/>
          <w:sz w:val="24"/>
          <w:szCs w:val="24"/>
        </w:rPr>
        <w:t>;</w:t>
      </w:r>
      <w:r w:rsidR="007D19BA">
        <w:rPr>
          <w:rFonts w:cstheme="minorHAnsi"/>
          <w:sz w:val="24"/>
          <w:szCs w:val="24"/>
        </w:rPr>
        <w:t xml:space="preserve"> and</w:t>
      </w:r>
    </w:p>
    <w:p w14:paraId="60FFFEBE" w14:textId="77777777" w:rsidR="00AB6CFF" w:rsidRPr="00020796" w:rsidRDefault="00AB6CFF" w:rsidP="00A538D9">
      <w:pPr>
        <w:pStyle w:val="ListParagraph"/>
        <w:spacing w:after="0" w:line="240" w:lineRule="auto"/>
        <w:ind w:left="1440"/>
        <w:jc w:val="both"/>
        <w:rPr>
          <w:rFonts w:cstheme="minorHAnsi"/>
          <w:sz w:val="24"/>
          <w:szCs w:val="24"/>
        </w:rPr>
      </w:pPr>
    </w:p>
    <w:p w14:paraId="07D7682F" w14:textId="54B90612" w:rsidR="005B477F" w:rsidRPr="00020796" w:rsidRDefault="00FE4AAF" w:rsidP="00A538D9">
      <w:pPr>
        <w:pStyle w:val="ListParagraph"/>
        <w:numPr>
          <w:ilvl w:val="0"/>
          <w:numId w:val="8"/>
        </w:numPr>
        <w:spacing w:after="0" w:line="240" w:lineRule="auto"/>
        <w:jc w:val="both"/>
        <w:rPr>
          <w:rFonts w:cstheme="minorHAnsi"/>
          <w:sz w:val="24"/>
          <w:szCs w:val="24"/>
        </w:rPr>
      </w:pPr>
      <w:r w:rsidRPr="00020796">
        <w:rPr>
          <w:rFonts w:cstheme="minorHAnsi"/>
          <w:sz w:val="24"/>
          <w:szCs w:val="24"/>
        </w:rPr>
        <w:t xml:space="preserve">there are </w:t>
      </w:r>
      <w:r w:rsidR="005B477F" w:rsidRPr="00020796">
        <w:rPr>
          <w:rFonts w:cstheme="minorHAnsi"/>
          <w:sz w:val="24"/>
          <w:szCs w:val="24"/>
        </w:rPr>
        <w:t>many organisations</w:t>
      </w:r>
      <w:r w:rsidR="000E3C3C" w:rsidRPr="00020796">
        <w:rPr>
          <w:rFonts w:cstheme="minorHAnsi"/>
          <w:sz w:val="24"/>
          <w:szCs w:val="24"/>
        </w:rPr>
        <w:t xml:space="preserve">, </w:t>
      </w:r>
      <w:r w:rsidR="005B477F" w:rsidRPr="00020796">
        <w:rPr>
          <w:rFonts w:cstheme="minorHAnsi"/>
          <w:sz w:val="24"/>
          <w:szCs w:val="24"/>
        </w:rPr>
        <w:t xml:space="preserve">interest groups </w:t>
      </w:r>
      <w:r w:rsidR="000E3C3C" w:rsidRPr="00020796">
        <w:rPr>
          <w:rFonts w:cstheme="minorHAnsi"/>
          <w:sz w:val="24"/>
          <w:szCs w:val="24"/>
        </w:rPr>
        <w:t xml:space="preserve">and specialised bodies </w:t>
      </w:r>
      <w:r w:rsidR="007D19BA">
        <w:rPr>
          <w:rFonts w:cstheme="minorHAnsi"/>
          <w:sz w:val="24"/>
          <w:szCs w:val="24"/>
        </w:rPr>
        <w:t xml:space="preserve">that </w:t>
      </w:r>
      <w:proofErr w:type="gramStart"/>
      <w:r w:rsidR="005B477F" w:rsidRPr="00020796">
        <w:rPr>
          <w:rFonts w:cstheme="minorHAnsi"/>
          <w:sz w:val="24"/>
          <w:szCs w:val="24"/>
        </w:rPr>
        <w:t>are able to</w:t>
      </w:r>
      <w:proofErr w:type="gramEnd"/>
      <w:r w:rsidR="005B477F" w:rsidRPr="00020796">
        <w:rPr>
          <w:rFonts w:cstheme="minorHAnsi"/>
          <w:sz w:val="24"/>
          <w:szCs w:val="24"/>
        </w:rPr>
        <w:t xml:space="preserve"> support our transition to a well-functioning green economy</w:t>
      </w:r>
      <w:r w:rsidR="007D19BA">
        <w:rPr>
          <w:rFonts w:cstheme="minorHAnsi"/>
          <w:sz w:val="24"/>
          <w:szCs w:val="24"/>
        </w:rPr>
        <w:t>,</w:t>
      </w:r>
      <w:r w:rsidR="005B477F" w:rsidRPr="00020796">
        <w:rPr>
          <w:rFonts w:cstheme="minorHAnsi"/>
          <w:sz w:val="24"/>
          <w:szCs w:val="24"/>
        </w:rPr>
        <w:t xml:space="preserve"> </w:t>
      </w:r>
    </w:p>
    <w:p w14:paraId="038AE262" w14:textId="77777777" w:rsidR="00D1540D" w:rsidRDefault="00D1540D" w:rsidP="00AA5710">
      <w:pPr>
        <w:spacing w:after="0" w:line="240" w:lineRule="auto"/>
        <w:jc w:val="both"/>
        <w:rPr>
          <w:rFonts w:cstheme="minorHAnsi"/>
          <w:sz w:val="24"/>
          <w:szCs w:val="24"/>
        </w:rPr>
      </w:pPr>
    </w:p>
    <w:p w14:paraId="2E4F75A1" w14:textId="319D8883" w:rsidR="00AB6CFF" w:rsidRPr="00020796" w:rsidRDefault="00ED199A" w:rsidP="00A538D9">
      <w:pPr>
        <w:spacing w:after="0" w:line="240" w:lineRule="auto"/>
        <w:ind w:left="426"/>
        <w:jc w:val="both"/>
        <w:rPr>
          <w:rFonts w:cstheme="minorHAnsi"/>
          <w:sz w:val="24"/>
          <w:szCs w:val="24"/>
        </w:rPr>
      </w:pPr>
      <w:r w:rsidRPr="00020796">
        <w:rPr>
          <w:rFonts w:cstheme="minorHAnsi"/>
          <w:sz w:val="24"/>
          <w:szCs w:val="24"/>
        </w:rPr>
        <w:t>we</w:t>
      </w:r>
      <w:r w:rsidR="00AB6CFF" w:rsidRPr="00020796">
        <w:rPr>
          <w:rFonts w:cstheme="minorHAnsi"/>
          <w:sz w:val="24"/>
          <w:szCs w:val="24"/>
        </w:rPr>
        <w:t xml:space="preserve"> will</w:t>
      </w:r>
      <w:r w:rsidR="001313C2" w:rsidRPr="00020796">
        <w:rPr>
          <w:rFonts w:cstheme="minorHAnsi"/>
          <w:sz w:val="24"/>
          <w:szCs w:val="24"/>
        </w:rPr>
        <w:t xml:space="preserve"> </w:t>
      </w:r>
      <w:r w:rsidR="005B477F" w:rsidRPr="00020796">
        <w:rPr>
          <w:rFonts w:cstheme="minorHAnsi"/>
          <w:sz w:val="24"/>
          <w:szCs w:val="24"/>
        </w:rPr>
        <w:t xml:space="preserve">collaborate </w:t>
      </w:r>
      <w:r w:rsidR="001313C2" w:rsidRPr="00020796">
        <w:rPr>
          <w:rFonts w:cstheme="minorHAnsi"/>
          <w:sz w:val="24"/>
          <w:szCs w:val="24"/>
        </w:rPr>
        <w:t>to</w:t>
      </w:r>
      <w:r w:rsidR="00AB6CFF" w:rsidRPr="00020796">
        <w:rPr>
          <w:rFonts w:cstheme="minorHAnsi"/>
          <w:sz w:val="24"/>
          <w:szCs w:val="24"/>
        </w:rPr>
        <w:t xml:space="preserve">: </w:t>
      </w:r>
    </w:p>
    <w:p w14:paraId="1163946C" w14:textId="77777777" w:rsidR="00AB6CFF" w:rsidRPr="00020796" w:rsidRDefault="00AB6CFF" w:rsidP="00A538D9">
      <w:pPr>
        <w:pStyle w:val="ListParagraph"/>
        <w:spacing w:after="0" w:line="240" w:lineRule="auto"/>
        <w:jc w:val="both"/>
        <w:rPr>
          <w:rFonts w:cstheme="minorHAnsi"/>
          <w:sz w:val="24"/>
          <w:szCs w:val="24"/>
        </w:rPr>
      </w:pPr>
    </w:p>
    <w:p w14:paraId="56975FFF" w14:textId="2C649980" w:rsidR="00883675" w:rsidRPr="00020796" w:rsidRDefault="00180832" w:rsidP="00A538D9">
      <w:pPr>
        <w:pStyle w:val="ListParagraph"/>
        <w:numPr>
          <w:ilvl w:val="0"/>
          <w:numId w:val="8"/>
        </w:numPr>
        <w:spacing w:after="0" w:line="240" w:lineRule="auto"/>
        <w:jc w:val="both"/>
        <w:rPr>
          <w:rFonts w:cstheme="minorHAnsi"/>
          <w:sz w:val="24"/>
          <w:szCs w:val="24"/>
        </w:rPr>
      </w:pPr>
      <w:bookmarkStart w:id="12" w:name="_Hlk110540070"/>
      <w:r w:rsidRPr="00020796">
        <w:rPr>
          <w:rFonts w:cstheme="minorHAnsi"/>
          <w:sz w:val="24"/>
          <w:szCs w:val="24"/>
        </w:rPr>
        <w:t xml:space="preserve">actively </w:t>
      </w:r>
      <w:r w:rsidR="00883675" w:rsidRPr="00020796">
        <w:rPr>
          <w:rFonts w:cstheme="minorHAnsi"/>
          <w:sz w:val="24"/>
          <w:szCs w:val="24"/>
        </w:rPr>
        <w:t xml:space="preserve">engage </w:t>
      </w:r>
      <w:r w:rsidR="00C57E6E" w:rsidRPr="00020796">
        <w:rPr>
          <w:rFonts w:cstheme="minorHAnsi"/>
          <w:sz w:val="24"/>
          <w:szCs w:val="24"/>
        </w:rPr>
        <w:t xml:space="preserve">the </w:t>
      </w:r>
      <w:r w:rsidR="0034161F" w:rsidRPr="00020796">
        <w:rPr>
          <w:rFonts w:cstheme="minorHAnsi"/>
          <w:sz w:val="24"/>
          <w:szCs w:val="24"/>
        </w:rPr>
        <w:t>private sector and relevant organisations</w:t>
      </w:r>
      <w:r w:rsidR="000E3C3C" w:rsidRPr="00020796">
        <w:rPr>
          <w:rFonts w:cstheme="minorHAnsi"/>
          <w:sz w:val="24"/>
          <w:szCs w:val="24"/>
        </w:rPr>
        <w:t xml:space="preserve">, </w:t>
      </w:r>
      <w:proofErr w:type="gramStart"/>
      <w:r w:rsidR="0034161F" w:rsidRPr="00020796">
        <w:rPr>
          <w:rFonts w:cstheme="minorHAnsi"/>
          <w:sz w:val="24"/>
          <w:szCs w:val="24"/>
        </w:rPr>
        <w:t>groups</w:t>
      </w:r>
      <w:proofErr w:type="gramEnd"/>
      <w:r w:rsidR="000E3C3C" w:rsidRPr="00020796">
        <w:rPr>
          <w:rFonts w:cstheme="minorHAnsi"/>
          <w:sz w:val="24"/>
          <w:szCs w:val="24"/>
        </w:rPr>
        <w:t xml:space="preserve"> and bodies</w:t>
      </w:r>
      <w:r w:rsidRPr="00020796">
        <w:rPr>
          <w:rFonts w:cstheme="minorHAnsi"/>
          <w:sz w:val="24"/>
          <w:szCs w:val="24"/>
        </w:rPr>
        <w:t xml:space="preserve"> in our joint work, including by </w:t>
      </w:r>
      <w:r w:rsidR="000E3C3C" w:rsidRPr="00020796">
        <w:rPr>
          <w:rFonts w:cstheme="minorHAnsi"/>
          <w:sz w:val="24"/>
          <w:szCs w:val="24"/>
        </w:rPr>
        <w:t>draw</w:t>
      </w:r>
      <w:r w:rsidRPr="00020796">
        <w:rPr>
          <w:rFonts w:cstheme="minorHAnsi"/>
          <w:sz w:val="24"/>
          <w:szCs w:val="24"/>
        </w:rPr>
        <w:t>ing</w:t>
      </w:r>
      <w:r w:rsidR="000E3C3C" w:rsidRPr="00020796">
        <w:rPr>
          <w:rFonts w:cstheme="minorHAnsi"/>
          <w:sz w:val="24"/>
          <w:szCs w:val="24"/>
        </w:rPr>
        <w:t xml:space="preserve"> on their knowledge and expertise</w:t>
      </w:r>
      <w:r w:rsidR="00D23C12" w:rsidRPr="00020796">
        <w:rPr>
          <w:rFonts w:cstheme="minorHAnsi"/>
          <w:sz w:val="24"/>
          <w:szCs w:val="24"/>
        </w:rPr>
        <w:t>,</w:t>
      </w:r>
      <w:r w:rsidR="0034161F" w:rsidRPr="00020796">
        <w:rPr>
          <w:rFonts w:cstheme="minorHAnsi"/>
          <w:sz w:val="24"/>
          <w:szCs w:val="24"/>
        </w:rPr>
        <w:t xml:space="preserve"> </w:t>
      </w:r>
      <w:r w:rsidR="00D23C12" w:rsidRPr="00020796">
        <w:rPr>
          <w:rFonts w:cstheme="minorHAnsi"/>
          <w:sz w:val="24"/>
          <w:szCs w:val="24"/>
        </w:rPr>
        <w:t>and promot</w:t>
      </w:r>
      <w:r w:rsidRPr="00020796">
        <w:rPr>
          <w:rFonts w:cstheme="minorHAnsi"/>
          <w:sz w:val="24"/>
          <w:szCs w:val="24"/>
        </w:rPr>
        <w:t>ing</w:t>
      </w:r>
      <w:r w:rsidR="00D23C12" w:rsidRPr="00020796">
        <w:rPr>
          <w:rFonts w:cstheme="minorHAnsi"/>
          <w:sz w:val="24"/>
          <w:szCs w:val="24"/>
        </w:rPr>
        <w:t xml:space="preserve"> initiatives that </w:t>
      </w:r>
      <w:r w:rsidR="00FF1FD9" w:rsidRPr="00020796">
        <w:rPr>
          <w:rFonts w:cstheme="minorHAnsi"/>
          <w:sz w:val="24"/>
          <w:szCs w:val="24"/>
        </w:rPr>
        <w:t>expand</w:t>
      </w:r>
      <w:r w:rsidR="00D23C12" w:rsidRPr="00020796">
        <w:rPr>
          <w:rFonts w:cstheme="minorHAnsi"/>
          <w:sz w:val="24"/>
          <w:szCs w:val="24"/>
        </w:rPr>
        <w:t xml:space="preserve"> their role and contribution in the development of the green economy</w:t>
      </w:r>
      <w:r w:rsidR="007D19BA">
        <w:rPr>
          <w:rFonts w:cstheme="minorHAnsi"/>
          <w:sz w:val="24"/>
          <w:szCs w:val="24"/>
        </w:rPr>
        <w:t>,</w:t>
      </w:r>
    </w:p>
    <w:bookmarkEnd w:id="12"/>
    <w:p w14:paraId="3011209B" w14:textId="77777777" w:rsidR="00883675" w:rsidRPr="00020796" w:rsidRDefault="00883675" w:rsidP="00A538D9">
      <w:pPr>
        <w:pStyle w:val="ListParagraph"/>
        <w:spacing w:after="0" w:line="240" w:lineRule="auto"/>
        <w:ind w:left="1440"/>
        <w:jc w:val="both"/>
        <w:rPr>
          <w:rFonts w:cstheme="minorHAnsi"/>
          <w:sz w:val="24"/>
          <w:szCs w:val="24"/>
        </w:rPr>
      </w:pPr>
    </w:p>
    <w:p w14:paraId="364EDA81" w14:textId="408815EE" w:rsidR="004611CD" w:rsidRPr="00020796" w:rsidRDefault="005B477F" w:rsidP="00A538D9">
      <w:pPr>
        <w:spacing w:after="0" w:line="240" w:lineRule="auto"/>
        <w:ind w:left="426"/>
        <w:jc w:val="both"/>
        <w:rPr>
          <w:rFonts w:cstheme="minorHAnsi"/>
          <w:sz w:val="24"/>
          <w:szCs w:val="24"/>
        </w:rPr>
      </w:pPr>
      <w:r w:rsidRPr="00020796">
        <w:rPr>
          <w:rFonts w:cstheme="minorHAnsi"/>
          <w:sz w:val="24"/>
          <w:szCs w:val="24"/>
        </w:rPr>
        <w:t>by undertaking the following cooperative activities:</w:t>
      </w:r>
    </w:p>
    <w:p w14:paraId="0370898E" w14:textId="77777777" w:rsidR="004611CD" w:rsidRPr="00020796" w:rsidRDefault="004611CD" w:rsidP="00A538D9">
      <w:pPr>
        <w:pStyle w:val="ListParagraph"/>
        <w:spacing w:after="0" w:line="240" w:lineRule="auto"/>
        <w:ind w:left="1440"/>
        <w:jc w:val="both"/>
        <w:rPr>
          <w:rFonts w:cstheme="minorHAnsi"/>
          <w:sz w:val="24"/>
          <w:szCs w:val="24"/>
        </w:rPr>
      </w:pPr>
    </w:p>
    <w:p w14:paraId="75BA468D" w14:textId="52D45C41" w:rsidR="004745C7" w:rsidRPr="00AA5710" w:rsidRDefault="00375095" w:rsidP="00AA5710">
      <w:pPr>
        <w:pStyle w:val="ListParagraph"/>
        <w:numPr>
          <w:ilvl w:val="0"/>
          <w:numId w:val="8"/>
        </w:numPr>
        <w:spacing w:after="0" w:line="240" w:lineRule="auto"/>
        <w:jc w:val="both"/>
        <w:rPr>
          <w:rFonts w:cstheme="minorHAnsi"/>
          <w:sz w:val="24"/>
          <w:szCs w:val="24"/>
        </w:rPr>
      </w:pPr>
      <w:r w:rsidRPr="00020796">
        <w:rPr>
          <w:rFonts w:cstheme="minorHAnsi"/>
          <w:sz w:val="24"/>
          <w:szCs w:val="24"/>
        </w:rPr>
        <w:t>support business-matching to ensure the private sector is properly partnered to promote technologies, goods</w:t>
      </w:r>
      <w:r w:rsidR="00441F52" w:rsidRPr="00020796">
        <w:rPr>
          <w:rFonts w:cstheme="minorHAnsi"/>
          <w:sz w:val="24"/>
          <w:szCs w:val="24"/>
        </w:rPr>
        <w:t>,</w:t>
      </w:r>
      <w:r w:rsidRPr="00020796">
        <w:rPr>
          <w:rFonts w:cstheme="minorHAnsi"/>
          <w:sz w:val="24"/>
          <w:szCs w:val="24"/>
        </w:rPr>
        <w:t xml:space="preserve"> services </w:t>
      </w:r>
      <w:r w:rsidR="00441F52" w:rsidRPr="00020796">
        <w:rPr>
          <w:rFonts w:cstheme="minorHAnsi"/>
          <w:sz w:val="24"/>
          <w:szCs w:val="24"/>
        </w:rPr>
        <w:t xml:space="preserve">and investment </w:t>
      </w:r>
      <w:r w:rsidRPr="00020796">
        <w:rPr>
          <w:rFonts w:cstheme="minorHAnsi"/>
          <w:sz w:val="24"/>
          <w:szCs w:val="24"/>
        </w:rPr>
        <w:t xml:space="preserve">that support the green transition, including by providing this support through schemes outlined in </w:t>
      </w:r>
      <w:r w:rsidRPr="008A1AA3">
        <w:rPr>
          <w:rFonts w:cstheme="minorHAnsi"/>
          <w:sz w:val="24"/>
          <w:szCs w:val="24"/>
        </w:rPr>
        <w:t xml:space="preserve">Annex </w:t>
      </w:r>
      <w:r w:rsidR="0022772D" w:rsidRPr="008A1AA3">
        <w:rPr>
          <w:rFonts w:cstheme="minorHAnsi"/>
          <w:sz w:val="24"/>
          <w:szCs w:val="24"/>
        </w:rPr>
        <w:t xml:space="preserve">B </w:t>
      </w:r>
      <w:proofErr w:type="gramStart"/>
      <w:r w:rsidR="0022772D" w:rsidRPr="008A1AA3">
        <w:rPr>
          <w:rFonts w:cstheme="minorHAnsi"/>
          <w:sz w:val="24"/>
          <w:szCs w:val="24"/>
        </w:rPr>
        <w:t>6.1</w:t>
      </w:r>
      <w:r w:rsidR="003C4DB0" w:rsidRPr="008A1AA3">
        <w:rPr>
          <w:rFonts w:cstheme="minorHAnsi"/>
          <w:sz w:val="24"/>
          <w:szCs w:val="24"/>
        </w:rPr>
        <w:t>;</w:t>
      </w:r>
      <w:proofErr w:type="gramEnd"/>
      <w:r w:rsidRPr="00020796">
        <w:rPr>
          <w:rFonts w:cstheme="minorHAnsi"/>
          <w:sz w:val="24"/>
          <w:szCs w:val="24"/>
        </w:rPr>
        <w:t xml:space="preserve"> </w:t>
      </w:r>
    </w:p>
    <w:p w14:paraId="2918DF5F" w14:textId="31925440" w:rsidR="003A6542" w:rsidRPr="00020796" w:rsidRDefault="00910AB9" w:rsidP="00A538D9">
      <w:pPr>
        <w:pStyle w:val="ListParagraph"/>
        <w:numPr>
          <w:ilvl w:val="0"/>
          <w:numId w:val="8"/>
        </w:numPr>
        <w:spacing w:after="0" w:line="240" w:lineRule="auto"/>
        <w:jc w:val="both"/>
        <w:rPr>
          <w:rFonts w:cstheme="minorHAnsi"/>
          <w:sz w:val="24"/>
          <w:szCs w:val="24"/>
        </w:rPr>
      </w:pPr>
      <w:bookmarkStart w:id="13" w:name="_Hlk110540479"/>
      <w:r w:rsidRPr="00020796">
        <w:rPr>
          <w:rFonts w:cstheme="minorHAnsi"/>
          <w:sz w:val="24"/>
          <w:szCs w:val="24"/>
        </w:rPr>
        <w:t xml:space="preserve">showcase green technologies, products, services and capabilities in promotional </w:t>
      </w:r>
      <w:r w:rsidR="00852CCF" w:rsidRPr="00020796">
        <w:rPr>
          <w:rFonts w:cstheme="minorHAnsi"/>
          <w:sz w:val="24"/>
          <w:szCs w:val="24"/>
        </w:rPr>
        <w:t xml:space="preserve">and business </w:t>
      </w:r>
      <w:r w:rsidRPr="00020796">
        <w:rPr>
          <w:rFonts w:cstheme="minorHAnsi"/>
          <w:sz w:val="24"/>
          <w:szCs w:val="24"/>
        </w:rPr>
        <w:t>events</w:t>
      </w:r>
      <w:r w:rsidR="001C29AC" w:rsidRPr="00020796">
        <w:rPr>
          <w:rFonts w:cstheme="minorHAnsi"/>
          <w:sz w:val="24"/>
          <w:szCs w:val="24"/>
        </w:rPr>
        <w:t>, including</w:t>
      </w:r>
      <w:r w:rsidR="00520292" w:rsidRPr="00020796">
        <w:rPr>
          <w:rFonts w:cstheme="minorHAnsi"/>
          <w:sz w:val="24"/>
          <w:szCs w:val="24"/>
        </w:rPr>
        <w:t xml:space="preserve"> </w:t>
      </w:r>
      <w:r w:rsidR="001C29AC" w:rsidRPr="00020796">
        <w:rPr>
          <w:rFonts w:cstheme="minorHAnsi"/>
          <w:sz w:val="24"/>
          <w:szCs w:val="24"/>
        </w:rPr>
        <w:t xml:space="preserve">through activities </w:t>
      </w:r>
      <w:r w:rsidR="00520292" w:rsidRPr="00020796">
        <w:rPr>
          <w:rFonts w:cstheme="minorHAnsi"/>
          <w:sz w:val="24"/>
          <w:szCs w:val="24"/>
        </w:rPr>
        <w:t xml:space="preserve">facilitated through the Memorandum of Understanding between Austrade and Enterprise Singapore </w:t>
      </w:r>
      <w:r w:rsidR="001C29AC" w:rsidRPr="00020796">
        <w:rPr>
          <w:rFonts w:cstheme="minorHAnsi"/>
          <w:sz w:val="24"/>
          <w:szCs w:val="24"/>
        </w:rPr>
        <w:t xml:space="preserve">outlined in </w:t>
      </w:r>
      <w:r w:rsidR="001C29AC" w:rsidRPr="008A1AA3">
        <w:rPr>
          <w:rFonts w:cstheme="minorHAnsi"/>
          <w:sz w:val="24"/>
          <w:szCs w:val="24"/>
        </w:rPr>
        <w:t xml:space="preserve">Annex </w:t>
      </w:r>
      <w:r w:rsidR="00520292" w:rsidRPr="008A1AA3">
        <w:rPr>
          <w:rFonts w:cstheme="minorHAnsi"/>
          <w:sz w:val="24"/>
          <w:szCs w:val="24"/>
        </w:rPr>
        <w:t xml:space="preserve">B </w:t>
      </w:r>
      <w:proofErr w:type="gramStart"/>
      <w:r w:rsidR="00520292" w:rsidRPr="008A1AA3">
        <w:rPr>
          <w:rFonts w:cstheme="minorHAnsi"/>
          <w:sz w:val="24"/>
          <w:szCs w:val="24"/>
        </w:rPr>
        <w:t>6.2</w:t>
      </w:r>
      <w:r w:rsidR="003C4DB0" w:rsidRPr="00020796">
        <w:rPr>
          <w:rFonts w:cstheme="minorHAnsi"/>
          <w:sz w:val="24"/>
          <w:szCs w:val="24"/>
        </w:rPr>
        <w:t>;</w:t>
      </w:r>
      <w:proofErr w:type="gramEnd"/>
    </w:p>
    <w:bookmarkEnd w:id="13"/>
    <w:p w14:paraId="44022462" w14:textId="77777777" w:rsidR="00DE20DC" w:rsidRPr="00020796" w:rsidRDefault="00DE20DC" w:rsidP="00A538D9">
      <w:pPr>
        <w:spacing w:after="0" w:line="240" w:lineRule="auto"/>
        <w:jc w:val="both"/>
        <w:rPr>
          <w:rFonts w:cstheme="minorHAnsi"/>
          <w:sz w:val="24"/>
          <w:szCs w:val="24"/>
        </w:rPr>
      </w:pPr>
    </w:p>
    <w:p w14:paraId="51B088A7" w14:textId="084ED5CA" w:rsidR="00AC36B7" w:rsidRPr="00020796" w:rsidRDefault="00DE20DC" w:rsidP="00A538D9">
      <w:pPr>
        <w:pStyle w:val="ListParagraph"/>
        <w:numPr>
          <w:ilvl w:val="0"/>
          <w:numId w:val="8"/>
        </w:numPr>
        <w:spacing w:after="0" w:line="240" w:lineRule="auto"/>
        <w:jc w:val="both"/>
        <w:rPr>
          <w:rFonts w:cstheme="minorHAnsi"/>
          <w:sz w:val="24"/>
          <w:szCs w:val="24"/>
        </w:rPr>
      </w:pPr>
      <w:r w:rsidRPr="00020796">
        <w:rPr>
          <w:rFonts w:cstheme="minorHAnsi"/>
          <w:sz w:val="24"/>
          <w:szCs w:val="24"/>
        </w:rPr>
        <w:t>facilitate potential partnerships</w:t>
      </w:r>
      <w:r w:rsidR="0034161F" w:rsidRPr="00020796">
        <w:rPr>
          <w:rFonts w:cstheme="minorHAnsi"/>
          <w:sz w:val="24"/>
          <w:szCs w:val="24"/>
        </w:rPr>
        <w:t xml:space="preserve">, including </w:t>
      </w:r>
      <w:r w:rsidRPr="00020796">
        <w:rPr>
          <w:rFonts w:cstheme="minorHAnsi"/>
          <w:sz w:val="24"/>
          <w:szCs w:val="24"/>
        </w:rPr>
        <w:t xml:space="preserve">between ecolabelling organisations operating in </w:t>
      </w:r>
      <w:r w:rsidR="0034161F" w:rsidRPr="00020796">
        <w:rPr>
          <w:rFonts w:cstheme="minorHAnsi"/>
          <w:sz w:val="24"/>
          <w:szCs w:val="24"/>
        </w:rPr>
        <w:t xml:space="preserve">both our countries </w:t>
      </w:r>
      <w:r w:rsidRPr="00020796">
        <w:rPr>
          <w:rFonts w:cstheme="minorHAnsi"/>
          <w:sz w:val="24"/>
          <w:szCs w:val="24"/>
        </w:rPr>
        <w:t xml:space="preserve">to promote global best practice and </w:t>
      </w:r>
      <w:r w:rsidR="00FE4AAF" w:rsidRPr="00020796">
        <w:rPr>
          <w:rFonts w:cstheme="minorHAnsi"/>
          <w:sz w:val="24"/>
          <w:szCs w:val="24"/>
        </w:rPr>
        <w:t>interoperability</w:t>
      </w:r>
      <w:r w:rsidR="00AC454E" w:rsidRPr="00020796">
        <w:rPr>
          <w:rFonts w:cstheme="minorHAnsi"/>
          <w:sz w:val="24"/>
          <w:szCs w:val="24"/>
        </w:rPr>
        <w:t xml:space="preserve">, and </w:t>
      </w:r>
      <w:r w:rsidR="001A0C35" w:rsidRPr="00020796">
        <w:rPr>
          <w:rFonts w:cstheme="minorHAnsi"/>
          <w:sz w:val="24"/>
          <w:szCs w:val="24"/>
        </w:rPr>
        <w:t>to help drive demand for low</w:t>
      </w:r>
      <w:r w:rsidR="007D19BA">
        <w:rPr>
          <w:rFonts w:cstheme="minorHAnsi"/>
          <w:sz w:val="24"/>
          <w:szCs w:val="24"/>
        </w:rPr>
        <w:t xml:space="preserve"> </w:t>
      </w:r>
      <w:r w:rsidR="001A0C35" w:rsidRPr="00020796">
        <w:rPr>
          <w:rFonts w:cstheme="minorHAnsi"/>
          <w:sz w:val="24"/>
          <w:szCs w:val="24"/>
        </w:rPr>
        <w:t>carbon, sustainable and resource</w:t>
      </w:r>
      <w:r w:rsidR="00B1164B">
        <w:rPr>
          <w:rFonts w:cstheme="minorHAnsi"/>
          <w:sz w:val="24"/>
          <w:szCs w:val="24"/>
        </w:rPr>
        <w:t>-</w:t>
      </w:r>
      <w:r w:rsidR="001A0C35" w:rsidRPr="00020796">
        <w:rPr>
          <w:rFonts w:cstheme="minorHAnsi"/>
          <w:sz w:val="24"/>
          <w:szCs w:val="24"/>
        </w:rPr>
        <w:t xml:space="preserve">efficient </w:t>
      </w:r>
      <w:r w:rsidR="00AC454E" w:rsidRPr="00020796">
        <w:rPr>
          <w:rFonts w:cstheme="minorHAnsi"/>
          <w:sz w:val="24"/>
          <w:szCs w:val="24"/>
        </w:rPr>
        <w:t>solutions</w:t>
      </w:r>
      <w:r w:rsidR="009065DD" w:rsidRPr="00020796">
        <w:rPr>
          <w:rFonts w:cstheme="minorHAnsi"/>
          <w:sz w:val="24"/>
          <w:szCs w:val="24"/>
        </w:rPr>
        <w:t xml:space="preserve">, as outlined in </w:t>
      </w:r>
      <w:r w:rsidR="009065DD" w:rsidRPr="008A1AA3">
        <w:rPr>
          <w:rFonts w:cstheme="minorHAnsi"/>
          <w:sz w:val="24"/>
          <w:szCs w:val="24"/>
        </w:rPr>
        <w:t xml:space="preserve">Annex </w:t>
      </w:r>
      <w:r w:rsidR="0022772D" w:rsidRPr="008A1AA3">
        <w:rPr>
          <w:rFonts w:cstheme="minorHAnsi"/>
          <w:sz w:val="24"/>
          <w:szCs w:val="24"/>
        </w:rPr>
        <w:t xml:space="preserve">B </w:t>
      </w:r>
      <w:proofErr w:type="gramStart"/>
      <w:r w:rsidR="0022772D" w:rsidRPr="008A1AA3">
        <w:rPr>
          <w:rFonts w:cstheme="minorHAnsi"/>
          <w:sz w:val="24"/>
          <w:szCs w:val="24"/>
        </w:rPr>
        <w:t>6.3</w:t>
      </w:r>
      <w:r w:rsidR="003C4DB0" w:rsidRPr="00020796">
        <w:rPr>
          <w:rFonts w:cstheme="minorHAnsi"/>
          <w:sz w:val="24"/>
          <w:szCs w:val="24"/>
        </w:rPr>
        <w:t>;</w:t>
      </w:r>
      <w:proofErr w:type="gramEnd"/>
      <w:r w:rsidR="001A0C35" w:rsidRPr="00020796">
        <w:rPr>
          <w:rFonts w:cstheme="minorHAnsi"/>
          <w:sz w:val="24"/>
          <w:szCs w:val="24"/>
        </w:rPr>
        <w:t xml:space="preserve"> </w:t>
      </w:r>
    </w:p>
    <w:p w14:paraId="450C0DE5" w14:textId="77777777" w:rsidR="001A0C35" w:rsidRPr="00020796" w:rsidRDefault="001A0C35" w:rsidP="00A538D9">
      <w:pPr>
        <w:pStyle w:val="ListParagraph"/>
        <w:spacing w:after="0" w:line="240" w:lineRule="auto"/>
        <w:ind w:left="1440"/>
        <w:jc w:val="both"/>
        <w:rPr>
          <w:rFonts w:cstheme="minorHAnsi"/>
          <w:sz w:val="24"/>
          <w:szCs w:val="24"/>
        </w:rPr>
      </w:pPr>
    </w:p>
    <w:p w14:paraId="3162C9A0" w14:textId="5F0B8043" w:rsidR="00591B25" w:rsidRPr="0071170A" w:rsidRDefault="001F1044" w:rsidP="00A538D9">
      <w:pPr>
        <w:pStyle w:val="ListParagraph"/>
        <w:numPr>
          <w:ilvl w:val="0"/>
          <w:numId w:val="8"/>
        </w:numPr>
        <w:spacing w:after="0" w:line="240" w:lineRule="auto"/>
        <w:jc w:val="both"/>
        <w:rPr>
          <w:rFonts w:cstheme="minorHAnsi"/>
          <w:sz w:val="24"/>
          <w:szCs w:val="24"/>
        </w:rPr>
      </w:pPr>
      <w:bookmarkStart w:id="14" w:name="_Hlk112670995"/>
      <w:r w:rsidRPr="00020796">
        <w:rPr>
          <w:rFonts w:cstheme="minorHAnsi"/>
          <w:sz w:val="24"/>
          <w:szCs w:val="24"/>
        </w:rPr>
        <w:t xml:space="preserve">work together to </w:t>
      </w:r>
      <w:r w:rsidR="004F749E" w:rsidRPr="00020796">
        <w:rPr>
          <w:rFonts w:cstheme="minorHAnsi"/>
          <w:sz w:val="24"/>
          <w:szCs w:val="24"/>
        </w:rPr>
        <w:t>improve data measurement and statistical capacity on</w:t>
      </w:r>
      <w:r w:rsidR="00AC454E" w:rsidRPr="00020796">
        <w:rPr>
          <w:rFonts w:cstheme="minorHAnsi"/>
          <w:sz w:val="24"/>
          <w:szCs w:val="24"/>
        </w:rPr>
        <w:t xml:space="preserve"> environmental-economic</w:t>
      </w:r>
      <w:r w:rsidR="0055555F" w:rsidRPr="00020796">
        <w:rPr>
          <w:rFonts w:cstheme="minorHAnsi"/>
          <w:sz w:val="24"/>
          <w:szCs w:val="24"/>
        </w:rPr>
        <w:t xml:space="preserve"> measures</w:t>
      </w:r>
      <w:r w:rsidR="004F749E" w:rsidRPr="00020796">
        <w:rPr>
          <w:rFonts w:cstheme="minorHAnsi"/>
          <w:sz w:val="24"/>
          <w:szCs w:val="24"/>
        </w:rPr>
        <w:t xml:space="preserve">, including but not limited to environmental goods and services, energy, and air emissions, and integrate relevant data into our national statistical </w:t>
      </w:r>
      <w:r w:rsidR="003C4DB0" w:rsidRPr="00020796">
        <w:rPr>
          <w:rFonts w:cstheme="minorHAnsi"/>
          <w:sz w:val="24"/>
          <w:szCs w:val="24"/>
        </w:rPr>
        <w:t>products</w:t>
      </w:r>
      <w:r w:rsidR="009065DD" w:rsidRPr="00020796">
        <w:rPr>
          <w:rFonts w:cstheme="minorHAnsi"/>
          <w:sz w:val="24"/>
          <w:szCs w:val="24"/>
        </w:rPr>
        <w:t xml:space="preserve">, as outlined in </w:t>
      </w:r>
      <w:r w:rsidR="009065DD" w:rsidRPr="008A1AA3">
        <w:rPr>
          <w:rFonts w:cstheme="minorHAnsi"/>
          <w:sz w:val="24"/>
          <w:szCs w:val="24"/>
        </w:rPr>
        <w:t>Annex</w:t>
      </w:r>
      <w:r w:rsidR="00847C02" w:rsidRPr="008A1AA3">
        <w:rPr>
          <w:rFonts w:cstheme="minorHAnsi"/>
          <w:sz w:val="24"/>
          <w:szCs w:val="24"/>
        </w:rPr>
        <w:t xml:space="preserve"> B 6.4</w:t>
      </w:r>
      <w:r w:rsidR="003C4DB0" w:rsidRPr="00020796">
        <w:rPr>
          <w:rFonts w:cstheme="minorHAnsi"/>
          <w:sz w:val="24"/>
          <w:szCs w:val="24"/>
        </w:rPr>
        <w:t xml:space="preserve">; </w:t>
      </w:r>
      <w:r w:rsidR="007D19BA">
        <w:rPr>
          <w:rFonts w:cstheme="minorHAnsi"/>
          <w:sz w:val="24"/>
          <w:szCs w:val="24"/>
        </w:rPr>
        <w:t>and</w:t>
      </w:r>
      <w:bookmarkEnd w:id="14"/>
    </w:p>
    <w:p w14:paraId="49DBF848" w14:textId="77777777" w:rsidR="007C2CCD" w:rsidRDefault="007C2CCD" w:rsidP="007C2CCD">
      <w:pPr>
        <w:pStyle w:val="ListParagraph"/>
        <w:spacing w:after="0" w:line="240" w:lineRule="auto"/>
        <w:ind w:left="1440"/>
        <w:jc w:val="both"/>
        <w:rPr>
          <w:rFonts w:cstheme="minorHAnsi"/>
          <w:sz w:val="24"/>
          <w:szCs w:val="24"/>
        </w:rPr>
      </w:pPr>
    </w:p>
    <w:p w14:paraId="4A59726C" w14:textId="7F2BAEC0" w:rsidR="00D8765F" w:rsidRPr="00020796" w:rsidRDefault="001A0C35" w:rsidP="00A538D9">
      <w:pPr>
        <w:pStyle w:val="ListParagraph"/>
        <w:numPr>
          <w:ilvl w:val="0"/>
          <w:numId w:val="8"/>
        </w:numPr>
        <w:spacing w:after="0" w:line="240" w:lineRule="auto"/>
        <w:jc w:val="both"/>
        <w:rPr>
          <w:rFonts w:cstheme="minorHAnsi"/>
          <w:sz w:val="24"/>
          <w:szCs w:val="24"/>
        </w:rPr>
      </w:pPr>
      <w:r w:rsidRPr="00020796">
        <w:rPr>
          <w:rFonts w:cstheme="minorHAnsi"/>
          <w:sz w:val="24"/>
          <w:szCs w:val="24"/>
        </w:rPr>
        <w:t xml:space="preserve">collectively contribute to regional and international </w:t>
      </w:r>
      <w:r w:rsidR="00EC1806" w:rsidRPr="00020796">
        <w:rPr>
          <w:rFonts w:cstheme="minorHAnsi"/>
          <w:sz w:val="24"/>
          <w:szCs w:val="24"/>
        </w:rPr>
        <w:t xml:space="preserve">efforts to better understand </w:t>
      </w:r>
      <w:r w:rsidR="004F749E" w:rsidRPr="00020796">
        <w:rPr>
          <w:rFonts w:cstheme="minorHAnsi"/>
          <w:sz w:val="24"/>
          <w:szCs w:val="24"/>
        </w:rPr>
        <w:t>the emerging areas of environmental-economic measures</w:t>
      </w:r>
      <w:r w:rsidR="00EC1806" w:rsidRPr="00020796">
        <w:rPr>
          <w:rFonts w:cstheme="minorHAnsi"/>
          <w:sz w:val="24"/>
          <w:szCs w:val="24"/>
        </w:rPr>
        <w:t xml:space="preserve"> and the </w:t>
      </w:r>
      <w:r w:rsidR="004F749E" w:rsidRPr="00020796">
        <w:rPr>
          <w:rFonts w:cstheme="minorHAnsi"/>
          <w:sz w:val="24"/>
          <w:szCs w:val="24"/>
        </w:rPr>
        <w:t>value of decarbonisation and sustainable development</w:t>
      </w:r>
      <w:r w:rsidR="009065DD" w:rsidRPr="00020796">
        <w:rPr>
          <w:rFonts w:cstheme="minorHAnsi"/>
          <w:sz w:val="24"/>
          <w:szCs w:val="24"/>
        </w:rPr>
        <w:t xml:space="preserve">, as outlined in </w:t>
      </w:r>
      <w:r w:rsidR="009065DD" w:rsidRPr="008A1AA3">
        <w:rPr>
          <w:rFonts w:cstheme="minorHAnsi"/>
          <w:sz w:val="24"/>
          <w:szCs w:val="24"/>
        </w:rPr>
        <w:t xml:space="preserve">Annex </w:t>
      </w:r>
      <w:r w:rsidR="00847C02" w:rsidRPr="008A1AA3">
        <w:rPr>
          <w:rFonts w:cstheme="minorHAnsi"/>
          <w:sz w:val="24"/>
          <w:szCs w:val="24"/>
        </w:rPr>
        <w:t>B 6.4</w:t>
      </w:r>
      <w:r w:rsidR="003C4DB0" w:rsidRPr="00020796">
        <w:rPr>
          <w:rFonts w:cstheme="minorHAnsi"/>
          <w:sz w:val="24"/>
          <w:szCs w:val="24"/>
        </w:rPr>
        <w:t>.</w:t>
      </w:r>
      <w:r w:rsidR="004F749E" w:rsidRPr="00020796">
        <w:rPr>
          <w:rFonts w:cstheme="minorHAnsi"/>
          <w:sz w:val="24"/>
          <w:szCs w:val="24"/>
        </w:rPr>
        <w:t xml:space="preserve"> </w:t>
      </w:r>
    </w:p>
    <w:p w14:paraId="0D99675C" w14:textId="77777777" w:rsidR="00C109F0" w:rsidRPr="00020796" w:rsidRDefault="00C109F0" w:rsidP="00A538D9">
      <w:pPr>
        <w:pStyle w:val="ListParagraph"/>
        <w:spacing w:after="0" w:line="240" w:lineRule="auto"/>
        <w:ind w:left="360"/>
        <w:jc w:val="both"/>
        <w:rPr>
          <w:rFonts w:cstheme="minorHAnsi"/>
          <w:sz w:val="24"/>
          <w:szCs w:val="24"/>
        </w:rPr>
      </w:pPr>
    </w:p>
    <w:p w14:paraId="133F422A" w14:textId="568AFF72" w:rsidR="00BD6E7A" w:rsidRPr="00020796" w:rsidRDefault="00BD6E7A" w:rsidP="00A538D9">
      <w:pPr>
        <w:pStyle w:val="ListParagraph"/>
        <w:numPr>
          <w:ilvl w:val="0"/>
          <w:numId w:val="2"/>
        </w:numPr>
        <w:spacing w:after="0" w:line="240" w:lineRule="auto"/>
        <w:jc w:val="both"/>
        <w:rPr>
          <w:rFonts w:cstheme="minorHAnsi"/>
          <w:sz w:val="24"/>
          <w:szCs w:val="24"/>
        </w:rPr>
      </w:pPr>
      <w:r w:rsidRPr="00020796">
        <w:rPr>
          <w:rFonts w:cstheme="minorHAnsi"/>
          <w:sz w:val="24"/>
          <w:szCs w:val="24"/>
        </w:rPr>
        <w:t xml:space="preserve">Australia </w:t>
      </w:r>
      <w:r w:rsidR="00510B52">
        <w:rPr>
          <w:rFonts w:cstheme="minorHAnsi"/>
          <w:sz w:val="24"/>
          <w:szCs w:val="24"/>
        </w:rPr>
        <w:t xml:space="preserve">and Singapore </w:t>
      </w:r>
      <w:r w:rsidRPr="00020796">
        <w:rPr>
          <w:rFonts w:cstheme="minorHAnsi"/>
          <w:sz w:val="24"/>
          <w:szCs w:val="24"/>
        </w:rPr>
        <w:t xml:space="preserve">may also </w:t>
      </w:r>
      <w:proofErr w:type="gramStart"/>
      <w:r w:rsidRPr="00020796">
        <w:rPr>
          <w:rFonts w:cstheme="minorHAnsi"/>
          <w:sz w:val="24"/>
          <w:szCs w:val="24"/>
        </w:rPr>
        <w:t>enter</w:t>
      </w:r>
      <w:r w:rsidR="00F02839">
        <w:rPr>
          <w:rFonts w:cstheme="minorHAnsi"/>
          <w:sz w:val="24"/>
          <w:szCs w:val="24"/>
        </w:rPr>
        <w:t xml:space="preserve"> </w:t>
      </w:r>
      <w:r w:rsidRPr="00020796">
        <w:rPr>
          <w:rFonts w:cstheme="minorHAnsi"/>
          <w:sz w:val="24"/>
          <w:szCs w:val="24"/>
        </w:rPr>
        <w:t>into</w:t>
      </w:r>
      <w:proofErr w:type="gramEnd"/>
      <w:r w:rsidRPr="00020796">
        <w:rPr>
          <w:rFonts w:cstheme="minorHAnsi"/>
          <w:sz w:val="24"/>
          <w:szCs w:val="24"/>
        </w:rPr>
        <w:t xml:space="preserve"> separate </w:t>
      </w:r>
      <w:r w:rsidR="00536DBF" w:rsidRPr="00020796">
        <w:rPr>
          <w:rFonts w:cstheme="minorHAnsi"/>
          <w:sz w:val="24"/>
          <w:szCs w:val="24"/>
        </w:rPr>
        <w:t>treaties</w:t>
      </w:r>
      <w:r w:rsidRPr="00020796">
        <w:rPr>
          <w:rFonts w:cstheme="minorHAnsi"/>
          <w:sz w:val="24"/>
          <w:szCs w:val="24"/>
        </w:rPr>
        <w:t xml:space="preserve"> or arrangements in implementing any initiative under the GEA.</w:t>
      </w:r>
    </w:p>
    <w:p w14:paraId="7CD9F043" w14:textId="77777777" w:rsidR="00BD6E7A" w:rsidRPr="00020796" w:rsidRDefault="00BD6E7A" w:rsidP="00A538D9">
      <w:pPr>
        <w:pStyle w:val="ListParagraph"/>
        <w:spacing w:after="0" w:line="240" w:lineRule="auto"/>
        <w:ind w:left="360"/>
        <w:jc w:val="both"/>
        <w:rPr>
          <w:rFonts w:cstheme="minorHAnsi"/>
          <w:sz w:val="24"/>
          <w:szCs w:val="24"/>
        </w:rPr>
      </w:pPr>
    </w:p>
    <w:p w14:paraId="4FE34495" w14:textId="3A47AB76" w:rsidR="00BD6E7A" w:rsidRPr="00020796" w:rsidRDefault="00BD6E7A" w:rsidP="00A538D9">
      <w:pPr>
        <w:pStyle w:val="ListParagraph"/>
        <w:numPr>
          <w:ilvl w:val="0"/>
          <w:numId w:val="2"/>
        </w:numPr>
        <w:spacing w:after="0" w:line="240" w:lineRule="auto"/>
        <w:jc w:val="both"/>
        <w:rPr>
          <w:rFonts w:cstheme="minorHAnsi"/>
          <w:sz w:val="24"/>
          <w:szCs w:val="24"/>
        </w:rPr>
      </w:pPr>
      <w:r w:rsidRPr="00020796">
        <w:rPr>
          <w:rFonts w:cstheme="minorHAnsi"/>
          <w:sz w:val="24"/>
          <w:szCs w:val="24"/>
        </w:rPr>
        <w:t>Australia</w:t>
      </w:r>
      <w:r w:rsidR="00F02839">
        <w:rPr>
          <w:rFonts w:cstheme="minorHAnsi"/>
          <w:sz w:val="24"/>
          <w:szCs w:val="24"/>
        </w:rPr>
        <w:t xml:space="preserve"> and Singapore</w:t>
      </w:r>
      <w:r w:rsidRPr="00020796">
        <w:rPr>
          <w:rFonts w:cstheme="minorHAnsi"/>
          <w:sz w:val="24"/>
          <w:szCs w:val="24"/>
        </w:rPr>
        <w:t xml:space="preserve"> may also undertake cooperation on matters concerning the green economy</w:t>
      </w:r>
      <w:r w:rsidR="00551ABD" w:rsidRPr="00020796">
        <w:rPr>
          <w:rFonts w:cstheme="minorHAnsi"/>
          <w:sz w:val="24"/>
          <w:szCs w:val="24"/>
        </w:rPr>
        <w:t>, including those listed above,</w:t>
      </w:r>
      <w:r w:rsidRPr="00020796">
        <w:rPr>
          <w:rFonts w:cstheme="minorHAnsi"/>
          <w:sz w:val="24"/>
          <w:szCs w:val="24"/>
        </w:rPr>
        <w:t xml:space="preserve"> under the auspices of the CSP, the SAFTA or any </w:t>
      </w:r>
      <w:r w:rsidR="00551ABD" w:rsidRPr="00020796">
        <w:rPr>
          <w:rFonts w:cstheme="minorHAnsi"/>
          <w:sz w:val="24"/>
          <w:szCs w:val="24"/>
        </w:rPr>
        <w:t xml:space="preserve">agreement or </w:t>
      </w:r>
      <w:r w:rsidRPr="00020796">
        <w:rPr>
          <w:rFonts w:cstheme="minorHAnsi"/>
          <w:sz w:val="24"/>
          <w:szCs w:val="24"/>
        </w:rPr>
        <w:t xml:space="preserve">instrument between </w:t>
      </w:r>
      <w:r w:rsidR="00E91C80" w:rsidRPr="00020796">
        <w:rPr>
          <w:rFonts w:cstheme="minorHAnsi"/>
          <w:sz w:val="24"/>
          <w:szCs w:val="24"/>
        </w:rPr>
        <w:t>Australia</w:t>
      </w:r>
      <w:r w:rsidR="004C5DBA">
        <w:rPr>
          <w:rFonts w:cstheme="minorHAnsi"/>
          <w:sz w:val="24"/>
          <w:szCs w:val="24"/>
        </w:rPr>
        <w:t xml:space="preserve"> and Singapore</w:t>
      </w:r>
      <w:r w:rsidRPr="00020796">
        <w:rPr>
          <w:rFonts w:cstheme="minorHAnsi"/>
          <w:sz w:val="24"/>
          <w:szCs w:val="24"/>
        </w:rPr>
        <w:t>.</w:t>
      </w:r>
    </w:p>
    <w:p w14:paraId="2CC4D5B2" w14:textId="77777777" w:rsidR="004C1138" w:rsidRPr="00020796" w:rsidRDefault="004C1138" w:rsidP="00732928">
      <w:pPr>
        <w:pStyle w:val="Heading2"/>
      </w:pPr>
    </w:p>
    <w:p w14:paraId="4608F9E4" w14:textId="51D15603" w:rsidR="00C56F67" w:rsidRDefault="003C31AD" w:rsidP="00732928">
      <w:pPr>
        <w:pStyle w:val="Heading2"/>
      </w:pPr>
      <w:r w:rsidRPr="00020796">
        <w:t xml:space="preserve">GOVERNANCE AND </w:t>
      </w:r>
      <w:r w:rsidR="000C2C21" w:rsidRPr="00020796">
        <w:t>IMPLEMENTION</w:t>
      </w:r>
      <w:r w:rsidR="008C3E44" w:rsidRPr="00020796">
        <w:t xml:space="preserve"> </w:t>
      </w:r>
    </w:p>
    <w:p w14:paraId="66DD83BC" w14:textId="77777777" w:rsidR="008566E9" w:rsidRPr="00020796" w:rsidRDefault="008566E9" w:rsidP="00A538D9">
      <w:pPr>
        <w:spacing w:after="0" w:line="240" w:lineRule="auto"/>
        <w:jc w:val="center"/>
        <w:rPr>
          <w:rFonts w:cstheme="minorHAnsi"/>
          <w:b/>
          <w:bCs/>
          <w:sz w:val="24"/>
          <w:szCs w:val="24"/>
        </w:rPr>
      </w:pPr>
    </w:p>
    <w:p w14:paraId="79058A5E" w14:textId="1AFC08C3" w:rsidR="008F360D" w:rsidRPr="00020796" w:rsidRDefault="008F360D" w:rsidP="00A538D9">
      <w:pPr>
        <w:pStyle w:val="ListParagraph"/>
        <w:numPr>
          <w:ilvl w:val="0"/>
          <w:numId w:val="2"/>
        </w:numPr>
        <w:spacing w:after="0" w:line="240" w:lineRule="auto"/>
        <w:jc w:val="both"/>
        <w:rPr>
          <w:rFonts w:cstheme="minorHAnsi"/>
          <w:sz w:val="24"/>
          <w:szCs w:val="24"/>
        </w:rPr>
      </w:pPr>
      <w:r w:rsidRPr="00020796">
        <w:rPr>
          <w:rFonts w:cstheme="minorHAnsi"/>
          <w:sz w:val="24"/>
          <w:szCs w:val="24"/>
        </w:rPr>
        <w:t xml:space="preserve">The </w:t>
      </w:r>
      <w:r w:rsidR="00FA5747">
        <w:rPr>
          <w:rFonts w:cstheme="minorHAnsi"/>
          <w:sz w:val="24"/>
          <w:szCs w:val="24"/>
        </w:rPr>
        <w:t>Prime Ministers of Australia</w:t>
      </w:r>
      <w:r w:rsidR="00754ECF">
        <w:rPr>
          <w:rFonts w:cstheme="minorHAnsi"/>
          <w:sz w:val="24"/>
          <w:szCs w:val="24"/>
        </w:rPr>
        <w:t xml:space="preserve"> and Singapore</w:t>
      </w:r>
      <w:r w:rsidRPr="00020796">
        <w:rPr>
          <w:rFonts w:cstheme="minorHAnsi"/>
          <w:sz w:val="24"/>
          <w:szCs w:val="24"/>
        </w:rPr>
        <w:t xml:space="preserve"> will review the implementation of the GEA during </w:t>
      </w:r>
      <w:r w:rsidR="00B1164B">
        <w:rPr>
          <w:rFonts w:cstheme="minorHAnsi"/>
          <w:sz w:val="24"/>
          <w:szCs w:val="24"/>
        </w:rPr>
        <w:t xml:space="preserve">the </w:t>
      </w:r>
      <w:r w:rsidR="00774C76" w:rsidRPr="00020796">
        <w:rPr>
          <w:rFonts w:cstheme="minorHAnsi"/>
          <w:sz w:val="24"/>
          <w:szCs w:val="24"/>
        </w:rPr>
        <w:t>A</w:t>
      </w:r>
      <w:r w:rsidRPr="00020796">
        <w:rPr>
          <w:rFonts w:cstheme="minorHAnsi"/>
          <w:sz w:val="24"/>
          <w:szCs w:val="24"/>
        </w:rPr>
        <w:t xml:space="preserve">nnual </w:t>
      </w:r>
      <w:r w:rsidR="00774C76" w:rsidRPr="00020796">
        <w:rPr>
          <w:rFonts w:cstheme="minorHAnsi"/>
          <w:sz w:val="24"/>
          <w:szCs w:val="24"/>
        </w:rPr>
        <w:t>Leaders’ M</w:t>
      </w:r>
      <w:r w:rsidRPr="00020796">
        <w:rPr>
          <w:rFonts w:cstheme="minorHAnsi"/>
          <w:sz w:val="24"/>
          <w:szCs w:val="24"/>
        </w:rPr>
        <w:t>eeting</w:t>
      </w:r>
      <w:r w:rsidR="0091288D" w:rsidRPr="00020796">
        <w:rPr>
          <w:rFonts w:cstheme="minorHAnsi"/>
          <w:sz w:val="24"/>
          <w:szCs w:val="24"/>
        </w:rPr>
        <w:t xml:space="preserve">s </w:t>
      </w:r>
      <w:r w:rsidRPr="00020796">
        <w:rPr>
          <w:rFonts w:cstheme="minorHAnsi"/>
          <w:sz w:val="24"/>
          <w:szCs w:val="24"/>
        </w:rPr>
        <w:t xml:space="preserve">and provide further direction on advancing the GEA as necessary. </w:t>
      </w:r>
    </w:p>
    <w:p w14:paraId="3C4F070F" w14:textId="77777777" w:rsidR="008F360D" w:rsidRPr="00020796" w:rsidRDefault="008F360D" w:rsidP="00A538D9">
      <w:pPr>
        <w:pStyle w:val="ListParagraph"/>
        <w:spacing w:after="0" w:line="240" w:lineRule="auto"/>
        <w:ind w:left="360"/>
        <w:rPr>
          <w:rFonts w:cstheme="minorHAnsi"/>
          <w:sz w:val="24"/>
          <w:szCs w:val="24"/>
        </w:rPr>
      </w:pPr>
    </w:p>
    <w:p w14:paraId="1BBC98A2" w14:textId="3B5DA4D7" w:rsidR="0071170A" w:rsidRPr="009422EA" w:rsidRDefault="008F360D" w:rsidP="00A538D9">
      <w:pPr>
        <w:pStyle w:val="ListParagraph"/>
        <w:numPr>
          <w:ilvl w:val="0"/>
          <w:numId w:val="2"/>
        </w:numPr>
        <w:spacing w:after="0" w:line="240" w:lineRule="auto"/>
        <w:jc w:val="both"/>
        <w:rPr>
          <w:rFonts w:cstheme="minorHAnsi"/>
          <w:sz w:val="24"/>
          <w:szCs w:val="24"/>
        </w:rPr>
      </w:pPr>
      <w:r w:rsidRPr="00020796">
        <w:rPr>
          <w:rFonts w:cstheme="minorHAnsi"/>
          <w:sz w:val="24"/>
          <w:szCs w:val="24"/>
        </w:rPr>
        <w:t>The details of other governance</w:t>
      </w:r>
      <w:r w:rsidR="00BE07A3" w:rsidRPr="00020796">
        <w:rPr>
          <w:rFonts w:cstheme="minorHAnsi"/>
          <w:sz w:val="24"/>
          <w:szCs w:val="24"/>
        </w:rPr>
        <w:t>,</w:t>
      </w:r>
      <w:r w:rsidRPr="00020796">
        <w:rPr>
          <w:rFonts w:cstheme="minorHAnsi"/>
          <w:sz w:val="24"/>
          <w:szCs w:val="24"/>
        </w:rPr>
        <w:t xml:space="preserve"> implementation </w:t>
      </w:r>
      <w:r w:rsidR="00BE07A3" w:rsidRPr="00020796">
        <w:rPr>
          <w:rFonts w:cstheme="minorHAnsi"/>
          <w:sz w:val="24"/>
          <w:szCs w:val="24"/>
        </w:rPr>
        <w:t xml:space="preserve">and institutional </w:t>
      </w:r>
      <w:r w:rsidRPr="00020796">
        <w:rPr>
          <w:rFonts w:cstheme="minorHAnsi"/>
          <w:sz w:val="24"/>
          <w:szCs w:val="24"/>
        </w:rPr>
        <w:t xml:space="preserve">matters are set out in </w:t>
      </w:r>
      <w:r w:rsidR="009437CC" w:rsidRPr="00020796">
        <w:rPr>
          <w:rFonts w:cstheme="minorHAnsi"/>
          <w:sz w:val="24"/>
          <w:szCs w:val="24"/>
        </w:rPr>
        <w:t xml:space="preserve">the </w:t>
      </w:r>
      <w:r w:rsidR="002A2374" w:rsidRPr="00020796">
        <w:rPr>
          <w:rFonts w:cstheme="minorHAnsi"/>
          <w:sz w:val="24"/>
          <w:szCs w:val="24"/>
        </w:rPr>
        <w:t>Appendix</w:t>
      </w:r>
      <w:r w:rsidR="00BE07A3" w:rsidRPr="00020796">
        <w:rPr>
          <w:rFonts w:cstheme="minorHAnsi"/>
          <w:sz w:val="24"/>
          <w:szCs w:val="24"/>
        </w:rPr>
        <w:t>.</w:t>
      </w:r>
    </w:p>
    <w:p w14:paraId="7E3DDE11" w14:textId="77777777" w:rsidR="00397862" w:rsidRDefault="00397862" w:rsidP="00732928">
      <w:pPr>
        <w:pStyle w:val="Heading2"/>
      </w:pPr>
    </w:p>
    <w:p w14:paraId="173BF094" w14:textId="79C46404" w:rsidR="00E91C80" w:rsidRDefault="00193119" w:rsidP="00732928">
      <w:pPr>
        <w:pStyle w:val="Heading2"/>
      </w:pPr>
      <w:r w:rsidRPr="00020796">
        <w:t>COMMENCEMENT</w:t>
      </w:r>
    </w:p>
    <w:p w14:paraId="66CEB8A0" w14:textId="77777777" w:rsidR="008566E9" w:rsidRPr="00020796" w:rsidRDefault="008566E9" w:rsidP="00A538D9">
      <w:pPr>
        <w:spacing w:after="0" w:line="240" w:lineRule="auto"/>
        <w:jc w:val="center"/>
        <w:rPr>
          <w:rFonts w:cstheme="minorHAnsi"/>
          <w:b/>
          <w:bCs/>
          <w:sz w:val="24"/>
          <w:szCs w:val="24"/>
        </w:rPr>
      </w:pPr>
    </w:p>
    <w:p w14:paraId="14B5A307" w14:textId="4667EA7C" w:rsidR="00E91C80" w:rsidRPr="00020796" w:rsidRDefault="00E91C80" w:rsidP="00A538D9">
      <w:pPr>
        <w:pStyle w:val="ListParagraph"/>
        <w:numPr>
          <w:ilvl w:val="0"/>
          <w:numId w:val="2"/>
        </w:numPr>
        <w:spacing w:after="0" w:line="240" w:lineRule="auto"/>
        <w:rPr>
          <w:rFonts w:cstheme="minorHAnsi"/>
          <w:sz w:val="24"/>
          <w:szCs w:val="24"/>
        </w:rPr>
      </w:pPr>
      <w:r w:rsidRPr="00020796">
        <w:rPr>
          <w:rFonts w:cstheme="minorHAnsi"/>
          <w:sz w:val="24"/>
          <w:szCs w:val="24"/>
          <w:lang w:val="en-US"/>
        </w:rPr>
        <w:t>The GEA will come into effect on the date of its signature</w:t>
      </w:r>
      <w:r w:rsidR="00193119" w:rsidRPr="00020796">
        <w:rPr>
          <w:rFonts w:cstheme="minorHAnsi"/>
          <w:sz w:val="24"/>
          <w:szCs w:val="24"/>
          <w:lang w:val="en-US"/>
        </w:rPr>
        <w:t>.</w:t>
      </w:r>
    </w:p>
    <w:p w14:paraId="5A51C0D4" w14:textId="4151D6DA" w:rsidR="00F33104" w:rsidRPr="00020796" w:rsidRDefault="00F33104" w:rsidP="00A538D9">
      <w:pPr>
        <w:spacing w:after="0" w:line="240" w:lineRule="auto"/>
        <w:rPr>
          <w:rFonts w:cstheme="minorHAnsi"/>
          <w:b/>
          <w:bCs/>
          <w:sz w:val="24"/>
          <w:szCs w:val="24"/>
        </w:rPr>
      </w:pPr>
      <w:bookmarkStart w:id="15" w:name="_Hlk111209685"/>
    </w:p>
    <w:bookmarkEnd w:id="15"/>
    <w:p w14:paraId="593B2574" w14:textId="36F19CEF" w:rsidR="00E913DB" w:rsidRPr="00020796" w:rsidRDefault="00E913DB" w:rsidP="00A538D9">
      <w:pPr>
        <w:spacing w:after="0" w:line="240" w:lineRule="auto"/>
        <w:rPr>
          <w:rFonts w:cstheme="minorHAnsi"/>
          <w:color w:val="FF0000"/>
          <w:sz w:val="24"/>
          <w:szCs w:val="24"/>
        </w:rPr>
      </w:pPr>
      <w:r w:rsidRPr="00020796">
        <w:rPr>
          <w:rFonts w:cstheme="minorHAnsi"/>
          <w:sz w:val="24"/>
          <w:szCs w:val="24"/>
        </w:rPr>
        <w:t xml:space="preserve">Signed </w:t>
      </w:r>
      <w:r w:rsidR="00430DA6" w:rsidRPr="00020796">
        <w:rPr>
          <w:rFonts w:cstheme="minorHAnsi"/>
          <w:sz w:val="24"/>
          <w:szCs w:val="24"/>
        </w:rPr>
        <w:t xml:space="preserve">at </w:t>
      </w:r>
      <w:r w:rsidR="008A1AA3">
        <w:rPr>
          <w:rFonts w:cstheme="minorHAnsi"/>
          <w:sz w:val="24"/>
          <w:szCs w:val="24"/>
        </w:rPr>
        <w:t xml:space="preserve">Canberra </w:t>
      </w:r>
      <w:r w:rsidR="00EB08AF" w:rsidRPr="00020796">
        <w:rPr>
          <w:rFonts w:cstheme="minorHAnsi"/>
          <w:sz w:val="24"/>
          <w:szCs w:val="24"/>
        </w:rPr>
        <w:t xml:space="preserve">on the </w:t>
      </w:r>
      <w:proofErr w:type="gramStart"/>
      <w:r w:rsidR="008A1AA3" w:rsidRPr="00BF6B66">
        <w:rPr>
          <w:rFonts w:cstheme="minorHAnsi"/>
          <w:sz w:val="24"/>
          <w:szCs w:val="24"/>
        </w:rPr>
        <w:t>18</w:t>
      </w:r>
      <w:r w:rsidR="00BF6B66" w:rsidRPr="00BF6B66">
        <w:rPr>
          <w:rFonts w:cstheme="minorHAnsi"/>
          <w:sz w:val="24"/>
          <w:szCs w:val="24"/>
        </w:rPr>
        <w:t>th</w:t>
      </w:r>
      <w:proofErr w:type="gramEnd"/>
      <w:r w:rsidR="008A1AA3" w:rsidRPr="00BF6B66">
        <w:rPr>
          <w:rFonts w:cstheme="minorHAnsi"/>
          <w:sz w:val="24"/>
          <w:szCs w:val="24"/>
        </w:rPr>
        <w:t xml:space="preserve"> </w:t>
      </w:r>
      <w:r w:rsidR="007521A7" w:rsidRPr="00BF6B66">
        <w:rPr>
          <w:rFonts w:cstheme="minorHAnsi"/>
          <w:sz w:val="24"/>
          <w:szCs w:val="24"/>
        </w:rPr>
        <w:t xml:space="preserve">October 2022 </w:t>
      </w:r>
    </w:p>
    <w:p w14:paraId="27D73CD0" w14:textId="574EBA85" w:rsidR="00B241B6" w:rsidRPr="00020796" w:rsidRDefault="00B241B6" w:rsidP="00A538D9">
      <w:pPr>
        <w:spacing w:after="0" w:line="240" w:lineRule="auto"/>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3549D3" w:rsidRPr="00020796" w14:paraId="25902C6D" w14:textId="77777777" w:rsidTr="003549D3">
        <w:tc>
          <w:tcPr>
            <w:tcW w:w="4587" w:type="dxa"/>
          </w:tcPr>
          <w:p w14:paraId="3AD5D595" w14:textId="77777777" w:rsidR="00687D89" w:rsidRPr="00020796" w:rsidRDefault="00687D89" w:rsidP="00687D89">
            <w:pPr>
              <w:rPr>
                <w:rFonts w:cstheme="minorHAnsi"/>
                <w:sz w:val="24"/>
                <w:szCs w:val="24"/>
              </w:rPr>
            </w:pPr>
            <w:r w:rsidRPr="00020796">
              <w:rPr>
                <w:rFonts w:cstheme="minorHAnsi"/>
                <w:sz w:val="24"/>
                <w:szCs w:val="24"/>
              </w:rPr>
              <w:t xml:space="preserve">FOR THE GOVERNMENT OF </w:t>
            </w:r>
          </w:p>
          <w:p w14:paraId="386F80CF" w14:textId="77777777" w:rsidR="00687D89" w:rsidRPr="00020796" w:rsidRDefault="00687D89" w:rsidP="00687D89">
            <w:pPr>
              <w:rPr>
                <w:rFonts w:cstheme="minorHAnsi"/>
                <w:sz w:val="24"/>
                <w:szCs w:val="24"/>
              </w:rPr>
            </w:pPr>
            <w:r w:rsidRPr="00020796">
              <w:rPr>
                <w:rFonts w:cstheme="minorHAnsi"/>
                <w:sz w:val="24"/>
                <w:szCs w:val="24"/>
              </w:rPr>
              <w:t>AUSTRALIA:</w:t>
            </w:r>
          </w:p>
          <w:p w14:paraId="090AFD7E" w14:textId="77777777" w:rsidR="003549D3" w:rsidRPr="00020796" w:rsidRDefault="003549D3" w:rsidP="00A538D9">
            <w:pPr>
              <w:rPr>
                <w:rFonts w:cstheme="minorHAnsi"/>
                <w:sz w:val="24"/>
                <w:szCs w:val="24"/>
              </w:rPr>
            </w:pPr>
          </w:p>
          <w:p w14:paraId="2EF9F9A5" w14:textId="77777777" w:rsidR="0071170A" w:rsidRPr="00020796" w:rsidRDefault="0071170A" w:rsidP="00A538D9">
            <w:pPr>
              <w:rPr>
                <w:rFonts w:cstheme="minorHAnsi"/>
                <w:sz w:val="24"/>
                <w:szCs w:val="24"/>
              </w:rPr>
            </w:pPr>
          </w:p>
          <w:p w14:paraId="1E7ACE18" w14:textId="503B9DC2" w:rsidR="003549D3" w:rsidRPr="00020796" w:rsidRDefault="00121234" w:rsidP="00A538D9">
            <w:pPr>
              <w:rPr>
                <w:rFonts w:cstheme="minorHAnsi"/>
                <w:sz w:val="24"/>
                <w:szCs w:val="24"/>
              </w:rPr>
            </w:pPr>
            <w:r w:rsidRPr="00020796">
              <w:rPr>
                <w:rFonts w:cstheme="minorHAnsi"/>
                <w:sz w:val="24"/>
                <w:szCs w:val="24"/>
              </w:rPr>
              <w:t>_________________________________</w:t>
            </w:r>
          </w:p>
        </w:tc>
        <w:tc>
          <w:tcPr>
            <w:tcW w:w="4587" w:type="dxa"/>
          </w:tcPr>
          <w:p w14:paraId="31A2C549" w14:textId="77777777" w:rsidR="00687D89" w:rsidRPr="00020796" w:rsidRDefault="00687D89" w:rsidP="00687D89">
            <w:pPr>
              <w:rPr>
                <w:rFonts w:cstheme="minorHAnsi"/>
                <w:sz w:val="24"/>
                <w:szCs w:val="24"/>
              </w:rPr>
            </w:pPr>
            <w:r w:rsidRPr="00020796">
              <w:rPr>
                <w:rFonts w:cstheme="minorHAnsi"/>
                <w:sz w:val="24"/>
                <w:szCs w:val="24"/>
              </w:rPr>
              <w:t xml:space="preserve">FOR THE GOVERNMENT OF THE </w:t>
            </w:r>
          </w:p>
          <w:p w14:paraId="4C77469A" w14:textId="77777777" w:rsidR="00687D89" w:rsidRPr="00020796" w:rsidRDefault="00687D89" w:rsidP="00687D89">
            <w:pPr>
              <w:rPr>
                <w:rFonts w:cstheme="minorHAnsi"/>
                <w:sz w:val="24"/>
                <w:szCs w:val="24"/>
              </w:rPr>
            </w:pPr>
            <w:r w:rsidRPr="00020796">
              <w:rPr>
                <w:rFonts w:cstheme="minorHAnsi"/>
                <w:sz w:val="24"/>
                <w:szCs w:val="24"/>
              </w:rPr>
              <w:t>REPUBLIC OF SINGAPORE:</w:t>
            </w:r>
          </w:p>
          <w:p w14:paraId="4964804D" w14:textId="715777BE" w:rsidR="00121234" w:rsidRPr="00020796" w:rsidRDefault="00121234" w:rsidP="00A538D9">
            <w:pPr>
              <w:rPr>
                <w:rFonts w:cstheme="minorHAnsi"/>
                <w:sz w:val="24"/>
                <w:szCs w:val="24"/>
              </w:rPr>
            </w:pPr>
          </w:p>
          <w:p w14:paraId="650B49C2" w14:textId="77777777" w:rsidR="00121234" w:rsidRPr="00020796" w:rsidRDefault="00121234" w:rsidP="00A538D9">
            <w:pPr>
              <w:rPr>
                <w:rFonts w:cstheme="minorHAnsi"/>
                <w:sz w:val="24"/>
                <w:szCs w:val="24"/>
              </w:rPr>
            </w:pPr>
          </w:p>
          <w:p w14:paraId="684120B2" w14:textId="6D8A19F0" w:rsidR="00121234" w:rsidRPr="00020796" w:rsidRDefault="00121234" w:rsidP="00A538D9">
            <w:pPr>
              <w:rPr>
                <w:rFonts w:cstheme="minorHAnsi"/>
                <w:sz w:val="24"/>
                <w:szCs w:val="24"/>
              </w:rPr>
            </w:pPr>
            <w:r w:rsidRPr="00020796">
              <w:rPr>
                <w:rFonts w:cstheme="minorHAnsi"/>
                <w:sz w:val="24"/>
                <w:szCs w:val="24"/>
              </w:rPr>
              <w:t>_______________________________</w:t>
            </w:r>
          </w:p>
        </w:tc>
      </w:tr>
    </w:tbl>
    <w:p w14:paraId="454CD3F7" w14:textId="6BFCC6C4" w:rsidR="003C17A0" w:rsidRPr="00020796" w:rsidRDefault="003C17A0" w:rsidP="00A538D9">
      <w:pPr>
        <w:spacing w:after="0" w:line="240" w:lineRule="auto"/>
        <w:rPr>
          <w:rFonts w:cstheme="minorHAnsi"/>
          <w:b/>
          <w:bCs/>
          <w:sz w:val="24"/>
          <w:szCs w:val="24"/>
        </w:rPr>
      </w:pPr>
    </w:p>
    <w:p w14:paraId="51A2FBF1" w14:textId="77777777" w:rsidR="00E53ED7" w:rsidRPr="00020796" w:rsidRDefault="00E53ED7" w:rsidP="00732928">
      <w:pPr>
        <w:pStyle w:val="Heading2"/>
        <w:jc w:val="left"/>
      </w:pPr>
      <w:r w:rsidRPr="00020796">
        <w:t xml:space="preserve">APPENDIX: Governance, </w:t>
      </w:r>
      <w:proofErr w:type="gramStart"/>
      <w:r w:rsidRPr="00020796">
        <w:t>implementation</w:t>
      </w:r>
      <w:proofErr w:type="gramEnd"/>
      <w:r w:rsidRPr="00020796">
        <w:t xml:space="preserve"> and institutional matters </w:t>
      </w:r>
    </w:p>
    <w:p w14:paraId="74A81B86" w14:textId="77777777" w:rsidR="00E53ED7" w:rsidRPr="00020796" w:rsidRDefault="00E53ED7" w:rsidP="0071170A">
      <w:pPr>
        <w:spacing w:after="0" w:line="240" w:lineRule="auto"/>
        <w:rPr>
          <w:rFonts w:cstheme="minorHAnsi"/>
          <w:b/>
          <w:bCs/>
          <w:sz w:val="24"/>
          <w:szCs w:val="24"/>
        </w:rPr>
      </w:pPr>
    </w:p>
    <w:p w14:paraId="7034CEC0" w14:textId="6E210DD4" w:rsidR="00E53ED7" w:rsidRDefault="00E53ED7" w:rsidP="00732928">
      <w:pPr>
        <w:pStyle w:val="Heading3"/>
        <w:numPr>
          <w:ilvl w:val="0"/>
          <w:numId w:val="0"/>
        </w:numPr>
        <w:ind w:left="349"/>
      </w:pPr>
      <w:r w:rsidRPr="00020796">
        <w:t>Governance structure</w:t>
      </w:r>
    </w:p>
    <w:p w14:paraId="051C7B00" w14:textId="77777777" w:rsidR="008566E9" w:rsidRPr="00020796" w:rsidRDefault="008566E9" w:rsidP="0071170A">
      <w:pPr>
        <w:spacing w:after="0" w:line="240" w:lineRule="auto"/>
        <w:rPr>
          <w:rFonts w:cstheme="minorHAnsi"/>
          <w:b/>
          <w:bCs/>
          <w:sz w:val="24"/>
          <w:szCs w:val="24"/>
        </w:rPr>
      </w:pPr>
    </w:p>
    <w:p w14:paraId="34EC8B52" w14:textId="77777777" w:rsidR="00E53ED7" w:rsidRPr="00020796" w:rsidRDefault="00E53ED7" w:rsidP="003479A7">
      <w:pPr>
        <w:pStyle w:val="ListParagraph"/>
        <w:numPr>
          <w:ilvl w:val="0"/>
          <w:numId w:val="2"/>
        </w:numPr>
        <w:spacing w:after="0"/>
        <w:jc w:val="both"/>
        <w:rPr>
          <w:rFonts w:cstheme="minorHAnsi"/>
          <w:sz w:val="24"/>
          <w:szCs w:val="24"/>
        </w:rPr>
      </w:pPr>
      <w:r w:rsidRPr="00020796">
        <w:rPr>
          <w:rFonts w:cstheme="minorHAnsi"/>
          <w:sz w:val="24"/>
          <w:szCs w:val="24"/>
        </w:rPr>
        <w:t>A joint implementation team, the GEA Action Team (GAT) is established to oversee the implementation of the areas of cooperation and associated initiatives set out in the GEA.</w:t>
      </w:r>
    </w:p>
    <w:p w14:paraId="71A98E18" w14:textId="77777777" w:rsidR="00E53ED7" w:rsidRPr="00020796" w:rsidRDefault="00E53ED7" w:rsidP="0071170A">
      <w:pPr>
        <w:pStyle w:val="ListParagraph"/>
        <w:spacing w:after="0" w:line="240" w:lineRule="auto"/>
        <w:ind w:left="357"/>
        <w:jc w:val="both"/>
        <w:rPr>
          <w:rFonts w:cstheme="minorHAnsi"/>
          <w:sz w:val="24"/>
          <w:szCs w:val="24"/>
        </w:rPr>
      </w:pPr>
    </w:p>
    <w:p w14:paraId="10BD2F99" w14:textId="77777777" w:rsidR="00E53ED7" w:rsidRPr="00020796" w:rsidRDefault="00E53ED7" w:rsidP="003479A7">
      <w:pPr>
        <w:pStyle w:val="ListParagraph"/>
        <w:numPr>
          <w:ilvl w:val="0"/>
          <w:numId w:val="2"/>
        </w:numPr>
        <w:spacing w:after="0"/>
        <w:jc w:val="both"/>
        <w:rPr>
          <w:rFonts w:cstheme="minorHAnsi"/>
          <w:sz w:val="24"/>
          <w:szCs w:val="24"/>
        </w:rPr>
      </w:pPr>
      <w:r w:rsidRPr="00020796">
        <w:rPr>
          <w:rFonts w:cstheme="minorHAnsi"/>
          <w:sz w:val="24"/>
          <w:szCs w:val="24"/>
        </w:rPr>
        <w:t xml:space="preserve">The GAT will comprise: </w:t>
      </w:r>
    </w:p>
    <w:p w14:paraId="44D7C43E" w14:textId="77777777" w:rsidR="00E53ED7" w:rsidRPr="00020796" w:rsidRDefault="00E53ED7" w:rsidP="0071170A">
      <w:pPr>
        <w:pStyle w:val="ListParagraph"/>
        <w:spacing w:after="0" w:line="240" w:lineRule="auto"/>
        <w:jc w:val="both"/>
        <w:rPr>
          <w:rFonts w:cstheme="minorHAnsi"/>
          <w:sz w:val="24"/>
          <w:szCs w:val="24"/>
        </w:rPr>
      </w:pPr>
    </w:p>
    <w:p w14:paraId="5D5315C8" w14:textId="05EC4F80" w:rsidR="00FC3E68" w:rsidRDefault="00FC3E68" w:rsidP="00FC3E68">
      <w:pPr>
        <w:pStyle w:val="ListParagraph"/>
        <w:numPr>
          <w:ilvl w:val="0"/>
          <w:numId w:val="11"/>
        </w:numPr>
        <w:spacing w:after="0"/>
        <w:ind w:left="851" w:hanging="491"/>
        <w:jc w:val="both"/>
        <w:rPr>
          <w:rFonts w:cstheme="minorHAnsi"/>
          <w:sz w:val="24"/>
          <w:szCs w:val="24"/>
        </w:rPr>
      </w:pPr>
      <w:r w:rsidRPr="00020796">
        <w:rPr>
          <w:rFonts w:cstheme="minorHAnsi"/>
          <w:sz w:val="24"/>
          <w:szCs w:val="24"/>
        </w:rPr>
        <w:t>for Australia:  officers of the Department of Foreign Affairs and Trade</w:t>
      </w:r>
      <w:r>
        <w:rPr>
          <w:rFonts w:cstheme="minorHAnsi"/>
          <w:sz w:val="24"/>
          <w:szCs w:val="24"/>
        </w:rPr>
        <w:t>; and</w:t>
      </w:r>
    </w:p>
    <w:p w14:paraId="24905930" w14:textId="4C9D358B" w:rsidR="00E53ED7" w:rsidRPr="00020796" w:rsidRDefault="00E53ED7" w:rsidP="003479A7">
      <w:pPr>
        <w:pStyle w:val="ListParagraph"/>
        <w:numPr>
          <w:ilvl w:val="0"/>
          <w:numId w:val="11"/>
        </w:numPr>
        <w:spacing w:after="0"/>
        <w:ind w:left="851" w:hanging="491"/>
        <w:jc w:val="both"/>
        <w:rPr>
          <w:rFonts w:cstheme="minorHAnsi"/>
          <w:sz w:val="24"/>
          <w:szCs w:val="24"/>
        </w:rPr>
      </w:pPr>
      <w:r w:rsidRPr="00020796">
        <w:rPr>
          <w:rFonts w:cstheme="minorHAnsi"/>
          <w:sz w:val="24"/>
          <w:szCs w:val="24"/>
        </w:rPr>
        <w:t xml:space="preserve">for Singapore: </w:t>
      </w:r>
      <w:r w:rsidR="00A740EE" w:rsidRPr="00020796">
        <w:rPr>
          <w:rFonts w:cstheme="minorHAnsi"/>
          <w:sz w:val="24"/>
          <w:szCs w:val="24"/>
        </w:rPr>
        <w:t>officers of the Ministry of Trade and Industry and the Ministry of Sustainability and the Environment</w:t>
      </w:r>
      <w:r w:rsidR="00FC3E68">
        <w:rPr>
          <w:rFonts w:cstheme="minorHAnsi"/>
          <w:sz w:val="24"/>
          <w:szCs w:val="24"/>
        </w:rPr>
        <w:t>,</w:t>
      </w:r>
    </w:p>
    <w:p w14:paraId="0351FD21" w14:textId="77777777" w:rsidR="00B1164B" w:rsidRPr="00020796" w:rsidRDefault="00B1164B" w:rsidP="0071170A">
      <w:pPr>
        <w:pStyle w:val="ListParagraph"/>
        <w:spacing w:after="0" w:line="240" w:lineRule="auto"/>
        <w:ind w:left="851"/>
        <w:jc w:val="both"/>
        <w:rPr>
          <w:rFonts w:cstheme="minorHAnsi"/>
          <w:sz w:val="24"/>
          <w:szCs w:val="24"/>
        </w:rPr>
      </w:pPr>
    </w:p>
    <w:p w14:paraId="17D023B2" w14:textId="75AF9E65" w:rsidR="00E53ED7" w:rsidRDefault="00E53ED7" w:rsidP="003479A7">
      <w:pPr>
        <w:spacing w:after="0"/>
        <w:ind w:left="851"/>
        <w:jc w:val="both"/>
        <w:rPr>
          <w:rFonts w:cstheme="minorHAnsi"/>
          <w:sz w:val="24"/>
          <w:szCs w:val="24"/>
        </w:rPr>
      </w:pPr>
      <w:r w:rsidRPr="00020796">
        <w:rPr>
          <w:rFonts w:cstheme="minorHAnsi"/>
          <w:sz w:val="24"/>
          <w:szCs w:val="24"/>
        </w:rPr>
        <w:t xml:space="preserve">and be co-chaired by </w:t>
      </w:r>
      <w:r w:rsidR="00A740EE" w:rsidRPr="00020796">
        <w:rPr>
          <w:rFonts w:cstheme="minorHAnsi"/>
          <w:sz w:val="24"/>
          <w:szCs w:val="24"/>
        </w:rPr>
        <w:t>senior officers on both sides</w:t>
      </w:r>
      <w:r w:rsidRPr="00020796">
        <w:rPr>
          <w:rFonts w:cstheme="minorHAnsi"/>
          <w:sz w:val="24"/>
          <w:szCs w:val="24"/>
        </w:rPr>
        <w:t xml:space="preserve">. </w:t>
      </w:r>
    </w:p>
    <w:p w14:paraId="6D5C8A17" w14:textId="77777777" w:rsidR="008566E9" w:rsidRPr="00020796" w:rsidRDefault="008566E9" w:rsidP="003479A7">
      <w:pPr>
        <w:spacing w:after="0"/>
        <w:ind w:left="360"/>
        <w:jc w:val="both"/>
        <w:rPr>
          <w:rFonts w:cstheme="minorHAnsi"/>
          <w:sz w:val="24"/>
          <w:szCs w:val="24"/>
        </w:rPr>
      </w:pPr>
    </w:p>
    <w:p w14:paraId="26F60FA6" w14:textId="5E92AE60" w:rsidR="00E53ED7" w:rsidRPr="00020796" w:rsidRDefault="00E53ED7" w:rsidP="003479A7">
      <w:pPr>
        <w:pStyle w:val="ListParagraph"/>
        <w:numPr>
          <w:ilvl w:val="0"/>
          <w:numId w:val="2"/>
        </w:numPr>
        <w:spacing w:after="0"/>
        <w:jc w:val="both"/>
        <w:rPr>
          <w:rFonts w:cstheme="minorHAnsi"/>
          <w:sz w:val="24"/>
          <w:szCs w:val="24"/>
        </w:rPr>
      </w:pPr>
      <w:r w:rsidRPr="00020796">
        <w:rPr>
          <w:rFonts w:cstheme="minorHAnsi"/>
          <w:sz w:val="24"/>
          <w:szCs w:val="24"/>
        </w:rPr>
        <w:t xml:space="preserve">The GAT will meet regularly and as required, </w:t>
      </w:r>
      <w:r w:rsidR="00B1164B">
        <w:rPr>
          <w:rFonts w:cstheme="minorHAnsi"/>
          <w:sz w:val="24"/>
          <w:szCs w:val="24"/>
        </w:rPr>
        <w:t xml:space="preserve">and </w:t>
      </w:r>
      <w:r w:rsidRPr="00020796">
        <w:rPr>
          <w:rFonts w:cstheme="minorHAnsi"/>
          <w:sz w:val="24"/>
          <w:szCs w:val="24"/>
        </w:rPr>
        <w:t xml:space="preserve">report </w:t>
      </w:r>
      <w:r w:rsidR="0091288D" w:rsidRPr="00020796">
        <w:rPr>
          <w:rFonts w:cstheme="minorHAnsi"/>
          <w:sz w:val="24"/>
          <w:szCs w:val="24"/>
        </w:rPr>
        <w:t xml:space="preserve">under the CSP </w:t>
      </w:r>
      <w:r w:rsidRPr="00020796">
        <w:rPr>
          <w:rFonts w:cstheme="minorHAnsi"/>
          <w:sz w:val="24"/>
          <w:szCs w:val="24"/>
        </w:rPr>
        <w:t>to (</w:t>
      </w:r>
      <w:proofErr w:type="spellStart"/>
      <w:r w:rsidRPr="00020796">
        <w:rPr>
          <w:rFonts w:cstheme="minorHAnsi"/>
          <w:sz w:val="24"/>
          <w:szCs w:val="24"/>
        </w:rPr>
        <w:t>i</w:t>
      </w:r>
      <w:proofErr w:type="spellEnd"/>
      <w:r w:rsidRPr="00020796">
        <w:rPr>
          <w:rFonts w:cstheme="minorHAnsi"/>
          <w:sz w:val="24"/>
          <w:szCs w:val="24"/>
        </w:rPr>
        <w:t xml:space="preserve">) the Singapore-Australia Joint Ministerial Committee Meeting </w:t>
      </w:r>
      <w:r w:rsidR="00A740EE" w:rsidRPr="00020796">
        <w:rPr>
          <w:rFonts w:cstheme="minorHAnsi"/>
          <w:sz w:val="24"/>
          <w:szCs w:val="24"/>
        </w:rPr>
        <w:t xml:space="preserve">(SAJMC) </w:t>
      </w:r>
      <w:r w:rsidRPr="00020796">
        <w:rPr>
          <w:rFonts w:cstheme="minorHAnsi"/>
          <w:sz w:val="24"/>
          <w:szCs w:val="24"/>
        </w:rPr>
        <w:t xml:space="preserve">and (ii) the Senior Officials Meeting </w:t>
      </w:r>
      <w:r w:rsidR="0091288D" w:rsidRPr="00020796">
        <w:rPr>
          <w:rFonts w:cstheme="minorHAnsi"/>
          <w:sz w:val="24"/>
          <w:szCs w:val="24"/>
        </w:rPr>
        <w:t>(SOM)</w:t>
      </w:r>
      <w:r w:rsidRPr="00020796">
        <w:rPr>
          <w:rFonts w:cstheme="minorHAnsi"/>
          <w:sz w:val="24"/>
          <w:szCs w:val="24"/>
        </w:rPr>
        <w:t xml:space="preserve">. </w:t>
      </w:r>
    </w:p>
    <w:p w14:paraId="48C31EAF" w14:textId="77777777" w:rsidR="00E53ED7" w:rsidRPr="00020796" w:rsidRDefault="00E53ED7" w:rsidP="0071170A">
      <w:pPr>
        <w:pStyle w:val="ListParagraph"/>
        <w:spacing w:after="0" w:line="240" w:lineRule="auto"/>
        <w:ind w:left="357"/>
        <w:jc w:val="both"/>
        <w:rPr>
          <w:rFonts w:cstheme="minorHAnsi"/>
          <w:sz w:val="24"/>
          <w:szCs w:val="24"/>
        </w:rPr>
      </w:pPr>
    </w:p>
    <w:p w14:paraId="007CEF14" w14:textId="77777777" w:rsidR="00E53ED7" w:rsidRPr="00020796" w:rsidRDefault="00E53ED7" w:rsidP="003479A7">
      <w:pPr>
        <w:pStyle w:val="ListParagraph"/>
        <w:numPr>
          <w:ilvl w:val="0"/>
          <w:numId w:val="2"/>
        </w:numPr>
        <w:spacing w:after="0"/>
        <w:jc w:val="both"/>
        <w:rPr>
          <w:rFonts w:cstheme="minorHAnsi"/>
          <w:sz w:val="24"/>
          <w:szCs w:val="24"/>
        </w:rPr>
      </w:pPr>
      <w:r w:rsidRPr="00020796">
        <w:rPr>
          <w:rFonts w:cstheme="minorHAnsi"/>
          <w:sz w:val="24"/>
          <w:szCs w:val="24"/>
        </w:rPr>
        <w:t xml:space="preserve">Any decision by the GAT will be taken by consensus of the Co-Chairpersons. </w:t>
      </w:r>
    </w:p>
    <w:p w14:paraId="53EC7B07" w14:textId="77777777" w:rsidR="00E53ED7" w:rsidRPr="00020796" w:rsidRDefault="00E53ED7" w:rsidP="003479A7">
      <w:pPr>
        <w:spacing w:after="0"/>
        <w:jc w:val="both"/>
        <w:rPr>
          <w:rFonts w:cstheme="minorHAnsi"/>
          <w:b/>
          <w:bCs/>
          <w:sz w:val="24"/>
          <w:szCs w:val="24"/>
        </w:rPr>
      </w:pPr>
    </w:p>
    <w:p w14:paraId="32388E31" w14:textId="17E3FF6B" w:rsidR="00E53ED7" w:rsidRDefault="00E53ED7" w:rsidP="00732928">
      <w:pPr>
        <w:pStyle w:val="Heading3"/>
        <w:numPr>
          <w:ilvl w:val="0"/>
          <w:numId w:val="0"/>
        </w:numPr>
        <w:ind w:left="349"/>
        <w:jc w:val="left"/>
      </w:pPr>
      <w:r w:rsidRPr="00020796">
        <w:t>Information Exchange</w:t>
      </w:r>
    </w:p>
    <w:p w14:paraId="20CA7826" w14:textId="77777777" w:rsidR="008566E9" w:rsidRPr="00020796" w:rsidRDefault="008566E9" w:rsidP="0071170A">
      <w:pPr>
        <w:spacing w:after="0" w:line="240" w:lineRule="auto"/>
        <w:jc w:val="both"/>
        <w:rPr>
          <w:rFonts w:cstheme="minorHAnsi"/>
          <w:b/>
          <w:bCs/>
          <w:sz w:val="24"/>
          <w:szCs w:val="24"/>
        </w:rPr>
      </w:pPr>
    </w:p>
    <w:p w14:paraId="3EB3BA27" w14:textId="41FA7567" w:rsidR="00E53ED7" w:rsidRPr="00020796" w:rsidRDefault="00E53ED7" w:rsidP="00DE2C50">
      <w:pPr>
        <w:pStyle w:val="ListParagraph"/>
        <w:numPr>
          <w:ilvl w:val="0"/>
          <w:numId w:val="2"/>
        </w:numPr>
        <w:spacing w:after="0" w:line="240" w:lineRule="auto"/>
        <w:jc w:val="both"/>
        <w:rPr>
          <w:rFonts w:cstheme="minorHAnsi"/>
          <w:sz w:val="24"/>
          <w:szCs w:val="24"/>
          <w:lang w:val="en-US"/>
        </w:rPr>
      </w:pPr>
      <w:r w:rsidRPr="00020796">
        <w:rPr>
          <w:rFonts w:cstheme="minorHAnsi"/>
          <w:sz w:val="24"/>
          <w:szCs w:val="24"/>
          <w:lang w:val="en-US"/>
        </w:rPr>
        <w:t>Australia</w:t>
      </w:r>
      <w:r w:rsidR="00D44D21">
        <w:rPr>
          <w:rFonts w:cstheme="minorHAnsi"/>
          <w:sz w:val="24"/>
          <w:szCs w:val="24"/>
          <w:lang w:val="en-US"/>
        </w:rPr>
        <w:t xml:space="preserve"> and Singapore</w:t>
      </w:r>
      <w:r w:rsidRPr="00020796">
        <w:rPr>
          <w:rFonts w:cstheme="minorHAnsi"/>
          <w:sz w:val="24"/>
          <w:szCs w:val="24"/>
          <w:lang w:val="en-US"/>
        </w:rPr>
        <w:t xml:space="preserve"> will not disclose</w:t>
      </w:r>
      <w:r w:rsidR="0037760C" w:rsidRPr="00020796">
        <w:rPr>
          <w:rFonts w:cstheme="minorHAnsi"/>
          <w:sz w:val="24"/>
          <w:szCs w:val="24"/>
          <w:lang w:val="en-US"/>
        </w:rPr>
        <w:t xml:space="preserve"> any</w:t>
      </w:r>
      <w:r w:rsidRPr="00020796">
        <w:rPr>
          <w:rFonts w:cstheme="minorHAnsi"/>
          <w:sz w:val="24"/>
          <w:szCs w:val="24"/>
          <w:lang w:val="en-US"/>
        </w:rPr>
        <w:t xml:space="preserve"> confidential information obtained pursuant to or arising from the implementation of the GEA to a third party unless:</w:t>
      </w:r>
    </w:p>
    <w:p w14:paraId="6E9A37D5" w14:textId="77777777" w:rsidR="008566E9" w:rsidRDefault="008566E9" w:rsidP="003479A7">
      <w:pPr>
        <w:pStyle w:val="ListParagraph"/>
        <w:spacing w:after="0" w:line="240" w:lineRule="auto"/>
        <w:ind w:left="1440"/>
        <w:jc w:val="both"/>
        <w:rPr>
          <w:rFonts w:cstheme="minorHAnsi"/>
          <w:sz w:val="24"/>
          <w:szCs w:val="24"/>
          <w:lang w:val="en-US"/>
        </w:rPr>
      </w:pPr>
    </w:p>
    <w:p w14:paraId="0FF94788" w14:textId="508533DC" w:rsidR="00E53ED7" w:rsidRPr="008132DB" w:rsidRDefault="001A0241" w:rsidP="008132DB">
      <w:pPr>
        <w:pStyle w:val="ListParagraph"/>
        <w:numPr>
          <w:ilvl w:val="0"/>
          <w:numId w:val="36"/>
        </w:numPr>
        <w:spacing w:after="0"/>
        <w:ind w:left="851" w:hanging="491"/>
        <w:jc w:val="both"/>
        <w:rPr>
          <w:rFonts w:cstheme="minorHAnsi"/>
          <w:sz w:val="24"/>
          <w:szCs w:val="24"/>
        </w:rPr>
      </w:pPr>
      <w:r>
        <w:rPr>
          <w:rFonts w:cstheme="minorHAnsi"/>
          <w:sz w:val="24"/>
          <w:szCs w:val="24"/>
        </w:rPr>
        <w:t>t</w:t>
      </w:r>
      <w:r w:rsidR="006B1AAE" w:rsidRPr="008132DB">
        <w:rPr>
          <w:rFonts w:cstheme="minorHAnsi"/>
          <w:sz w:val="24"/>
          <w:szCs w:val="24"/>
        </w:rPr>
        <w:t xml:space="preserve">he country </w:t>
      </w:r>
      <w:r w:rsidR="00D65757" w:rsidRPr="008132DB">
        <w:rPr>
          <w:rFonts w:cstheme="minorHAnsi"/>
          <w:sz w:val="24"/>
          <w:szCs w:val="24"/>
        </w:rPr>
        <w:t>that provided the information</w:t>
      </w:r>
      <w:r w:rsidR="00E53ED7" w:rsidRPr="008132DB">
        <w:rPr>
          <w:rFonts w:cstheme="minorHAnsi"/>
          <w:sz w:val="24"/>
          <w:szCs w:val="24"/>
        </w:rPr>
        <w:t xml:space="preserve"> has consented in </w:t>
      </w:r>
      <w:proofErr w:type="gramStart"/>
      <w:r w:rsidR="00E53ED7" w:rsidRPr="008132DB">
        <w:rPr>
          <w:rFonts w:cstheme="minorHAnsi"/>
          <w:sz w:val="24"/>
          <w:szCs w:val="24"/>
        </w:rPr>
        <w:t>writing</w:t>
      </w:r>
      <w:r w:rsidR="008132DB" w:rsidRPr="008132DB">
        <w:rPr>
          <w:rFonts w:cstheme="minorHAnsi"/>
          <w:sz w:val="24"/>
          <w:szCs w:val="24"/>
        </w:rPr>
        <w:t>;</w:t>
      </w:r>
      <w:proofErr w:type="gramEnd"/>
      <w:r w:rsidR="00E53ED7" w:rsidRPr="008132DB">
        <w:rPr>
          <w:rFonts w:cstheme="minorHAnsi"/>
          <w:sz w:val="24"/>
          <w:szCs w:val="24"/>
        </w:rPr>
        <w:t xml:space="preserve"> </w:t>
      </w:r>
    </w:p>
    <w:p w14:paraId="6939EC51" w14:textId="74E356C8" w:rsidR="00E53ED7" w:rsidRPr="008132DB" w:rsidRDefault="00E53ED7" w:rsidP="008132DB">
      <w:pPr>
        <w:pStyle w:val="ListParagraph"/>
        <w:numPr>
          <w:ilvl w:val="0"/>
          <w:numId w:val="36"/>
        </w:numPr>
        <w:spacing w:after="0"/>
        <w:ind w:left="851" w:hanging="491"/>
        <w:jc w:val="both"/>
        <w:rPr>
          <w:rFonts w:cstheme="minorHAnsi"/>
          <w:sz w:val="24"/>
          <w:szCs w:val="24"/>
        </w:rPr>
      </w:pPr>
      <w:r w:rsidRPr="008132DB">
        <w:rPr>
          <w:rFonts w:cstheme="minorHAnsi"/>
          <w:sz w:val="24"/>
          <w:szCs w:val="24"/>
        </w:rPr>
        <w:t xml:space="preserve">the domestic law of </w:t>
      </w:r>
      <w:r w:rsidR="0037760C" w:rsidRPr="008132DB">
        <w:rPr>
          <w:rFonts w:cstheme="minorHAnsi"/>
          <w:sz w:val="24"/>
          <w:szCs w:val="24"/>
        </w:rPr>
        <w:t>either Australia or Singapore</w:t>
      </w:r>
      <w:r w:rsidRPr="008132DB">
        <w:rPr>
          <w:rFonts w:cstheme="minorHAnsi"/>
          <w:sz w:val="24"/>
          <w:szCs w:val="24"/>
        </w:rPr>
        <w:t xml:space="preserve"> receiving the information requires or authorises such disclosure</w:t>
      </w:r>
      <w:r w:rsidR="008132DB" w:rsidRPr="008132DB">
        <w:rPr>
          <w:rFonts w:cstheme="minorHAnsi"/>
          <w:sz w:val="24"/>
          <w:szCs w:val="24"/>
        </w:rPr>
        <w:t>;</w:t>
      </w:r>
      <w:r w:rsidRPr="008132DB">
        <w:rPr>
          <w:rFonts w:cstheme="minorHAnsi"/>
          <w:sz w:val="24"/>
          <w:szCs w:val="24"/>
        </w:rPr>
        <w:t xml:space="preserve"> or </w:t>
      </w:r>
    </w:p>
    <w:p w14:paraId="6E2BDD4E" w14:textId="77777777" w:rsidR="00E53ED7" w:rsidRPr="008132DB" w:rsidRDefault="00E53ED7" w:rsidP="008132DB">
      <w:pPr>
        <w:pStyle w:val="ListParagraph"/>
        <w:numPr>
          <w:ilvl w:val="0"/>
          <w:numId w:val="36"/>
        </w:numPr>
        <w:spacing w:after="0"/>
        <w:ind w:left="851" w:hanging="491"/>
        <w:jc w:val="both"/>
        <w:rPr>
          <w:rFonts w:cstheme="minorHAnsi"/>
          <w:sz w:val="24"/>
          <w:szCs w:val="24"/>
        </w:rPr>
      </w:pPr>
      <w:r w:rsidRPr="008132DB">
        <w:rPr>
          <w:rFonts w:cstheme="minorHAnsi"/>
          <w:sz w:val="24"/>
          <w:szCs w:val="24"/>
        </w:rPr>
        <w:t>the information is already publicly available.</w:t>
      </w:r>
    </w:p>
    <w:p w14:paraId="23D5D92C" w14:textId="77777777" w:rsidR="00E53ED7" w:rsidRPr="00020796" w:rsidRDefault="00E53ED7" w:rsidP="0071170A">
      <w:pPr>
        <w:spacing w:after="0" w:line="240" w:lineRule="auto"/>
        <w:jc w:val="both"/>
        <w:rPr>
          <w:rFonts w:cstheme="minorHAnsi"/>
          <w:sz w:val="24"/>
          <w:szCs w:val="24"/>
          <w:lang w:val="en-US"/>
        </w:rPr>
      </w:pPr>
    </w:p>
    <w:p w14:paraId="5DF92CBF" w14:textId="1B6D7B3F" w:rsidR="00E53ED7" w:rsidRDefault="00E53ED7" w:rsidP="00732928">
      <w:pPr>
        <w:pStyle w:val="Heading3"/>
        <w:numPr>
          <w:ilvl w:val="0"/>
          <w:numId w:val="0"/>
        </w:numPr>
        <w:ind w:left="349"/>
        <w:jc w:val="left"/>
        <w:rPr>
          <w:lang w:val="en-US"/>
        </w:rPr>
      </w:pPr>
      <w:r w:rsidRPr="00020796">
        <w:rPr>
          <w:lang w:val="en-US"/>
        </w:rPr>
        <w:t>Funding arrangements</w:t>
      </w:r>
    </w:p>
    <w:p w14:paraId="521DEBF0" w14:textId="77777777" w:rsidR="008566E9" w:rsidRPr="00020796" w:rsidRDefault="008566E9" w:rsidP="0071170A">
      <w:pPr>
        <w:spacing w:after="0" w:line="240" w:lineRule="auto"/>
        <w:jc w:val="both"/>
        <w:rPr>
          <w:rFonts w:cstheme="minorHAnsi"/>
          <w:b/>
          <w:bCs/>
          <w:sz w:val="24"/>
          <w:szCs w:val="24"/>
          <w:lang w:val="en-US"/>
        </w:rPr>
      </w:pPr>
    </w:p>
    <w:p w14:paraId="3B368B55" w14:textId="71EB7E6F" w:rsidR="00E53ED7" w:rsidRPr="00020796" w:rsidRDefault="00E53ED7" w:rsidP="003479A7">
      <w:pPr>
        <w:pStyle w:val="ListParagraph"/>
        <w:numPr>
          <w:ilvl w:val="0"/>
          <w:numId w:val="2"/>
        </w:numPr>
        <w:spacing w:after="0"/>
        <w:jc w:val="both"/>
        <w:rPr>
          <w:rFonts w:cstheme="minorHAnsi"/>
          <w:sz w:val="24"/>
          <w:szCs w:val="24"/>
        </w:rPr>
      </w:pPr>
      <w:r w:rsidRPr="00020796">
        <w:rPr>
          <w:rFonts w:cstheme="minorHAnsi"/>
          <w:sz w:val="24"/>
          <w:szCs w:val="24"/>
          <w:lang w:val="en-US"/>
        </w:rPr>
        <w:t>Australia</w:t>
      </w:r>
      <w:r w:rsidR="00B72782">
        <w:rPr>
          <w:rFonts w:cstheme="minorHAnsi"/>
          <w:sz w:val="24"/>
          <w:szCs w:val="24"/>
          <w:lang w:val="en-US"/>
        </w:rPr>
        <w:t xml:space="preserve"> and Singapore</w:t>
      </w:r>
      <w:r w:rsidRPr="00020796">
        <w:rPr>
          <w:rFonts w:cstheme="minorHAnsi"/>
          <w:sz w:val="24"/>
          <w:szCs w:val="24"/>
          <w:lang w:val="en-US"/>
        </w:rPr>
        <w:t xml:space="preserve"> will each bear their own costs associated with the implementation of the GEA unless otherwise decided by Australia</w:t>
      </w:r>
      <w:r w:rsidR="00E57A07">
        <w:rPr>
          <w:rFonts w:cstheme="minorHAnsi"/>
          <w:sz w:val="24"/>
          <w:szCs w:val="24"/>
          <w:lang w:val="en-US"/>
        </w:rPr>
        <w:t xml:space="preserve"> and Singapore</w:t>
      </w:r>
      <w:r w:rsidRPr="00020796">
        <w:rPr>
          <w:rFonts w:cstheme="minorHAnsi"/>
          <w:sz w:val="24"/>
          <w:szCs w:val="24"/>
          <w:lang w:val="en-US"/>
        </w:rPr>
        <w:t>.</w:t>
      </w:r>
    </w:p>
    <w:p w14:paraId="368BFD98" w14:textId="77777777" w:rsidR="00E53ED7" w:rsidRPr="00020796" w:rsidRDefault="00E53ED7" w:rsidP="003479A7">
      <w:pPr>
        <w:spacing w:after="0"/>
        <w:jc w:val="both"/>
        <w:rPr>
          <w:rFonts w:cstheme="minorHAnsi"/>
          <w:sz w:val="24"/>
          <w:szCs w:val="24"/>
        </w:rPr>
      </w:pPr>
    </w:p>
    <w:p w14:paraId="338C6F29" w14:textId="6A93BE26" w:rsidR="00E53ED7" w:rsidRDefault="00E53ED7" w:rsidP="00732928">
      <w:pPr>
        <w:pStyle w:val="Heading3"/>
        <w:numPr>
          <w:ilvl w:val="0"/>
          <w:numId w:val="0"/>
        </w:numPr>
        <w:ind w:left="349"/>
        <w:jc w:val="left"/>
      </w:pPr>
      <w:r w:rsidRPr="00020796">
        <w:t>Institutional matters</w:t>
      </w:r>
    </w:p>
    <w:p w14:paraId="40F2A87F" w14:textId="77777777" w:rsidR="008566E9" w:rsidRPr="00020796" w:rsidRDefault="008566E9" w:rsidP="0071170A">
      <w:pPr>
        <w:spacing w:after="0" w:line="240" w:lineRule="auto"/>
        <w:jc w:val="both"/>
        <w:rPr>
          <w:rFonts w:cstheme="minorHAnsi"/>
          <w:b/>
          <w:bCs/>
          <w:sz w:val="24"/>
          <w:szCs w:val="24"/>
        </w:rPr>
      </w:pPr>
    </w:p>
    <w:p w14:paraId="2D91418D" w14:textId="6398FA94" w:rsidR="00E53ED7" w:rsidRPr="00020796" w:rsidRDefault="00E53ED7" w:rsidP="003479A7">
      <w:pPr>
        <w:pStyle w:val="ListParagraph"/>
        <w:numPr>
          <w:ilvl w:val="0"/>
          <w:numId w:val="2"/>
        </w:numPr>
        <w:spacing w:after="0"/>
        <w:jc w:val="both"/>
        <w:rPr>
          <w:rFonts w:cstheme="minorHAnsi"/>
          <w:sz w:val="24"/>
          <w:szCs w:val="24"/>
        </w:rPr>
      </w:pPr>
      <w:r w:rsidRPr="00020796">
        <w:rPr>
          <w:rFonts w:cstheme="minorHAnsi"/>
          <w:sz w:val="24"/>
          <w:szCs w:val="24"/>
        </w:rPr>
        <w:t xml:space="preserve">The GEA </w:t>
      </w:r>
      <w:r w:rsidRPr="00020796">
        <w:rPr>
          <w:rFonts w:cstheme="minorHAnsi"/>
          <w:sz w:val="24"/>
          <w:szCs w:val="24"/>
          <w:lang w:val="en-US"/>
        </w:rPr>
        <w:t xml:space="preserve">is a framework agreement that serves as a record of Australia’s </w:t>
      </w:r>
      <w:r w:rsidR="00391D4A">
        <w:rPr>
          <w:rFonts w:cstheme="minorHAnsi"/>
          <w:sz w:val="24"/>
          <w:szCs w:val="24"/>
          <w:lang w:val="en-US"/>
        </w:rPr>
        <w:t xml:space="preserve">and </w:t>
      </w:r>
      <w:r w:rsidR="00391D4A" w:rsidRPr="00020796">
        <w:rPr>
          <w:rFonts w:cstheme="minorHAnsi"/>
          <w:sz w:val="24"/>
          <w:szCs w:val="24"/>
          <w:lang w:val="en-US"/>
        </w:rPr>
        <w:t xml:space="preserve">Singapore’s </w:t>
      </w:r>
      <w:r w:rsidRPr="00020796">
        <w:rPr>
          <w:rFonts w:cstheme="minorHAnsi"/>
          <w:sz w:val="24"/>
          <w:szCs w:val="24"/>
          <w:lang w:val="en-US"/>
        </w:rPr>
        <w:t>understanding, and will be implemented subject to, and in accordance with the respective laws, policies and international legal obligations of Australia</w:t>
      </w:r>
      <w:r w:rsidR="003753B5">
        <w:rPr>
          <w:rFonts w:cstheme="minorHAnsi"/>
          <w:sz w:val="24"/>
          <w:szCs w:val="24"/>
          <w:lang w:val="en-US"/>
        </w:rPr>
        <w:t xml:space="preserve"> and Singapore</w:t>
      </w:r>
      <w:r w:rsidRPr="00020796">
        <w:rPr>
          <w:rFonts w:cstheme="minorHAnsi"/>
          <w:sz w:val="24"/>
          <w:szCs w:val="24"/>
          <w:lang w:val="en-US"/>
        </w:rPr>
        <w:t>. The GEA does not create binding obligations between Australia</w:t>
      </w:r>
      <w:r w:rsidR="00BB60F8">
        <w:rPr>
          <w:rFonts w:cstheme="minorHAnsi"/>
          <w:sz w:val="24"/>
          <w:szCs w:val="24"/>
          <w:lang w:val="en-US"/>
        </w:rPr>
        <w:t xml:space="preserve"> and Singapore</w:t>
      </w:r>
      <w:r w:rsidRPr="00020796">
        <w:rPr>
          <w:rFonts w:cstheme="minorHAnsi"/>
          <w:sz w:val="24"/>
          <w:szCs w:val="24"/>
          <w:lang w:val="en-US"/>
        </w:rPr>
        <w:t xml:space="preserve"> or between </w:t>
      </w:r>
      <w:r w:rsidR="006C2520">
        <w:rPr>
          <w:rFonts w:cstheme="minorHAnsi"/>
          <w:sz w:val="24"/>
          <w:szCs w:val="24"/>
          <w:lang w:val="en-US"/>
        </w:rPr>
        <w:t xml:space="preserve">Australia </w:t>
      </w:r>
      <w:r w:rsidRPr="00020796">
        <w:rPr>
          <w:rFonts w:cstheme="minorHAnsi"/>
          <w:sz w:val="24"/>
          <w:szCs w:val="24"/>
          <w:lang w:val="en-US"/>
        </w:rPr>
        <w:t xml:space="preserve">or </w:t>
      </w:r>
      <w:r w:rsidR="006C2520">
        <w:rPr>
          <w:rFonts w:cstheme="minorHAnsi"/>
          <w:sz w:val="24"/>
          <w:szCs w:val="24"/>
          <w:lang w:val="en-US"/>
        </w:rPr>
        <w:t>Singapore</w:t>
      </w:r>
      <w:r w:rsidRPr="00020796">
        <w:rPr>
          <w:rFonts w:cstheme="minorHAnsi"/>
          <w:sz w:val="24"/>
          <w:szCs w:val="24"/>
          <w:lang w:val="en-US"/>
        </w:rPr>
        <w:t xml:space="preserve"> and any third party.</w:t>
      </w:r>
    </w:p>
    <w:p w14:paraId="388C86E7" w14:textId="77777777" w:rsidR="00E53ED7" w:rsidRPr="00020796" w:rsidRDefault="00E53ED7" w:rsidP="003479A7">
      <w:pPr>
        <w:pStyle w:val="ListParagraph"/>
        <w:spacing w:after="0"/>
        <w:jc w:val="both"/>
        <w:rPr>
          <w:rFonts w:cstheme="minorHAnsi"/>
          <w:sz w:val="24"/>
          <w:szCs w:val="24"/>
          <w:lang w:val="en-US"/>
        </w:rPr>
      </w:pPr>
    </w:p>
    <w:p w14:paraId="02202D1B" w14:textId="526D30AD" w:rsidR="00E53ED7" w:rsidRPr="00020796" w:rsidRDefault="00E53ED7" w:rsidP="00DE2C50">
      <w:pPr>
        <w:pStyle w:val="ListParagraph"/>
        <w:numPr>
          <w:ilvl w:val="0"/>
          <w:numId w:val="2"/>
        </w:numPr>
        <w:spacing w:after="0" w:line="240" w:lineRule="auto"/>
        <w:jc w:val="both"/>
        <w:rPr>
          <w:rFonts w:cstheme="minorHAnsi"/>
          <w:sz w:val="24"/>
          <w:szCs w:val="24"/>
          <w:lang w:val="en-US"/>
        </w:rPr>
      </w:pPr>
      <w:r w:rsidRPr="00020796">
        <w:rPr>
          <w:rFonts w:cstheme="minorHAnsi"/>
          <w:sz w:val="24"/>
          <w:szCs w:val="24"/>
          <w:lang w:val="en-US"/>
        </w:rPr>
        <w:t xml:space="preserve">Nothing in the GEA will alter or affect any existing agreements </w:t>
      </w:r>
      <w:r w:rsidR="006E41E9" w:rsidRPr="00020796">
        <w:rPr>
          <w:rFonts w:cstheme="minorHAnsi"/>
          <w:sz w:val="24"/>
          <w:szCs w:val="24"/>
          <w:lang w:val="en-US"/>
        </w:rPr>
        <w:t xml:space="preserve">or arrangements </w:t>
      </w:r>
      <w:r w:rsidRPr="00020796">
        <w:rPr>
          <w:rFonts w:cstheme="minorHAnsi"/>
          <w:sz w:val="24"/>
          <w:szCs w:val="24"/>
          <w:lang w:val="en-US"/>
        </w:rPr>
        <w:t>between Australia</w:t>
      </w:r>
      <w:r w:rsidR="005F737A">
        <w:rPr>
          <w:rFonts w:cstheme="minorHAnsi"/>
          <w:sz w:val="24"/>
          <w:szCs w:val="24"/>
          <w:lang w:val="en-US"/>
        </w:rPr>
        <w:t xml:space="preserve"> and Singapore</w:t>
      </w:r>
      <w:r w:rsidRPr="00020796">
        <w:rPr>
          <w:rFonts w:cstheme="minorHAnsi"/>
          <w:sz w:val="24"/>
          <w:szCs w:val="24"/>
          <w:lang w:val="en-US"/>
        </w:rPr>
        <w:t>.</w:t>
      </w:r>
      <w:r w:rsidR="00551ABD" w:rsidRPr="00020796">
        <w:rPr>
          <w:rFonts w:cstheme="minorHAnsi"/>
          <w:sz w:val="24"/>
          <w:szCs w:val="24"/>
          <w:lang w:val="en-US"/>
        </w:rPr>
        <w:t xml:space="preserve"> Australia</w:t>
      </w:r>
      <w:r w:rsidR="005F737A">
        <w:rPr>
          <w:rFonts w:cstheme="minorHAnsi"/>
          <w:sz w:val="24"/>
          <w:szCs w:val="24"/>
          <w:lang w:val="en-US"/>
        </w:rPr>
        <w:t xml:space="preserve"> and Singapore</w:t>
      </w:r>
      <w:r w:rsidR="00551ABD" w:rsidRPr="00020796">
        <w:rPr>
          <w:rFonts w:cstheme="minorHAnsi"/>
          <w:sz w:val="24"/>
          <w:szCs w:val="24"/>
          <w:lang w:val="en-US"/>
        </w:rPr>
        <w:t xml:space="preserve"> may amend their exi</w:t>
      </w:r>
      <w:r w:rsidR="00F50D33" w:rsidRPr="00020796">
        <w:rPr>
          <w:rFonts w:cstheme="minorHAnsi"/>
          <w:sz w:val="24"/>
          <w:szCs w:val="24"/>
          <w:lang w:val="en-US"/>
        </w:rPr>
        <w:t>s</w:t>
      </w:r>
      <w:r w:rsidR="00551ABD" w:rsidRPr="00020796">
        <w:rPr>
          <w:rFonts w:cstheme="minorHAnsi"/>
          <w:sz w:val="24"/>
          <w:szCs w:val="24"/>
          <w:lang w:val="en-US"/>
        </w:rPr>
        <w:t xml:space="preserve">ting agreements or negotiate new agreements to implement initiatives </w:t>
      </w:r>
      <w:r w:rsidR="00AB052B" w:rsidRPr="00020796">
        <w:rPr>
          <w:rFonts w:cstheme="minorHAnsi"/>
          <w:sz w:val="24"/>
          <w:szCs w:val="24"/>
          <w:lang w:val="en-US"/>
        </w:rPr>
        <w:t>conducted under the auspices of the GEA, where required.</w:t>
      </w:r>
    </w:p>
    <w:p w14:paraId="276F087A" w14:textId="77777777" w:rsidR="00E53ED7" w:rsidRPr="00020796" w:rsidRDefault="00E53ED7" w:rsidP="0071170A">
      <w:pPr>
        <w:pStyle w:val="ListParagraph"/>
        <w:spacing w:after="0" w:line="240" w:lineRule="auto"/>
        <w:jc w:val="both"/>
        <w:rPr>
          <w:rFonts w:cstheme="minorHAnsi"/>
          <w:sz w:val="24"/>
          <w:szCs w:val="24"/>
          <w:lang w:val="en-US"/>
        </w:rPr>
      </w:pPr>
    </w:p>
    <w:p w14:paraId="69A4F57B" w14:textId="77777777" w:rsidR="00E53ED7" w:rsidRPr="00020796" w:rsidRDefault="00E53ED7" w:rsidP="00DE2C50">
      <w:pPr>
        <w:pStyle w:val="ListParagraph"/>
        <w:numPr>
          <w:ilvl w:val="0"/>
          <w:numId w:val="2"/>
        </w:numPr>
        <w:spacing w:after="0" w:line="240" w:lineRule="auto"/>
        <w:jc w:val="both"/>
        <w:rPr>
          <w:rFonts w:cstheme="minorHAnsi"/>
          <w:sz w:val="24"/>
          <w:szCs w:val="24"/>
          <w:lang w:val="en-US"/>
        </w:rPr>
      </w:pPr>
      <w:r w:rsidRPr="00020796">
        <w:rPr>
          <w:rFonts w:cstheme="minorHAnsi"/>
          <w:sz w:val="24"/>
          <w:szCs w:val="24"/>
          <w:lang w:val="en-US"/>
        </w:rPr>
        <w:t>This Appendix and the Annexes are an integral part of the GEA.</w:t>
      </w:r>
    </w:p>
    <w:p w14:paraId="786A5343" w14:textId="77777777" w:rsidR="00E53ED7" w:rsidRPr="00020796" w:rsidRDefault="00E53ED7" w:rsidP="0071170A">
      <w:pPr>
        <w:pStyle w:val="ListParagraph"/>
        <w:spacing w:after="0" w:line="240" w:lineRule="auto"/>
        <w:ind w:left="357"/>
        <w:jc w:val="both"/>
        <w:rPr>
          <w:rFonts w:cstheme="minorHAnsi"/>
          <w:sz w:val="24"/>
          <w:szCs w:val="24"/>
          <w:lang w:val="en-US"/>
        </w:rPr>
      </w:pPr>
    </w:p>
    <w:p w14:paraId="22091A8B" w14:textId="36885B11" w:rsidR="00E53ED7" w:rsidRPr="00020796" w:rsidRDefault="00E53ED7" w:rsidP="003479A7">
      <w:pPr>
        <w:pStyle w:val="ListParagraph"/>
        <w:numPr>
          <w:ilvl w:val="0"/>
          <w:numId w:val="2"/>
        </w:numPr>
        <w:spacing w:after="0"/>
        <w:jc w:val="both"/>
        <w:rPr>
          <w:rFonts w:cstheme="minorHAnsi"/>
          <w:sz w:val="24"/>
          <w:szCs w:val="24"/>
          <w:lang w:val="en-US"/>
        </w:rPr>
      </w:pPr>
      <w:r w:rsidRPr="00020796">
        <w:rPr>
          <w:rFonts w:cstheme="minorHAnsi"/>
          <w:sz w:val="24"/>
          <w:szCs w:val="24"/>
          <w:lang w:val="en-US"/>
        </w:rPr>
        <w:t xml:space="preserve">Unless otherwise </w:t>
      </w:r>
      <w:r w:rsidR="00F50D33" w:rsidRPr="00020796">
        <w:rPr>
          <w:rFonts w:cstheme="minorHAnsi"/>
          <w:sz w:val="24"/>
          <w:szCs w:val="24"/>
          <w:lang w:val="en-US"/>
        </w:rPr>
        <w:t xml:space="preserve">jointly </w:t>
      </w:r>
      <w:r w:rsidR="008F548F" w:rsidRPr="00020796">
        <w:rPr>
          <w:rFonts w:cstheme="minorHAnsi"/>
          <w:sz w:val="24"/>
          <w:szCs w:val="24"/>
          <w:lang w:val="en-US"/>
        </w:rPr>
        <w:t>decided</w:t>
      </w:r>
      <w:r w:rsidRPr="00020796">
        <w:rPr>
          <w:rFonts w:cstheme="minorHAnsi"/>
          <w:sz w:val="24"/>
          <w:szCs w:val="24"/>
          <w:lang w:val="en-US"/>
        </w:rPr>
        <w:t>, Australia</w:t>
      </w:r>
      <w:r w:rsidR="007A167A">
        <w:rPr>
          <w:rFonts w:cstheme="minorHAnsi"/>
          <w:sz w:val="24"/>
          <w:szCs w:val="24"/>
          <w:lang w:val="en-US"/>
        </w:rPr>
        <w:t xml:space="preserve"> and Singapore</w:t>
      </w:r>
      <w:r w:rsidRPr="00020796">
        <w:rPr>
          <w:rFonts w:cstheme="minorHAnsi"/>
          <w:sz w:val="24"/>
          <w:szCs w:val="24"/>
          <w:lang w:val="en-US"/>
        </w:rPr>
        <w:t xml:space="preserve"> will settle any difference or dispute relating to or arising from the GEA amicably through consultations and negotiations in good faith between Australia</w:t>
      </w:r>
      <w:r w:rsidR="007A167A">
        <w:rPr>
          <w:rFonts w:cstheme="minorHAnsi"/>
          <w:sz w:val="24"/>
          <w:szCs w:val="24"/>
          <w:lang w:val="en-US"/>
        </w:rPr>
        <w:t xml:space="preserve"> and Singapore</w:t>
      </w:r>
      <w:r w:rsidRPr="00020796">
        <w:rPr>
          <w:rFonts w:cstheme="minorHAnsi"/>
          <w:sz w:val="24"/>
          <w:szCs w:val="24"/>
          <w:lang w:val="en-US"/>
        </w:rPr>
        <w:t xml:space="preserve"> without reference to any international court, </w:t>
      </w:r>
      <w:proofErr w:type="gramStart"/>
      <w:r w:rsidRPr="00020796">
        <w:rPr>
          <w:rFonts w:cstheme="minorHAnsi"/>
          <w:sz w:val="24"/>
          <w:szCs w:val="24"/>
          <w:lang w:val="en-US"/>
        </w:rPr>
        <w:t>tribunal</w:t>
      </w:r>
      <w:proofErr w:type="gramEnd"/>
      <w:r w:rsidRPr="00020796">
        <w:rPr>
          <w:rFonts w:cstheme="minorHAnsi"/>
          <w:sz w:val="24"/>
          <w:szCs w:val="24"/>
          <w:lang w:val="en-US"/>
        </w:rPr>
        <w:t xml:space="preserve"> or other forum. </w:t>
      </w:r>
    </w:p>
    <w:p w14:paraId="524BFADF" w14:textId="77777777" w:rsidR="00E53ED7" w:rsidRPr="00020796" w:rsidRDefault="00E53ED7" w:rsidP="0071170A">
      <w:pPr>
        <w:spacing w:after="0" w:line="240" w:lineRule="auto"/>
        <w:jc w:val="both"/>
        <w:rPr>
          <w:rFonts w:cstheme="minorHAnsi"/>
          <w:b/>
          <w:bCs/>
          <w:sz w:val="24"/>
          <w:szCs w:val="24"/>
          <w:lang w:val="en-US"/>
        </w:rPr>
      </w:pPr>
    </w:p>
    <w:p w14:paraId="47E41594" w14:textId="7ABDCBE1" w:rsidR="00E53ED7" w:rsidRDefault="00E53ED7" w:rsidP="00732928">
      <w:pPr>
        <w:pStyle w:val="Heading3"/>
        <w:numPr>
          <w:ilvl w:val="0"/>
          <w:numId w:val="0"/>
        </w:numPr>
        <w:ind w:left="349"/>
        <w:jc w:val="left"/>
        <w:rPr>
          <w:lang w:val="en-US"/>
        </w:rPr>
      </w:pPr>
      <w:r w:rsidRPr="00020796">
        <w:rPr>
          <w:lang w:val="en-US"/>
        </w:rPr>
        <w:t>Amendment and Termination</w:t>
      </w:r>
    </w:p>
    <w:p w14:paraId="5E437C69" w14:textId="77777777" w:rsidR="008566E9" w:rsidRPr="00020796" w:rsidRDefault="008566E9" w:rsidP="0071170A">
      <w:pPr>
        <w:spacing w:after="0" w:line="240" w:lineRule="auto"/>
        <w:jc w:val="both"/>
        <w:rPr>
          <w:rFonts w:cstheme="minorHAnsi"/>
          <w:b/>
          <w:bCs/>
          <w:sz w:val="24"/>
          <w:szCs w:val="24"/>
          <w:lang w:val="en-US"/>
        </w:rPr>
      </w:pPr>
    </w:p>
    <w:p w14:paraId="141C9D12" w14:textId="3833FB9F" w:rsidR="00E53ED7" w:rsidRPr="00020796" w:rsidRDefault="00E53ED7" w:rsidP="0071170A">
      <w:pPr>
        <w:pStyle w:val="ListParagraph"/>
        <w:numPr>
          <w:ilvl w:val="0"/>
          <w:numId w:val="2"/>
        </w:numPr>
        <w:spacing w:after="0" w:line="240" w:lineRule="auto"/>
        <w:jc w:val="both"/>
        <w:rPr>
          <w:rFonts w:cstheme="minorHAnsi"/>
          <w:sz w:val="24"/>
          <w:szCs w:val="24"/>
          <w:lang w:val="en-US"/>
        </w:rPr>
      </w:pPr>
      <w:r w:rsidRPr="00020796">
        <w:rPr>
          <w:rFonts w:cstheme="minorHAnsi"/>
          <w:sz w:val="24"/>
          <w:szCs w:val="24"/>
          <w:lang w:val="en-US"/>
        </w:rPr>
        <w:t>The GEA may be amended at any time with the written consent of Australia</w:t>
      </w:r>
      <w:r w:rsidR="004E32CA">
        <w:rPr>
          <w:rFonts w:cstheme="minorHAnsi"/>
          <w:sz w:val="24"/>
          <w:szCs w:val="24"/>
          <w:lang w:val="en-US"/>
        </w:rPr>
        <w:t xml:space="preserve"> and Singapore</w:t>
      </w:r>
      <w:r w:rsidRPr="00020796">
        <w:rPr>
          <w:rFonts w:cstheme="minorHAnsi"/>
          <w:sz w:val="24"/>
          <w:szCs w:val="24"/>
          <w:lang w:val="en-US"/>
        </w:rPr>
        <w:t>,</w:t>
      </w:r>
      <w:r w:rsidR="00D96FBF" w:rsidRPr="00020796">
        <w:rPr>
          <w:rFonts w:cstheme="minorHAnsi"/>
          <w:sz w:val="24"/>
          <w:szCs w:val="24"/>
          <w:lang w:val="en-US"/>
        </w:rPr>
        <w:t xml:space="preserve"> </w:t>
      </w:r>
      <w:r w:rsidRPr="00020796">
        <w:rPr>
          <w:rFonts w:cstheme="minorHAnsi"/>
          <w:sz w:val="24"/>
          <w:szCs w:val="24"/>
          <w:lang w:val="en-US"/>
        </w:rPr>
        <w:t xml:space="preserve">and </w:t>
      </w:r>
      <w:r w:rsidR="0086755E" w:rsidRPr="00020796">
        <w:rPr>
          <w:rFonts w:cstheme="minorHAnsi"/>
          <w:sz w:val="24"/>
          <w:szCs w:val="24"/>
          <w:lang w:val="en-US"/>
        </w:rPr>
        <w:t xml:space="preserve">such amendments </w:t>
      </w:r>
      <w:r w:rsidRPr="00020796">
        <w:rPr>
          <w:rFonts w:cstheme="minorHAnsi"/>
          <w:sz w:val="24"/>
          <w:szCs w:val="24"/>
          <w:lang w:val="en-US"/>
        </w:rPr>
        <w:t xml:space="preserve">will come into effect on such date as decided by </w:t>
      </w:r>
      <w:r w:rsidR="004E32CA">
        <w:rPr>
          <w:rFonts w:cstheme="minorHAnsi"/>
          <w:sz w:val="24"/>
          <w:szCs w:val="24"/>
          <w:lang w:val="en-US"/>
        </w:rPr>
        <w:t xml:space="preserve">Australia </w:t>
      </w:r>
      <w:r w:rsidRPr="00020796">
        <w:rPr>
          <w:rFonts w:cstheme="minorHAnsi"/>
          <w:sz w:val="24"/>
          <w:szCs w:val="24"/>
          <w:lang w:val="en-US"/>
        </w:rPr>
        <w:t xml:space="preserve">and </w:t>
      </w:r>
      <w:r w:rsidR="004E32CA">
        <w:rPr>
          <w:rFonts w:cstheme="minorHAnsi"/>
          <w:sz w:val="24"/>
          <w:szCs w:val="24"/>
          <w:lang w:val="en-US"/>
        </w:rPr>
        <w:t>Singapore</w:t>
      </w:r>
      <w:r w:rsidRPr="00020796">
        <w:rPr>
          <w:rFonts w:cstheme="minorHAnsi"/>
          <w:sz w:val="24"/>
          <w:szCs w:val="24"/>
          <w:lang w:val="en-US"/>
        </w:rPr>
        <w:t>.  The GAT may amend Annexes A and B by consensus of its Co-</w:t>
      </w:r>
      <w:proofErr w:type="gramStart"/>
      <w:r w:rsidRPr="00020796">
        <w:rPr>
          <w:rFonts w:cstheme="minorHAnsi"/>
          <w:sz w:val="24"/>
          <w:szCs w:val="24"/>
          <w:lang w:val="en-US"/>
        </w:rPr>
        <w:t>Chairpersons</w:t>
      </w:r>
      <w:proofErr w:type="gramEnd"/>
      <w:r w:rsidRPr="00020796">
        <w:rPr>
          <w:rFonts w:cstheme="minorHAnsi"/>
          <w:sz w:val="24"/>
          <w:szCs w:val="24"/>
          <w:lang w:val="en-US"/>
        </w:rPr>
        <w:t>.</w:t>
      </w:r>
    </w:p>
    <w:p w14:paraId="28C267E6" w14:textId="77777777" w:rsidR="00E53ED7" w:rsidRPr="00020796" w:rsidRDefault="00E53ED7" w:rsidP="0071170A">
      <w:pPr>
        <w:pStyle w:val="ListParagraph"/>
        <w:spacing w:after="0" w:line="240" w:lineRule="auto"/>
        <w:jc w:val="both"/>
        <w:rPr>
          <w:rFonts w:cstheme="minorHAnsi"/>
          <w:sz w:val="24"/>
          <w:szCs w:val="24"/>
          <w:lang w:val="en-US"/>
        </w:rPr>
      </w:pPr>
    </w:p>
    <w:p w14:paraId="4518AA69" w14:textId="7D7096C2" w:rsidR="00E53ED7" w:rsidRPr="00020796" w:rsidRDefault="00E53ED7" w:rsidP="0071170A">
      <w:pPr>
        <w:pStyle w:val="ListParagraph"/>
        <w:numPr>
          <w:ilvl w:val="0"/>
          <w:numId w:val="2"/>
        </w:numPr>
        <w:spacing w:after="0" w:line="240" w:lineRule="auto"/>
        <w:jc w:val="both"/>
        <w:rPr>
          <w:rFonts w:cstheme="minorHAnsi"/>
          <w:sz w:val="24"/>
          <w:szCs w:val="24"/>
          <w:lang w:val="en-US"/>
        </w:rPr>
      </w:pPr>
      <w:r w:rsidRPr="00020796">
        <w:rPr>
          <w:rFonts w:cstheme="minorHAnsi"/>
          <w:sz w:val="24"/>
          <w:szCs w:val="24"/>
          <w:lang w:val="en-US"/>
        </w:rPr>
        <w:t>Either Australia</w:t>
      </w:r>
      <w:r w:rsidR="00224A06">
        <w:rPr>
          <w:rFonts w:cstheme="minorHAnsi"/>
          <w:sz w:val="24"/>
          <w:szCs w:val="24"/>
          <w:lang w:val="en-US"/>
        </w:rPr>
        <w:t xml:space="preserve"> or Singapore</w:t>
      </w:r>
      <w:r w:rsidRPr="00020796">
        <w:rPr>
          <w:rFonts w:cstheme="minorHAnsi"/>
          <w:sz w:val="24"/>
          <w:szCs w:val="24"/>
          <w:lang w:val="en-US"/>
        </w:rPr>
        <w:t xml:space="preserve"> may give written notice to terminate the GEA. The GEA will be terminated </w:t>
      </w:r>
      <w:r w:rsidR="0037760C" w:rsidRPr="00020796">
        <w:rPr>
          <w:rFonts w:cstheme="minorHAnsi"/>
          <w:sz w:val="24"/>
          <w:szCs w:val="24"/>
          <w:lang w:val="en-US"/>
        </w:rPr>
        <w:t>6</w:t>
      </w:r>
      <w:r w:rsidRPr="00020796">
        <w:rPr>
          <w:rFonts w:cstheme="minorHAnsi"/>
          <w:sz w:val="24"/>
          <w:szCs w:val="24"/>
          <w:lang w:val="en-US"/>
        </w:rPr>
        <w:t xml:space="preserve"> months after such notice is received by Australia or Singapore, as the case may be. </w:t>
      </w:r>
    </w:p>
    <w:p w14:paraId="5E4E5F66" w14:textId="77777777" w:rsidR="00E53ED7" w:rsidRPr="00020796" w:rsidRDefault="00E53ED7" w:rsidP="0071170A">
      <w:pPr>
        <w:pStyle w:val="ListParagraph"/>
        <w:spacing w:after="0" w:line="240" w:lineRule="auto"/>
        <w:jc w:val="both"/>
        <w:rPr>
          <w:rFonts w:cstheme="minorHAnsi"/>
          <w:sz w:val="24"/>
          <w:szCs w:val="24"/>
          <w:lang w:val="en-US"/>
        </w:rPr>
      </w:pPr>
    </w:p>
    <w:p w14:paraId="7FAEC369" w14:textId="2A1C10D8" w:rsidR="00E53ED7" w:rsidRPr="00020796" w:rsidRDefault="00E53ED7" w:rsidP="0071170A">
      <w:pPr>
        <w:pStyle w:val="ListParagraph"/>
        <w:numPr>
          <w:ilvl w:val="0"/>
          <w:numId w:val="2"/>
        </w:numPr>
        <w:spacing w:after="0" w:line="240" w:lineRule="auto"/>
        <w:jc w:val="both"/>
        <w:rPr>
          <w:rFonts w:cstheme="minorHAnsi"/>
          <w:sz w:val="24"/>
          <w:szCs w:val="24"/>
          <w:lang w:val="en-US"/>
        </w:rPr>
      </w:pPr>
      <w:r w:rsidRPr="00020796">
        <w:rPr>
          <w:rFonts w:cstheme="minorHAnsi"/>
          <w:sz w:val="24"/>
          <w:szCs w:val="24"/>
          <w:lang w:val="en-US"/>
        </w:rPr>
        <w:t>The termination of the GEA will not affect the validity, duration and completion of any project or activity undertaken pursuant to the GEA prior to the date of termination unless otherwise decided by Australia</w:t>
      </w:r>
      <w:r w:rsidR="00875D18">
        <w:rPr>
          <w:rFonts w:cstheme="minorHAnsi"/>
          <w:sz w:val="24"/>
          <w:szCs w:val="24"/>
          <w:lang w:val="en-US"/>
        </w:rPr>
        <w:t xml:space="preserve"> and Singapore</w:t>
      </w:r>
      <w:r w:rsidRPr="00020796">
        <w:rPr>
          <w:rFonts w:cstheme="minorHAnsi"/>
          <w:sz w:val="24"/>
          <w:szCs w:val="24"/>
          <w:lang w:val="en-US"/>
        </w:rPr>
        <w:t>.</w:t>
      </w:r>
    </w:p>
    <w:p w14:paraId="3E7EF1B8" w14:textId="77777777" w:rsidR="00D8765F" w:rsidRPr="00020796" w:rsidRDefault="00D8765F" w:rsidP="0071170A">
      <w:pPr>
        <w:spacing w:after="0" w:line="240" w:lineRule="auto"/>
        <w:rPr>
          <w:rFonts w:cstheme="minorHAnsi"/>
          <w:b/>
          <w:bCs/>
          <w:sz w:val="24"/>
          <w:szCs w:val="24"/>
        </w:rPr>
      </w:pPr>
      <w:r w:rsidRPr="00020796">
        <w:rPr>
          <w:rFonts w:cstheme="minorHAnsi"/>
          <w:b/>
          <w:bCs/>
          <w:sz w:val="24"/>
          <w:szCs w:val="24"/>
        </w:rPr>
        <w:br w:type="page"/>
      </w:r>
    </w:p>
    <w:p w14:paraId="6B55D432" w14:textId="50861FDB" w:rsidR="00EB7808" w:rsidRDefault="00257CAA" w:rsidP="00732928">
      <w:pPr>
        <w:pStyle w:val="Heading2"/>
        <w:jc w:val="left"/>
      </w:pPr>
      <w:bookmarkStart w:id="16" w:name="_Hlk111210224"/>
      <w:r w:rsidRPr="00020796">
        <w:t xml:space="preserve">ANNEX </w:t>
      </w:r>
      <w:r w:rsidR="003E03A8" w:rsidRPr="00020796">
        <w:t>A</w:t>
      </w:r>
      <w:r w:rsidRPr="00020796">
        <w:t xml:space="preserve">: </w:t>
      </w:r>
      <w:r w:rsidR="008F384B" w:rsidRPr="00020796">
        <w:t xml:space="preserve"> List of </w:t>
      </w:r>
      <w:r w:rsidR="00E07F03" w:rsidRPr="00020796">
        <w:t xml:space="preserve">Joint </w:t>
      </w:r>
      <w:r w:rsidR="00CD26E4">
        <w:t>I</w:t>
      </w:r>
      <w:r w:rsidR="002D46DA" w:rsidRPr="00020796">
        <w:t xml:space="preserve">nitiatives </w:t>
      </w:r>
    </w:p>
    <w:p w14:paraId="3B9A99EA" w14:textId="77777777" w:rsidR="00E026EB" w:rsidRPr="00020796" w:rsidRDefault="00E026EB" w:rsidP="0071170A">
      <w:pPr>
        <w:spacing w:after="0" w:line="240" w:lineRule="auto"/>
        <w:rPr>
          <w:rFonts w:cstheme="minorHAnsi"/>
          <w:color w:val="FF0000"/>
          <w:sz w:val="24"/>
          <w:szCs w:val="24"/>
        </w:rPr>
      </w:pPr>
    </w:p>
    <w:tbl>
      <w:tblPr>
        <w:tblStyle w:val="TableGrid"/>
        <w:tblW w:w="9493" w:type="dxa"/>
        <w:tblLook w:val="04A0" w:firstRow="1" w:lastRow="0" w:firstColumn="1" w:lastColumn="0" w:noHBand="0" w:noVBand="1"/>
      </w:tblPr>
      <w:tblGrid>
        <w:gridCol w:w="560"/>
        <w:gridCol w:w="5956"/>
        <w:gridCol w:w="1559"/>
        <w:gridCol w:w="1418"/>
      </w:tblGrid>
      <w:tr w:rsidR="000C28E3" w:rsidRPr="00020796" w14:paraId="78FA6ED9" w14:textId="77777777" w:rsidTr="008F0023">
        <w:tc>
          <w:tcPr>
            <w:tcW w:w="560" w:type="dxa"/>
            <w:shd w:val="clear" w:color="auto" w:fill="A8D08D" w:themeFill="accent6" w:themeFillTint="99"/>
          </w:tcPr>
          <w:p w14:paraId="499728A0" w14:textId="77777777" w:rsidR="000C28E3" w:rsidRPr="00020796" w:rsidRDefault="000C28E3" w:rsidP="008F0023">
            <w:pPr>
              <w:rPr>
                <w:rFonts w:cstheme="minorHAnsi"/>
                <w:b/>
                <w:bCs/>
                <w:sz w:val="24"/>
                <w:szCs w:val="24"/>
              </w:rPr>
            </w:pPr>
            <w:r w:rsidRPr="00020796">
              <w:rPr>
                <w:rFonts w:cstheme="minorHAnsi"/>
                <w:b/>
                <w:bCs/>
                <w:sz w:val="24"/>
                <w:szCs w:val="24"/>
              </w:rPr>
              <w:t>No</w:t>
            </w:r>
          </w:p>
        </w:tc>
        <w:tc>
          <w:tcPr>
            <w:tcW w:w="5956" w:type="dxa"/>
            <w:shd w:val="clear" w:color="auto" w:fill="A8D08D" w:themeFill="accent6" w:themeFillTint="99"/>
          </w:tcPr>
          <w:p w14:paraId="46FE58D1" w14:textId="77777777" w:rsidR="000C28E3" w:rsidRPr="00020796" w:rsidRDefault="000C28E3" w:rsidP="008F0023">
            <w:pPr>
              <w:rPr>
                <w:rFonts w:cstheme="minorHAnsi"/>
                <w:b/>
                <w:bCs/>
                <w:sz w:val="24"/>
                <w:szCs w:val="24"/>
              </w:rPr>
            </w:pPr>
            <w:r w:rsidRPr="00020796">
              <w:rPr>
                <w:rFonts w:cstheme="minorHAnsi"/>
                <w:b/>
                <w:bCs/>
                <w:sz w:val="24"/>
                <w:szCs w:val="24"/>
              </w:rPr>
              <w:t xml:space="preserve">Areas of Cooperation and Initiatives </w:t>
            </w:r>
          </w:p>
        </w:tc>
        <w:tc>
          <w:tcPr>
            <w:tcW w:w="1559" w:type="dxa"/>
            <w:shd w:val="clear" w:color="auto" w:fill="A8D08D" w:themeFill="accent6" w:themeFillTint="99"/>
          </w:tcPr>
          <w:p w14:paraId="26A229D6" w14:textId="77777777" w:rsidR="000C28E3" w:rsidRPr="00020796" w:rsidRDefault="000C28E3" w:rsidP="008F0023">
            <w:pPr>
              <w:rPr>
                <w:rFonts w:cstheme="minorHAnsi"/>
                <w:b/>
                <w:bCs/>
                <w:sz w:val="24"/>
                <w:szCs w:val="24"/>
              </w:rPr>
            </w:pPr>
            <w:r w:rsidRPr="00020796">
              <w:rPr>
                <w:rFonts w:cstheme="minorHAnsi"/>
                <w:b/>
                <w:bCs/>
                <w:sz w:val="24"/>
                <w:szCs w:val="24"/>
              </w:rPr>
              <w:t xml:space="preserve">Status </w:t>
            </w:r>
          </w:p>
        </w:tc>
        <w:tc>
          <w:tcPr>
            <w:tcW w:w="1418" w:type="dxa"/>
            <w:shd w:val="clear" w:color="auto" w:fill="A8D08D" w:themeFill="accent6" w:themeFillTint="99"/>
          </w:tcPr>
          <w:p w14:paraId="362BBD67" w14:textId="77777777" w:rsidR="000C28E3" w:rsidRPr="00020796" w:rsidRDefault="000C28E3" w:rsidP="008F0023">
            <w:pPr>
              <w:jc w:val="center"/>
              <w:rPr>
                <w:rFonts w:cstheme="minorHAnsi"/>
                <w:b/>
                <w:bCs/>
                <w:sz w:val="24"/>
                <w:szCs w:val="24"/>
              </w:rPr>
            </w:pPr>
            <w:r w:rsidRPr="00020796">
              <w:rPr>
                <w:rFonts w:cstheme="minorHAnsi"/>
                <w:b/>
                <w:bCs/>
                <w:sz w:val="24"/>
                <w:szCs w:val="24"/>
              </w:rPr>
              <w:t xml:space="preserve"> Details</w:t>
            </w:r>
            <w:r>
              <w:rPr>
                <w:rFonts w:cstheme="minorHAnsi"/>
                <w:b/>
                <w:bCs/>
                <w:sz w:val="24"/>
                <w:szCs w:val="24"/>
              </w:rPr>
              <w:t xml:space="preserve"> in</w:t>
            </w:r>
          </w:p>
          <w:p w14:paraId="470DD6E8" w14:textId="77777777" w:rsidR="000C28E3" w:rsidRPr="00020796" w:rsidRDefault="000C28E3" w:rsidP="008F0023">
            <w:pPr>
              <w:jc w:val="center"/>
              <w:rPr>
                <w:rFonts w:cstheme="minorHAnsi"/>
                <w:b/>
                <w:bCs/>
                <w:sz w:val="24"/>
                <w:szCs w:val="24"/>
              </w:rPr>
            </w:pPr>
            <w:r w:rsidRPr="00020796">
              <w:rPr>
                <w:rFonts w:cstheme="minorHAnsi"/>
                <w:b/>
                <w:bCs/>
                <w:sz w:val="24"/>
                <w:szCs w:val="24"/>
              </w:rPr>
              <w:t>Annex B</w:t>
            </w:r>
          </w:p>
        </w:tc>
      </w:tr>
      <w:tr w:rsidR="000C28E3" w:rsidRPr="00020796" w14:paraId="68B95850" w14:textId="77777777" w:rsidTr="008F0023">
        <w:tc>
          <w:tcPr>
            <w:tcW w:w="560" w:type="dxa"/>
          </w:tcPr>
          <w:p w14:paraId="3A7B829A" w14:textId="77777777" w:rsidR="000C28E3" w:rsidRPr="00020796" w:rsidRDefault="000C28E3" w:rsidP="008F0023">
            <w:pPr>
              <w:rPr>
                <w:rFonts w:cstheme="minorHAnsi"/>
                <w:b/>
                <w:bCs/>
                <w:sz w:val="24"/>
                <w:szCs w:val="24"/>
              </w:rPr>
            </w:pPr>
            <w:r w:rsidRPr="00020796">
              <w:rPr>
                <w:rFonts w:cstheme="minorHAnsi"/>
                <w:b/>
                <w:bCs/>
                <w:sz w:val="24"/>
                <w:szCs w:val="24"/>
              </w:rPr>
              <w:t>1</w:t>
            </w:r>
          </w:p>
        </w:tc>
        <w:tc>
          <w:tcPr>
            <w:tcW w:w="5956" w:type="dxa"/>
          </w:tcPr>
          <w:p w14:paraId="2F4E2CE1" w14:textId="77777777" w:rsidR="000C28E3" w:rsidRPr="00020796" w:rsidRDefault="000C28E3" w:rsidP="008F0023">
            <w:pPr>
              <w:rPr>
                <w:rFonts w:cstheme="minorHAnsi"/>
                <w:b/>
                <w:bCs/>
                <w:sz w:val="24"/>
                <w:szCs w:val="24"/>
              </w:rPr>
            </w:pPr>
            <w:r w:rsidRPr="00020796">
              <w:rPr>
                <w:rFonts w:cstheme="minorHAnsi"/>
                <w:b/>
                <w:bCs/>
                <w:sz w:val="24"/>
                <w:szCs w:val="24"/>
              </w:rPr>
              <w:t xml:space="preserve">Trade and Investment </w:t>
            </w:r>
          </w:p>
        </w:tc>
        <w:tc>
          <w:tcPr>
            <w:tcW w:w="1559" w:type="dxa"/>
          </w:tcPr>
          <w:p w14:paraId="651C92E5" w14:textId="77777777" w:rsidR="000C28E3" w:rsidRPr="00020796" w:rsidRDefault="000C28E3" w:rsidP="008F0023">
            <w:pPr>
              <w:rPr>
                <w:rFonts w:cstheme="minorHAnsi"/>
                <w:sz w:val="24"/>
                <w:szCs w:val="24"/>
              </w:rPr>
            </w:pPr>
          </w:p>
        </w:tc>
        <w:tc>
          <w:tcPr>
            <w:tcW w:w="1418" w:type="dxa"/>
          </w:tcPr>
          <w:p w14:paraId="143C4F42" w14:textId="77777777" w:rsidR="000C28E3" w:rsidRPr="00020796" w:rsidRDefault="000C28E3" w:rsidP="008F0023">
            <w:pPr>
              <w:rPr>
                <w:rFonts w:cstheme="minorHAnsi"/>
                <w:sz w:val="24"/>
                <w:szCs w:val="24"/>
              </w:rPr>
            </w:pPr>
          </w:p>
        </w:tc>
      </w:tr>
      <w:tr w:rsidR="000C28E3" w:rsidRPr="00020796" w14:paraId="44516C16" w14:textId="77777777" w:rsidTr="008F0023">
        <w:tc>
          <w:tcPr>
            <w:tcW w:w="560" w:type="dxa"/>
          </w:tcPr>
          <w:p w14:paraId="297DDDE4" w14:textId="77777777" w:rsidR="000C28E3" w:rsidRPr="0036470E" w:rsidRDefault="000C28E3" w:rsidP="008F0023">
            <w:pPr>
              <w:rPr>
                <w:rFonts w:cstheme="minorHAnsi"/>
              </w:rPr>
            </w:pPr>
            <w:r w:rsidRPr="0036470E">
              <w:rPr>
                <w:rFonts w:cstheme="minorHAnsi"/>
              </w:rPr>
              <w:t>1.1</w:t>
            </w:r>
          </w:p>
        </w:tc>
        <w:tc>
          <w:tcPr>
            <w:tcW w:w="5956" w:type="dxa"/>
          </w:tcPr>
          <w:p w14:paraId="5CB62BB9" w14:textId="77777777" w:rsidR="000C28E3" w:rsidRPr="0036470E" w:rsidRDefault="000C28E3" w:rsidP="008F0023">
            <w:pPr>
              <w:rPr>
                <w:rFonts w:cstheme="minorHAnsi"/>
              </w:rPr>
            </w:pPr>
            <w:r>
              <w:rPr>
                <w:rFonts w:cstheme="minorHAnsi"/>
              </w:rPr>
              <w:t>E</w:t>
            </w:r>
            <w:r w:rsidRPr="0036470E">
              <w:rPr>
                <w:rFonts w:cstheme="minorHAnsi"/>
              </w:rPr>
              <w:t xml:space="preserve">nvironmental </w:t>
            </w:r>
            <w:r>
              <w:rPr>
                <w:rFonts w:cstheme="minorHAnsi"/>
              </w:rPr>
              <w:t>G</w:t>
            </w:r>
            <w:r w:rsidRPr="0036470E">
              <w:rPr>
                <w:rFonts w:cstheme="minorHAnsi"/>
              </w:rPr>
              <w:t xml:space="preserve">oods </w:t>
            </w:r>
            <w:r>
              <w:rPr>
                <w:rFonts w:cstheme="minorHAnsi"/>
              </w:rPr>
              <w:t xml:space="preserve">List </w:t>
            </w:r>
          </w:p>
        </w:tc>
        <w:tc>
          <w:tcPr>
            <w:tcW w:w="1559" w:type="dxa"/>
          </w:tcPr>
          <w:p w14:paraId="53B84560" w14:textId="77777777" w:rsidR="000C28E3" w:rsidRPr="0036470E" w:rsidRDefault="000C28E3" w:rsidP="008F0023">
            <w:pPr>
              <w:rPr>
                <w:rFonts w:cstheme="minorHAnsi"/>
                <w:color w:val="FF0000"/>
              </w:rPr>
            </w:pPr>
            <w:r w:rsidRPr="0036470E">
              <w:rPr>
                <w:rFonts w:cstheme="minorHAnsi"/>
                <w:color w:val="FF0000"/>
              </w:rPr>
              <w:t>Completed</w:t>
            </w:r>
          </w:p>
        </w:tc>
        <w:tc>
          <w:tcPr>
            <w:tcW w:w="1418" w:type="dxa"/>
          </w:tcPr>
          <w:p w14:paraId="5F4A66AA" w14:textId="77777777" w:rsidR="000C28E3" w:rsidRPr="0036470E" w:rsidRDefault="000C28E3" w:rsidP="008F0023">
            <w:pPr>
              <w:rPr>
                <w:rFonts w:cstheme="minorHAnsi"/>
              </w:rPr>
            </w:pPr>
            <w:r w:rsidRPr="0036470E">
              <w:rPr>
                <w:rFonts w:cstheme="minorHAnsi"/>
              </w:rPr>
              <w:t>Annex B 1.1</w:t>
            </w:r>
          </w:p>
        </w:tc>
      </w:tr>
      <w:tr w:rsidR="000C28E3" w:rsidRPr="00020796" w14:paraId="2ABCBAD9" w14:textId="77777777" w:rsidTr="008F0023">
        <w:tc>
          <w:tcPr>
            <w:tcW w:w="560" w:type="dxa"/>
          </w:tcPr>
          <w:p w14:paraId="02AC6A27" w14:textId="77777777" w:rsidR="000C28E3" w:rsidRPr="0036470E" w:rsidRDefault="000C28E3" w:rsidP="008F0023">
            <w:pPr>
              <w:rPr>
                <w:rFonts w:cstheme="minorHAnsi"/>
              </w:rPr>
            </w:pPr>
            <w:r w:rsidRPr="0036470E">
              <w:rPr>
                <w:rFonts w:cstheme="minorHAnsi"/>
              </w:rPr>
              <w:t>1.2</w:t>
            </w:r>
          </w:p>
        </w:tc>
        <w:tc>
          <w:tcPr>
            <w:tcW w:w="5956" w:type="dxa"/>
          </w:tcPr>
          <w:p w14:paraId="2B710BB2" w14:textId="77777777" w:rsidR="000C28E3" w:rsidRPr="0036470E" w:rsidRDefault="000C28E3" w:rsidP="008F0023">
            <w:pPr>
              <w:rPr>
                <w:rFonts w:cstheme="minorHAnsi"/>
              </w:rPr>
            </w:pPr>
            <w:r>
              <w:rPr>
                <w:rFonts w:cstheme="minorHAnsi"/>
              </w:rPr>
              <w:t>E</w:t>
            </w:r>
            <w:r w:rsidRPr="0036470E">
              <w:rPr>
                <w:rFonts w:cstheme="minorHAnsi"/>
              </w:rPr>
              <w:t xml:space="preserve">nvironmental </w:t>
            </w:r>
            <w:r>
              <w:rPr>
                <w:rFonts w:cstheme="minorHAnsi"/>
              </w:rPr>
              <w:t>S</w:t>
            </w:r>
            <w:r w:rsidRPr="0036470E">
              <w:rPr>
                <w:rFonts w:cstheme="minorHAnsi"/>
              </w:rPr>
              <w:t>ervices</w:t>
            </w:r>
            <w:r>
              <w:rPr>
                <w:rFonts w:cstheme="minorHAnsi"/>
              </w:rPr>
              <w:t xml:space="preserve"> List</w:t>
            </w:r>
          </w:p>
        </w:tc>
        <w:tc>
          <w:tcPr>
            <w:tcW w:w="1559" w:type="dxa"/>
          </w:tcPr>
          <w:p w14:paraId="2ADA87FB" w14:textId="1301A9C6" w:rsidR="000C28E3" w:rsidRPr="0036470E" w:rsidRDefault="000C28E3" w:rsidP="008F0023">
            <w:pPr>
              <w:rPr>
                <w:rFonts w:cstheme="minorHAnsi"/>
                <w:color w:val="FF0000"/>
              </w:rPr>
            </w:pPr>
            <w:r w:rsidRPr="0036470E">
              <w:rPr>
                <w:rFonts w:cstheme="minorHAnsi"/>
                <w:color w:val="FF0000"/>
              </w:rPr>
              <w:t>Com</w:t>
            </w:r>
            <w:r w:rsidR="0052778C">
              <w:rPr>
                <w:rFonts w:cstheme="minorHAnsi"/>
                <w:color w:val="FF0000"/>
              </w:rPr>
              <w:t>pleted</w:t>
            </w:r>
          </w:p>
        </w:tc>
        <w:tc>
          <w:tcPr>
            <w:tcW w:w="1418" w:type="dxa"/>
          </w:tcPr>
          <w:p w14:paraId="1C9F6A46" w14:textId="77777777" w:rsidR="000C28E3" w:rsidRPr="0036470E" w:rsidRDefault="000C28E3" w:rsidP="008F0023">
            <w:pPr>
              <w:rPr>
                <w:rFonts w:cstheme="minorHAnsi"/>
              </w:rPr>
            </w:pPr>
            <w:r w:rsidRPr="0036470E">
              <w:rPr>
                <w:rFonts w:cstheme="minorHAnsi"/>
              </w:rPr>
              <w:t xml:space="preserve">Annex B 1.2 </w:t>
            </w:r>
          </w:p>
        </w:tc>
      </w:tr>
      <w:tr w:rsidR="000C28E3" w:rsidRPr="00020796" w14:paraId="7D77A9DD" w14:textId="77777777" w:rsidTr="008F0023">
        <w:tc>
          <w:tcPr>
            <w:tcW w:w="560" w:type="dxa"/>
          </w:tcPr>
          <w:p w14:paraId="2558F23F" w14:textId="77777777" w:rsidR="000C28E3" w:rsidRPr="0036470E" w:rsidRDefault="000C28E3" w:rsidP="008F0023">
            <w:pPr>
              <w:rPr>
                <w:rFonts w:cstheme="minorHAnsi"/>
              </w:rPr>
            </w:pPr>
            <w:r w:rsidRPr="0036470E">
              <w:rPr>
                <w:rFonts w:cstheme="minorHAnsi"/>
              </w:rPr>
              <w:t>1.3</w:t>
            </w:r>
          </w:p>
        </w:tc>
        <w:tc>
          <w:tcPr>
            <w:tcW w:w="5956" w:type="dxa"/>
          </w:tcPr>
          <w:p w14:paraId="60522570" w14:textId="77777777" w:rsidR="000C28E3" w:rsidRPr="0036470E" w:rsidRDefault="000C28E3" w:rsidP="008F0023">
            <w:pPr>
              <w:rPr>
                <w:rFonts w:cstheme="minorHAnsi"/>
              </w:rPr>
            </w:pPr>
            <w:r w:rsidRPr="0036470E">
              <w:rPr>
                <w:rFonts w:cstheme="minorHAnsi"/>
              </w:rPr>
              <w:t xml:space="preserve">Mechanism to </w:t>
            </w:r>
            <w:r>
              <w:rPr>
                <w:rFonts w:cstheme="minorHAnsi"/>
              </w:rPr>
              <w:t>I</w:t>
            </w:r>
            <w:r w:rsidRPr="0036470E">
              <w:rPr>
                <w:rFonts w:cstheme="minorHAnsi"/>
              </w:rPr>
              <w:t xml:space="preserve">dentify and </w:t>
            </w:r>
            <w:r>
              <w:rPr>
                <w:rFonts w:cstheme="minorHAnsi"/>
              </w:rPr>
              <w:t>A</w:t>
            </w:r>
            <w:r w:rsidRPr="0036470E">
              <w:rPr>
                <w:rFonts w:cstheme="minorHAnsi"/>
              </w:rPr>
              <w:t xml:space="preserve">ddress </w:t>
            </w:r>
            <w:r>
              <w:rPr>
                <w:rFonts w:cstheme="minorHAnsi"/>
              </w:rPr>
              <w:t>N</w:t>
            </w:r>
            <w:r w:rsidRPr="0036470E">
              <w:rPr>
                <w:rFonts w:cstheme="minorHAnsi"/>
              </w:rPr>
              <w:t>on-</w:t>
            </w:r>
            <w:r>
              <w:rPr>
                <w:rFonts w:cstheme="minorHAnsi"/>
              </w:rPr>
              <w:t>T</w:t>
            </w:r>
            <w:r w:rsidRPr="0036470E">
              <w:rPr>
                <w:rFonts w:cstheme="minorHAnsi"/>
              </w:rPr>
              <w:t xml:space="preserve">ariff </w:t>
            </w:r>
            <w:r>
              <w:rPr>
                <w:rFonts w:cstheme="minorHAnsi"/>
              </w:rPr>
              <w:t>B</w:t>
            </w:r>
            <w:r w:rsidRPr="0036470E">
              <w:rPr>
                <w:rFonts w:cstheme="minorHAnsi"/>
              </w:rPr>
              <w:t>arriers</w:t>
            </w:r>
          </w:p>
        </w:tc>
        <w:tc>
          <w:tcPr>
            <w:tcW w:w="1559" w:type="dxa"/>
          </w:tcPr>
          <w:p w14:paraId="4A732FA0" w14:textId="77777777" w:rsidR="000C28E3" w:rsidRPr="0036470E" w:rsidRDefault="000C28E3" w:rsidP="008F0023">
            <w:pPr>
              <w:rPr>
                <w:rFonts w:cstheme="minorHAnsi"/>
                <w:color w:val="FF0000"/>
              </w:rPr>
            </w:pPr>
            <w:r w:rsidRPr="0036470E">
              <w:rPr>
                <w:rFonts w:cstheme="minorHAnsi"/>
                <w:color w:val="FF0000"/>
              </w:rPr>
              <w:t>Commenced</w:t>
            </w:r>
          </w:p>
        </w:tc>
        <w:tc>
          <w:tcPr>
            <w:tcW w:w="1418" w:type="dxa"/>
          </w:tcPr>
          <w:p w14:paraId="3FF6E338" w14:textId="77777777" w:rsidR="000C28E3" w:rsidRPr="0036470E" w:rsidRDefault="000C28E3" w:rsidP="008F0023">
            <w:pPr>
              <w:rPr>
                <w:rFonts w:cstheme="minorHAnsi"/>
              </w:rPr>
            </w:pPr>
            <w:r w:rsidRPr="0036470E">
              <w:rPr>
                <w:rFonts w:cstheme="minorHAnsi"/>
              </w:rPr>
              <w:t>Annex B 1.3</w:t>
            </w:r>
          </w:p>
        </w:tc>
      </w:tr>
      <w:tr w:rsidR="000C28E3" w:rsidRPr="00020796" w14:paraId="407078BD" w14:textId="77777777" w:rsidTr="008F0023">
        <w:tc>
          <w:tcPr>
            <w:tcW w:w="560" w:type="dxa"/>
          </w:tcPr>
          <w:p w14:paraId="72BC9146" w14:textId="77777777" w:rsidR="000C28E3" w:rsidRPr="0036470E" w:rsidRDefault="000C28E3" w:rsidP="008F0023">
            <w:pPr>
              <w:rPr>
                <w:rFonts w:cstheme="minorHAnsi"/>
              </w:rPr>
            </w:pPr>
            <w:r w:rsidRPr="0036470E">
              <w:rPr>
                <w:rFonts w:cstheme="minorHAnsi"/>
              </w:rPr>
              <w:t>1.4</w:t>
            </w:r>
          </w:p>
        </w:tc>
        <w:tc>
          <w:tcPr>
            <w:tcW w:w="5956" w:type="dxa"/>
          </w:tcPr>
          <w:p w14:paraId="471E0C5C" w14:textId="7391D5E5" w:rsidR="000C28E3" w:rsidRPr="0036470E" w:rsidRDefault="00F531FA" w:rsidP="008F0023">
            <w:pPr>
              <w:rPr>
                <w:rFonts w:cstheme="minorHAnsi"/>
              </w:rPr>
            </w:pPr>
            <w:r>
              <w:rPr>
                <w:rFonts w:cstheme="minorHAnsi"/>
              </w:rPr>
              <w:t xml:space="preserve">Trade Facilitation: Digital Verification Platform </w:t>
            </w:r>
          </w:p>
        </w:tc>
        <w:tc>
          <w:tcPr>
            <w:tcW w:w="1559" w:type="dxa"/>
          </w:tcPr>
          <w:p w14:paraId="66CD0ED8" w14:textId="77777777" w:rsidR="000C28E3" w:rsidRPr="0036470E" w:rsidRDefault="000C28E3" w:rsidP="008F0023">
            <w:pPr>
              <w:rPr>
                <w:rFonts w:cstheme="minorHAnsi"/>
                <w:color w:val="FF0000"/>
              </w:rPr>
            </w:pPr>
            <w:r w:rsidRPr="0036470E">
              <w:rPr>
                <w:rFonts w:cstheme="minorHAnsi"/>
                <w:color w:val="FF0000"/>
              </w:rPr>
              <w:t xml:space="preserve">Commenced </w:t>
            </w:r>
          </w:p>
        </w:tc>
        <w:tc>
          <w:tcPr>
            <w:tcW w:w="1418" w:type="dxa"/>
          </w:tcPr>
          <w:p w14:paraId="63BF641C" w14:textId="77777777" w:rsidR="000C28E3" w:rsidRPr="0036470E" w:rsidRDefault="000C28E3" w:rsidP="008F0023">
            <w:pPr>
              <w:rPr>
                <w:rFonts w:cstheme="minorHAnsi"/>
              </w:rPr>
            </w:pPr>
            <w:r w:rsidRPr="0036470E">
              <w:rPr>
                <w:rFonts w:cstheme="minorHAnsi"/>
              </w:rPr>
              <w:t xml:space="preserve">Annex B 1.4 </w:t>
            </w:r>
          </w:p>
        </w:tc>
      </w:tr>
      <w:tr w:rsidR="000C28E3" w:rsidRPr="00020796" w14:paraId="64C34AE8" w14:textId="77777777" w:rsidTr="008F0023">
        <w:tc>
          <w:tcPr>
            <w:tcW w:w="560" w:type="dxa"/>
          </w:tcPr>
          <w:p w14:paraId="35D4BA16" w14:textId="77777777" w:rsidR="000C28E3" w:rsidRPr="0036470E" w:rsidRDefault="000C28E3" w:rsidP="008F0023">
            <w:pPr>
              <w:rPr>
                <w:rFonts w:cstheme="minorHAnsi"/>
              </w:rPr>
            </w:pPr>
            <w:r w:rsidRPr="0036470E">
              <w:rPr>
                <w:rFonts w:cstheme="minorHAnsi"/>
              </w:rPr>
              <w:t>1.5</w:t>
            </w:r>
          </w:p>
        </w:tc>
        <w:tc>
          <w:tcPr>
            <w:tcW w:w="5956" w:type="dxa"/>
          </w:tcPr>
          <w:p w14:paraId="3CF3A626" w14:textId="77777777" w:rsidR="000C28E3" w:rsidRPr="0036470E" w:rsidRDefault="000C28E3" w:rsidP="008F0023">
            <w:pPr>
              <w:rPr>
                <w:rFonts w:cstheme="minorHAnsi"/>
              </w:rPr>
            </w:pPr>
            <w:r>
              <w:rPr>
                <w:rFonts w:cstheme="minorHAnsi"/>
              </w:rPr>
              <w:t>Environmentally S</w:t>
            </w:r>
            <w:r w:rsidRPr="0036470E">
              <w:rPr>
                <w:rFonts w:cstheme="minorHAnsi"/>
              </w:rPr>
              <w:t xml:space="preserve">ustainable </w:t>
            </w:r>
            <w:r>
              <w:rPr>
                <w:rFonts w:cstheme="minorHAnsi"/>
              </w:rPr>
              <w:t>G</w:t>
            </w:r>
            <w:r w:rsidRPr="0036470E">
              <w:rPr>
                <w:rFonts w:cstheme="minorHAnsi"/>
              </w:rPr>
              <w:t xml:space="preserve">overnment </w:t>
            </w:r>
            <w:r>
              <w:rPr>
                <w:rFonts w:cstheme="minorHAnsi"/>
              </w:rPr>
              <w:t>P</w:t>
            </w:r>
            <w:r w:rsidRPr="0036470E">
              <w:rPr>
                <w:rFonts w:cstheme="minorHAnsi"/>
              </w:rPr>
              <w:t>rocurement</w:t>
            </w:r>
          </w:p>
        </w:tc>
        <w:tc>
          <w:tcPr>
            <w:tcW w:w="1559" w:type="dxa"/>
          </w:tcPr>
          <w:p w14:paraId="6A39D692" w14:textId="77777777" w:rsidR="000C28E3" w:rsidRPr="0036470E" w:rsidRDefault="000C28E3" w:rsidP="008F0023">
            <w:pPr>
              <w:rPr>
                <w:rFonts w:cstheme="minorHAnsi"/>
                <w:color w:val="FF0000"/>
              </w:rPr>
            </w:pPr>
            <w:r w:rsidRPr="0036470E">
              <w:rPr>
                <w:rFonts w:cstheme="minorHAnsi"/>
                <w:color w:val="FF0000"/>
              </w:rPr>
              <w:t>Commenced</w:t>
            </w:r>
          </w:p>
        </w:tc>
        <w:tc>
          <w:tcPr>
            <w:tcW w:w="1418" w:type="dxa"/>
          </w:tcPr>
          <w:p w14:paraId="47E985EA" w14:textId="77777777" w:rsidR="000C28E3" w:rsidRPr="0036470E" w:rsidRDefault="000C28E3" w:rsidP="008F0023">
            <w:pPr>
              <w:rPr>
                <w:rFonts w:cstheme="minorHAnsi"/>
              </w:rPr>
            </w:pPr>
            <w:r w:rsidRPr="0036470E">
              <w:rPr>
                <w:rFonts w:cstheme="minorHAnsi"/>
              </w:rPr>
              <w:t>Annex B 1.5</w:t>
            </w:r>
          </w:p>
        </w:tc>
      </w:tr>
      <w:tr w:rsidR="000C28E3" w:rsidRPr="00020796" w14:paraId="24D64119" w14:textId="77777777" w:rsidTr="008F0023">
        <w:tc>
          <w:tcPr>
            <w:tcW w:w="560" w:type="dxa"/>
          </w:tcPr>
          <w:p w14:paraId="331D8B83" w14:textId="77777777" w:rsidR="000C28E3" w:rsidRPr="0036470E" w:rsidRDefault="000C28E3" w:rsidP="008F0023">
            <w:pPr>
              <w:rPr>
                <w:rFonts w:cstheme="minorHAnsi"/>
              </w:rPr>
            </w:pPr>
            <w:r w:rsidRPr="0036470E">
              <w:rPr>
                <w:rFonts w:cstheme="minorHAnsi"/>
              </w:rPr>
              <w:t>1.6</w:t>
            </w:r>
          </w:p>
        </w:tc>
        <w:tc>
          <w:tcPr>
            <w:tcW w:w="5956" w:type="dxa"/>
          </w:tcPr>
          <w:p w14:paraId="0F7DE348" w14:textId="77777777" w:rsidR="000C28E3" w:rsidRPr="0036470E" w:rsidRDefault="000C28E3" w:rsidP="008F0023">
            <w:pPr>
              <w:rPr>
                <w:rFonts w:cstheme="minorHAnsi"/>
              </w:rPr>
            </w:pPr>
            <w:r>
              <w:rPr>
                <w:rFonts w:cstheme="minorHAnsi"/>
              </w:rPr>
              <w:t>S</w:t>
            </w:r>
            <w:r w:rsidRPr="0036470E">
              <w:rPr>
                <w:rFonts w:cstheme="minorHAnsi"/>
              </w:rPr>
              <w:t xml:space="preserve">ustainable </w:t>
            </w:r>
            <w:r>
              <w:rPr>
                <w:rFonts w:cstheme="minorHAnsi"/>
              </w:rPr>
              <w:t>Agriculture and F</w:t>
            </w:r>
            <w:r w:rsidRPr="0036470E">
              <w:rPr>
                <w:rFonts w:cstheme="minorHAnsi"/>
              </w:rPr>
              <w:t xml:space="preserve">ood </w:t>
            </w:r>
            <w:r>
              <w:rPr>
                <w:rFonts w:cstheme="minorHAnsi"/>
              </w:rPr>
              <w:t>S</w:t>
            </w:r>
            <w:r w:rsidRPr="0036470E">
              <w:rPr>
                <w:rFonts w:cstheme="minorHAnsi"/>
              </w:rPr>
              <w:t xml:space="preserve">ystems </w:t>
            </w:r>
          </w:p>
        </w:tc>
        <w:tc>
          <w:tcPr>
            <w:tcW w:w="1559" w:type="dxa"/>
          </w:tcPr>
          <w:p w14:paraId="6B84E798" w14:textId="52913DBA" w:rsidR="000C28E3" w:rsidRPr="0036470E" w:rsidRDefault="000C28E3" w:rsidP="008F0023">
            <w:pPr>
              <w:rPr>
                <w:rFonts w:cstheme="minorHAnsi"/>
                <w:color w:val="FF0000"/>
              </w:rPr>
            </w:pPr>
            <w:r w:rsidRPr="0036470E">
              <w:rPr>
                <w:rFonts w:cstheme="minorHAnsi"/>
                <w:color w:val="FF0000"/>
              </w:rPr>
              <w:t>Commence</w:t>
            </w:r>
            <w:r w:rsidR="00FD7EC8">
              <w:rPr>
                <w:rFonts w:cstheme="minorHAnsi"/>
                <w:color w:val="FF0000"/>
              </w:rPr>
              <w:t>d</w:t>
            </w:r>
          </w:p>
        </w:tc>
        <w:tc>
          <w:tcPr>
            <w:tcW w:w="1418" w:type="dxa"/>
          </w:tcPr>
          <w:p w14:paraId="64B59306" w14:textId="77777777" w:rsidR="000C28E3" w:rsidRPr="0036470E" w:rsidRDefault="000C28E3" w:rsidP="008F0023">
            <w:pPr>
              <w:rPr>
                <w:rFonts w:cstheme="minorHAnsi"/>
              </w:rPr>
            </w:pPr>
            <w:r w:rsidRPr="0036470E">
              <w:rPr>
                <w:rFonts w:cstheme="minorHAnsi"/>
              </w:rPr>
              <w:t>Annex B 1.6</w:t>
            </w:r>
          </w:p>
        </w:tc>
      </w:tr>
      <w:tr w:rsidR="000C28E3" w:rsidRPr="00020796" w14:paraId="71AEB412" w14:textId="77777777" w:rsidTr="008F0023">
        <w:tc>
          <w:tcPr>
            <w:tcW w:w="560" w:type="dxa"/>
          </w:tcPr>
          <w:p w14:paraId="4A8C0F7C" w14:textId="77777777" w:rsidR="000C28E3" w:rsidRPr="00020796" w:rsidRDefault="000C28E3" w:rsidP="008F0023">
            <w:pPr>
              <w:rPr>
                <w:rFonts w:cstheme="minorHAnsi"/>
                <w:sz w:val="24"/>
                <w:szCs w:val="24"/>
              </w:rPr>
            </w:pPr>
          </w:p>
        </w:tc>
        <w:tc>
          <w:tcPr>
            <w:tcW w:w="5956" w:type="dxa"/>
          </w:tcPr>
          <w:p w14:paraId="7A3AD2BF" w14:textId="77777777" w:rsidR="000C28E3" w:rsidRPr="00020796" w:rsidRDefault="000C28E3" w:rsidP="008F0023">
            <w:pPr>
              <w:rPr>
                <w:rFonts w:cstheme="minorHAnsi"/>
                <w:sz w:val="24"/>
                <w:szCs w:val="24"/>
              </w:rPr>
            </w:pPr>
          </w:p>
        </w:tc>
        <w:tc>
          <w:tcPr>
            <w:tcW w:w="1559" w:type="dxa"/>
          </w:tcPr>
          <w:p w14:paraId="3DB3ED43" w14:textId="77777777" w:rsidR="000C28E3" w:rsidRPr="00020796" w:rsidRDefault="000C28E3" w:rsidP="008F0023">
            <w:pPr>
              <w:rPr>
                <w:rFonts w:cstheme="minorHAnsi"/>
                <w:color w:val="FF0000"/>
                <w:sz w:val="24"/>
                <w:szCs w:val="24"/>
              </w:rPr>
            </w:pPr>
          </w:p>
        </w:tc>
        <w:tc>
          <w:tcPr>
            <w:tcW w:w="1418" w:type="dxa"/>
          </w:tcPr>
          <w:p w14:paraId="3AA1F131" w14:textId="77777777" w:rsidR="000C28E3" w:rsidRPr="00020796" w:rsidRDefault="000C28E3" w:rsidP="008F0023">
            <w:pPr>
              <w:rPr>
                <w:rFonts w:cstheme="minorHAnsi"/>
                <w:sz w:val="24"/>
                <w:szCs w:val="24"/>
              </w:rPr>
            </w:pPr>
          </w:p>
        </w:tc>
      </w:tr>
      <w:tr w:rsidR="000C28E3" w:rsidRPr="00020796" w14:paraId="4A94593A" w14:textId="77777777" w:rsidTr="008F0023">
        <w:tc>
          <w:tcPr>
            <w:tcW w:w="560" w:type="dxa"/>
          </w:tcPr>
          <w:p w14:paraId="563F1D7C" w14:textId="77777777" w:rsidR="000C28E3" w:rsidRPr="00020796" w:rsidRDefault="000C28E3" w:rsidP="008F0023">
            <w:pPr>
              <w:rPr>
                <w:rFonts w:cstheme="minorHAnsi"/>
                <w:b/>
                <w:bCs/>
                <w:sz w:val="24"/>
                <w:szCs w:val="24"/>
              </w:rPr>
            </w:pPr>
            <w:r w:rsidRPr="00020796">
              <w:rPr>
                <w:rFonts w:cstheme="minorHAnsi"/>
                <w:b/>
                <w:bCs/>
                <w:sz w:val="24"/>
                <w:szCs w:val="24"/>
              </w:rPr>
              <w:t>2</w:t>
            </w:r>
          </w:p>
        </w:tc>
        <w:tc>
          <w:tcPr>
            <w:tcW w:w="5956" w:type="dxa"/>
          </w:tcPr>
          <w:p w14:paraId="4E5AFD21" w14:textId="77777777" w:rsidR="000C28E3" w:rsidRPr="00020796" w:rsidRDefault="000C28E3" w:rsidP="008F0023">
            <w:pPr>
              <w:rPr>
                <w:rFonts w:cstheme="minorHAnsi"/>
                <w:b/>
                <w:bCs/>
                <w:sz w:val="24"/>
                <w:szCs w:val="24"/>
              </w:rPr>
            </w:pPr>
            <w:r w:rsidRPr="00020796">
              <w:rPr>
                <w:rFonts w:cstheme="minorHAnsi"/>
                <w:b/>
                <w:bCs/>
                <w:sz w:val="24"/>
                <w:szCs w:val="24"/>
              </w:rPr>
              <w:t>Standards and Conform</w:t>
            </w:r>
            <w:r>
              <w:rPr>
                <w:rFonts w:cstheme="minorHAnsi"/>
                <w:b/>
                <w:bCs/>
                <w:sz w:val="24"/>
                <w:szCs w:val="24"/>
              </w:rPr>
              <w:t xml:space="preserve">ance </w:t>
            </w:r>
          </w:p>
        </w:tc>
        <w:tc>
          <w:tcPr>
            <w:tcW w:w="1559" w:type="dxa"/>
          </w:tcPr>
          <w:p w14:paraId="13ADC816" w14:textId="77777777" w:rsidR="000C28E3" w:rsidRPr="00020796" w:rsidRDefault="000C28E3" w:rsidP="008F0023">
            <w:pPr>
              <w:rPr>
                <w:rFonts w:cstheme="minorHAnsi"/>
                <w:color w:val="FF0000"/>
                <w:sz w:val="24"/>
                <w:szCs w:val="24"/>
              </w:rPr>
            </w:pPr>
          </w:p>
        </w:tc>
        <w:tc>
          <w:tcPr>
            <w:tcW w:w="1418" w:type="dxa"/>
          </w:tcPr>
          <w:p w14:paraId="0CE1B974" w14:textId="77777777" w:rsidR="000C28E3" w:rsidRPr="00020796" w:rsidRDefault="000C28E3" w:rsidP="008F0023">
            <w:pPr>
              <w:rPr>
                <w:rFonts w:cstheme="minorHAnsi"/>
                <w:sz w:val="24"/>
                <w:szCs w:val="24"/>
              </w:rPr>
            </w:pPr>
          </w:p>
        </w:tc>
      </w:tr>
      <w:tr w:rsidR="000C28E3" w:rsidRPr="00020796" w14:paraId="4ABA0809" w14:textId="77777777" w:rsidTr="008F0023">
        <w:tc>
          <w:tcPr>
            <w:tcW w:w="560" w:type="dxa"/>
          </w:tcPr>
          <w:p w14:paraId="382FE7DA" w14:textId="77777777" w:rsidR="000C28E3" w:rsidRPr="0036470E" w:rsidRDefault="000C28E3" w:rsidP="008F0023">
            <w:pPr>
              <w:rPr>
                <w:rFonts w:cstheme="minorHAnsi"/>
              </w:rPr>
            </w:pPr>
            <w:r w:rsidRPr="0036470E">
              <w:rPr>
                <w:rFonts w:cstheme="minorHAnsi"/>
              </w:rPr>
              <w:t>2.1</w:t>
            </w:r>
          </w:p>
        </w:tc>
        <w:tc>
          <w:tcPr>
            <w:tcW w:w="5956" w:type="dxa"/>
          </w:tcPr>
          <w:p w14:paraId="20DE719C" w14:textId="77777777" w:rsidR="000C28E3" w:rsidRPr="0036470E" w:rsidRDefault="000C28E3" w:rsidP="008F0023">
            <w:pPr>
              <w:rPr>
                <w:rFonts w:cstheme="minorHAnsi"/>
              </w:rPr>
            </w:pPr>
            <w:r>
              <w:rPr>
                <w:rFonts w:cstheme="minorHAnsi"/>
              </w:rPr>
              <w:t>S</w:t>
            </w:r>
            <w:r w:rsidRPr="0036470E">
              <w:rPr>
                <w:rFonts w:cstheme="minorHAnsi"/>
              </w:rPr>
              <w:t xml:space="preserve">tandards and </w:t>
            </w:r>
            <w:r>
              <w:rPr>
                <w:rFonts w:cstheme="minorHAnsi"/>
              </w:rPr>
              <w:t>C</w:t>
            </w:r>
            <w:r w:rsidRPr="0036470E">
              <w:rPr>
                <w:rFonts w:cstheme="minorHAnsi"/>
              </w:rPr>
              <w:t>onformance</w:t>
            </w:r>
            <w:r>
              <w:rPr>
                <w:rFonts w:cstheme="minorHAnsi"/>
              </w:rPr>
              <w:t xml:space="preserve"> Collaboration</w:t>
            </w:r>
          </w:p>
        </w:tc>
        <w:tc>
          <w:tcPr>
            <w:tcW w:w="1559" w:type="dxa"/>
          </w:tcPr>
          <w:p w14:paraId="10B9383B" w14:textId="77777777" w:rsidR="000C28E3" w:rsidRPr="0036470E" w:rsidRDefault="000C28E3" w:rsidP="008F0023">
            <w:pPr>
              <w:rPr>
                <w:rFonts w:cstheme="minorHAnsi"/>
                <w:color w:val="FF0000"/>
              </w:rPr>
            </w:pPr>
            <w:r w:rsidRPr="0036470E">
              <w:rPr>
                <w:rFonts w:cstheme="minorHAnsi"/>
                <w:color w:val="FF0000"/>
              </w:rPr>
              <w:t>To Commence</w:t>
            </w:r>
          </w:p>
        </w:tc>
        <w:tc>
          <w:tcPr>
            <w:tcW w:w="1418" w:type="dxa"/>
          </w:tcPr>
          <w:p w14:paraId="2CAED8A5" w14:textId="77777777" w:rsidR="000C28E3" w:rsidRPr="0036470E" w:rsidRDefault="000C28E3" w:rsidP="008F0023">
            <w:pPr>
              <w:rPr>
                <w:rFonts w:cstheme="minorHAnsi"/>
              </w:rPr>
            </w:pPr>
            <w:r w:rsidRPr="0036470E">
              <w:rPr>
                <w:rFonts w:cstheme="minorHAnsi"/>
              </w:rPr>
              <w:t>Annex B 2.1</w:t>
            </w:r>
          </w:p>
        </w:tc>
      </w:tr>
      <w:tr w:rsidR="000C28E3" w:rsidRPr="00020796" w14:paraId="5236ABD7" w14:textId="77777777" w:rsidTr="008F0023">
        <w:tc>
          <w:tcPr>
            <w:tcW w:w="560" w:type="dxa"/>
          </w:tcPr>
          <w:p w14:paraId="5DD30FCB" w14:textId="77777777" w:rsidR="000C28E3" w:rsidRPr="0036470E" w:rsidRDefault="000C28E3" w:rsidP="008F0023">
            <w:pPr>
              <w:rPr>
                <w:rFonts w:cstheme="minorHAnsi"/>
              </w:rPr>
            </w:pPr>
          </w:p>
        </w:tc>
        <w:tc>
          <w:tcPr>
            <w:tcW w:w="5956" w:type="dxa"/>
          </w:tcPr>
          <w:p w14:paraId="0511C660" w14:textId="77777777" w:rsidR="000C28E3" w:rsidRPr="0036470E" w:rsidRDefault="000C28E3" w:rsidP="008F0023">
            <w:pPr>
              <w:rPr>
                <w:rFonts w:cstheme="minorHAnsi"/>
              </w:rPr>
            </w:pPr>
          </w:p>
        </w:tc>
        <w:tc>
          <w:tcPr>
            <w:tcW w:w="1559" w:type="dxa"/>
          </w:tcPr>
          <w:p w14:paraId="15F40C5F" w14:textId="77777777" w:rsidR="000C28E3" w:rsidRPr="0036470E" w:rsidRDefault="000C28E3" w:rsidP="008F0023">
            <w:pPr>
              <w:rPr>
                <w:rFonts w:cstheme="minorHAnsi"/>
                <w:color w:val="FF0000"/>
              </w:rPr>
            </w:pPr>
          </w:p>
        </w:tc>
        <w:tc>
          <w:tcPr>
            <w:tcW w:w="1418" w:type="dxa"/>
          </w:tcPr>
          <w:p w14:paraId="4E8B5487" w14:textId="77777777" w:rsidR="000C28E3" w:rsidRPr="0036470E" w:rsidRDefault="000C28E3" w:rsidP="008F0023">
            <w:pPr>
              <w:rPr>
                <w:rFonts w:cstheme="minorHAnsi"/>
              </w:rPr>
            </w:pPr>
          </w:p>
        </w:tc>
      </w:tr>
      <w:tr w:rsidR="000C28E3" w:rsidRPr="00020796" w14:paraId="6AD9958F" w14:textId="77777777" w:rsidTr="008F0023">
        <w:tc>
          <w:tcPr>
            <w:tcW w:w="560" w:type="dxa"/>
          </w:tcPr>
          <w:p w14:paraId="166B270F" w14:textId="77777777" w:rsidR="000C28E3" w:rsidRPr="00020796" w:rsidRDefault="000C28E3" w:rsidP="008F0023">
            <w:pPr>
              <w:rPr>
                <w:rFonts w:cstheme="minorHAnsi"/>
                <w:b/>
                <w:bCs/>
                <w:sz w:val="24"/>
                <w:szCs w:val="24"/>
              </w:rPr>
            </w:pPr>
            <w:r w:rsidRPr="00020796">
              <w:rPr>
                <w:rFonts w:cstheme="minorHAnsi"/>
                <w:b/>
                <w:bCs/>
                <w:sz w:val="24"/>
                <w:szCs w:val="24"/>
              </w:rPr>
              <w:t>3</w:t>
            </w:r>
          </w:p>
        </w:tc>
        <w:tc>
          <w:tcPr>
            <w:tcW w:w="5956" w:type="dxa"/>
          </w:tcPr>
          <w:p w14:paraId="27C616A9" w14:textId="77777777" w:rsidR="000C28E3" w:rsidRPr="00020796" w:rsidRDefault="000C28E3" w:rsidP="008F0023">
            <w:pPr>
              <w:rPr>
                <w:rFonts w:cstheme="minorHAnsi"/>
                <w:b/>
                <w:bCs/>
                <w:sz w:val="24"/>
                <w:szCs w:val="24"/>
              </w:rPr>
            </w:pPr>
            <w:r w:rsidRPr="00020796">
              <w:rPr>
                <w:rFonts w:cstheme="minorHAnsi"/>
                <w:b/>
                <w:bCs/>
                <w:sz w:val="24"/>
                <w:szCs w:val="24"/>
              </w:rPr>
              <w:t>Green and Transition Finance</w:t>
            </w:r>
          </w:p>
        </w:tc>
        <w:tc>
          <w:tcPr>
            <w:tcW w:w="1559" w:type="dxa"/>
          </w:tcPr>
          <w:p w14:paraId="75600B50" w14:textId="77777777" w:rsidR="000C28E3" w:rsidRPr="00020796" w:rsidRDefault="000C28E3" w:rsidP="008F0023">
            <w:pPr>
              <w:rPr>
                <w:rFonts w:cstheme="minorHAnsi"/>
                <w:color w:val="FF0000"/>
                <w:sz w:val="24"/>
                <w:szCs w:val="24"/>
              </w:rPr>
            </w:pPr>
          </w:p>
        </w:tc>
        <w:tc>
          <w:tcPr>
            <w:tcW w:w="1418" w:type="dxa"/>
          </w:tcPr>
          <w:p w14:paraId="009EE591" w14:textId="77777777" w:rsidR="000C28E3" w:rsidRPr="00020796" w:rsidRDefault="000C28E3" w:rsidP="008F0023">
            <w:pPr>
              <w:rPr>
                <w:rFonts w:cstheme="minorHAnsi"/>
                <w:sz w:val="24"/>
                <w:szCs w:val="24"/>
              </w:rPr>
            </w:pPr>
          </w:p>
        </w:tc>
      </w:tr>
      <w:tr w:rsidR="000C28E3" w:rsidRPr="00020796" w14:paraId="75FDBB4F" w14:textId="77777777" w:rsidTr="008F0023">
        <w:tc>
          <w:tcPr>
            <w:tcW w:w="560" w:type="dxa"/>
          </w:tcPr>
          <w:p w14:paraId="384B7D65" w14:textId="77777777" w:rsidR="000C28E3" w:rsidRPr="0036470E" w:rsidRDefault="000C28E3" w:rsidP="008F0023">
            <w:pPr>
              <w:rPr>
                <w:rFonts w:cstheme="minorHAnsi"/>
              </w:rPr>
            </w:pPr>
            <w:r w:rsidRPr="0036470E">
              <w:rPr>
                <w:rFonts w:cstheme="minorHAnsi"/>
              </w:rPr>
              <w:t>3.1</w:t>
            </w:r>
          </w:p>
        </w:tc>
        <w:tc>
          <w:tcPr>
            <w:tcW w:w="5956" w:type="dxa"/>
          </w:tcPr>
          <w:p w14:paraId="43166707" w14:textId="67135FDA" w:rsidR="000C28E3" w:rsidRPr="0036470E" w:rsidRDefault="000C28E3" w:rsidP="008F0023">
            <w:pPr>
              <w:rPr>
                <w:rFonts w:cstheme="minorHAnsi"/>
              </w:rPr>
            </w:pPr>
            <w:r>
              <w:rPr>
                <w:rFonts w:cstheme="minorHAnsi"/>
              </w:rPr>
              <w:t xml:space="preserve">Joint </w:t>
            </w:r>
            <w:r w:rsidRPr="0036470E">
              <w:rPr>
                <w:rFonts w:cstheme="minorHAnsi"/>
              </w:rPr>
              <w:t xml:space="preserve">Statement of Intent on </w:t>
            </w:r>
            <w:r w:rsidR="005732E9">
              <w:rPr>
                <w:rFonts w:cstheme="minorHAnsi"/>
              </w:rPr>
              <w:t>Green and Transition</w:t>
            </w:r>
            <w:r w:rsidRPr="0036470E">
              <w:rPr>
                <w:rFonts w:cstheme="minorHAnsi"/>
              </w:rPr>
              <w:t xml:space="preserve"> Finance</w:t>
            </w:r>
          </w:p>
        </w:tc>
        <w:tc>
          <w:tcPr>
            <w:tcW w:w="1559" w:type="dxa"/>
          </w:tcPr>
          <w:p w14:paraId="4D7B617E" w14:textId="77777777" w:rsidR="000C28E3" w:rsidRPr="0036470E" w:rsidRDefault="000C28E3" w:rsidP="008F0023">
            <w:pPr>
              <w:rPr>
                <w:rFonts w:cstheme="minorHAnsi"/>
                <w:color w:val="FF0000"/>
              </w:rPr>
            </w:pPr>
            <w:r w:rsidRPr="0036470E">
              <w:rPr>
                <w:rFonts w:cstheme="minorHAnsi"/>
                <w:color w:val="FF0000"/>
              </w:rPr>
              <w:t>Issued</w:t>
            </w:r>
          </w:p>
        </w:tc>
        <w:tc>
          <w:tcPr>
            <w:tcW w:w="1418" w:type="dxa"/>
          </w:tcPr>
          <w:p w14:paraId="1157F279" w14:textId="77777777" w:rsidR="000C28E3" w:rsidRPr="0036470E" w:rsidRDefault="000C28E3" w:rsidP="008F0023">
            <w:pPr>
              <w:rPr>
                <w:rFonts w:cstheme="minorHAnsi"/>
              </w:rPr>
            </w:pPr>
            <w:r w:rsidRPr="0036470E">
              <w:rPr>
                <w:rFonts w:cstheme="minorHAnsi"/>
              </w:rPr>
              <w:t>Annex B 3.1</w:t>
            </w:r>
          </w:p>
        </w:tc>
      </w:tr>
      <w:tr w:rsidR="000C28E3" w:rsidRPr="00020796" w14:paraId="33A1A31E" w14:textId="77777777" w:rsidTr="008F0023">
        <w:tc>
          <w:tcPr>
            <w:tcW w:w="560" w:type="dxa"/>
          </w:tcPr>
          <w:p w14:paraId="2207BE1C" w14:textId="77777777" w:rsidR="000C28E3" w:rsidRPr="0036470E" w:rsidRDefault="000C28E3" w:rsidP="008F0023">
            <w:pPr>
              <w:rPr>
                <w:rFonts w:cstheme="minorHAnsi"/>
              </w:rPr>
            </w:pPr>
          </w:p>
        </w:tc>
        <w:tc>
          <w:tcPr>
            <w:tcW w:w="5956" w:type="dxa"/>
          </w:tcPr>
          <w:p w14:paraId="1E150E1E" w14:textId="77777777" w:rsidR="000C28E3" w:rsidRPr="0036470E" w:rsidRDefault="000C28E3" w:rsidP="008F0023">
            <w:pPr>
              <w:rPr>
                <w:rFonts w:cstheme="minorHAnsi"/>
              </w:rPr>
            </w:pPr>
          </w:p>
        </w:tc>
        <w:tc>
          <w:tcPr>
            <w:tcW w:w="1559" w:type="dxa"/>
          </w:tcPr>
          <w:p w14:paraId="28CB557D" w14:textId="77777777" w:rsidR="000C28E3" w:rsidRPr="0036470E" w:rsidRDefault="000C28E3" w:rsidP="008F0023">
            <w:pPr>
              <w:rPr>
                <w:rFonts w:cstheme="minorHAnsi"/>
                <w:color w:val="FF0000"/>
              </w:rPr>
            </w:pPr>
          </w:p>
        </w:tc>
        <w:tc>
          <w:tcPr>
            <w:tcW w:w="1418" w:type="dxa"/>
          </w:tcPr>
          <w:p w14:paraId="1B9B65EB" w14:textId="77777777" w:rsidR="000C28E3" w:rsidRPr="0036470E" w:rsidRDefault="000C28E3" w:rsidP="008F0023">
            <w:pPr>
              <w:rPr>
                <w:rFonts w:cstheme="minorHAnsi"/>
              </w:rPr>
            </w:pPr>
          </w:p>
        </w:tc>
      </w:tr>
      <w:tr w:rsidR="000C28E3" w:rsidRPr="00020796" w14:paraId="4DACD2C5" w14:textId="77777777" w:rsidTr="008F0023">
        <w:tc>
          <w:tcPr>
            <w:tcW w:w="560" w:type="dxa"/>
          </w:tcPr>
          <w:p w14:paraId="5AFB78F5" w14:textId="77777777" w:rsidR="000C28E3" w:rsidRPr="00020796" w:rsidRDefault="000C28E3" w:rsidP="008F0023">
            <w:pPr>
              <w:rPr>
                <w:rFonts w:cstheme="minorHAnsi"/>
                <w:b/>
                <w:bCs/>
                <w:sz w:val="24"/>
                <w:szCs w:val="24"/>
              </w:rPr>
            </w:pPr>
            <w:r w:rsidRPr="00020796">
              <w:rPr>
                <w:rFonts w:cstheme="minorHAnsi"/>
                <w:b/>
                <w:bCs/>
                <w:sz w:val="24"/>
                <w:szCs w:val="24"/>
              </w:rPr>
              <w:t>4</w:t>
            </w:r>
          </w:p>
        </w:tc>
        <w:tc>
          <w:tcPr>
            <w:tcW w:w="5956" w:type="dxa"/>
          </w:tcPr>
          <w:p w14:paraId="7C5C3EA5" w14:textId="77777777" w:rsidR="000C28E3" w:rsidRPr="00020796" w:rsidRDefault="000C28E3" w:rsidP="008F0023">
            <w:pPr>
              <w:rPr>
                <w:rFonts w:cstheme="minorHAnsi"/>
                <w:b/>
                <w:bCs/>
                <w:sz w:val="24"/>
                <w:szCs w:val="24"/>
              </w:rPr>
            </w:pPr>
            <w:r w:rsidRPr="00020796">
              <w:rPr>
                <w:rFonts w:cstheme="minorHAnsi"/>
                <w:b/>
                <w:bCs/>
                <w:sz w:val="24"/>
                <w:szCs w:val="24"/>
              </w:rPr>
              <w:t>Clean Energy, Decarbonisation and Technology</w:t>
            </w:r>
          </w:p>
        </w:tc>
        <w:tc>
          <w:tcPr>
            <w:tcW w:w="1559" w:type="dxa"/>
          </w:tcPr>
          <w:p w14:paraId="79DC3281" w14:textId="77777777" w:rsidR="000C28E3" w:rsidRPr="00020796" w:rsidRDefault="000C28E3" w:rsidP="008F0023">
            <w:pPr>
              <w:rPr>
                <w:rFonts w:cstheme="minorHAnsi"/>
                <w:color w:val="FF0000"/>
                <w:sz w:val="24"/>
                <w:szCs w:val="24"/>
              </w:rPr>
            </w:pPr>
          </w:p>
        </w:tc>
        <w:tc>
          <w:tcPr>
            <w:tcW w:w="1418" w:type="dxa"/>
          </w:tcPr>
          <w:p w14:paraId="0F8A74BB" w14:textId="77777777" w:rsidR="000C28E3" w:rsidRPr="00020796" w:rsidRDefault="000C28E3" w:rsidP="008F0023">
            <w:pPr>
              <w:rPr>
                <w:rFonts w:cstheme="minorHAnsi"/>
                <w:sz w:val="24"/>
                <w:szCs w:val="24"/>
              </w:rPr>
            </w:pPr>
          </w:p>
        </w:tc>
      </w:tr>
      <w:tr w:rsidR="000C28E3" w:rsidRPr="00020796" w14:paraId="24E9588A" w14:textId="77777777" w:rsidTr="008F0023">
        <w:tc>
          <w:tcPr>
            <w:tcW w:w="560" w:type="dxa"/>
          </w:tcPr>
          <w:p w14:paraId="7A1EA92D" w14:textId="77777777" w:rsidR="000C28E3" w:rsidRPr="0036470E" w:rsidRDefault="000C28E3" w:rsidP="008F0023">
            <w:pPr>
              <w:rPr>
                <w:rFonts w:cstheme="minorHAnsi"/>
              </w:rPr>
            </w:pPr>
            <w:r w:rsidRPr="0036470E">
              <w:rPr>
                <w:rFonts w:cstheme="minorHAnsi"/>
              </w:rPr>
              <w:t>4.1</w:t>
            </w:r>
          </w:p>
        </w:tc>
        <w:tc>
          <w:tcPr>
            <w:tcW w:w="5956" w:type="dxa"/>
          </w:tcPr>
          <w:p w14:paraId="054D2CD8" w14:textId="12FDC02B" w:rsidR="000C28E3" w:rsidRPr="0036470E" w:rsidRDefault="000C28E3" w:rsidP="008F0023">
            <w:pPr>
              <w:rPr>
                <w:rFonts w:cstheme="minorHAnsi"/>
              </w:rPr>
            </w:pPr>
            <w:r>
              <w:rPr>
                <w:rFonts w:cstheme="minorHAnsi"/>
              </w:rPr>
              <w:t>Develop Architecture for Cross-Border Electricity Trade</w:t>
            </w:r>
          </w:p>
        </w:tc>
        <w:tc>
          <w:tcPr>
            <w:tcW w:w="1559" w:type="dxa"/>
          </w:tcPr>
          <w:p w14:paraId="7CBE19EE" w14:textId="77777777" w:rsidR="000C28E3" w:rsidRPr="0036470E" w:rsidRDefault="000C28E3" w:rsidP="008F0023">
            <w:pPr>
              <w:rPr>
                <w:rFonts w:cstheme="minorHAnsi"/>
              </w:rPr>
            </w:pPr>
            <w:r w:rsidRPr="0036470E">
              <w:rPr>
                <w:rFonts w:cstheme="minorHAnsi"/>
                <w:color w:val="FF0000"/>
              </w:rPr>
              <w:t>To Commence</w:t>
            </w:r>
          </w:p>
        </w:tc>
        <w:tc>
          <w:tcPr>
            <w:tcW w:w="1418" w:type="dxa"/>
          </w:tcPr>
          <w:p w14:paraId="23F5B9E5" w14:textId="77777777" w:rsidR="000C28E3" w:rsidRPr="0036470E" w:rsidRDefault="000C28E3" w:rsidP="008F0023">
            <w:pPr>
              <w:rPr>
                <w:rFonts w:cstheme="minorHAnsi"/>
              </w:rPr>
            </w:pPr>
            <w:r w:rsidRPr="0036470E">
              <w:rPr>
                <w:rFonts w:cstheme="minorHAnsi"/>
              </w:rPr>
              <w:t>Annex B 4.1</w:t>
            </w:r>
          </w:p>
        </w:tc>
      </w:tr>
      <w:tr w:rsidR="000C28E3" w:rsidRPr="00020796" w14:paraId="716D99C4" w14:textId="77777777" w:rsidTr="008F0023">
        <w:tc>
          <w:tcPr>
            <w:tcW w:w="560" w:type="dxa"/>
          </w:tcPr>
          <w:p w14:paraId="26F67183" w14:textId="77777777" w:rsidR="000C28E3" w:rsidRPr="0036470E" w:rsidRDefault="000C28E3" w:rsidP="008F0023">
            <w:pPr>
              <w:rPr>
                <w:rFonts w:cstheme="minorHAnsi"/>
              </w:rPr>
            </w:pPr>
            <w:r w:rsidRPr="0036470E">
              <w:rPr>
                <w:rFonts w:cstheme="minorHAnsi"/>
              </w:rPr>
              <w:t>4.2</w:t>
            </w:r>
          </w:p>
        </w:tc>
        <w:tc>
          <w:tcPr>
            <w:tcW w:w="5956" w:type="dxa"/>
          </w:tcPr>
          <w:p w14:paraId="576D7E16" w14:textId="77777777" w:rsidR="000C28E3" w:rsidRPr="0036470E" w:rsidRDefault="000C28E3" w:rsidP="008F0023">
            <w:pPr>
              <w:rPr>
                <w:rFonts w:cstheme="minorHAnsi"/>
              </w:rPr>
            </w:pPr>
            <w:r>
              <w:rPr>
                <w:rFonts w:cstheme="minorHAnsi"/>
              </w:rPr>
              <w:t>G</w:t>
            </w:r>
            <w:r w:rsidRPr="0036470E">
              <w:rPr>
                <w:rFonts w:cstheme="minorHAnsi"/>
              </w:rPr>
              <w:t xml:space="preserve">reen </w:t>
            </w:r>
            <w:r>
              <w:rPr>
                <w:rFonts w:cstheme="minorHAnsi"/>
              </w:rPr>
              <w:t>S</w:t>
            </w:r>
            <w:r w:rsidRPr="0036470E">
              <w:rPr>
                <w:rFonts w:cstheme="minorHAnsi"/>
              </w:rPr>
              <w:t>hipping</w:t>
            </w:r>
            <w:r>
              <w:rPr>
                <w:rFonts w:cstheme="minorHAnsi"/>
              </w:rPr>
              <w:t xml:space="preserve"> Cooperation</w:t>
            </w:r>
          </w:p>
        </w:tc>
        <w:tc>
          <w:tcPr>
            <w:tcW w:w="1559" w:type="dxa"/>
          </w:tcPr>
          <w:p w14:paraId="1E8B077B" w14:textId="77777777" w:rsidR="000C28E3" w:rsidRPr="0036470E" w:rsidRDefault="000C28E3" w:rsidP="008F0023">
            <w:pPr>
              <w:rPr>
                <w:rFonts w:cstheme="minorHAnsi"/>
              </w:rPr>
            </w:pPr>
            <w:r w:rsidRPr="0036470E">
              <w:rPr>
                <w:rFonts w:cstheme="minorHAnsi"/>
                <w:color w:val="FF0000"/>
              </w:rPr>
              <w:t>To Commence</w:t>
            </w:r>
          </w:p>
        </w:tc>
        <w:tc>
          <w:tcPr>
            <w:tcW w:w="1418" w:type="dxa"/>
          </w:tcPr>
          <w:p w14:paraId="56AACC54" w14:textId="77777777" w:rsidR="000C28E3" w:rsidRPr="0036470E" w:rsidRDefault="000C28E3" w:rsidP="008F0023">
            <w:pPr>
              <w:rPr>
                <w:rFonts w:cstheme="minorHAnsi"/>
              </w:rPr>
            </w:pPr>
            <w:r w:rsidRPr="0036470E">
              <w:rPr>
                <w:rFonts w:cstheme="minorHAnsi"/>
              </w:rPr>
              <w:t>Annex B 4.2</w:t>
            </w:r>
          </w:p>
        </w:tc>
      </w:tr>
      <w:tr w:rsidR="000C28E3" w:rsidRPr="00020796" w14:paraId="7680D1B4" w14:textId="77777777" w:rsidTr="008F0023">
        <w:tc>
          <w:tcPr>
            <w:tcW w:w="560" w:type="dxa"/>
          </w:tcPr>
          <w:p w14:paraId="14B0D996" w14:textId="77777777" w:rsidR="000C28E3" w:rsidRPr="0036470E" w:rsidRDefault="000C28E3" w:rsidP="008F0023">
            <w:pPr>
              <w:rPr>
                <w:rFonts w:cstheme="minorHAnsi"/>
              </w:rPr>
            </w:pPr>
            <w:r w:rsidRPr="0036470E">
              <w:rPr>
                <w:rFonts w:cstheme="minorHAnsi"/>
              </w:rPr>
              <w:t>4.3</w:t>
            </w:r>
          </w:p>
        </w:tc>
        <w:tc>
          <w:tcPr>
            <w:tcW w:w="5956" w:type="dxa"/>
          </w:tcPr>
          <w:p w14:paraId="5F97F9D3" w14:textId="7B250806" w:rsidR="000C28E3" w:rsidRPr="0036470E" w:rsidRDefault="000C28E3" w:rsidP="008F0023">
            <w:pPr>
              <w:rPr>
                <w:rFonts w:cstheme="minorHAnsi"/>
              </w:rPr>
            </w:pPr>
            <w:r>
              <w:rPr>
                <w:rFonts w:cstheme="minorHAnsi"/>
              </w:rPr>
              <w:t>S</w:t>
            </w:r>
            <w:r w:rsidRPr="0036470E">
              <w:rPr>
                <w:rFonts w:cstheme="minorHAnsi"/>
              </w:rPr>
              <w:t xml:space="preserve">ustainable </w:t>
            </w:r>
            <w:r>
              <w:rPr>
                <w:rFonts w:cstheme="minorHAnsi"/>
              </w:rPr>
              <w:t>A</w:t>
            </w:r>
            <w:r w:rsidRPr="0036470E">
              <w:rPr>
                <w:rFonts w:cstheme="minorHAnsi"/>
              </w:rPr>
              <w:t>viation</w:t>
            </w:r>
            <w:r w:rsidR="00CD721B">
              <w:rPr>
                <w:rFonts w:cstheme="minorHAnsi"/>
              </w:rPr>
              <w:t xml:space="preserve"> Cooperation</w:t>
            </w:r>
          </w:p>
        </w:tc>
        <w:tc>
          <w:tcPr>
            <w:tcW w:w="1559" w:type="dxa"/>
          </w:tcPr>
          <w:p w14:paraId="6458058B" w14:textId="77777777" w:rsidR="000C28E3" w:rsidRPr="0036470E" w:rsidRDefault="000C28E3" w:rsidP="008F0023">
            <w:pPr>
              <w:rPr>
                <w:rFonts w:cstheme="minorHAnsi"/>
              </w:rPr>
            </w:pPr>
            <w:r w:rsidRPr="0036470E">
              <w:rPr>
                <w:rFonts w:cstheme="minorHAnsi"/>
                <w:color w:val="FF0000"/>
              </w:rPr>
              <w:t>To Commence</w:t>
            </w:r>
          </w:p>
        </w:tc>
        <w:tc>
          <w:tcPr>
            <w:tcW w:w="1418" w:type="dxa"/>
          </w:tcPr>
          <w:p w14:paraId="1FD982EF" w14:textId="77777777" w:rsidR="000C28E3" w:rsidRPr="0036470E" w:rsidRDefault="000C28E3" w:rsidP="008F0023">
            <w:pPr>
              <w:rPr>
                <w:rFonts w:cstheme="minorHAnsi"/>
              </w:rPr>
            </w:pPr>
            <w:r w:rsidRPr="0036470E">
              <w:rPr>
                <w:rFonts w:cstheme="minorHAnsi"/>
              </w:rPr>
              <w:t>Annex B 4.3</w:t>
            </w:r>
          </w:p>
        </w:tc>
      </w:tr>
      <w:tr w:rsidR="000C28E3" w:rsidRPr="00020796" w14:paraId="4664AF43" w14:textId="77777777" w:rsidTr="008F0023">
        <w:tc>
          <w:tcPr>
            <w:tcW w:w="560" w:type="dxa"/>
          </w:tcPr>
          <w:p w14:paraId="46F9E026" w14:textId="77777777" w:rsidR="000C28E3" w:rsidRPr="0036470E" w:rsidRDefault="000C28E3" w:rsidP="008F0023">
            <w:pPr>
              <w:rPr>
                <w:rFonts w:cstheme="minorHAnsi"/>
              </w:rPr>
            </w:pPr>
            <w:r w:rsidRPr="0036470E">
              <w:rPr>
                <w:rFonts w:cstheme="minorHAnsi"/>
              </w:rPr>
              <w:t>4.4</w:t>
            </w:r>
          </w:p>
        </w:tc>
        <w:tc>
          <w:tcPr>
            <w:tcW w:w="5956" w:type="dxa"/>
          </w:tcPr>
          <w:p w14:paraId="7B18F216" w14:textId="77777777" w:rsidR="000C28E3" w:rsidRPr="0036470E" w:rsidRDefault="000C28E3" w:rsidP="008F0023">
            <w:pPr>
              <w:rPr>
                <w:rFonts w:cstheme="minorHAnsi"/>
              </w:rPr>
            </w:pPr>
            <w:r w:rsidRPr="0036470E">
              <w:rPr>
                <w:rFonts w:cstheme="minorHAnsi"/>
              </w:rPr>
              <w:t xml:space="preserve">CSIRO – A*STAR Research Collaboration </w:t>
            </w:r>
          </w:p>
        </w:tc>
        <w:tc>
          <w:tcPr>
            <w:tcW w:w="1559" w:type="dxa"/>
          </w:tcPr>
          <w:p w14:paraId="070C1F7F" w14:textId="77777777" w:rsidR="000C28E3" w:rsidRPr="0036470E" w:rsidRDefault="000C28E3" w:rsidP="008F0023">
            <w:pPr>
              <w:rPr>
                <w:rFonts w:cstheme="minorHAnsi"/>
              </w:rPr>
            </w:pPr>
            <w:r w:rsidRPr="0036470E">
              <w:rPr>
                <w:rFonts w:cstheme="minorHAnsi"/>
                <w:color w:val="FF0000"/>
              </w:rPr>
              <w:t>To Commence</w:t>
            </w:r>
          </w:p>
        </w:tc>
        <w:tc>
          <w:tcPr>
            <w:tcW w:w="1418" w:type="dxa"/>
          </w:tcPr>
          <w:p w14:paraId="7720F505" w14:textId="77777777" w:rsidR="000C28E3" w:rsidRPr="0036470E" w:rsidRDefault="000C28E3" w:rsidP="008F0023">
            <w:pPr>
              <w:rPr>
                <w:rFonts w:cstheme="minorHAnsi"/>
              </w:rPr>
            </w:pPr>
            <w:r w:rsidRPr="0036470E">
              <w:rPr>
                <w:rFonts w:cstheme="minorHAnsi"/>
              </w:rPr>
              <w:t>Annex B 4.4</w:t>
            </w:r>
          </w:p>
        </w:tc>
      </w:tr>
      <w:tr w:rsidR="000C28E3" w:rsidRPr="00020796" w14:paraId="035E278D" w14:textId="77777777" w:rsidTr="008F0023">
        <w:tc>
          <w:tcPr>
            <w:tcW w:w="560" w:type="dxa"/>
          </w:tcPr>
          <w:p w14:paraId="1FA46D4A" w14:textId="77777777" w:rsidR="000C28E3" w:rsidRPr="0036470E" w:rsidRDefault="000C28E3" w:rsidP="008F0023">
            <w:pPr>
              <w:rPr>
                <w:rFonts w:cstheme="minorHAnsi"/>
              </w:rPr>
            </w:pPr>
          </w:p>
        </w:tc>
        <w:tc>
          <w:tcPr>
            <w:tcW w:w="5956" w:type="dxa"/>
          </w:tcPr>
          <w:p w14:paraId="02018275" w14:textId="77777777" w:rsidR="000C28E3" w:rsidRPr="0036470E" w:rsidRDefault="000C28E3" w:rsidP="008F0023">
            <w:pPr>
              <w:rPr>
                <w:rFonts w:cstheme="minorHAnsi"/>
              </w:rPr>
            </w:pPr>
          </w:p>
        </w:tc>
        <w:tc>
          <w:tcPr>
            <w:tcW w:w="1559" w:type="dxa"/>
          </w:tcPr>
          <w:p w14:paraId="0EF67C6D" w14:textId="77777777" w:rsidR="000C28E3" w:rsidRPr="0036470E" w:rsidRDefault="000C28E3" w:rsidP="008F0023">
            <w:pPr>
              <w:rPr>
                <w:rFonts w:cstheme="minorHAnsi"/>
              </w:rPr>
            </w:pPr>
          </w:p>
        </w:tc>
        <w:tc>
          <w:tcPr>
            <w:tcW w:w="1418" w:type="dxa"/>
          </w:tcPr>
          <w:p w14:paraId="211024BD" w14:textId="77777777" w:rsidR="000C28E3" w:rsidRPr="0036470E" w:rsidRDefault="000C28E3" w:rsidP="008F0023">
            <w:pPr>
              <w:rPr>
                <w:rFonts w:cstheme="minorHAnsi"/>
              </w:rPr>
            </w:pPr>
          </w:p>
        </w:tc>
      </w:tr>
      <w:tr w:rsidR="000C28E3" w:rsidRPr="00020796" w14:paraId="5CF6A3A9" w14:textId="77777777" w:rsidTr="008F0023">
        <w:tc>
          <w:tcPr>
            <w:tcW w:w="560" w:type="dxa"/>
          </w:tcPr>
          <w:p w14:paraId="4E200B3D" w14:textId="77777777" w:rsidR="000C28E3" w:rsidRPr="00020796" w:rsidRDefault="000C28E3" w:rsidP="008F0023">
            <w:pPr>
              <w:rPr>
                <w:rFonts w:cstheme="minorHAnsi"/>
                <w:b/>
                <w:bCs/>
                <w:sz w:val="24"/>
                <w:szCs w:val="24"/>
              </w:rPr>
            </w:pPr>
            <w:r w:rsidRPr="00020796">
              <w:rPr>
                <w:rFonts w:cstheme="minorHAnsi"/>
                <w:b/>
                <w:bCs/>
                <w:sz w:val="24"/>
                <w:szCs w:val="24"/>
              </w:rPr>
              <w:t>5</w:t>
            </w:r>
          </w:p>
        </w:tc>
        <w:tc>
          <w:tcPr>
            <w:tcW w:w="5956" w:type="dxa"/>
          </w:tcPr>
          <w:p w14:paraId="3E5BF3C9" w14:textId="77777777" w:rsidR="000C28E3" w:rsidRPr="00020796" w:rsidRDefault="000C28E3" w:rsidP="008F0023">
            <w:pPr>
              <w:rPr>
                <w:rFonts w:cstheme="minorHAnsi"/>
                <w:b/>
                <w:bCs/>
                <w:sz w:val="24"/>
                <w:szCs w:val="24"/>
              </w:rPr>
            </w:pPr>
            <w:r w:rsidRPr="00020796">
              <w:rPr>
                <w:rFonts w:cstheme="minorHAnsi"/>
                <w:b/>
                <w:bCs/>
                <w:sz w:val="24"/>
                <w:szCs w:val="24"/>
              </w:rPr>
              <w:t>Skills and Capabilities for Green Growth</w:t>
            </w:r>
          </w:p>
        </w:tc>
        <w:tc>
          <w:tcPr>
            <w:tcW w:w="1559" w:type="dxa"/>
          </w:tcPr>
          <w:p w14:paraId="68A42A94" w14:textId="77777777" w:rsidR="000C28E3" w:rsidRPr="00020796" w:rsidRDefault="000C28E3" w:rsidP="008F0023">
            <w:pPr>
              <w:rPr>
                <w:rFonts w:cstheme="minorHAnsi"/>
                <w:sz w:val="24"/>
                <w:szCs w:val="24"/>
              </w:rPr>
            </w:pPr>
          </w:p>
        </w:tc>
        <w:tc>
          <w:tcPr>
            <w:tcW w:w="1418" w:type="dxa"/>
          </w:tcPr>
          <w:p w14:paraId="7D025152" w14:textId="77777777" w:rsidR="000C28E3" w:rsidRPr="00020796" w:rsidRDefault="000C28E3" w:rsidP="008F0023">
            <w:pPr>
              <w:rPr>
                <w:rFonts w:cstheme="minorHAnsi"/>
                <w:sz w:val="24"/>
                <w:szCs w:val="24"/>
              </w:rPr>
            </w:pPr>
          </w:p>
        </w:tc>
      </w:tr>
      <w:tr w:rsidR="000C28E3" w:rsidRPr="00020796" w14:paraId="0A5B4FAA" w14:textId="77777777" w:rsidTr="008F0023">
        <w:tc>
          <w:tcPr>
            <w:tcW w:w="560" w:type="dxa"/>
          </w:tcPr>
          <w:p w14:paraId="7CF16162" w14:textId="77777777" w:rsidR="000C28E3" w:rsidRPr="0036470E" w:rsidRDefault="000C28E3" w:rsidP="008F0023">
            <w:pPr>
              <w:rPr>
                <w:rFonts w:cstheme="minorHAnsi"/>
              </w:rPr>
            </w:pPr>
            <w:r w:rsidRPr="0036470E">
              <w:rPr>
                <w:rFonts w:cstheme="minorHAnsi"/>
              </w:rPr>
              <w:t>5.1</w:t>
            </w:r>
          </w:p>
        </w:tc>
        <w:tc>
          <w:tcPr>
            <w:tcW w:w="5956" w:type="dxa"/>
          </w:tcPr>
          <w:p w14:paraId="5331E862" w14:textId="77777777" w:rsidR="000C28E3" w:rsidRPr="0036470E" w:rsidRDefault="000C28E3" w:rsidP="008F0023">
            <w:pPr>
              <w:rPr>
                <w:rFonts w:cstheme="minorHAnsi"/>
              </w:rPr>
            </w:pPr>
            <w:r w:rsidRPr="0036470E">
              <w:rPr>
                <w:rFonts w:cstheme="minorHAnsi"/>
              </w:rPr>
              <w:t xml:space="preserve">Australia-Singapore Green Skills </w:t>
            </w:r>
            <w:r>
              <w:rPr>
                <w:rFonts w:cstheme="minorHAnsi"/>
              </w:rPr>
              <w:t>Roundtable</w:t>
            </w:r>
          </w:p>
        </w:tc>
        <w:tc>
          <w:tcPr>
            <w:tcW w:w="1559" w:type="dxa"/>
          </w:tcPr>
          <w:p w14:paraId="3CACD423" w14:textId="77777777" w:rsidR="000C28E3" w:rsidRPr="0036470E" w:rsidRDefault="000C28E3" w:rsidP="008F0023">
            <w:pPr>
              <w:rPr>
                <w:rFonts w:cstheme="minorHAnsi"/>
              </w:rPr>
            </w:pPr>
            <w:r w:rsidRPr="0036470E">
              <w:rPr>
                <w:rFonts w:cstheme="minorHAnsi"/>
                <w:color w:val="FF0000"/>
              </w:rPr>
              <w:t>To Commence</w:t>
            </w:r>
          </w:p>
        </w:tc>
        <w:tc>
          <w:tcPr>
            <w:tcW w:w="1418" w:type="dxa"/>
          </w:tcPr>
          <w:p w14:paraId="4D532911" w14:textId="77777777" w:rsidR="000C28E3" w:rsidRPr="0036470E" w:rsidRDefault="000C28E3" w:rsidP="008F0023">
            <w:pPr>
              <w:rPr>
                <w:rFonts w:cstheme="minorHAnsi"/>
              </w:rPr>
            </w:pPr>
            <w:r w:rsidRPr="0036470E">
              <w:rPr>
                <w:rFonts w:cstheme="minorHAnsi"/>
              </w:rPr>
              <w:t>Annex B 5.1</w:t>
            </w:r>
          </w:p>
        </w:tc>
      </w:tr>
      <w:tr w:rsidR="000C28E3" w:rsidRPr="00020796" w14:paraId="76B9F5CB" w14:textId="77777777" w:rsidTr="008F0023">
        <w:tc>
          <w:tcPr>
            <w:tcW w:w="560" w:type="dxa"/>
          </w:tcPr>
          <w:p w14:paraId="6C0BE21B" w14:textId="77777777" w:rsidR="000C28E3" w:rsidRPr="0036470E" w:rsidRDefault="000C28E3" w:rsidP="008F0023">
            <w:pPr>
              <w:rPr>
                <w:rFonts w:cstheme="minorHAnsi"/>
              </w:rPr>
            </w:pPr>
          </w:p>
        </w:tc>
        <w:tc>
          <w:tcPr>
            <w:tcW w:w="5956" w:type="dxa"/>
          </w:tcPr>
          <w:p w14:paraId="1EEE0C3D" w14:textId="77777777" w:rsidR="000C28E3" w:rsidRPr="0036470E" w:rsidRDefault="000C28E3" w:rsidP="008F0023">
            <w:pPr>
              <w:rPr>
                <w:rFonts w:cstheme="minorHAnsi"/>
              </w:rPr>
            </w:pPr>
          </w:p>
        </w:tc>
        <w:tc>
          <w:tcPr>
            <w:tcW w:w="1559" w:type="dxa"/>
          </w:tcPr>
          <w:p w14:paraId="2D583F54" w14:textId="77777777" w:rsidR="000C28E3" w:rsidRPr="0036470E" w:rsidRDefault="000C28E3" w:rsidP="008F0023">
            <w:pPr>
              <w:rPr>
                <w:rFonts w:cstheme="minorHAnsi"/>
              </w:rPr>
            </w:pPr>
          </w:p>
        </w:tc>
        <w:tc>
          <w:tcPr>
            <w:tcW w:w="1418" w:type="dxa"/>
          </w:tcPr>
          <w:p w14:paraId="2D8231B7" w14:textId="77777777" w:rsidR="000C28E3" w:rsidRPr="0036470E" w:rsidRDefault="000C28E3" w:rsidP="008F0023">
            <w:pPr>
              <w:rPr>
                <w:rFonts w:cstheme="minorHAnsi"/>
              </w:rPr>
            </w:pPr>
          </w:p>
        </w:tc>
      </w:tr>
      <w:tr w:rsidR="000C28E3" w:rsidRPr="00020796" w14:paraId="742916C7" w14:textId="77777777" w:rsidTr="008F0023">
        <w:tc>
          <w:tcPr>
            <w:tcW w:w="560" w:type="dxa"/>
          </w:tcPr>
          <w:p w14:paraId="5717756A" w14:textId="77777777" w:rsidR="000C28E3" w:rsidRPr="00020796" w:rsidRDefault="000C28E3" w:rsidP="008F0023">
            <w:pPr>
              <w:rPr>
                <w:rFonts w:cstheme="minorHAnsi"/>
                <w:b/>
                <w:bCs/>
                <w:sz w:val="24"/>
                <w:szCs w:val="24"/>
              </w:rPr>
            </w:pPr>
            <w:r w:rsidRPr="00020796">
              <w:rPr>
                <w:rFonts w:cstheme="minorHAnsi"/>
                <w:b/>
                <w:bCs/>
                <w:sz w:val="24"/>
                <w:szCs w:val="24"/>
              </w:rPr>
              <w:t>6</w:t>
            </w:r>
          </w:p>
        </w:tc>
        <w:tc>
          <w:tcPr>
            <w:tcW w:w="5956" w:type="dxa"/>
          </w:tcPr>
          <w:p w14:paraId="3A004956" w14:textId="30004C44" w:rsidR="000C28E3" w:rsidRPr="00020796" w:rsidRDefault="000C28E3" w:rsidP="008F0023">
            <w:pPr>
              <w:rPr>
                <w:rFonts w:cstheme="minorHAnsi"/>
                <w:sz w:val="24"/>
                <w:szCs w:val="24"/>
              </w:rPr>
            </w:pPr>
            <w:r w:rsidRPr="00020796">
              <w:rPr>
                <w:rFonts w:cstheme="minorHAnsi"/>
                <w:b/>
                <w:bCs/>
                <w:sz w:val="24"/>
                <w:szCs w:val="24"/>
              </w:rPr>
              <w:t>Engagement</w:t>
            </w:r>
            <w:r w:rsidR="00695E6A">
              <w:rPr>
                <w:rFonts w:cstheme="minorHAnsi"/>
                <w:b/>
                <w:bCs/>
                <w:sz w:val="24"/>
                <w:szCs w:val="24"/>
              </w:rPr>
              <w:t>s</w:t>
            </w:r>
            <w:r w:rsidRPr="00020796">
              <w:rPr>
                <w:rFonts w:cstheme="minorHAnsi"/>
                <w:b/>
                <w:bCs/>
                <w:sz w:val="24"/>
                <w:szCs w:val="24"/>
              </w:rPr>
              <w:t xml:space="preserve"> and Partnerships</w:t>
            </w:r>
          </w:p>
        </w:tc>
        <w:tc>
          <w:tcPr>
            <w:tcW w:w="1559" w:type="dxa"/>
          </w:tcPr>
          <w:p w14:paraId="380A3C50" w14:textId="77777777" w:rsidR="000C28E3" w:rsidRPr="00020796" w:rsidRDefault="000C28E3" w:rsidP="008F0023">
            <w:pPr>
              <w:rPr>
                <w:rFonts w:cstheme="minorHAnsi"/>
                <w:sz w:val="24"/>
                <w:szCs w:val="24"/>
              </w:rPr>
            </w:pPr>
          </w:p>
        </w:tc>
        <w:tc>
          <w:tcPr>
            <w:tcW w:w="1418" w:type="dxa"/>
          </w:tcPr>
          <w:p w14:paraId="7BB89B41" w14:textId="77777777" w:rsidR="000C28E3" w:rsidRPr="00020796" w:rsidRDefault="000C28E3" w:rsidP="008F0023">
            <w:pPr>
              <w:rPr>
                <w:rFonts w:cstheme="minorHAnsi"/>
                <w:sz w:val="24"/>
                <w:szCs w:val="24"/>
              </w:rPr>
            </w:pPr>
          </w:p>
        </w:tc>
      </w:tr>
      <w:tr w:rsidR="000C28E3" w:rsidRPr="00020796" w14:paraId="74416140" w14:textId="77777777" w:rsidTr="008F0023">
        <w:tc>
          <w:tcPr>
            <w:tcW w:w="560" w:type="dxa"/>
          </w:tcPr>
          <w:p w14:paraId="675BCE65" w14:textId="77777777" w:rsidR="000C28E3" w:rsidRPr="0036470E" w:rsidRDefault="000C28E3" w:rsidP="008F0023">
            <w:pPr>
              <w:rPr>
                <w:rFonts w:cstheme="minorHAnsi"/>
              </w:rPr>
            </w:pPr>
            <w:r w:rsidRPr="0036470E">
              <w:rPr>
                <w:rFonts w:cstheme="minorHAnsi"/>
              </w:rPr>
              <w:t>6.1</w:t>
            </w:r>
          </w:p>
        </w:tc>
        <w:tc>
          <w:tcPr>
            <w:tcW w:w="5956" w:type="dxa"/>
          </w:tcPr>
          <w:p w14:paraId="4809ED81" w14:textId="05EB8FE3" w:rsidR="000C28E3" w:rsidRPr="0036470E" w:rsidRDefault="000C28E3" w:rsidP="008F0023">
            <w:pPr>
              <w:rPr>
                <w:rFonts w:cstheme="minorHAnsi"/>
              </w:rPr>
            </w:pPr>
            <w:r>
              <w:rPr>
                <w:rFonts w:cstheme="minorHAnsi"/>
              </w:rPr>
              <w:t xml:space="preserve">Singapore-Australia </w:t>
            </w:r>
            <w:r w:rsidRPr="0036470E">
              <w:rPr>
                <w:rFonts w:cstheme="minorHAnsi"/>
              </w:rPr>
              <w:t xml:space="preserve">Go Green </w:t>
            </w:r>
            <w:r>
              <w:rPr>
                <w:rFonts w:cstheme="minorHAnsi"/>
              </w:rPr>
              <w:t>Co-Innovation</w:t>
            </w:r>
            <w:r w:rsidR="007A1611">
              <w:rPr>
                <w:rFonts w:cstheme="minorHAnsi"/>
              </w:rPr>
              <w:t xml:space="preserve"> Program</w:t>
            </w:r>
          </w:p>
        </w:tc>
        <w:tc>
          <w:tcPr>
            <w:tcW w:w="1559" w:type="dxa"/>
          </w:tcPr>
          <w:p w14:paraId="3FE94E85" w14:textId="77777777" w:rsidR="000C28E3" w:rsidRPr="0036470E" w:rsidRDefault="000C28E3" w:rsidP="008F0023">
            <w:pPr>
              <w:rPr>
                <w:rFonts w:cstheme="minorHAnsi"/>
              </w:rPr>
            </w:pPr>
            <w:r w:rsidRPr="0036470E">
              <w:rPr>
                <w:rFonts w:cstheme="minorHAnsi"/>
                <w:color w:val="FF0000"/>
              </w:rPr>
              <w:t>To Commence</w:t>
            </w:r>
          </w:p>
        </w:tc>
        <w:tc>
          <w:tcPr>
            <w:tcW w:w="1418" w:type="dxa"/>
          </w:tcPr>
          <w:p w14:paraId="74762A4A" w14:textId="77777777" w:rsidR="000C28E3" w:rsidRPr="0036470E" w:rsidRDefault="000C28E3" w:rsidP="008F0023">
            <w:pPr>
              <w:rPr>
                <w:rFonts w:cstheme="minorHAnsi"/>
              </w:rPr>
            </w:pPr>
            <w:r w:rsidRPr="0036470E">
              <w:rPr>
                <w:rFonts w:cstheme="minorHAnsi"/>
              </w:rPr>
              <w:t>Annex B 6.1</w:t>
            </w:r>
          </w:p>
        </w:tc>
      </w:tr>
      <w:tr w:rsidR="000C28E3" w:rsidRPr="00020796" w14:paraId="75126360" w14:textId="77777777" w:rsidTr="008F0023">
        <w:tc>
          <w:tcPr>
            <w:tcW w:w="560" w:type="dxa"/>
          </w:tcPr>
          <w:p w14:paraId="0B3CC492" w14:textId="77777777" w:rsidR="000C28E3" w:rsidRPr="0036470E" w:rsidRDefault="000C28E3" w:rsidP="008F0023">
            <w:pPr>
              <w:rPr>
                <w:rFonts w:cstheme="minorHAnsi"/>
              </w:rPr>
            </w:pPr>
            <w:r w:rsidRPr="0036470E">
              <w:rPr>
                <w:rFonts w:cstheme="minorHAnsi"/>
              </w:rPr>
              <w:t>6.2</w:t>
            </w:r>
          </w:p>
        </w:tc>
        <w:tc>
          <w:tcPr>
            <w:tcW w:w="5956" w:type="dxa"/>
          </w:tcPr>
          <w:p w14:paraId="354DD34E" w14:textId="146DD45B" w:rsidR="000C28E3" w:rsidRPr="0036470E" w:rsidRDefault="000C28E3" w:rsidP="008F0023">
            <w:pPr>
              <w:rPr>
                <w:rFonts w:cstheme="minorHAnsi"/>
              </w:rPr>
            </w:pPr>
            <w:r>
              <w:rPr>
                <w:rFonts w:cstheme="minorHAnsi"/>
              </w:rPr>
              <w:t>A</w:t>
            </w:r>
            <w:r w:rsidR="000F0893">
              <w:rPr>
                <w:rFonts w:cstheme="minorHAnsi"/>
              </w:rPr>
              <w:t>ustrade</w:t>
            </w:r>
            <w:r w:rsidR="003D1C6F">
              <w:rPr>
                <w:rFonts w:cstheme="minorHAnsi"/>
              </w:rPr>
              <w:t xml:space="preserve">-Enterprise Singapore MOU to Support a Green Business Partnership </w:t>
            </w:r>
          </w:p>
        </w:tc>
        <w:tc>
          <w:tcPr>
            <w:tcW w:w="1559" w:type="dxa"/>
          </w:tcPr>
          <w:p w14:paraId="05B02F02" w14:textId="5D30430B" w:rsidR="000C28E3" w:rsidRPr="0036470E" w:rsidRDefault="00DC7F15" w:rsidP="008F0023">
            <w:pPr>
              <w:rPr>
                <w:rFonts w:cstheme="minorHAnsi"/>
              </w:rPr>
            </w:pPr>
            <w:r>
              <w:rPr>
                <w:rFonts w:cstheme="minorHAnsi"/>
                <w:color w:val="FF0000"/>
              </w:rPr>
              <w:t xml:space="preserve">Signed </w:t>
            </w:r>
          </w:p>
        </w:tc>
        <w:tc>
          <w:tcPr>
            <w:tcW w:w="1418" w:type="dxa"/>
          </w:tcPr>
          <w:p w14:paraId="530800C5" w14:textId="77777777" w:rsidR="000C28E3" w:rsidRPr="0036470E" w:rsidRDefault="000C28E3" w:rsidP="008F0023">
            <w:pPr>
              <w:rPr>
                <w:rFonts w:cstheme="minorHAnsi"/>
              </w:rPr>
            </w:pPr>
            <w:r w:rsidRPr="0036470E">
              <w:rPr>
                <w:rFonts w:cstheme="minorHAnsi"/>
              </w:rPr>
              <w:t>Annex B 6.2</w:t>
            </w:r>
          </w:p>
        </w:tc>
      </w:tr>
      <w:tr w:rsidR="000C28E3" w:rsidRPr="00020796" w14:paraId="7E96D287" w14:textId="77777777" w:rsidTr="008F0023">
        <w:tc>
          <w:tcPr>
            <w:tcW w:w="560" w:type="dxa"/>
          </w:tcPr>
          <w:p w14:paraId="5D7B4399" w14:textId="77777777" w:rsidR="000C28E3" w:rsidRPr="0036470E" w:rsidRDefault="000C28E3" w:rsidP="008F0023">
            <w:pPr>
              <w:rPr>
                <w:rFonts w:cstheme="minorHAnsi"/>
              </w:rPr>
            </w:pPr>
            <w:r w:rsidRPr="0036470E">
              <w:rPr>
                <w:rFonts w:cstheme="minorHAnsi"/>
              </w:rPr>
              <w:t>6.3</w:t>
            </w:r>
          </w:p>
        </w:tc>
        <w:tc>
          <w:tcPr>
            <w:tcW w:w="5956" w:type="dxa"/>
          </w:tcPr>
          <w:p w14:paraId="5CDD29CF" w14:textId="6E3604BC" w:rsidR="000C28E3" w:rsidRPr="0036470E" w:rsidRDefault="000C28E3" w:rsidP="008F0023">
            <w:pPr>
              <w:rPr>
                <w:rFonts w:cstheme="minorHAnsi"/>
              </w:rPr>
            </w:pPr>
            <w:r w:rsidRPr="0036470E">
              <w:rPr>
                <w:rFonts w:cstheme="minorHAnsi"/>
              </w:rPr>
              <w:t xml:space="preserve">Fostering </w:t>
            </w:r>
            <w:r>
              <w:rPr>
                <w:rFonts w:cstheme="minorHAnsi"/>
              </w:rPr>
              <w:t>C</w:t>
            </w:r>
            <w:r w:rsidRPr="0036470E">
              <w:rPr>
                <w:rFonts w:cstheme="minorHAnsi"/>
              </w:rPr>
              <w:t>ooperation</w:t>
            </w:r>
            <w:r w:rsidR="00666A4B">
              <w:rPr>
                <w:rFonts w:cstheme="minorHAnsi"/>
              </w:rPr>
              <w:t xml:space="preserve"> on </w:t>
            </w:r>
            <w:r>
              <w:rPr>
                <w:rFonts w:cstheme="minorHAnsi"/>
              </w:rPr>
              <w:t>E</w:t>
            </w:r>
            <w:r w:rsidRPr="0036470E">
              <w:rPr>
                <w:rFonts w:cstheme="minorHAnsi"/>
              </w:rPr>
              <w:t xml:space="preserve">colabelling </w:t>
            </w:r>
            <w:r w:rsidR="00666A4B">
              <w:rPr>
                <w:rFonts w:cstheme="minorHAnsi"/>
              </w:rPr>
              <w:t xml:space="preserve">and Related Sustainability Schemes </w:t>
            </w:r>
            <w:r w:rsidRPr="0036470E">
              <w:rPr>
                <w:rFonts w:cstheme="minorHAnsi"/>
              </w:rPr>
              <w:t xml:space="preserve"> </w:t>
            </w:r>
          </w:p>
        </w:tc>
        <w:tc>
          <w:tcPr>
            <w:tcW w:w="1559" w:type="dxa"/>
          </w:tcPr>
          <w:p w14:paraId="2B99D340" w14:textId="77777777" w:rsidR="000C28E3" w:rsidRPr="0036470E" w:rsidRDefault="000C28E3" w:rsidP="008F0023">
            <w:pPr>
              <w:rPr>
                <w:rFonts w:cstheme="minorHAnsi"/>
              </w:rPr>
            </w:pPr>
            <w:r w:rsidRPr="0036470E">
              <w:rPr>
                <w:rFonts w:cstheme="minorHAnsi"/>
                <w:color w:val="FF0000"/>
              </w:rPr>
              <w:t>Commenced</w:t>
            </w:r>
          </w:p>
        </w:tc>
        <w:tc>
          <w:tcPr>
            <w:tcW w:w="1418" w:type="dxa"/>
          </w:tcPr>
          <w:p w14:paraId="474A0B0D" w14:textId="77777777" w:rsidR="000C28E3" w:rsidRPr="0036470E" w:rsidRDefault="000C28E3" w:rsidP="008F0023">
            <w:pPr>
              <w:rPr>
                <w:rFonts w:cstheme="minorHAnsi"/>
              </w:rPr>
            </w:pPr>
            <w:r w:rsidRPr="0036470E">
              <w:rPr>
                <w:rFonts w:cstheme="minorHAnsi"/>
              </w:rPr>
              <w:t xml:space="preserve">Annex B 6.3 </w:t>
            </w:r>
          </w:p>
        </w:tc>
      </w:tr>
      <w:tr w:rsidR="000C28E3" w:rsidRPr="00020796" w14:paraId="770D31B5" w14:textId="77777777" w:rsidTr="008F0023">
        <w:tc>
          <w:tcPr>
            <w:tcW w:w="560" w:type="dxa"/>
          </w:tcPr>
          <w:p w14:paraId="7B1778F4" w14:textId="77777777" w:rsidR="000C28E3" w:rsidRPr="0036470E" w:rsidRDefault="000C28E3" w:rsidP="008F0023">
            <w:pPr>
              <w:rPr>
                <w:rFonts w:cstheme="minorHAnsi"/>
              </w:rPr>
            </w:pPr>
            <w:r w:rsidRPr="0036470E">
              <w:rPr>
                <w:rFonts w:cstheme="minorHAnsi"/>
              </w:rPr>
              <w:t>6.4</w:t>
            </w:r>
          </w:p>
        </w:tc>
        <w:tc>
          <w:tcPr>
            <w:tcW w:w="5956" w:type="dxa"/>
          </w:tcPr>
          <w:p w14:paraId="4E8828D8" w14:textId="77777777" w:rsidR="000C28E3" w:rsidRPr="0036470E" w:rsidRDefault="000C28E3" w:rsidP="008F0023">
            <w:pPr>
              <w:rPr>
                <w:rFonts w:cstheme="minorHAnsi"/>
              </w:rPr>
            </w:pPr>
            <w:r w:rsidRPr="0036470E">
              <w:rPr>
                <w:rFonts w:cstheme="minorHAnsi"/>
              </w:rPr>
              <w:t xml:space="preserve">Statistical </w:t>
            </w:r>
            <w:r>
              <w:rPr>
                <w:rFonts w:cstheme="minorHAnsi"/>
              </w:rPr>
              <w:t>M</w:t>
            </w:r>
            <w:r w:rsidRPr="0036470E">
              <w:rPr>
                <w:rFonts w:cstheme="minorHAnsi"/>
              </w:rPr>
              <w:t xml:space="preserve">easurement of the </w:t>
            </w:r>
            <w:r>
              <w:rPr>
                <w:rFonts w:cstheme="minorHAnsi"/>
              </w:rPr>
              <w:t>G</w:t>
            </w:r>
            <w:r w:rsidRPr="0036470E">
              <w:rPr>
                <w:rFonts w:cstheme="minorHAnsi"/>
              </w:rPr>
              <w:t xml:space="preserve">reen </w:t>
            </w:r>
            <w:r>
              <w:rPr>
                <w:rFonts w:cstheme="minorHAnsi"/>
              </w:rPr>
              <w:t>E</w:t>
            </w:r>
            <w:r w:rsidRPr="0036470E">
              <w:rPr>
                <w:rFonts w:cstheme="minorHAnsi"/>
              </w:rPr>
              <w:t>conomy</w:t>
            </w:r>
          </w:p>
        </w:tc>
        <w:tc>
          <w:tcPr>
            <w:tcW w:w="1559" w:type="dxa"/>
          </w:tcPr>
          <w:p w14:paraId="5893B837" w14:textId="77777777" w:rsidR="000C28E3" w:rsidRPr="0036470E" w:rsidRDefault="000C28E3" w:rsidP="008F0023">
            <w:pPr>
              <w:rPr>
                <w:rFonts w:cstheme="minorHAnsi"/>
              </w:rPr>
            </w:pPr>
            <w:r w:rsidRPr="0036470E">
              <w:rPr>
                <w:rFonts w:cstheme="minorHAnsi"/>
                <w:color w:val="FF0000"/>
              </w:rPr>
              <w:t xml:space="preserve">Commenced </w:t>
            </w:r>
          </w:p>
        </w:tc>
        <w:tc>
          <w:tcPr>
            <w:tcW w:w="1418" w:type="dxa"/>
          </w:tcPr>
          <w:p w14:paraId="360EF657" w14:textId="77777777" w:rsidR="000C28E3" w:rsidRPr="0036470E" w:rsidRDefault="000C28E3" w:rsidP="008F0023">
            <w:pPr>
              <w:rPr>
                <w:rFonts w:cstheme="minorHAnsi"/>
              </w:rPr>
            </w:pPr>
            <w:r w:rsidRPr="0036470E">
              <w:rPr>
                <w:rFonts w:cstheme="minorHAnsi"/>
              </w:rPr>
              <w:t>Annex B 6.4</w:t>
            </w:r>
          </w:p>
        </w:tc>
      </w:tr>
      <w:tr w:rsidR="000C28E3" w:rsidRPr="00020796" w14:paraId="5A4A6131" w14:textId="77777777" w:rsidTr="008F0023">
        <w:tc>
          <w:tcPr>
            <w:tcW w:w="560" w:type="dxa"/>
          </w:tcPr>
          <w:p w14:paraId="5038DF3E" w14:textId="77777777" w:rsidR="000C28E3" w:rsidRPr="0036470E" w:rsidRDefault="000C28E3" w:rsidP="008F0023">
            <w:pPr>
              <w:rPr>
                <w:rFonts w:cstheme="minorHAnsi"/>
              </w:rPr>
            </w:pPr>
          </w:p>
        </w:tc>
        <w:tc>
          <w:tcPr>
            <w:tcW w:w="5956" w:type="dxa"/>
          </w:tcPr>
          <w:p w14:paraId="30D93C58" w14:textId="77777777" w:rsidR="000C28E3" w:rsidRPr="0036470E" w:rsidRDefault="000C28E3" w:rsidP="008F0023">
            <w:pPr>
              <w:rPr>
                <w:rFonts w:cstheme="minorHAnsi"/>
              </w:rPr>
            </w:pPr>
          </w:p>
        </w:tc>
        <w:tc>
          <w:tcPr>
            <w:tcW w:w="1559" w:type="dxa"/>
          </w:tcPr>
          <w:p w14:paraId="18ECC840" w14:textId="77777777" w:rsidR="000C28E3" w:rsidRPr="0036470E" w:rsidRDefault="000C28E3" w:rsidP="008F0023">
            <w:pPr>
              <w:rPr>
                <w:rFonts w:cstheme="minorHAnsi"/>
              </w:rPr>
            </w:pPr>
          </w:p>
        </w:tc>
        <w:tc>
          <w:tcPr>
            <w:tcW w:w="1418" w:type="dxa"/>
          </w:tcPr>
          <w:p w14:paraId="4ECAEF47" w14:textId="77777777" w:rsidR="000C28E3" w:rsidRPr="0036470E" w:rsidRDefault="000C28E3" w:rsidP="008F0023">
            <w:pPr>
              <w:rPr>
                <w:rFonts w:cstheme="minorHAnsi"/>
              </w:rPr>
            </w:pPr>
          </w:p>
        </w:tc>
      </w:tr>
    </w:tbl>
    <w:p w14:paraId="7FDCE8C9" w14:textId="35C68164" w:rsidR="00EB7808" w:rsidRPr="00020796" w:rsidRDefault="00EB7808" w:rsidP="00732928">
      <w:pPr>
        <w:spacing w:before="960" w:after="0"/>
        <w:rPr>
          <w:rFonts w:cstheme="minorHAnsi"/>
          <w:sz w:val="24"/>
          <w:szCs w:val="24"/>
        </w:rPr>
      </w:pPr>
      <w:r w:rsidRPr="00020796">
        <w:rPr>
          <w:rFonts w:cstheme="minorHAnsi"/>
          <w:sz w:val="24"/>
          <w:szCs w:val="24"/>
        </w:rPr>
        <w:t xml:space="preserve">Current as at: </w:t>
      </w:r>
      <w:r w:rsidRPr="00020796">
        <w:rPr>
          <w:rFonts w:cstheme="minorHAnsi"/>
          <w:color w:val="FF0000"/>
          <w:sz w:val="24"/>
          <w:szCs w:val="24"/>
        </w:rPr>
        <w:t>1</w:t>
      </w:r>
      <w:r w:rsidR="005B727C">
        <w:rPr>
          <w:rFonts w:cstheme="minorHAnsi"/>
          <w:color w:val="FF0000"/>
          <w:sz w:val="24"/>
          <w:szCs w:val="24"/>
        </w:rPr>
        <w:t>8</w:t>
      </w:r>
      <w:r w:rsidRPr="00020796">
        <w:rPr>
          <w:rFonts w:cstheme="minorHAnsi"/>
          <w:color w:val="FF0000"/>
          <w:sz w:val="24"/>
          <w:szCs w:val="24"/>
        </w:rPr>
        <w:t xml:space="preserve"> October 2022</w:t>
      </w:r>
    </w:p>
    <w:bookmarkEnd w:id="16"/>
    <w:sectPr w:rsidR="00EB7808" w:rsidRPr="00020796" w:rsidSect="00595404">
      <w:headerReference w:type="even" r:id="rId11"/>
      <w:headerReference w:type="default" r:id="rId12"/>
      <w:footerReference w:type="default" r:id="rId13"/>
      <w:headerReference w:type="first" r:id="rId14"/>
      <w:footerReference w:type="first" r:id="rId15"/>
      <w:pgSz w:w="11906" w:h="16838"/>
      <w:pgMar w:top="1440" w:right="1361" w:bottom="1440" w:left="136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7E83" w14:textId="77777777" w:rsidR="00A120AB" w:rsidRDefault="00A120AB" w:rsidP="00254AE4">
      <w:pPr>
        <w:spacing w:after="0" w:line="240" w:lineRule="auto"/>
      </w:pPr>
      <w:r>
        <w:separator/>
      </w:r>
    </w:p>
  </w:endnote>
  <w:endnote w:type="continuationSeparator" w:id="0">
    <w:p w14:paraId="4D53BC05" w14:textId="77777777" w:rsidR="00A120AB" w:rsidRDefault="00A120AB" w:rsidP="0025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863836"/>
      <w:docPartObj>
        <w:docPartGallery w:val="Page Numbers (Bottom of Page)"/>
        <w:docPartUnique/>
      </w:docPartObj>
    </w:sdtPr>
    <w:sdtEndPr>
      <w:rPr>
        <w:noProof/>
      </w:rPr>
    </w:sdtEndPr>
    <w:sdtContent>
      <w:p w14:paraId="38D1219D" w14:textId="7E1E2D14" w:rsidR="008D57CA" w:rsidRDefault="008D57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116288" w14:textId="77777777" w:rsidR="008D57CA" w:rsidRDefault="008D5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C74F" w14:textId="4DC60C4B" w:rsidR="008D57CA" w:rsidRPr="00142827" w:rsidRDefault="008D57CA" w:rsidP="00142827">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E512" w14:textId="77777777" w:rsidR="00A120AB" w:rsidRDefault="00A120AB" w:rsidP="00254AE4">
      <w:pPr>
        <w:spacing w:after="0" w:line="240" w:lineRule="auto"/>
      </w:pPr>
      <w:r>
        <w:separator/>
      </w:r>
    </w:p>
  </w:footnote>
  <w:footnote w:type="continuationSeparator" w:id="0">
    <w:p w14:paraId="4EA791D2" w14:textId="77777777" w:rsidR="00A120AB" w:rsidRDefault="00A120AB" w:rsidP="0025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E04B" w14:textId="501390BE" w:rsidR="008D57CA" w:rsidRDefault="00732928">
    <w:pPr>
      <w:pStyle w:val="Header"/>
    </w:pPr>
    <w:r>
      <w:rPr>
        <w:noProof/>
      </w:rPr>
      <w:pict w14:anchorId="107FD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66454" o:spid="_x0000_s2049" type="#_x0000_t136" alt="" style="position:absolute;margin-left:0;margin-top:0;width:806.25pt;height:41.25pt;rotation:315;z-index:-251658752;mso-wrap-edited:f;mso-width-percent:0;mso-height-percent:0;mso-position-horizontal:center;mso-position-horizontal-relative:margin;mso-position-vertical:center;mso-position-vertical-relative:margin;mso-width-percent:0;mso-height-percent:0" o:allowincell="f" fillcolor="#5a5a5a [2109]" stroked="f">
          <v:fill opacity=".5"/>
          <v:textpath style="font-family:&quot;Calibri&quot;;font-size:34pt" string="EARLY DRAFT - FOR DISCUSSION ONLY - NOT FOR SHAR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24EC" w14:textId="2E2E9BFA" w:rsidR="008D57CA" w:rsidRPr="006B5640" w:rsidRDefault="008D57CA" w:rsidP="00DC4FF8">
    <w:pPr>
      <w:pStyle w:val="Header"/>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EC35" w14:textId="0622AFE0" w:rsidR="008D57CA" w:rsidRDefault="008D57CA" w:rsidP="002A07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3E4B"/>
    <w:multiLevelType w:val="hybridMultilevel"/>
    <w:tmpl w:val="C1F8C2AE"/>
    <w:lvl w:ilvl="0" w:tplc="3D9E3DB6">
      <w:start w:val="4"/>
      <w:numFmt w:val="decimal"/>
      <w:lvlText w:val="%1."/>
      <w:lvlJc w:val="left"/>
      <w:pPr>
        <w:ind w:left="720" w:hanging="360"/>
      </w:pPr>
      <w:rPr>
        <w:rFonts w:hint="default"/>
        <w:b w:val="0"/>
        <w:color w:val="FF0000"/>
      </w:rPr>
    </w:lvl>
    <w:lvl w:ilvl="1" w:tplc="35B0ED18">
      <w:start w:val="1"/>
      <w:numFmt w:val="lowerLetter"/>
      <w:lvlText w:val="(%2)"/>
      <w:lvlJc w:val="left"/>
      <w:pPr>
        <w:ind w:left="1440" w:hanging="360"/>
      </w:pPr>
      <w:rPr>
        <w:rFonts w:asciiTheme="minorHAnsi" w:eastAsiaTheme="minorHAnsi"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014E4A"/>
    <w:multiLevelType w:val="hybridMultilevel"/>
    <w:tmpl w:val="72E0934E"/>
    <w:lvl w:ilvl="0" w:tplc="E58E39B0">
      <w:start w:val="1"/>
      <w:numFmt w:val="lowerRoman"/>
      <w:lvlText w:val="(%1)"/>
      <w:lvlJc w:val="left"/>
      <w:pPr>
        <w:ind w:left="144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C5016A5"/>
    <w:multiLevelType w:val="hybridMultilevel"/>
    <w:tmpl w:val="76F4E93C"/>
    <w:lvl w:ilvl="0" w:tplc="022ED6E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DF35321"/>
    <w:multiLevelType w:val="hybridMultilevel"/>
    <w:tmpl w:val="8D907216"/>
    <w:lvl w:ilvl="0" w:tplc="368A9E1E">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F00EC4"/>
    <w:multiLevelType w:val="hybridMultilevel"/>
    <w:tmpl w:val="D45C4E4C"/>
    <w:lvl w:ilvl="0" w:tplc="48090019">
      <w:start w:val="1"/>
      <w:numFmt w:val="lowerLetter"/>
      <w:lvlText w:val="%1."/>
      <w:lvlJc w:val="left"/>
      <w:pPr>
        <w:ind w:left="1800" w:hanging="360"/>
      </w:pPr>
    </w:lvl>
    <w:lvl w:ilvl="1" w:tplc="48090019">
      <w:start w:val="1"/>
      <w:numFmt w:val="lowerLetter"/>
      <w:lvlText w:val="%2."/>
      <w:lvlJc w:val="left"/>
      <w:pPr>
        <w:ind w:left="2520" w:hanging="360"/>
      </w:pPr>
    </w:lvl>
    <w:lvl w:ilvl="2" w:tplc="4809001B">
      <w:start w:val="1"/>
      <w:numFmt w:val="lowerRoman"/>
      <w:lvlText w:val="%3."/>
      <w:lvlJc w:val="right"/>
      <w:pPr>
        <w:ind w:left="3240" w:hanging="180"/>
      </w:pPr>
    </w:lvl>
    <w:lvl w:ilvl="3" w:tplc="4809000F">
      <w:start w:val="1"/>
      <w:numFmt w:val="decimal"/>
      <w:lvlText w:val="%4."/>
      <w:lvlJc w:val="left"/>
      <w:pPr>
        <w:ind w:left="3960" w:hanging="360"/>
      </w:pPr>
    </w:lvl>
    <w:lvl w:ilvl="4" w:tplc="48090019">
      <w:start w:val="1"/>
      <w:numFmt w:val="lowerLetter"/>
      <w:lvlText w:val="%5."/>
      <w:lvlJc w:val="left"/>
      <w:pPr>
        <w:ind w:left="4680" w:hanging="360"/>
      </w:pPr>
    </w:lvl>
    <w:lvl w:ilvl="5" w:tplc="4809001B">
      <w:start w:val="1"/>
      <w:numFmt w:val="lowerRoman"/>
      <w:lvlText w:val="%6."/>
      <w:lvlJc w:val="right"/>
      <w:pPr>
        <w:ind w:left="5400" w:hanging="180"/>
      </w:pPr>
    </w:lvl>
    <w:lvl w:ilvl="6" w:tplc="4809000F">
      <w:start w:val="1"/>
      <w:numFmt w:val="decimal"/>
      <w:lvlText w:val="%7."/>
      <w:lvlJc w:val="left"/>
      <w:pPr>
        <w:ind w:left="6120" w:hanging="360"/>
      </w:pPr>
    </w:lvl>
    <w:lvl w:ilvl="7" w:tplc="48090019">
      <w:start w:val="1"/>
      <w:numFmt w:val="lowerLetter"/>
      <w:lvlText w:val="%8."/>
      <w:lvlJc w:val="left"/>
      <w:pPr>
        <w:ind w:left="6840" w:hanging="360"/>
      </w:pPr>
    </w:lvl>
    <w:lvl w:ilvl="8" w:tplc="4809001B">
      <w:start w:val="1"/>
      <w:numFmt w:val="lowerRoman"/>
      <w:lvlText w:val="%9."/>
      <w:lvlJc w:val="right"/>
      <w:pPr>
        <w:ind w:left="7560" w:hanging="180"/>
      </w:pPr>
    </w:lvl>
  </w:abstractNum>
  <w:abstractNum w:abstractNumId="5" w15:restartNumberingAfterBreak="0">
    <w:nsid w:val="1DB97258"/>
    <w:multiLevelType w:val="hybridMultilevel"/>
    <w:tmpl w:val="39F0FE30"/>
    <w:lvl w:ilvl="0" w:tplc="3DA2F9BA">
      <w:start w:val="1"/>
      <w:numFmt w:val="lowerLetter"/>
      <w:pStyle w:val="Heading3"/>
      <w:lvlText w:val="(%1)"/>
      <w:lvlJc w:val="left"/>
      <w:pPr>
        <w:ind w:left="1777"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237219"/>
    <w:multiLevelType w:val="hybridMultilevel"/>
    <w:tmpl w:val="BF6C3AD0"/>
    <w:lvl w:ilvl="0" w:tplc="C51EAA9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6570E58"/>
    <w:multiLevelType w:val="hybridMultilevel"/>
    <w:tmpl w:val="DF78A5DA"/>
    <w:lvl w:ilvl="0" w:tplc="FFFFFFFF">
      <w:start w:val="1"/>
      <w:numFmt w:val="lowerRoman"/>
      <w:lvlText w:val="(%1)"/>
      <w:lvlJc w:val="left"/>
      <w:pPr>
        <w:ind w:left="1440" w:hanging="7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2DBD59F4"/>
    <w:multiLevelType w:val="hybridMultilevel"/>
    <w:tmpl w:val="0BD41364"/>
    <w:lvl w:ilvl="0" w:tplc="018473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A94C7C"/>
    <w:multiLevelType w:val="hybridMultilevel"/>
    <w:tmpl w:val="7B1EAB08"/>
    <w:lvl w:ilvl="0" w:tplc="76F4D25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E30FE0"/>
    <w:multiLevelType w:val="hybridMultilevel"/>
    <w:tmpl w:val="89B8D410"/>
    <w:lvl w:ilvl="0" w:tplc="FFFFFFFF">
      <w:start w:val="1"/>
      <w:numFmt w:val="lowerRoman"/>
      <w:lvlText w:val="(%1)"/>
      <w:lvlJc w:val="right"/>
      <w:pPr>
        <w:ind w:left="1800" w:hanging="360"/>
      </w:pPr>
      <w:rPr>
        <w:rFonts w:asciiTheme="majorHAnsi" w:eastAsiaTheme="minorHAnsi" w:hAnsiTheme="majorHAnsi" w:cstheme="majorHAnsi"/>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43223A89"/>
    <w:multiLevelType w:val="hybridMultilevel"/>
    <w:tmpl w:val="76F4E9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C20E1C"/>
    <w:multiLevelType w:val="hybridMultilevel"/>
    <w:tmpl w:val="25F690B0"/>
    <w:lvl w:ilvl="0" w:tplc="45986A4C">
      <w:start w:val="1"/>
      <w:numFmt w:val="lowerRoman"/>
      <w:lvlText w:val="(%1)"/>
      <w:lvlJc w:val="right"/>
      <w:pPr>
        <w:ind w:left="1068" w:hanging="360"/>
      </w:pPr>
      <w:rPr>
        <w:rFonts w:asciiTheme="majorHAnsi" w:eastAsiaTheme="minorHAnsi" w:hAnsiTheme="majorHAnsi" w:cstheme="majorHAns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6100B86"/>
    <w:multiLevelType w:val="hybridMultilevel"/>
    <w:tmpl w:val="409C0162"/>
    <w:lvl w:ilvl="0" w:tplc="779291A8">
      <w:start w:val="5"/>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A765E3F"/>
    <w:multiLevelType w:val="hybridMultilevel"/>
    <w:tmpl w:val="E8F24248"/>
    <w:lvl w:ilvl="0" w:tplc="FFFFFFFF">
      <w:start w:val="1"/>
      <w:numFmt w:val="lowerRoman"/>
      <w:lvlText w:val="(%1)"/>
      <w:lvlJc w:val="left"/>
      <w:pPr>
        <w:ind w:left="1440" w:hanging="720"/>
      </w:pPr>
      <w:rPr>
        <w:rFonts w:hint="default"/>
      </w:rPr>
    </w:lvl>
    <w:lvl w:ilvl="1" w:tplc="FFFFFFFF">
      <w:start w:val="1"/>
      <w:numFmt w:val="lowerLetter"/>
      <w:lvlText w:val="%2."/>
      <w:lvlJc w:val="left"/>
      <w:pPr>
        <w:ind w:left="1800" w:hanging="360"/>
      </w:pPr>
    </w:lvl>
    <w:lvl w:ilvl="2" w:tplc="3626BF66">
      <w:start w:val="1"/>
      <w:numFmt w:val="lowerRoman"/>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BFF2F61"/>
    <w:multiLevelType w:val="hybridMultilevel"/>
    <w:tmpl w:val="C542FB2A"/>
    <w:lvl w:ilvl="0" w:tplc="45986A4C">
      <w:start w:val="1"/>
      <w:numFmt w:val="lowerRoman"/>
      <w:lvlText w:val="(%1)"/>
      <w:lvlJc w:val="right"/>
      <w:pPr>
        <w:ind w:left="1800" w:hanging="360"/>
      </w:pPr>
      <w:rPr>
        <w:rFonts w:asciiTheme="majorHAnsi" w:eastAsiaTheme="minorHAnsi" w:hAnsiTheme="majorHAnsi" w:cstheme="majorHAns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C150EE3"/>
    <w:multiLevelType w:val="hybridMultilevel"/>
    <w:tmpl w:val="8EDAE514"/>
    <w:lvl w:ilvl="0" w:tplc="172E97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4DC306A"/>
    <w:multiLevelType w:val="hybridMultilevel"/>
    <w:tmpl w:val="B6264644"/>
    <w:lvl w:ilvl="0" w:tplc="45986A4C">
      <w:start w:val="1"/>
      <w:numFmt w:val="lowerRoman"/>
      <w:lvlText w:val="(%1)"/>
      <w:lvlJc w:val="right"/>
      <w:pPr>
        <w:ind w:left="1068" w:hanging="360"/>
      </w:pPr>
      <w:rPr>
        <w:rFonts w:asciiTheme="majorHAnsi" w:eastAsiaTheme="minorHAnsi" w:hAnsiTheme="majorHAnsi" w:cstheme="majorHAns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74A7568"/>
    <w:multiLevelType w:val="hybridMultilevel"/>
    <w:tmpl w:val="1ED408D4"/>
    <w:lvl w:ilvl="0" w:tplc="3D72A3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A3863E9"/>
    <w:multiLevelType w:val="hybridMultilevel"/>
    <w:tmpl w:val="87F67370"/>
    <w:lvl w:ilvl="0" w:tplc="D7C8BDE4">
      <w:start w:val="4"/>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5AB75D96"/>
    <w:multiLevelType w:val="hybridMultilevel"/>
    <w:tmpl w:val="87A42FA0"/>
    <w:lvl w:ilvl="0" w:tplc="AF18A28A">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08513A4"/>
    <w:multiLevelType w:val="hybridMultilevel"/>
    <w:tmpl w:val="7AE87AF0"/>
    <w:lvl w:ilvl="0" w:tplc="E012CB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71A2584"/>
    <w:multiLevelType w:val="hybridMultilevel"/>
    <w:tmpl w:val="0B7CF5BA"/>
    <w:lvl w:ilvl="0" w:tplc="4F70D7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2C3DDC"/>
    <w:multiLevelType w:val="hybridMultilevel"/>
    <w:tmpl w:val="CE8A4252"/>
    <w:lvl w:ilvl="0" w:tplc="45986A4C">
      <w:start w:val="1"/>
      <w:numFmt w:val="lowerRoman"/>
      <w:lvlText w:val="(%1)"/>
      <w:lvlJc w:val="right"/>
      <w:pPr>
        <w:ind w:left="1068" w:hanging="360"/>
      </w:pPr>
      <w:rPr>
        <w:rFonts w:asciiTheme="majorHAnsi" w:eastAsiaTheme="minorHAnsi" w:hAnsiTheme="majorHAnsi" w:cstheme="majorHAns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C1F1D17"/>
    <w:multiLevelType w:val="hybridMultilevel"/>
    <w:tmpl w:val="60AAB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D827227"/>
    <w:multiLevelType w:val="hybridMultilevel"/>
    <w:tmpl w:val="AAB22296"/>
    <w:lvl w:ilvl="0" w:tplc="45986A4C">
      <w:start w:val="1"/>
      <w:numFmt w:val="lowerRoman"/>
      <w:lvlText w:val="(%1)"/>
      <w:lvlJc w:val="right"/>
      <w:pPr>
        <w:ind w:left="1800" w:hanging="360"/>
      </w:pPr>
      <w:rPr>
        <w:rFonts w:asciiTheme="majorHAnsi" w:eastAsiaTheme="minorHAnsi" w:hAnsiTheme="majorHAnsi" w:cstheme="majorHAns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E9D4D30"/>
    <w:multiLevelType w:val="hybridMultilevel"/>
    <w:tmpl w:val="F38E1818"/>
    <w:lvl w:ilvl="0" w:tplc="45986A4C">
      <w:start w:val="1"/>
      <w:numFmt w:val="lowerRoman"/>
      <w:lvlText w:val="(%1)"/>
      <w:lvlJc w:val="right"/>
      <w:pPr>
        <w:ind w:left="1068" w:hanging="360"/>
      </w:pPr>
      <w:rPr>
        <w:rFonts w:asciiTheme="majorHAnsi" w:eastAsiaTheme="minorHAnsi" w:hAnsiTheme="majorHAnsi" w:cstheme="majorHAns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8D30355"/>
    <w:multiLevelType w:val="hybridMultilevel"/>
    <w:tmpl w:val="89B8D410"/>
    <w:lvl w:ilvl="0" w:tplc="FFFFFFFF">
      <w:start w:val="1"/>
      <w:numFmt w:val="lowerRoman"/>
      <w:lvlText w:val="(%1)"/>
      <w:lvlJc w:val="right"/>
      <w:pPr>
        <w:ind w:left="1080" w:hanging="360"/>
      </w:pPr>
      <w:rPr>
        <w:rFonts w:asciiTheme="majorHAnsi" w:eastAsiaTheme="minorHAnsi" w:hAnsiTheme="majorHAnsi" w:cstheme="majorHAnsi"/>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97A0C52"/>
    <w:multiLevelType w:val="hybridMultilevel"/>
    <w:tmpl w:val="695694BC"/>
    <w:lvl w:ilvl="0" w:tplc="45986A4C">
      <w:start w:val="1"/>
      <w:numFmt w:val="lowerRoman"/>
      <w:lvlText w:val="(%1)"/>
      <w:lvlJc w:val="right"/>
      <w:pPr>
        <w:ind w:left="1068" w:hanging="360"/>
      </w:pPr>
      <w:rPr>
        <w:rFonts w:asciiTheme="majorHAnsi" w:eastAsiaTheme="minorHAnsi" w:hAnsiTheme="majorHAnsi" w:cstheme="majorHAns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E9C007F"/>
    <w:multiLevelType w:val="hybridMultilevel"/>
    <w:tmpl w:val="2CF41878"/>
    <w:lvl w:ilvl="0" w:tplc="45986A4C">
      <w:start w:val="1"/>
      <w:numFmt w:val="lowerRoman"/>
      <w:lvlText w:val="(%1)"/>
      <w:lvlJc w:val="right"/>
      <w:pPr>
        <w:ind w:left="1068" w:hanging="360"/>
      </w:pPr>
      <w:rPr>
        <w:rFonts w:asciiTheme="majorHAnsi" w:eastAsiaTheme="minorHAnsi" w:hAnsiTheme="majorHAnsi" w:cstheme="majorHAns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EC63748"/>
    <w:multiLevelType w:val="hybridMultilevel"/>
    <w:tmpl w:val="1A6866F4"/>
    <w:lvl w:ilvl="0" w:tplc="CEB0AEF6">
      <w:start w:val="6"/>
      <w:numFmt w:val="lowerLetter"/>
      <w:lvlText w:val="(%1)"/>
      <w:lvlJc w:val="left"/>
      <w:pPr>
        <w:ind w:left="1777" w:hanging="360"/>
      </w:pPr>
      <w:rPr>
        <w:rFonts w:hint="default"/>
        <w:b/>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7FCD3E3B"/>
    <w:multiLevelType w:val="hybridMultilevel"/>
    <w:tmpl w:val="695694BC"/>
    <w:lvl w:ilvl="0" w:tplc="45986A4C">
      <w:start w:val="1"/>
      <w:numFmt w:val="lowerRoman"/>
      <w:lvlText w:val="(%1)"/>
      <w:lvlJc w:val="right"/>
      <w:pPr>
        <w:ind w:left="1068" w:hanging="360"/>
      </w:pPr>
      <w:rPr>
        <w:rFonts w:asciiTheme="majorHAnsi" w:eastAsiaTheme="minorHAnsi" w:hAnsiTheme="majorHAnsi" w:cstheme="majorHAns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2"/>
  </w:num>
  <w:num w:numId="2">
    <w:abstractNumId w:val="3"/>
  </w:num>
  <w:num w:numId="3">
    <w:abstractNumId w:val="5"/>
  </w:num>
  <w:num w:numId="4">
    <w:abstractNumId w:val="9"/>
  </w:num>
  <w:num w:numId="5">
    <w:abstractNumId w:val="16"/>
  </w:num>
  <w:num w:numId="6">
    <w:abstractNumId w:val="18"/>
  </w:num>
  <w:num w:numId="7">
    <w:abstractNumId w:val="6"/>
  </w:num>
  <w:num w:numId="8">
    <w:abstractNumId w:val="21"/>
  </w:num>
  <w:num w:numId="9">
    <w:abstractNumId w:val="25"/>
  </w:num>
  <w:num w:numId="10">
    <w:abstractNumId w:val="8"/>
  </w:num>
  <w:num w:numId="11">
    <w:abstractNumId w:val="2"/>
  </w:num>
  <w:num w:numId="12">
    <w:abstractNumId w:val="0"/>
  </w:num>
  <w:num w:numId="13">
    <w:abstractNumId w:val="14"/>
  </w:num>
  <w:num w:numId="14">
    <w:abstractNumId w:val="7"/>
  </w:num>
  <w:num w:numId="15">
    <w:abstractNumId w:val="7"/>
  </w:num>
  <w:num w:numId="16">
    <w:abstractNumId w:val="26"/>
  </w:num>
  <w:num w:numId="17">
    <w:abstractNumId w:val="17"/>
  </w:num>
  <w:num w:numId="18">
    <w:abstractNumId w:val="12"/>
  </w:num>
  <w:num w:numId="19">
    <w:abstractNumId w:val="23"/>
  </w:num>
  <w:num w:numId="20">
    <w:abstractNumId w:val="29"/>
  </w:num>
  <w:num w:numId="21">
    <w:abstractNumId w:val="28"/>
  </w:num>
  <w:num w:numId="22">
    <w:abstractNumId w:val="31"/>
  </w:num>
  <w:num w:numId="23">
    <w:abstractNumId w:val="1"/>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9"/>
  </w:num>
  <w:num w:numId="28">
    <w:abstractNumId w:val="10"/>
  </w:num>
  <w:num w:numId="29">
    <w:abstractNumId w:val="13"/>
  </w:num>
  <w:num w:numId="30">
    <w:abstractNumId w:val="15"/>
  </w:num>
  <w:num w:numId="31">
    <w:abstractNumId w:val="20"/>
  </w:num>
  <w:num w:numId="32">
    <w:abstractNumId w:val="24"/>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0"/>
  </w:num>
  <w:num w:numId="3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06"/>
    <w:rsid w:val="000004E9"/>
    <w:rsid w:val="00003627"/>
    <w:rsid w:val="0000450A"/>
    <w:rsid w:val="000054D5"/>
    <w:rsid w:val="000065D5"/>
    <w:rsid w:val="00006910"/>
    <w:rsid w:val="00006C5D"/>
    <w:rsid w:val="00006D10"/>
    <w:rsid w:val="00007A7E"/>
    <w:rsid w:val="00010BF9"/>
    <w:rsid w:val="0001123C"/>
    <w:rsid w:val="0001397B"/>
    <w:rsid w:val="00014C49"/>
    <w:rsid w:val="00014E46"/>
    <w:rsid w:val="00014F9C"/>
    <w:rsid w:val="000162B3"/>
    <w:rsid w:val="000167C0"/>
    <w:rsid w:val="00016A3A"/>
    <w:rsid w:val="000173E7"/>
    <w:rsid w:val="00017B79"/>
    <w:rsid w:val="000200D4"/>
    <w:rsid w:val="000203C1"/>
    <w:rsid w:val="00020796"/>
    <w:rsid w:val="00021706"/>
    <w:rsid w:val="00022BBE"/>
    <w:rsid w:val="00024153"/>
    <w:rsid w:val="000246FC"/>
    <w:rsid w:val="000248ED"/>
    <w:rsid w:val="00026A44"/>
    <w:rsid w:val="00027C9A"/>
    <w:rsid w:val="000302D7"/>
    <w:rsid w:val="00030B77"/>
    <w:rsid w:val="00030E75"/>
    <w:rsid w:val="000310EB"/>
    <w:rsid w:val="00031878"/>
    <w:rsid w:val="00032E02"/>
    <w:rsid w:val="00033173"/>
    <w:rsid w:val="00033AEC"/>
    <w:rsid w:val="00033EC8"/>
    <w:rsid w:val="000361C9"/>
    <w:rsid w:val="000365F4"/>
    <w:rsid w:val="00036C07"/>
    <w:rsid w:val="00037A7D"/>
    <w:rsid w:val="000419BB"/>
    <w:rsid w:val="00041D85"/>
    <w:rsid w:val="000429E8"/>
    <w:rsid w:val="0004401A"/>
    <w:rsid w:val="0004545E"/>
    <w:rsid w:val="00045595"/>
    <w:rsid w:val="0004633A"/>
    <w:rsid w:val="000465E2"/>
    <w:rsid w:val="00046B7F"/>
    <w:rsid w:val="00046DCC"/>
    <w:rsid w:val="0005086A"/>
    <w:rsid w:val="000514BF"/>
    <w:rsid w:val="00052AFC"/>
    <w:rsid w:val="00052F22"/>
    <w:rsid w:val="0005394A"/>
    <w:rsid w:val="0005416C"/>
    <w:rsid w:val="00054D00"/>
    <w:rsid w:val="000550AB"/>
    <w:rsid w:val="000550DE"/>
    <w:rsid w:val="0005627B"/>
    <w:rsid w:val="000573DB"/>
    <w:rsid w:val="00057521"/>
    <w:rsid w:val="00057812"/>
    <w:rsid w:val="0006070B"/>
    <w:rsid w:val="000608AB"/>
    <w:rsid w:val="00061572"/>
    <w:rsid w:val="00061E16"/>
    <w:rsid w:val="0006216F"/>
    <w:rsid w:val="0006223A"/>
    <w:rsid w:val="00064750"/>
    <w:rsid w:val="00066CBC"/>
    <w:rsid w:val="00067928"/>
    <w:rsid w:val="00067F7F"/>
    <w:rsid w:val="0007045B"/>
    <w:rsid w:val="0007165E"/>
    <w:rsid w:val="000718C8"/>
    <w:rsid w:val="00071D51"/>
    <w:rsid w:val="0007203F"/>
    <w:rsid w:val="00072064"/>
    <w:rsid w:val="00074097"/>
    <w:rsid w:val="000742FC"/>
    <w:rsid w:val="00074B44"/>
    <w:rsid w:val="00076178"/>
    <w:rsid w:val="0007658A"/>
    <w:rsid w:val="0008074F"/>
    <w:rsid w:val="0008154E"/>
    <w:rsid w:val="000819A8"/>
    <w:rsid w:val="000829A9"/>
    <w:rsid w:val="00082EA3"/>
    <w:rsid w:val="0008329C"/>
    <w:rsid w:val="0008333A"/>
    <w:rsid w:val="00083383"/>
    <w:rsid w:val="000838F7"/>
    <w:rsid w:val="000844F0"/>
    <w:rsid w:val="000845FE"/>
    <w:rsid w:val="000848F2"/>
    <w:rsid w:val="00086FFE"/>
    <w:rsid w:val="0008722C"/>
    <w:rsid w:val="00090CCA"/>
    <w:rsid w:val="000914D9"/>
    <w:rsid w:val="0009316D"/>
    <w:rsid w:val="00094030"/>
    <w:rsid w:val="00094B3F"/>
    <w:rsid w:val="00094DB3"/>
    <w:rsid w:val="000954F9"/>
    <w:rsid w:val="00095B6C"/>
    <w:rsid w:val="00096508"/>
    <w:rsid w:val="000967D6"/>
    <w:rsid w:val="00096AB2"/>
    <w:rsid w:val="000A094C"/>
    <w:rsid w:val="000A1517"/>
    <w:rsid w:val="000A3B65"/>
    <w:rsid w:val="000A58CC"/>
    <w:rsid w:val="000A5FB8"/>
    <w:rsid w:val="000A6960"/>
    <w:rsid w:val="000A69BD"/>
    <w:rsid w:val="000B0132"/>
    <w:rsid w:val="000B0C4C"/>
    <w:rsid w:val="000B0E48"/>
    <w:rsid w:val="000B2024"/>
    <w:rsid w:val="000B22D9"/>
    <w:rsid w:val="000B264D"/>
    <w:rsid w:val="000B303B"/>
    <w:rsid w:val="000B4092"/>
    <w:rsid w:val="000B4996"/>
    <w:rsid w:val="000B4F22"/>
    <w:rsid w:val="000B71D2"/>
    <w:rsid w:val="000C01B8"/>
    <w:rsid w:val="000C0E42"/>
    <w:rsid w:val="000C1871"/>
    <w:rsid w:val="000C18BB"/>
    <w:rsid w:val="000C28E3"/>
    <w:rsid w:val="000C2C21"/>
    <w:rsid w:val="000C2F0B"/>
    <w:rsid w:val="000C3800"/>
    <w:rsid w:val="000C3A78"/>
    <w:rsid w:val="000C48DD"/>
    <w:rsid w:val="000C516B"/>
    <w:rsid w:val="000C5B72"/>
    <w:rsid w:val="000C5DA1"/>
    <w:rsid w:val="000C64F1"/>
    <w:rsid w:val="000C73D1"/>
    <w:rsid w:val="000C79AF"/>
    <w:rsid w:val="000C7AB0"/>
    <w:rsid w:val="000D0D61"/>
    <w:rsid w:val="000D1930"/>
    <w:rsid w:val="000D2B6D"/>
    <w:rsid w:val="000D310B"/>
    <w:rsid w:val="000D35EE"/>
    <w:rsid w:val="000D3F8E"/>
    <w:rsid w:val="000D4663"/>
    <w:rsid w:val="000D576D"/>
    <w:rsid w:val="000D5A8D"/>
    <w:rsid w:val="000D7675"/>
    <w:rsid w:val="000D76EE"/>
    <w:rsid w:val="000D77C9"/>
    <w:rsid w:val="000D7FAB"/>
    <w:rsid w:val="000E0881"/>
    <w:rsid w:val="000E15C4"/>
    <w:rsid w:val="000E35BF"/>
    <w:rsid w:val="000E3C3C"/>
    <w:rsid w:val="000E4779"/>
    <w:rsid w:val="000E4BDA"/>
    <w:rsid w:val="000E5250"/>
    <w:rsid w:val="000E5A9F"/>
    <w:rsid w:val="000E6212"/>
    <w:rsid w:val="000E6468"/>
    <w:rsid w:val="000E6687"/>
    <w:rsid w:val="000E66C3"/>
    <w:rsid w:val="000E6E6F"/>
    <w:rsid w:val="000F02FC"/>
    <w:rsid w:val="000F0893"/>
    <w:rsid w:val="000F1669"/>
    <w:rsid w:val="000F1753"/>
    <w:rsid w:val="000F1B4E"/>
    <w:rsid w:val="000F2102"/>
    <w:rsid w:val="000F2901"/>
    <w:rsid w:val="000F2FB6"/>
    <w:rsid w:val="000F403D"/>
    <w:rsid w:val="000F4DDA"/>
    <w:rsid w:val="000F61DB"/>
    <w:rsid w:val="000F6A69"/>
    <w:rsid w:val="001004FD"/>
    <w:rsid w:val="00101570"/>
    <w:rsid w:val="00102330"/>
    <w:rsid w:val="001038C1"/>
    <w:rsid w:val="00103D07"/>
    <w:rsid w:val="00104456"/>
    <w:rsid w:val="00104D97"/>
    <w:rsid w:val="00104F3B"/>
    <w:rsid w:val="00105FD6"/>
    <w:rsid w:val="001066E2"/>
    <w:rsid w:val="00106ECD"/>
    <w:rsid w:val="0010702A"/>
    <w:rsid w:val="001070B8"/>
    <w:rsid w:val="001073D9"/>
    <w:rsid w:val="0010797F"/>
    <w:rsid w:val="001101F4"/>
    <w:rsid w:val="00111483"/>
    <w:rsid w:val="0011330B"/>
    <w:rsid w:val="0011341C"/>
    <w:rsid w:val="00114950"/>
    <w:rsid w:val="00114963"/>
    <w:rsid w:val="00115E99"/>
    <w:rsid w:val="00116639"/>
    <w:rsid w:val="0011690B"/>
    <w:rsid w:val="00117EAF"/>
    <w:rsid w:val="00120BC9"/>
    <w:rsid w:val="00120EAF"/>
    <w:rsid w:val="00121234"/>
    <w:rsid w:val="0012339B"/>
    <w:rsid w:val="001234FF"/>
    <w:rsid w:val="0012633B"/>
    <w:rsid w:val="00127483"/>
    <w:rsid w:val="001313C2"/>
    <w:rsid w:val="00131853"/>
    <w:rsid w:val="00132616"/>
    <w:rsid w:val="001330D6"/>
    <w:rsid w:val="00134473"/>
    <w:rsid w:val="0013688D"/>
    <w:rsid w:val="00137DE0"/>
    <w:rsid w:val="00140435"/>
    <w:rsid w:val="001410A4"/>
    <w:rsid w:val="00142827"/>
    <w:rsid w:val="00142D20"/>
    <w:rsid w:val="0014326D"/>
    <w:rsid w:val="001446EB"/>
    <w:rsid w:val="001460CE"/>
    <w:rsid w:val="0014651C"/>
    <w:rsid w:val="001465A5"/>
    <w:rsid w:val="00146615"/>
    <w:rsid w:val="00147C27"/>
    <w:rsid w:val="00150A17"/>
    <w:rsid w:val="00151970"/>
    <w:rsid w:val="001519D5"/>
    <w:rsid w:val="00151C85"/>
    <w:rsid w:val="001546F5"/>
    <w:rsid w:val="00155000"/>
    <w:rsid w:val="0015512D"/>
    <w:rsid w:val="00155B95"/>
    <w:rsid w:val="00155DA1"/>
    <w:rsid w:val="00156232"/>
    <w:rsid w:val="001605A4"/>
    <w:rsid w:val="0016184C"/>
    <w:rsid w:val="001618FB"/>
    <w:rsid w:val="001625CB"/>
    <w:rsid w:val="00162CDA"/>
    <w:rsid w:val="00163C80"/>
    <w:rsid w:val="00165899"/>
    <w:rsid w:val="00165E01"/>
    <w:rsid w:val="00166164"/>
    <w:rsid w:val="0016663D"/>
    <w:rsid w:val="00166F2C"/>
    <w:rsid w:val="001703F1"/>
    <w:rsid w:val="001721A2"/>
    <w:rsid w:val="00172740"/>
    <w:rsid w:val="0017334A"/>
    <w:rsid w:val="00174D8C"/>
    <w:rsid w:val="0017588E"/>
    <w:rsid w:val="001758F0"/>
    <w:rsid w:val="00176261"/>
    <w:rsid w:val="00176986"/>
    <w:rsid w:val="00177114"/>
    <w:rsid w:val="001801EC"/>
    <w:rsid w:val="00180832"/>
    <w:rsid w:val="00180885"/>
    <w:rsid w:val="00180FD6"/>
    <w:rsid w:val="00183F2F"/>
    <w:rsid w:val="00186481"/>
    <w:rsid w:val="00187681"/>
    <w:rsid w:val="001877ED"/>
    <w:rsid w:val="00187861"/>
    <w:rsid w:val="00187864"/>
    <w:rsid w:val="00190202"/>
    <w:rsid w:val="00191145"/>
    <w:rsid w:val="00191847"/>
    <w:rsid w:val="00192B08"/>
    <w:rsid w:val="00193119"/>
    <w:rsid w:val="0019384F"/>
    <w:rsid w:val="00193FF0"/>
    <w:rsid w:val="00195107"/>
    <w:rsid w:val="001956F6"/>
    <w:rsid w:val="00196C2A"/>
    <w:rsid w:val="00196E82"/>
    <w:rsid w:val="00197FCB"/>
    <w:rsid w:val="001A0241"/>
    <w:rsid w:val="001A043E"/>
    <w:rsid w:val="001A0B04"/>
    <w:rsid w:val="001A0C35"/>
    <w:rsid w:val="001A0E74"/>
    <w:rsid w:val="001A2251"/>
    <w:rsid w:val="001A2357"/>
    <w:rsid w:val="001A2D3F"/>
    <w:rsid w:val="001A5F18"/>
    <w:rsid w:val="001A601B"/>
    <w:rsid w:val="001A695C"/>
    <w:rsid w:val="001B09AD"/>
    <w:rsid w:val="001B09C8"/>
    <w:rsid w:val="001B3011"/>
    <w:rsid w:val="001B59F3"/>
    <w:rsid w:val="001B7E0D"/>
    <w:rsid w:val="001C0FAF"/>
    <w:rsid w:val="001C29AC"/>
    <w:rsid w:val="001C5BB2"/>
    <w:rsid w:val="001C7D42"/>
    <w:rsid w:val="001D05D9"/>
    <w:rsid w:val="001D1B9B"/>
    <w:rsid w:val="001D218F"/>
    <w:rsid w:val="001D26D4"/>
    <w:rsid w:val="001D280D"/>
    <w:rsid w:val="001D2A06"/>
    <w:rsid w:val="001D2AD4"/>
    <w:rsid w:val="001D2B51"/>
    <w:rsid w:val="001D2C80"/>
    <w:rsid w:val="001D498A"/>
    <w:rsid w:val="001D4CB3"/>
    <w:rsid w:val="001D5520"/>
    <w:rsid w:val="001D5AEA"/>
    <w:rsid w:val="001D5F5D"/>
    <w:rsid w:val="001D65F4"/>
    <w:rsid w:val="001D6860"/>
    <w:rsid w:val="001D6A56"/>
    <w:rsid w:val="001D6E8C"/>
    <w:rsid w:val="001D7345"/>
    <w:rsid w:val="001D77DE"/>
    <w:rsid w:val="001D7ADC"/>
    <w:rsid w:val="001D7E14"/>
    <w:rsid w:val="001E067F"/>
    <w:rsid w:val="001E0858"/>
    <w:rsid w:val="001E24E8"/>
    <w:rsid w:val="001E2759"/>
    <w:rsid w:val="001E2922"/>
    <w:rsid w:val="001E30E9"/>
    <w:rsid w:val="001E31F3"/>
    <w:rsid w:val="001E53D9"/>
    <w:rsid w:val="001E5993"/>
    <w:rsid w:val="001E6379"/>
    <w:rsid w:val="001E7BAE"/>
    <w:rsid w:val="001F1044"/>
    <w:rsid w:val="001F176D"/>
    <w:rsid w:val="001F2A71"/>
    <w:rsid w:val="001F30E0"/>
    <w:rsid w:val="001F34EA"/>
    <w:rsid w:val="001F3585"/>
    <w:rsid w:val="001F38DD"/>
    <w:rsid w:val="001F3E3D"/>
    <w:rsid w:val="001F40E6"/>
    <w:rsid w:val="001F462E"/>
    <w:rsid w:val="001F49A5"/>
    <w:rsid w:val="001F4B79"/>
    <w:rsid w:val="001F54CC"/>
    <w:rsid w:val="001F5BDF"/>
    <w:rsid w:val="002015A1"/>
    <w:rsid w:val="002021BD"/>
    <w:rsid w:val="002031FF"/>
    <w:rsid w:val="0020330F"/>
    <w:rsid w:val="002037F2"/>
    <w:rsid w:val="002044BD"/>
    <w:rsid w:val="002044DC"/>
    <w:rsid w:val="00204800"/>
    <w:rsid w:val="00204E59"/>
    <w:rsid w:val="0020564A"/>
    <w:rsid w:val="0020588D"/>
    <w:rsid w:val="002061D6"/>
    <w:rsid w:val="00206C8C"/>
    <w:rsid w:val="0020764E"/>
    <w:rsid w:val="00210CCB"/>
    <w:rsid w:val="00210CE4"/>
    <w:rsid w:val="00212AD0"/>
    <w:rsid w:val="00213004"/>
    <w:rsid w:val="002143B6"/>
    <w:rsid w:val="00214BC8"/>
    <w:rsid w:val="0021517F"/>
    <w:rsid w:val="002153CB"/>
    <w:rsid w:val="00215816"/>
    <w:rsid w:val="00215C77"/>
    <w:rsid w:val="00216E61"/>
    <w:rsid w:val="0021728A"/>
    <w:rsid w:val="00221BA4"/>
    <w:rsid w:val="00224856"/>
    <w:rsid w:val="00224A06"/>
    <w:rsid w:val="00224E22"/>
    <w:rsid w:val="00225051"/>
    <w:rsid w:val="002252C5"/>
    <w:rsid w:val="00226D22"/>
    <w:rsid w:val="00226FB5"/>
    <w:rsid w:val="0022772D"/>
    <w:rsid w:val="002279E1"/>
    <w:rsid w:val="0023065F"/>
    <w:rsid w:val="00231107"/>
    <w:rsid w:val="00231717"/>
    <w:rsid w:val="0023321C"/>
    <w:rsid w:val="00233456"/>
    <w:rsid w:val="0023472B"/>
    <w:rsid w:val="00234FA6"/>
    <w:rsid w:val="00235115"/>
    <w:rsid w:val="00235711"/>
    <w:rsid w:val="0023572B"/>
    <w:rsid w:val="00236ABE"/>
    <w:rsid w:val="00236BF9"/>
    <w:rsid w:val="00240D65"/>
    <w:rsid w:val="00241153"/>
    <w:rsid w:val="00241D0F"/>
    <w:rsid w:val="002430DD"/>
    <w:rsid w:val="00246B3B"/>
    <w:rsid w:val="00247D0A"/>
    <w:rsid w:val="00247D69"/>
    <w:rsid w:val="00247DB0"/>
    <w:rsid w:val="00250868"/>
    <w:rsid w:val="0025173A"/>
    <w:rsid w:val="0025292E"/>
    <w:rsid w:val="00254736"/>
    <w:rsid w:val="00254AE4"/>
    <w:rsid w:val="002551B8"/>
    <w:rsid w:val="002555E6"/>
    <w:rsid w:val="00255B52"/>
    <w:rsid w:val="00256681"/>
    <w:rsid w:val="00257CAA"/>
    <w:rsid w:val="00257DF5"/>
    <w:rsid w:val="00257E0A"/>
    <w:rsid w:val="00260CAB"/>
    <w:rsid w:val="002614AD"/>
    <w:rsid w:val="0026289B"/>
    <w:rsid w:val="00263A70"/>
    <w:rsid w:val="00264052"/>
    <w:rsid w:val="00264342"/>
    <w:rsid w:val="00264D71"/>
    <w:rsid w:val="00266F4C"/>
    <w:rsid w:val="00266FB5"/>
    <w:rsid w:val="00271CE4"/>
    <w:rsid w:val="00272880"/>
    <w:rsid w:val="00274F19"/>
    <w:rsid w:val="00276AD4"/>
    <w:rsid w:val="00277175"/>
    <w:rsid w:val="002777FA"/>
    <w:rsid w:val="00277B8C"/>
    <w:rsid w:val="002808B2"/>
    <w:rsid w:val="00283D61"/>
    <w:rsid w:val="0028453C"/>
    <w:rsid w:val="00285652"/>
    <w:rsid w:val="00286A1C"/>
    <w:rsid w:val="0029027B"/>
    <w:rsid w:val="00290B1E"/>
    <w:rsid w:val="00290CF4"/>
    <w:rsid w:val="00290D8E"/>
    <w:rsid w:val="00291580"/>
    <w:rsid w:val="00294E8E"/>
    <w:rsid w:val="00295366"/>
    <w:rsid w:val="00295540"/>
    <w:rsid w:val="0029628E"/>
    <w:rsid w:val="002A07A2"/>
    <w:rsid w:val="002A2374"/>
    <w:rsid w:val="002A2FEB"/>
    <w:rsid w:val="002A38E1"/>
    <w:rsid w:val="002A3FC0"/>
    <w:rsid w:val="002A42BE"/>
    <w:rsid w:val="002A452F"/>
    <w:rsid w:val="002A53A1"/>
    <w:rsid w:val="002A5429"/>
    <w:rsid w:val="002A6438"/>
    <w:rsid w:val="002A7C9A"/>
    <w:rsid w:val="002B038A"/>
    <w:rsid w:val="002B2265"/>
    <w:rsid w:val="002B288C"/>
    <w:rsid w:val="002B3379"/>
    <w:rsid w:val="002B3AA2"/>
    <w:rsid w:val="002B4318"/>
    <w:rsid w:val="002B4B9C"/>
    <w:rsid w:val="002B4C05"/>
    <w:rsid w:val="002B4E57"/>
    <w:rsid w:val="002B4EFB"/>
    <w:rsid w:val="002B52D9"/>
    <w:rsid w:val="002B5AE8"/>
    <w:rsid w:val="002B5FA8"/>
    <w:rsid w:val="002B6E5D"/>
    <w:rsid w:val="002C0DBE"/>
    <w:rsid w:val="002C0EE0"/>
    <w:rsid w:val="002C115B"/>
    <w:rsid w:val="002C1BA7"/>
    <w:rsid w:val="002C1DE0"/>
    <w:rsid w:val="002C2B15"/>
    <w:rsid w:val="002C2EE2"/>
    <w:rsid w:val="002C3391"/>
    <w:rsid w:val="002C37E0"/>
    <w:rsid w:val="002C5706"/>
    <w:rsid w:val="002C5C52"/>
    <w:rsid w:val="002C5D18"/>
    <w:rsid w:val="002C5D6A"/>
    <w:rsid w:val="002C68FB"/>
    <w:rsid w:val="002C6E50"/>
    <w:rsid w:val="002C72F9"/>
    <w:rsid w:val="002C76FC"/>
    <w:rsid w:val="002D2C07"/>
    <w:rsid w:val="002D32DA"/>
    <w:rsid w:val="002D46DA"/>
    <w:rsid w:val="002D4DCE"/>
    <w:rsid w:val="002D56EA"/>
    <w:rsid w:val="002D6360"/>
    <w:rsid w:val="002D6ACC"/>
    <w:rsid w:val="002E0281"/>
    <w:rsid w:val="002E028F"/>
    <w:rsid w:val="002E06A8"/>
    <w:rsid w:val="002E17E7"/>
    <w:rsid w:val="002E2D3B"/>
    <w:rsid w:val="002E3226"/>
    <w:rsid w:val="002E470D"/>
    <w:rsid w:val="002E4996"/>
    <w:rsid w:val="002E4E0E"/>
    <w:rsid w:val="002E4EBD"/>
    <w:rsid w:val="002E5325"/>
    <w:rsid w:val="002E7985"/>
    <w:rsid w:val="002F0216"/>
    <w:rsid w:val="002F32DF"/>
    <w:rsid w:val="002F373F"/>
    <w:rsid w:val="002F484F"/>
    <w:rsid w:val="002F4D8B"/>
    <w:rsid w:val="002F5DF7"/>
    <w:rsid w:val="002F77A3"/>
    <w:rsid w:val="002F7EB1"/>
    <w:rsid w:val="00300EC1"/>
    <w:rsid w:val="003010B1"/>
    <w:rsid w:val="003017B0"/>
    <w:rsid w:val="0030255E"/>
    <w:rsid w:val="00306A91"/>
    <w:rsid w:val="00306C84"/>
    <w:rsid w:val="00307979"/>
    <w:rsid w:val="00307CFD"/>
    <w:rsid w:val="00311931"/>
    <w:rsid w:val="003125DA"/>
    <w:rsid w:val="00312EFA"/>
    <w:rsid w:val="00313A2C"/>
    <w:rsid w:val="00313B74"/>
    <w:rsid w:val="00313FB4"/>
    <w:rsid w:val="003151D5"/>
    <w:rsid w:val="0031546D"/>
    <w:rsid w:val="00315491"/>
    <w:rsid w:val="00315A38"/>
    <w:rsid w:val="00316078"/>
    <w:rsid w:val="00321171"/>
    <w:rsid w:val="0032191A"/>
    <w:rsid w:val="00321B3D"/>
    <w:rsid w:val="00321DFB"/>
    <w:rsid w:val="00322DE8"/>
    <w:rsid w:val="003230DD"/>
    <w:rsid w:val="00323CAC"/>
    <w:rsid w:val="003240B4"/>
    <w:rsid w:val="00324D49"/>
    <w:rsid w:val="00330059"/>
    <w:rsid w:val="003301B8"/>
    <w:rsid w:val="0033145D"/>
    <w:rsid w:val="00332415"/>
    <w:rsid w:val="003324C7"/>
    <w:rsid w:val="003329ED"/>
    <w:rsid w:val="0033455D"/>
    <w:rsid w:val="00334AD1"/>
    <w:rsid w:val="0033521E"/>
    <w:rsid w:val="00336ACC"/>
    <w:rsid w:val="00337091"/>
    <w:rsid w:val="00337534"/>
    <w:rsid w:val="003406FE"/>
    <w:rsid w:val="00340A05"/>
    <w:rsid w:val="0034141A"/>
    <w:rsid w:val="0034161F"/>
    <w:rsid w:val="00343D47"/>
    <w:rsid w:val="00344659"/>
    <w:rsid w:val="00344D57"/>
    <w:rsid w:val="00346BE0"/>
    <w:rsid w:val="00347412"/>
    <w:rsid w:val="0034744B"/>
    <w:rsid w:val="003476BD"/>
    <w:rsid w:val="00347934"/>
    <w:rsid w:val="003479A7"/>
    <w:rsid w:val="00347D2B"/>
    <w:rsid w:val="00351181"/>
    <w:rsid w:val="0035162E"/>
    <w:rsid w:val="0035260D"/>
    <w:rsid w:val="0035360A"/>
    <w:rsid w:val="003549D3"/>
    <w:rsid w:val="003557CC"/>
    <w:rsid w:val="00355E36"/>
    <w:rsid w:val="00356210"/>
    <w:rsid w:val="00357349"/>
    <w:rsid w:val="003573AA"/>
    <w:rsid w:val="003576AD"/>
    <w:rsid w:val="00357AA7"/>
    <w:rsid w:val="00360C8A"/>
    <w:rsid w:val="00360DF5"/>
    <w:rsid w:val="00361C8B"/>
    <w:rsid w:val="00363C4B"/>
    <w:rsid w:val="0036470E"/>
    <w:rsid w:val="00364837"/>
    <w:rsid w:val="00364952"/>
    <w:rsid w:val="0036637C"/>
    <w:rsid w:val="00367704"/>
    <w:rsid w:val="00370720"/>
    <w:rsid w:val="00371661"/>
    <w:rsid w:val="00372361"/>
    <w:rsid w:val="00375095"/>
    <w:rsid w:val="003753B5"/>
    <w:rsid w:val="0037633B"/>
    <w:rsid w:val="0037741F"/>
    <w:rsid w:val="0037760C"/>
    <w:rsid w:val="00380508"/>
    <w:rsid w:val="00380D5B"/>
    <w:rsid w:val="003823ED"/>
    <w:rsid w:val="00382A04"/>
    <w:rsid w:val="00384444"/>
    <w:rsid w:val="00384661"/>
    <w:rsid w:val="003850EB"/>
    <w:rsid w:val="003861AE"/>
    <w:rsid w:val="003877F5"/>
    <w:rsid w:val="003906E1"/>
    <w:rsid w:val="0039141F"/>
    <w:rsid w:val="003918F1"/>
    <w:rsid w:val="00391D4A"/>
    <w:rsid w:val="00391EBB"/>
    <w:rsid w:val="003923DC"/>
    <w:rsid w:val="003934C8"/>
    <w:rsid w:val="00394233"/>
    <w:rsid w:val="003942BB"/>
    <w:rsid w:val="003943AF"/>
    <w:rsid w:val="00394799"/>
    <w:rsid w:val="003947DE"/>
    <w:rsid w:val="00394AD8"/>
    <w:rsid w:val="0039557A"/>
    <w:rsid w:val="003964F7"/>
    <w:rsid w:val="00396E8F"/>
    <w:rsid w:val="00397862"/>
    <w:rsid w:val="003A028C"/>
    <w:rsid w:val="003A0CB6"/>
    <w:rsid w:val="003A2CC6"/>
    <w:rsid w:val="003A4C96"/>
    <w:rsid w:val="003A4D25"/>
    <w:rsid w:val="003A570D"/>
    <w:rsid w:val="003A5A7D"/>
    <w:rsid w:val="003A6542"/>
    <w:rsid w:val="003A7DD3"/>
    <w:rsid w:val="003B07D7"/>
    <w:rsid w:val="003B0BFD"/>
    <w:rsid w:val="003B1F8C"/>
    <w:rsid w:val="003B2058"/>
    <w:rsid w:val="003B4C0E"/>
    <w:rsid w:val="003B5116"/>
    <w:rsid w:val="003B7C07"/>
    <w:rsid w:val="003C060E"/>
    <w:rsid w:val="003C0C84"/>
    <w:rsid w:val="003C17A0"/>
    <w:rsid w:val="003C1C2E"/>
    <w:rsid w:val="003C1E7A"/>
    <w:rsid w:val="003C2286"/>
    <w:rsid w:val="003C316F"/>
    <w:rsid w:val="003C31AD"/>
    <w:rsid w:val="003C459E"/>
    <w:rsid w:val="003C4BFC"/>
    <w:rsid w:val="003C4DB0"/>
    <w:rsid w:val="003C5AEA"/>
    <w:rsid w:val="003C60FC"/>
    <w:rsid w:val="003C6F5F"/>
    <w:rsid w:val="003C773B"/>
    <w:rsid w:val="003D07CC"/>
    <w:rsid w:val="003D0A03"/>
    <w:rsid w:val="003D11D1"/>
    <w:rsid w:val="003D12B8"/>
    <w:rsid w:val="003D1C6F"/>
    <w:rsid w:val="003D29E2"/>
    <w:rsid w:val="003D29F5"/>
    <w:rsid w:val="003D342D"/>
    <w:rsid w:val="003D48E6"/>
    <w:rsid w:val="003D56EE"/>
    <w:rsid w:val="003D6581"/>
    <w:rsid w:val="003E03A8"/>
    <w:rsid w:val="003E03C4"/>
    <w:rsid w:val="003E0EE4"/>
    <w:rsid w:val="003E2BEB"/>
    <w:rsid w:val="003E2F5D"/>
    <w:rsid w:val="003E3DB7"/>
    <w:rsid w:val="003E4FF3"/>
    <w:rsid w:val="003E56CD"/>
    <w:rsid w:val="003E6032"/>
    <w:rsid w:val="003E71D8"/>
    <w:rsid w:val="003E72CA"/>
    <w:rsid w:val="003F0066"/>
    <w:rsid w:val="003F0299"/>
    <w:rsid w:val="003F080C"/>
    <w:rsid w:val="003F1433"/>
    <w:rsid w:val="003F191B"/>
    <w:rsid w:val="003F1B6D"/>
    <w:rsid w:val="003F1C40"/>
    <w:rsid w:val="003F28BE"/>
    <w:rsid w:val="003F38EF"/>
    <w:rsid w:val="003F48D8"/>
    <w:rsid w:val="003F537A"/>
    <w:rsid w:val="003F72E8"/>
    <w:rsid w:val="00400205"/>
    <w:rsid w:val="00401105"/>
    <w:rsid w:val="00401143"/>
    <w:rsid w:val="0040172A"/>
    <w:rsid w:val="00401DA0"/>
    <w:rsid w:val="00402301"/>
    <w:rsid w:val="004028DC"/>
    <w:rsid w:val="0040458B"/>
    <w:rsid w:val="004048E5"/>
    <w:rsid w:val="004052C7"/>
    <w:rsid w:val="004062EF"/>
    <w:rsid w:val="004070D7"/>
    <w:rsid w:val="00410A08"/>
    <w:rsid w:val="00411EF9"/>
    <w:rsid w:val="00412B6B"/>
    <w:rsid w:val="00412CEE"/>
    <w:rsid w:val="00413587"/>
    <w:rsid w:val="00414841"/>
    <w:rsid w:val="00415901"/>
    <w:rsid w:val="00416AEF"/>
    <w:rsid w:val="00417400"/>
    <w:rsid w:val="004175DF"/>
    <w:rsid w:val="00417DEF"/>
    <w:rsid w:val="004203B7"/>
    <w:rsid w:val="00420B84"/>
    <w:rsid w:val="00420CB5"/>
    <w:rsid w:val="004239E3"/>
    <w:rsid w:val="00424E98"/>
    <w:rsid w:val="0042505F"/>
    <w:rsid w:val="0042560C"/>
    <w:rsid w:val="00425D02"/>
    <w:rsid w:val="004267F5"/>
    <w:rsid w:val="00427014"/>
    <w:rsid w:val="00427876"/>
    <w:rsid w:val="004305F0"/>
    <w:rsid w:val="00430649"/>
    <w:rsid w:val="00430DA6"/>
    <w:rsid w:val="00434C7E"/>
    <w:rsid w:val="004352A0"/>
    <w:rsid w:val="00435362"/>
    <w:rsid w:val="00435408"/>
    <w:rsid w:val="00436145"/>
    <w:rsid w:val="004361DD"/>
    <w:rsid w:val="00436CE1"/>
    <w:rsid w:val="00441596"/>
    <w:rsid w:val="00441DC2"/>
    <w:rsid w:val="00441F52"/>
    <w:rsid w:val="00442274"/>
    <w:rsid w:val="004423D4"/>
    <w:rsid w:val="00443563"/>
    <w:rsid w:val="00443932"/>
    <w:rsid w:val="0044514F"/>
    <w:rsid w:val="00447216"/>
    <w:rsid w:val="00450AC0"/>
    <w:rsid w:val="00450C87"/>
    <w:rsid w:val="00452021"/>
    <w:rsid w:val="00453154"/>
    <w:rsid w:val="00453E2F"/>
    <w:rsid w:val="004540A7"/>
    <w:rsid w:val="0045414A"/>
    <w:rsid w:val="0045451B"/>
    <w:rsid w:val="004600D0"/>
    <w:rsid w:val="0046114B"/>
    <w:rsid w:val="004611CD"/>
    <w:rsid w:val="004629B0"/>
    <w:rsid w:val="00462BB9"/>
    <w:rsid w:val="004640CB"/>
    <w:rsid w:val="0046437C"/>
    <w:rsid w:val="004643CB"/>
    <w:rsid w:val="004643E2"/>
    <w:rsid w:val="00464533"/>
    <w:rsid w:val="00464E09"/>
    <w:rsid w:val="004663FC"/>
    <w:rsid w:val="0046675C"/>
    <w:rsid w:val="00471362"/>
    <w:rsid w:val="004719D9"/>
    <w:rsid w:val="00472586"/>
    <w:rsid w:val="00473800"/>
    <w:rsid w:val="00473B4F"/>
    <w:rsid w:val="0047452C"/>
    <w:rsid w:val="004745C7"/>
    <w:rsid w:val="00474F01"/>
    <w:rsid w:val="004765AF"/>
    <w:rsid w:val="00476FD2"/>
    <w:rsid w:val="0048117D"/>
    <w:rsid w:val="004825EC"/>
    <w:rsid w:val="00483581"/>
    <w:rsid w:val="004838C5"/>
    <w:rsid w:val="00484515"/>
    <w:rsid w:val="004851F5"/>
    <w:rsid w:val="00485AE8"/>
    <w:rsid w:val="004872C1"/>
    <w:rsid w:val="00490036"/>
    <w:rsid w:val="004901A1"/>
    <w:rsid w:val="0049539B"/>
    <w:rsid w:val="00495D02"/>
    <w:rsid w:val="00496902"/>
    <w:rsid w:val="00496C84"/>
    <w:rsid w:val="00496E71"/>
    <w:rsid w:val="0049728E"/>
    <w:rsid w:val="004974DE"/>
    <w:rsid w:val="00497D03"/>
    <w:rsid w:val="004A051B"/>
    <w:rsid w:val="004A094F"/>
    <w:rsid w:val="004A12E0"/>
    <w:rsid w:val="004A7517"/>
    <w:rsid w:val="004A78C8"/>
    <w:rsid w:val="004A7BC3"/>
    <w:rsid w:val="004B0D96"/>
    <w:rsid w:val="004B1DF6"/>
    <w:rsid w:val="004B3410"/>
    <w:rsid w:val="004B4627"/>
    <w:rsid w:val="004B489A"/>
    <w:rsid w:val="004B4B6B"/>
    <w:rsid w:val="004B537F"/>
    <w:rsid w:val="004B7AB6"/>
    <w:rsid w:val="004C1138"/>
    <w:rsid w:val="004C11D9"/>
    <w:rsid w:val="004C1353"/>
    <w:rsid w:val="004C1672"/>
    <w:rsid w:val="004C1E57"/>
    <w:rsid w:val="004C26E6"/>
    <w:rsid w:val="004C427B"/>
    <w:rsid w:val="004C44E6"/>
    <w:rsid w:val="004C4AAB"/>
    <w:rsid w:val="004C4F1D"/>
    <w:rsid w:val="004C556E"/>
    <w:rsid w:val="004C58B0"/>
    <w:rsid w:val="004C59BE"/>
    <w:rsid w:val="004C5DBA"/>
    <w:rsid w:val="004C6272"/>
    <w:rsid w:val="004C72FF"/>
    <w:rsid w:val="004C7E0C"/>
    <w:rsid w:val="004D06ED"/>
    <w:rsid w:val="004D1025"/>
    <w:rsid w:val="004D1184"/>
    <w:rsid w:val="004D121F"/>
    <w:rsid w:val="004D23CA"/>
    <w:rsid w:val="004D3504"/>
    <w:rsid w:val="004D359E"/>
    <w:rsid w:val="004D3EB7"/>
    <w:rsid w:val="004D419F"/>
    <w:rsid w:val="004D6754"/>
    <w:rsid w:val="004D6ED2"/>
    <w:rsid w:val="004E0462"/>
    <w:rsid w:val="004E1DD9"/>
    <w:rsid w:val="004E2C5E"/>
    <w:rsid w:val="004E3293"/>
    <w:rsid w:val="004E32CA"/>
    <w:rsid w:val="004E4305"/>
    <w:rsid w:val="004E5503"/>
    <w:rsid w:val="004E650F"/>
    <w:rsid w:val="004E78CF"/>
    <w:rsid w:val="004E7ADC"/>
    <w:rsid w:val="004F04AA"/>
    <w:rsid w:val="004F17D0"/>
    <w:rsid w:val="004F312C"/>
    <w:rsid w:val="004F3509"/>
    <w:rsid w:val="004F42C7"/>
    <w:rsid w:val="004F4CE8"/>
    <w:rsid w:val="004F4EFE"/>
    <w:rsid w:val="004F4F41"/>
    <w:rsid w:val="004F6FFC"/>
    <w:rsid w:val="004F749E"/>
    <w:rsid w:val="004F7D0D"/>
    <w:rsid w:val="00501867"/>
    <w:rsid w:val="005023E9"/>
    <w:rsid w:val="005035C2"/>
    <w:rsid w:val="005068CC"/>
    <w:rsid w:val="00506E7B"/>
    <w:rsid w:val="005075C5"/>
    <w:rsid w:val="00510745"/>
    <w:rsid w:val="00510B38"/>
    <w:rsid w:val="00510B52"/>
    <w:rsid w:val="00511159"/>
    <w:rsid w:val="00511A05"/>
    <w:rsid w:val="00511ABC"/>
    <w:rsid w:val="00511F39"/>
    <w:rsid w:val="0051223C"/>
    <w:rsid w:val="00512575"/>
    <w:rsid w:val="005126ED"/>
    <w:rsid w:val="005134B4"/>
    <w:rsid w:val="00514182"/>
    <w:rsid w:val="00517131"/>
    <w:rsid w:val="00520292"/>
    <w:rsid w:val="005209AD"/>
    <w:rsid w:val="00523324"/>
    <w:rsid w:val="005238D7"/>
    <w:rsid w:val="00524DF3"/>
    <w:rsid w:val="005250DB"/>
    <w:rsid w:val="00525CAF"/>
    <w:rsid w:val="00526B67"/>
    <w:rsid w:val="00526E24"/>
    <w:rsid w:val="00526F65"/>
    <w:rsid w:val="0052734E"/>
    <w:rsid w:val="0052778C"/>
    <w:rsid w:val="00527FD9"/>
    <w:rsid w:val="00530263"/>
    <w:rsid w:val="00530FF7"/>
    <w:rsid w:val="00531407"/>
    <w:rsid w:val="005324A3"/>
    <w:rsid w:val="005339F9"/>
    <w:rsid w:val="00533BEE"/>
    <w:rsid w:val="00534CFF"/>
    <w:rsid w:val="005360A4"/>
    <w:rsid w:val="005363C5"/>
    <w:rsid w:val="00536831"/>
    <w:rsid w:val="00536DBF"/>
    <w:rsid w:val="00537116"/>
    <w:rsid w:val="00537287"/>
    <w:rsid w:val="00537687"/>
    <w:rsid w:val="0054209F"/>
    <w:rsid w:val="00542646"/>
    <w:rsid w:val="00543A9B"/>
    <w:rsid w:val="00543D3F"/>
    <w:rsid w:val="00544922"/>
    <w:rsid w:val="00545698"/>
    <w:rsid w:val="00546509"/>
    <w:rsid w:val="005466D3"/>
    <w:rsid w:val="00550D67"/>
    <w:rsid w:val="00551644"/>
    <w:rsid w:val="00551ABD"/>
    <w:rsid w:val="00551F6B"/>
    <w:rsid w:val="00552AD0"/>
    <w:rsid w:val="00553016"/>
    <w:rsid w:val="00553E5E"/>
    <w:rsid w:val="0055450D"/>
    <w:rsid w:val="0055462B"/>
    <w:rsid w:val="005554DF"/>
    <w:rsid w:val="00555519"/>
    <w:rsid w:val="0055555F"/>
    <w:rsid w:val="00555753"/>
    <w:rsid w:val="00555A0B"/>
    <w:rsid w:val="00556393"/>
    <w:rsid w:val="00556EC5"/>
    <w:rsid w:val="00557FCC"/>
    <w:rsid w:val="005600DC"/>
    <w:rsid w:val="005601BC"/>
    <w:rsid w:val="00560C25"/>
    <w:rsid w:val="00562A1F"/>
    <w:rsid w:val="00563468"/>
    <w:rsid w:val="005647E1"/>
    <w:rsid w:val="005649BE"/>
    <w:rsid w:val="00565456"/>
    <w:rsid w:val="005663B1"/>
    <w:rsid w:val="00570CC2"/>
    <w:rsid w:val="00571A6F"/>
    <w:rsid w:val="005732E9"/>
    <w:rsid w:val="005748B8"/>
    <w:rsid w:val="00575DBA"/>
    <w:rsid w:val="005774BC"/>
    <w:rsid w:val="005806B2"/>
    <w:rsid w:val="005812C9"/>
    <w:rsid w:val="00581A50"/>
    <w:rsid w:val="00581DEA"/>
    <w:rsid w:val="00581FB5"/>
    <w:rsid w:val="005828EB"/>
    <w:rsid w:val="005838A5"/>
    <w:rsid w:val="005844AD"/>
    <w:rsid w:val="00584B5E"/>
    <w:rsid w:val="00585449"/>
    <w:rsid w:val="00586381"/>
    <w:rsid w:val="005867A7"/>
    <w:rsid w:val="00586D47"/>
    <w:rsid w:val="00590224"/>
    <w:rsid w:val="00591B25"/>
    <w:rsid w:val="00591C66"/>
    <w:rsid w:val="00592E13"/>
    <w:rsid w:val="005939D7"/>
    <w:rsid w:val="00593F02"/>
    <w:rsid w:val="00594442"/>
    <w:rsid w:val="005948FE"/>
    <w:rsid w:val="00594EBC"/>
    <w:rsid w:val="00595215"/>
    <w:rsid w:val="00595404"/>
    <w:rsid w:val="00595D84"/>
    <w:rsid w:val="00597587"/>
    <w:rsid w:val="00597648"/>
    <w:rsid w:val="005A01AE"/>
    <w:rsid w:val="005A0604"/>
    <w:rsid w:val="005A0814"/>
    <w:rsid w:val="005A29CF"/>
    <w:rsid w:val="005A43A5"/>
    <w:rsid w:val="005A47B8"/>
    <w:rsid w:val="005A52EB"/>
    <w:rsid w:val="005A5447"/>
    <w:rsid w:val="005A6E64"/>
    <w:rsid w:val="005A710F"/>
    <w:rsid w:val="005A74AF"/>
    <w:rsid w:val="005A79AA"/>
    <w:rsid w:val="005B0816"/>
    <w:rsid w:val="005B1679"/>
    <w:rsid w:val="005B318C"/>
    <w:rsid w:val="005B477F"/>
    <w:rsid w:val="005B4BEA"/>
    <w:rsid w:val="005B5104"/>
    <w:rsid w:val="005B5FFD"/>
    <w:rsid w:val="005B727C"/>
    <w:rsid w:val="005B7E6A"/>
    <w:rsid w:val="005B7F27"/>
    <w:rsid w:val="005C042C"/>
    <w:rsid w:val="005C1587"/>
    <w:rsid w:val="005C1741"/>
    <w:rsid w:val="005C18C2"/>
    <w:rsid w:val="005C1D26"/>
    <w:rsid w:val="005C2AF8"/>
    <w:rsid w:val="005C2C96"/>
    <w:rsid w:val="005C3978"/>
    <w:rsid w:val="005C414D"/>
    <w:rsid w:val="005C4305"/>
    <w:rsid w:val="005C5352"/>
    <w:rsid w:val="005C5901"/>
    <w:rsid w:val="005C5D70"/>
    <w:rsid w:val="005C702B"/>
    <w:rsid w:val="005C73F4"/>
    <w:rsid w:val="005D1059"/>
    <w:rsid w:val="005D19B9"/>
    <w:rsid w:val="005D2C87"/>
    <w:rsid w:val="005D2E18"/>
    <w:rsid w:val="005D300B"/>
    <w:rsid w:val="005D30E8"/>
    <w:rsid w:val="005D3FF2"/>
    <w:rsid w:val="005D43A8"/>
    <w:rsid w:val="005D46A7"/>
    <w:rsid w:val="005D47EE"/>
    <w:rsid w:val="005D588E"/>
    <w:rsid w:val="005D596F"/>
    <w:rsid w:val="005D6334"/>
    <w:rsid w:val="005E00B3"/>
    <w:rsid w:val="005E1C03"/>
    <w:rsid w:val="005E26B2"/>
    <w:rsid w:val="005E65A4"/>
    <w:rsid w:val="005E67C3"/>
    <w:rsid w:val="005E686A"/>
    <w:rsid w:val="005E7903"/>
    <w:rsid w:val="005E79A0"/>
    <w:rsid w:val="005F3C85"/>
    <w:rsid w:val="005F4A3E"/>
    <w:rsid w:val="005F5594"/>
    <w:rsid w:val="005F5C60"/>
    <w:rsid w:val="005F6B8D"/>
    <w:rsid w:val="005F737A"/>
    <w:rsid w:val="005F769D"/>
    <w:rsid w:val="005F7ED7"/>
    <w:rsid w:val="0060188D"/>
    <w:rsid w:val="00601C32"/>
    <w:rsid w:val="00602300"/>
    <w:rsid w:val="00603888"/>
    <w:rsid w:val="006049A3"/>
    <w:rsid w:val="006053AD"/>
    <w:rsid w:val="00606EBD"/>
    <w:rsid w:val="00610B00"/>
    <w:rsid w:val="0061319C"/>
    <w:rsid w:val="006132C4"/>
    <w:rsid w:val="006132FC"/>
    <w:rsid w:val="00613A99"/>
    <w:rsid w:val="00613AE2"/>
    <w:rsid w:val="00613CA6"/>
    <w:rsid w:val="00614723"/>
    <w:rsid w:val="00614EF7"/>
    <w:rsid w:val="0061705A"/>
    <w:rsid w:val="00617096"/>
    <w:rsid w:val="00617F32"/>
    <w:rsid w:val="00621374"/>
    <w:rsid w:val="00621941"/>
    <w:rsid w:val="00621CF2"/>
    <w:rsid w:val="006220DA"/>
    <w:rsid w:val="006234B4"/>
    <w:rsid w:val="00624344"/>
    <w:rsid w:val="00626F10"/>
    <w:rsid w:val="006270CE"/>
    <w:rsid w:val="006272B3"/>
    <w:rsid w:val="00630575"/>
    <w:rsid w:val="006308C5"/>
    <w:rsid w:val="00631904"/>
    <w:rsid w:val="00632B9B"/>
    <w:rsid w:val="00633402"/>
    <w:rsid w:val="00633FA3"/>
    <w:rsid w:val="00634EB8"/>
    <w:rsid w:val="00635BA3"/>
    <w:rsid w:val="00637003"/>
    <w:rsid w:val="006400CF"/>
    <w:rsid w:val="0064019C"/>
    <w:rsid w:val="006409BC"/>
    <w:rsid w:val="00640A52"/>
    <w:rsid w:val="00640ABB"/>
    <w:rsid w:val="00640E85"/>
    <w:rsid w:val="00640F02"/>
    <w:rsid w:val="00642D10"/>
    <w:rsid w:val="00643329"/>
    <w:rsid w:val="00646205"/>
    <w:rsid w:val="00646FB4"/>
    <w:rsid w:val="00647497"/>
    <w:rsid w:val="006477AA"/>
    <w:rsid w:val="00647C96"/>
    <w:rsid w:val="006504F2"/>
    <w:rsid w:val="00651131"/>
    <w:rsid w:val="00651C51"/>
    <w:rsid w:val="00651ED6"/>
    <w:rsid w:val="00652341"/>
    <w:rsid w:val="006525FE"/>
    <w:rsid w:val="00653BC2"/>
    <w:rsid w:val="00654C9A"/>
    <w:rsid w:val="006553B2"/>
    <w:rsid w:val="0065610D"/>
    <w:rsid w:val="00656D6C"/>
    <w:rsid w:val="006571F8"/>
    <w:rsid w:val="00657585"/>
    <w:rsid w:val="00657670"/>
    <w:rsid w:val="00657E05"/>
    <w:rsid w:val="006604FD"/>
    <w:rsid w:val="006614EB"/>
    <w:rsid w:val="00661F80"/>
    <w:rsid w:val="00662413"/>
    <w:rsid w:val="0066241D"/>
    <w:rsid w:val="00662902"/>
    <w:rsid w:val="00663C9D"/>
    <w:rsid w:val="0066547C"/>
    <w:rsid w:val="00665B4F"/>
    <w:rsid w:val="006666D0"/>
    <w:rsid w:val="00666A4B"/>
    <w:rsid w:val="00666D59"/>
    <w:rsid w:val="006672DE"/>
    <w:rsid w:val="00667D20"/>
    <w:rsid w:val="00670D9C"/>
    <w:rsid w:val="006711E0"/>
    <w:rsid w:val="00671236"/>
    <w:rsid w:val="00671F02"/>
    <w:rsid w:val="00673D8E"/>
    <w:rsid w:val="00673DB6"/>
    <w:rsid w:val="00674402"/>
    <w:rsid w:val="00674CD6"/>
    <w:rsid w:val="0067574B"/>
    <w:rsid w:val="00675C8F"/>
    <w:rsid w:val="00676B13"/>
    <w:rsid w:val="00677677"/>
    <w:rsid w:val="00680062"/>
    <w:rsid w:val="0068066B"/>
    <w:rsid w:val="0068134C"/>
    <w:rsid w:val="00681F5B"/>
    <w:rsid w:val="0068354E"/>
    <w:rsid w:val="00686C57"/>
    <w:rsid w:val="00686F30"/>
    <w:rsid w:val="0068753B"/>
    <w:rsid w:val="00687D89"/>
    <w:rsid w:val="00690160"/>
    <w:rsid w:val="00690FB5"/>
    <w:rsid w:val="0069325A"/>
    <w:rsid w:val="006942CD"/>
    <w:rsid w:val="0069501E"/>
    <w:rsid w:val="00695173"/>
    <w:rsid w:val="006956C2"/>
    <w:rsid w:val="00695B1C"/>
    <w:rsid w:val="00695E6A"/>
    <w:rsid w:val="00697994"/>
    <w:rsid w:val="006A0149"/>
    <w:rsid w:val="006A04B3"/>
    <w:rsid w:val="006A0DD0"/>
    <w:rsid w:val="006A1B25"/>
    <w:rsid w:val="006A1FED"/>
    <w:rsid w:val="006A236B"/>
    <w:rsid w:val="006A26D5"/>
    <w:rsid w:val="006A2CB7"/>
    <w:rsid w:val="006A345C"/>
    <w:rsid w:val="006A3461"/>
    <w:rsid w:val="006A3BD5"/>
    <w:rsid w:val="006A3DC4"/>
    <w:rsid w:val="006A4911"/>
    <w:rsid w:val="006A674C"/>
    <w:rsid w:val="006A7176"/>
    <w:rsid w:val="006A7327"/>
    <w:rsid w:val="006B1AAE"/>
    <w:rsid w:val="006B25FA"/>
    <w:rsid w:val="006B3426"/>
    <w:rsid w:val="006B39D4"/>
    <w:rsid w:val="006B3A86"/>
    <w:rsid w:val="006B453C"/>
    <w:rsid w:val="006B5640"/>
    <w:rsid w:val="006B5E75"/>
    <w:rsid w:val="006B63BA"/>
    <w:rsid w:val="006B6D6C"/>
    <w:rsid w:val="006C0946"/>
    <w:rsid w:val="006C15B1"/>
    <w:rsid w:val="006C211A"/>
    <w:rsid w:val="006C2520"/>
    <w:rsid w:val="006C28D1"/>
    <w:rsid w:val="006C297B"/>
    <w:rsid w:val="006C2B23"/>
    <w:rsid w:val="006C3235"/>
    <w:rsid w:val="006C3E47"/>
    <w:rsid w:val="006C5BD4"/>
    <w:rsid w:val="006C5C1B"/>
    <w:rsid w:val="006C7333"/>
    <w:rsid w:val="006D0729"/>
    <w:rsid w:val="006D07E4"/>
    <w:rsid w:val="006D233A"/>
    <w:rsid w:val="006D2751"/>
    <w:rsid w:val="006D3266"/>
    <w:rsid w:val="006D4EA1"/>
    <w:rsid w:val="006D5D76"/>
    <w:rsid w:val="006E078B"/>
    <w:rsid w:val="006E0868"/>
    <w:rsid w:val="006E0F3B"/>
    <w:rsid w:val="006E250C"/>
    <w:rsid w:val="006E2F6F"/>
    <w:rsid w:val="006E41E9"/>
    <w:rsid w:val="006E48E0"/>
    <w:rsid w:val="006E5D95"/>
    <w:rsid w:val="006E723C"/>
    <w:rsid w:val="006E7432"/>
    <w:rsid w:val="006E7483"/>
    <w:rsid w:val="006F17B1"/>
    <w:rsid w:val="006F23F5"/>
    <w:rsid w:val="006F28F5"/>
    <w:rsid w:val="006F379A"/>
    <w:rsid w:val="006F45D1"/>
    <w:rsid w:val="006F5499"/>
    <w:rsid w:val="006F5CF3"/>
    <w:rsid w:val="0070074E"/>
    <w:rsid w:val="00701FDA"/>
    <w:rsid w:val="0070234D"/>
    <w:rsid w:val="00702FB3"/>
    <w:rsid w:val="007045AE"/>
    <w:rsid w:val="00704C20"/>
    <w:rsid w:val="00704C2B"/>
    <w:rsid w:val="007058FB"/>
    <w:rsid w:val="00710E86"/>
    <w:rsid w:val="00711230"/>
    <w:rsid w:val="0071170A"/>
    <w:rsid w:val="00712206"/>
    <w:rsid w:val="0071264C"/>
    <w:rsid w:val="00712E72"/>
    <w:rsid w:val="007151CA"/>
    <w:rsid w:val="0071561D"/>
    <w:rsid w:val="007163E9"/>
    <w:rsid w:val="00716F59"/>
    <w:rsid w:val="007209C7"/>
    <w:rsid w:val="00721033"/>
    <w:rsid w:val="00721122"/>
    <w:rsid w:val="007212BC"/>
    <w:rsid w:val="00721540"/>
    <w:rsid w:val="00721683"/>
    <w:rsid w:val="00721A26"/>
    <w:rsid w:val="0072277F"/>
    <w:rsid w:val="007229F1"/>
    <w:rsid w:val="00722B12"/>
    <w:rsid w:val="00723E5A"/>
    <w:rsid w:val="00724487"/>
    <w:rsid w:val="0072463A"/>
    <w:rsid w:val="00724995"/>
    <w:rsid w:val="007253F0"/>
    <w:rsid w:val="00725E1B"/>
    <w:rsid w:val="007263E6"/>
    <w:rsid w:val="007269B0"/>
    <w:rsid w:val="0073064E"/>
    <w:rsid w:val="00730D1B"/>
    <w:rsid w:val="00730F9E"/>
    <w:rsid w:val="007319D4"/>
    <w:rsid w:val="00731B9B"/>
    <w:rsid w:val="007324A4"/>
    <w:rsid w:val="00732928"/>
    <w:rsid w:val="007332D0"/>
    <w:rsid w:val="00736EAE"/>
    <w:rsid w:val="00740C8E"/>
    <w:rsid w:val="007432AE"/>
    <w:rsid w:val="00743640"/>
    <w:rsid w:val="0074550D"/>
    <w:rsid w:val="00746B4A"/>
    <w:rsid w:val="00746D40"/>
    <w:rsid w:val="00747C33"/>
    <w:rsid w:val="00747F55"/>
    <w:rsid w:val="007520A9"/>
    <w:rsid w:val="007521A7"/>
    <w:rsid w:val="00752440"/>
    <w:rsid w:val="00754185"/>
    <w:rsid w:val="007544E5"/>
    <w:rsid w:val="00754ECF"/>
    <w:rsid w:val="00755476"/>
    <w:rsid w:val="00755979"/>
    <w:rsid w:val="00756A17"/>
    <w:rsid w:val="00756A57"/>
    <w:rsid w:val="00756EC1"/>
    <w:rsid w:val="00757B9F"/>
    <w:rsid w:val="00760B45"/>
    <w:rsid w:val="007613B1"/>
    <w:rsid w:val="007621A8"/>
    <w:rsid w:val="0076247D"/>
    <w:rsid w:val="0076273B"/>
    <w:rsid w:val="00762988"/>
    <w:rsid w:val="00762C4D"/>
    <w:rsid w:val="00763F4C"/>
    <w:rsid w:val="00764338"/>
    <w:rsid w:val="00764FA5"/>
    <w:rsid w:val="00765E17"/>
    <w:rsid w:val="007660B9"/>
    <w:rsid w:val="0076682A"/>
    <w:rsid w:val="00767D35"/>
    <w:rsid w:val="0077081B"/>
    <w:rsid w:val="00771D84"/>
    <w:rsid w:val="007724D5"/>
    <w:rsid w:val="00772B1A"/>
    <w:rsid w:val="00773803"/>
    <w:rsid w:val="00773B1C"/>
    <w:rsid w:val="00774AD2"/>
    <w:rsid w:val="00774C76"/>
    <w:rsid w:val="00777712"/>
    <w:rsid w:val="007801DF"/>
    <w:rsid w:val="00780A8F"/>
    <w:rsid w:val="007810DC"/>
    <w:rsid w:val="00781982"/>
    <w:rsid w:val="00781CDD"/>
    <w:rsid w:val="007822E0"/>
    <w:rsid w:val="007833E1"/>
    <w:rsid w:val="00783C44"/>
    <w:rsid w:val="007861F1"/>
    <w:rsid w:val="0078667D"/>
    <w:rsid w:val="00786884"/>
    <w:rsid w:val="00786B1B"/>
    <w:rsid w:val="00790FF8"/>
    <w:rsid w:val="00791542"/>
    <w:rsid w:val="00791BE1"/>
    <w:rsid w:val="00792125"/>
    <w:rsid w:val="007921FE"/>
    <w:rsid w:val="0079288C"/>
    <w:rsid w:val="007934B4"/>
    <w:rsid w:val="0079465D"/>
    <w:rsid w:val="00794C95"/>
    <w:rsid w:val="00795599"/>
    <w:rsid w:val="00796FF7"/>
    <w:rsid w:val="007A01B5"/>
    <w:rsid w:val="007A05C9"/>
    <w:rsid w:val="007A0F72"/>
    <w:rsid w:val="007A1371"/>
    <w:rsid w:val="007A1611"/>
    <w:rsid w:val="007A167A"/>
    <w:rsid w:val="007A18AD"/>
    <w:rsid w:val="007A1F01"/>
    <w:rsid w:val="007A1F4E"/>
    <w:rsid w:val="007A2FB5"/>
    <w:rsid w:val="007A35D5"/>
    <w:rsid w:val="007A3794"/>
    <w:rsid w:val="007A46FD"/>
    <w:rsid w:val="007A4C5A"/>
    <w:rsid w:val="007A505B"/>
    <w:rsid w:val="007A57D0"/>
    <w:rsid w:val="007A5FEC"/>
    <w:rsid w:val="007A6602"/>
    <w:rsid w:val="007A73B1"/>
    <w:rsid w:val="007A7BFE"/>
    <w:rsid w:val="007A7CBC"/>
    <w:rsid w:val="007B00E8"/>
    <w:rsid w:val="007B02BE"/>
    <w:rsid w:val="007B0B91"/>
    <w:rsid w:val="007B21D1"/>
    <w:rsid w:val="007B2A92"/>
    <w:rsid w:val="007B371C"/>
    <w:rsid w:val="007B46B1"/>
    <w:rsid w:val="007B49E5"/>
    <w:rsid w:val="007B505A"/>
    <w:rsid w:val="007B53CF"/>
    <w:rsid w:val="007B60EC"/>
    <w:rsid w:val="007B7096"/>
    <w:rsid w:val="007B7641"/>
    <w:rsid w:val="007B76DF"/>
    <w:rsid w:val="007B7711"/>
    <w:rsid w:val="007B77FD"/>
    <w:rsid w:val="007C0510"/>
    <w:rsid w:val="007C28DD"/>
    <w:rsid w:val="007C29AA"/>
    <w:rsid w:val="007C2CCD"/>
    <w:rsid w:val="007C4260"/>
    <w:rsid w:val="007C491C"/>
    <w:rsid w:val="007C731D"/>
    <w:rsid w:val="007C7444"/>
    <w:rsid w:val="007D002D"/>
    <w:rsid w:val="007D1150"/>
    <w:rsid w:val="007D19BA"/>
    <w:rsid w:val="007D1CE4"/>
    <w:rsid w:val="007D1F6F"/>
    <w:rsid w:val="007D2215"/>
    <w:rsid w:val="007D2C5B"/>
    <w:rsid w:val="007D329B"/>
    <w:rsid w:val="007D361E"/>
    <w:rsid w:val="007D3BAA"/>
    <w:rsid w:val="007D43C2"/>
    <w:rsid w:val="007D5135"/>
    <w:rsid w:val="007D5B65"/>
    <w:rsid w:val="007D6A94"/>
    <w:rsid w:val="007E0A42"/>
    <w:rsid w:val="007E1098"/>
    <w:rsid w:val="007E13A0"/>
    <w:rsid w:val="007E193B"/>
    <w:rsid w:val="007E263D"/>
    <w:rsid w:val="007E3643"/>
    <w:rsid w:val="007E36AE"/>
    <w:rsid w:val="007E38DF"/>
    <w:rsid w:val="007E3A16"/>
    <w:rsid w:val="007E4180"/>
    <w:rsid w:val="007E5CEF"/>
    <w:rsid w:val="007E73AB"/>
    <w:rsid w:val="007F0A71"/>
    <w:rsid w:val="007F1FE2"/>
    <w:rsid w:val="007F23DB"/>
    <w:rsid w:val="007F26C9"/>
    <w:rsid w:val="007F376A"/>
    <w:rsid w:val="007F41B8"/>
    <w:rsid w:val="007F5A9B"/>
    <w:rsid w:val="007F5DF5"/>
    <w:rsid w:val="007F60CE"/>
    <w:rsid w:val="007F6A45"/>
    <w:rsid w:val="0080034F"/>
    <w:rsid w:val="008023B5"/>
    <w:rsid w:val="00803440"/>
    <w:rsid w:val="008038FB"/>
    <w:rsid w:val="008062BC"/>
    <w:rsid w:val="00807843"/>
    <w:rsid w:val="00807FD7"/>
    <w:rsid w:val="008100EA"/>
    <w:rsid w:val="00811ED7"/>
    <w:rsid w:val="0081221B"/>
    <w:rsid w:val="00812F0C"/>
    <w:rsid w:val="00812FF6"/>
    <w:rsid w:val="008132DB"/>
    <w:rsid w:val="00813DFF"/>
    <w:rsid w:val="00814D98"/>
    <w:rsid w:val="00815F32"/>
    <w:rsid w:val="00816686"/>
    <w:rsid w:val="00816B27"/>
    <w:rsid w:val="0081739F"/>
    <w:rsid w:val="008173DE"/>
    <w:rsid w:val="00817EF2"/>
    <w:rsid w:val="00820387"/>
    <w:rsid w:val="008204B6"/>
    <w:rsid w:val="008204FA"/>
    <w:rsid w:val="00821040"/>
    <w:rsid w:val="008210BB"/>
    <w:rsid w:val="008210D6"/>
    <w:rsid w:val="008219CC"/>
    <w:rsid w:val="0082232F"/>
    <w:rsid w:val="0082272F"/>
    <w:rsid w:val="00824757"/>
    <w:rsid w:val="008250E7"/>
    <w:rsid w:val="008257FE"/>
    <w:rsid w:val="0082722C"/>
    <w:rsid w:val="0082743D"/>
    <w:rsid w:val="00827BB5"/>
    <w:rsid w:val="00827FEC"/>
    <w:rsid w:val="008315B0"/>
    <w:rsid w:val="00832DF0"/>
    <w:rsid w:val="00833A9C"/>
    <w:rsid w:val="00834923"/>
    <w:rsid w:val="00834E35"/>
    <w:rsid w:val="00834E8F"/>
    <w:rsid w:val="0083560E"/>
    <w:rsid w:val="00835CEC"/>
    <w:rsid w:val="00835D14"/>
    <w:rsid w:val="00835D47"/>
    <w:rsid w:val="00836D6C"/>
    <w:rsid w:val="00837394"/>
    <w:rsid w:val="0084047B"/>
    <w:rsid w:val="008410BF"/>
    <w:rsid w:val="008416B4"/>
    <w:rsid w:val="008451CE"/>
    <w:rsid w:val="00845277"/>
    <w:rsid w:val="0084542E"/>
    <w:rsid w:val="00846031"/>
    <w:rsid w:val="0084639E"/>
    <w:rsid w:val="008478AC"/>
    <w:rsid w:val="00847C02"/>
    <w:rsid w:val="00850363"/>
    <w:rsid w:val="008509F3"/>
    <w:rsid w:val="008514C1"/>
    <w:rsid w:val="00851644"/>
    <w:rsid w:val="00851C6D"/>
    <w:rsid w:val="00851DE8"/>
    <w:rsid w:val="00851E3A"/>
    <w:rsid w:val="00852101"/>
    <w:rsid w:val="00852BAA"/>
    <w:rsid w:val="00852CCF"/>
    <w:rsid w:val="00852FAE"/>
    <w:rsid w:val="008536F6"/>
    <w:rsid w:val="00854C95"/>
    <w:rsid w:val="0085598B"/>
    <w:rsid w:val="008559A1"/>
    <w:rsid w:val="00855F32"/>
    <w:rsid w:val="008566E9"/>
    <w:rsid w:val="00857AEB"/>
    <w:rsid w:val="008600AC"/>
    <w:rsid w:val="008602CE"/>
    <w:rsid w:val="008606BC"/>
    <w:rsid w:val="00860717"/>
    <w:rsid w:val="008608DB"/>
    <w:rsid w:val="008615BF"/>
    <w:rsid w:val="00861DD0"/>
    <w:rsid w:val="00862E5A"/>
    <w:rsid w:val="0086325B"/>
    <w:rsid w:val="00864077"/>
    <w:rsid w:val="008648FD"/>
    <w:rsid w:val="00865189"/>
    <w:rsid w:val="00866057"/>
    <w:rsid w:val="008663AB"/>
    <w:rsid w:val="008669F3"/>
    <w:rsid w:val="00866DDE"/>
    <w:rsid w:val="00866FAC"/>
    <w:rsid w:val="0086755E"/>
    <w:rsid w:val="008677F3"/>
    <w:rsid w:val="00867A4C"/>
    <w:rsid w:val="00867C17"/>
    <w:rsid w:val="00870210"/>
    <w:rsid w:val="00870DE4"/>
    <w:rsid w:val="00871D32"/>
    <w:rsid w:val="008720BD"/>
    <w:rsid w:val="00873527"/>
    <w:rsid w:val="00873CBF"/>
    <w:rsid w:val="00875741"/>
    <w:rsid w:val="00875907"/>
    <w:rsid w:val="00875D18"/>
    <w:rsid w:val="0088064C"/>
    <w:rsid w:val="00881788"/>
    <w:rsid w:val="0088236C"/>
    <w:rsid w:val="008824FE"/>
    <w:rsid w:val="008825DF"/>
    <w:rsid w:val="00882D96"/>
    <w:rsid w:val="0088351B"/>
    <w:rsid w:val="00883675"/>
    <w:rsid w:val="0088596C"/>
    <w:rsid w:val="0088596D"/>
    <w:rsid w:val="00885D3F"/>
    <w:rsid w:val="008863E8"/>
    <w:rsid w:val="00886C54"/>
    <w:rsid w:val="00887783"/>
    <w:rsid w:val="00887BCD"/>
    <w:rsid w:val="00890040"/>
    <w:rsid w:val="00890C3B"/>
    <w:rsid w:val="00891205"/>
    <w:rsid w:val="0089205B"/>
    <w:rsid w:val="00892E7C"/>
    <w:rsid w:val="008934DC"/>
    <w:rsid w:val="00893994"/>
    <w:rsid w:val="00893D29"/>
    <w:rsid w:val="00894688"/>
    <w:rsid w:val="008951E3"/>
    <w:rsid w:val="008954D7"/>
    <w:rsid w:val="00895B60"/>
    <w:rsid w:val="00895C51"/>
    <w:rsid w:val="00895E80"/>
    <w:rsid w:val="008969FF"/>
    <w:rsid w:val="00897795"/>
    <w:rsid w:val="008A010D"/>
    <w:rsid w:val="008A0F2C"/>
    <w:rsid w:val="008A1AA3"/>
    <w:rsid w:val="008A23B6"/>
    <w:rsid w:val="008A36B0"/>
    <w:rsid w:val="008A4AAF"/>
    <w:rsid w:val="008A57DE"/>
    <w:rsid w:val="008A5FBE"/>
    <w:rsid w:val="008A60C7"/>
    <w:rsid w:val="008A61B9"/>
    <w:rsid w:val="008A69F1"/>
    <w:rsid w:val="008A7ADC"/>
    <w:rsid w:val="008A7C68"/>
    <w:rsid w:val="008B03EF"/>
    <w:rsid w:val="008B0DEC"/>
    <w:rsid w:val="008B10C7"/>
    <w:rsid w:val="008B18C0"/>
    <w:rsid w:val="008B1945"/>
    <w:rsid w:val="008B2118"/>
    <w:rsid w:val="008B2D8D"/>
    <w:rsid w:val="008B38F5"/>
    <w:rsid w:val="008B3936"/>
    <w:rsid w:val="008B42DE"/>
    <w:rsid w:val="008B5D0B"/>
    <w:rsid w:val="008B71A7"/>
    <w:rsid w:val="008B7A07"/>
    <w:rsid w:val="008B7C04"/>
    <w:rsid w:val="008C0E63"/>
    <w:rsid w:val="008C1860"/>
    <w:rsid w:val="008C18D0"/>
    <w:rsid w:val="008C1E5B"/>
    <w:rsid w:val="008C2A19"/>
    <w:rsid w:val="008C3297"/>
    <w:rsid w:val="008C364C"/>
    <w:rsid w:val="008C3E44"/>
    <w:rsid w:val="008C49B5"/>
    <w:rsid w:val="008C4B37"/>
    <w:rsid w:val="008C5399"/>
    <w:rsid w:val="008C54F1"/>
    <w:rsid w:val="008C57AB"/>
    <w:rsid w:val="008C5D1E"/>
    <w:rsid w:val="008C6683"/>
    <w:rsid w:val="008C7434"/>
    <w:rsid w:val="008C7786"/>
    <w:rsid w:val="008D21C4"/>
    <w:rsid w:val="008D2452"/>
    <w:rsid w:val="008D3260"/>
    <w:rsid w:val="008D4DC6"/>
    <w:rsid w:val="008D570A"/>
    <w:rsid w:val="008D57CA"/>
    <w:rsid w:val="008D58ED"/>
    <w:rsid w:val="008D5BE7"/>
    <w:rsid w:val="008D6364"/>
    <w:rsid w:val="008D6BF3"/>
    <w:rsid w:val="008D73BA"/>
    <w:rsid w:val="008E0BD8"/>
    <w:rsid w:val="008E1203"/>
    <w:rsid w:val="008E1419"/>
    <w:rsid w:val="008E2263"/>
    <w:rsid w:val="008E3002"/>
    <w:rsid w:val="008E37E0"/>
    <w:rsid w:val="008E41DE"/>
    <w:rsid w:val="008E4D7B"/>
    <w:rsid w:val="008E513D"/>
    <w:rsid w:val="008E58EC"/>
    <w:rsid w:val="008E5B14"/>
    <w:rsid w:val="008E5DD6"/>
    <w:rsid w:val="008E6273"/>
    <w:rsid w:val="008E66B6"/>
    <w:rsid w:val="008E68AC"/>
    <w:rsid w:val="008E6EEF"/>
    <w:rsid w:val="008E73ED"/>
    <w:rsid w:val="008E793A"/>
    <w:rsid w:val="008F0077"/>
    <w:rsid w:val="008F04F8"/>
    <w:rsid w:val="008F24D5"/>
    <w:rsid w:val="008F2988"/>
    <w:rsid w:val="008F2C52"/>
    <w:rsid w:val="008F360D"/>
    <w:rsid w:val="008F384B"/>
    <w:rsid w:val="008F3C5F"/>
    <w:rsid w:val="008F41EC"/>
    <w:rsid w:val="008F47B2"/>
    <w:rsid w:val="008F548F"/>
    <w:rsid w:val="008F7923"/>
    <w:rsid w:val="0090142A"/>
    <w:rsid w:val="00903827"/>
    <w:rsid w:val="00904042"/>
    <w:rsid w:val="00905909"/>
    <w:rsid w:val="009064B8"/>
    <w:rsid w:val="009065DD"/>
    <w:rsid w:val="00906AB1"/>
    <w:rsid w:val="0090736B"/>
    <w:rsid w:val="00910AB9"/>
    <w:rsid w:val="0091288D"/>
    <w:rsid w:val="009129BD"/>
    <w:rsid w:val="00912B50"/>
    <w:rsid w:val="00913B39"/>
    <w:rsid w:val="00915251"/>
    <w:rsid w:val="00915513"/>
    <w:rsid w:val="00915920"/>
    <w:rsid w:val="00915977"/>
    <w:rsid w:val="009160DE"/>
    <w:rsid w:val="009173B2"/>
    <w:rsid w:val="00917D62"/>
    <w:rsid w:val="00921A07"/>
    <w:rsid w:val="00921AA7"/>
    <w:rsid w:val="00921F0D"/>
    <w:rsid w:val="00922DDC"/>
    <w:rsid w:val="00923957"/>
    <w:rsid w:val="00924580"/>
    <w:rsid w:val="009247B5"/>
    <w:rsid w:val="00926A26"/>
    <w:rsid w:val="00930B57"/>
    <w:rsid w:val="00931648"/>
    <w:rsid w:val="00931883"/>
    <w:rsid w:val="00932A46"/>
    <w:rsid w:val="00934A28"/>
    <w:rsid w:val="009354CF"/>
    <w:rsid w:val="00935D6E"/>
    <w:rsid w:val="00935D98"/>
    <w:rsid w:val="00937021"/>
    <w:rsid w:val="009370DB"/>
    <w:rsid w:val="00940710"/>
    <w:rsid w:val="00941044"/>
    <w:rsid w:val="0094192C"/>
    <w:rsid w:val="009422EA"/>
    <w:rsid w:val="009424CE"/>
    <w:rsid w:val="009437CC"/>
    <w:rsid w:val="00943CC8"/>
    <w:rsid w:val="009441BF"/>
    <w:rsid w:val="00945368"/>
    <w:rsid w:val="00945AF6"/>
    <w:rsid w:val="00945DAB"/>
    <w:rsid w:val="00945E04"/>
    <w:rsid w:val="009460EC"/>
    <w:rsid w:val="009462B6"/>
    <w:rsid w:val="009469CD"/>
    <w:rsid w:val="00946DDA"/>
    <w:rsid w:val="00946EB5"/>
    <w:rsid w:val="00947AAF"/>
    <w:rsid w:val="00951090"/>
    <w:rsid w:val="00951D60"/>
    <w:rsid w:val="00952CCA"/>
    <w:rsid w:val="0095351F"/>
    <w:rsid w:val="009544F5"/>
    <w:rsid w:val="00954BB7"/>
    <w:rsid w:val="0095667D"/>
    <w:rsid w:val="00956C37"/>
    <w:rsid w:val="009571C2"/>
    <w:rsid w:val="009601E3"/>
    <w:rsid w:val="009607FA"/>
    <w:rsid w:val="00960D24"/>
    <w:rsid w:val="009618A5"/>
    <w:rsid w:val="00961A6C"/>
    <w:rsid w:val="0096464E"/>
    <w:rsid w:val="009647A5"/>
    <w:rsid w:val="00965D01"/>
    <w:rsid w:val="00965D21"/>
    <w:rsid w:val="009664E9"/>
    <w:rsid w:val="00966758"/>
    <w:rsid w:val="009672FE"/>
    <w:rsid w:val="009673DA"/>
    <w:rsid w:val="00967924"/>
    <w:rsid w:val="009705D3"/>
    <w:rsid w:val="0097085B"/>
    <w:rsid w:val="0097265A"/>
    <w:rsid w:val="009728E3"/>
    <w:rsid w:val="00973C8C"/>
    <w:rsid w:val="00974C9A"/>
    <w:rsid w:val="00976433"/>
    <w:rsid w:val="00976FCD"/>
    <w:rsid w:val="0097708A"/>
    <w:rsid w:val="00980FD8"/>
    <w:rsid w:val="00982F36"/>
    <w:rsid w:val="009835F5"/>
    <w:rsid w:val="00985D69"/>
    <w:rsid w:val="00985E39"/>
    <w:rsid w:val="00986316"/>
    <w:rsid w:val="009864D4"/>
    <w:rsid w:val="0098675D"/>
    <w:rsid w:val="00987045"/>
    <w:rsid w:val="00990311"/>
    <w:rsid w:val="009927C8"/>
    <w:rsid w:val="00994E40"/>
    <w:rsid w:val="009964C4"/>
    <w:rsid w:val="00996EA3"/>
    <w:rsid w:val="009A040E"/>
    <w:rsid w:val="009A4388"/>
    <w:rsid w:val="009A5931"/>
    <w:rsid w:val="009A647B"/>
    <w:rsid w:val="009B0BB9"/>
    <w:rsid w:val="009B10E4"/>
    <w:rsid w:val="009B1B0F"/>
    <w:rsid w:val="009B3A64"/>
    <w:rsid w:val="009B3E4A"/>
    <w:rsid w:val="009B4E85"/>
    <w:rsid w:val="009B5B31"/>
    <w:rsid w:val="009B5EF4"/>
    <w:rsid w:val="009B79DE"/>
    <w:rsid w:val="009B7DBC"/>
    <w:rsid w:val="009C09E2"/>
    <w:rsid w:val="009C1275"/>
    <w:rsid w:val="009C1CDD"/>
    <w:rsid w:val="009C1E75"/>
    <w:rsid w:val="009C2C86"/>
    <w:rsid w:val="009C3D0F"/>
    <w:rsid w:val="009C3D94"/>
    <w:rsid w:val="009C4EE1"/>
    <w:rsid w:val="009C5132"/>
    <w:rsid w:val="009C6B89"/>
    <w:rsid w:val="009C7A77"/>
    <w:rsid w:val="009D072C"/>
    <w:rsid w:val="009D0957"/>
    <w:rsid w:val="009D1E4B"/>
    <w:rsid w:val="009D21C7"/>
    <w:rsid w:val="009D3947"/>
    <w:rsid w:val="009D3CD7"/>
    <w:rsid w:val="009D4906"/>
    <w:rsid w:val="009D497E"/>
    <w:rsid w:val="009D54F0"/>
    <w:rsid w:val="009D5FFD"/>
    <w:rsid w:val="009D6A32"/>
    <w:rsid w:val="009D70DC"/>
    <w:rsid w:val="009D71BF"/>
    <w:rsid w:val="009D78C8"/>
    <w:rsid w:val="009E0443"/>
    <w:rsid w:val="009E0470"/>
    <w:rsid w:val="009E13F8"/>
    <w:rsid w:val="009E15A1"/>
    <w:rsid w:val="009E160C"/>
    <w:rsid w:val="009E2AB6"/>
    <w:rsid w:val="009E2AE9"/>
    <w:rsid w:val="009E2F97"/>
    <w:rsid w:val="009E3F4C"/>
    <w:rsid w:val="009E4B15"/>
    <w:rsid w:val="009E5031"/>
    <w:rsid w:val="009E60D0"/>
    <w:rsid w:val="009E6A1B"/>
    <w:rsid w:val="009E77A4"/>
    <w:rsid w:val="009E77E7"/>
    <w:rsid w:val="009F04DC"/>
    <w:rsid w:val="009F1505"/>
    <w:rsid w:val="009F3684"/>
    <w:rsid w:val="009F3EA9"/>
    <w:rsid w:val="009F450F"/>
    <w:rsid w:val="009F539F"/>
    <w:rsid w:val="009F5E79"/>
    <w:rsid w:val="009F6570"/>
    <w:rsid w:val="009F65C1"/>
    <w:rsid w:val="009F7715"/>
    <w:rsid w:val="009F777F"/>
    <w:rsid w:val="009F7EA4"/>
    <w:rsid w:val="00A00D4A"/>
    <w:rsid w:val="00A00E7E"/>
    <w:rsid w:val="00A00ED5"/>
    <w:rsid w:val="00A023F4"/>
    <w:rsid w:val="00A027EF"/>
    <w:rsid w:val="00A02A7D"/>
    <w:rsid w:val="00A032A8"/>
    <w:rsid w:val="00A04101"/>
    <w:rsid w:val="00A05C5D"/>
    <w:rsid w:val="00A06149"/>
    <w:rsid w:val="00A0675E"/>
    <w:rsid w:val="00A07237"/>
    <w:rsid w:val="00A0763A"/>
    <w:rsid w:val="00A078B9"/>
    <w:rsid w:val="00A07C24"/>
    <w:rsid w:val="00A1140B"/>
    <w:rsid w:val="00A11918"/>
    <w:rsid w:val="00A11F4F"/>
    <w:rsid w:val="00A120AB"/>
    <w:rsid w:val="00A125B1"/>
    <w:rsid w:val="00A12A5B"/>
    <w:rsid w:val="00A13081"/>
    <w:rsid w:val="00A132FF"/>
    <w:rsid w:val="00A144C0"/>
    <w:rsid w:val="00A15410"/>
    <w:rsid w:val="00A208A9"/>
    <w:rsid w:val="00A212B4"/>
    <w:rsid w:val="00A21BA4"/>
    <w:rsid w:val="00A22D86"/>
    <w:rsid w:val="00A23A48"/>
    <w:rsid w:val="00A24C61"/>
    <w:rsid w:val="00A25632"/>
    <w:rsid w:val="00A25ACD"/>
    <w:rsid w:val="00A304AE"/>
    <w:rsid w:val="00A309C0"/>
    <w:rsid w:val="00A30B36"/>
    <w:rsid w:val="00A30E58"/>
    <w:rsid w:val="00A315DE"/>
    <w:rsid w:val="00A330D2"/>
    <w:rsid w:val="00A33C3A"/>
    <w:rsid w:val="00A33D7A"/>
    <w:rsid w:val="00A34FBF"/>
    <w:rsid w:val="00A3520A"/>
    <w:rsid w:val="00A3684D"/>
    <w:rsid w:val="00A36865"/>
    <w:rsid w:val="00A400FC"/>
    <w:rsid w:val="00A408C0"/>
    <w:rsid w:val="00A4090D"/>
    <w:rsid w:val="00A41293"/>
    <w:rsid w:val="00A415F4"/>
    <w:rsid w:val="00A417CB"/>
    <w:rsid w:val="00A41961"/>
    <w:rsid w:val="00A4272C"/>
    <w:rsid w:val="00A42FD5"/>
    <w:rsid w:val="00A458A0"/>
    <w:rsid w:val="00A46446"/>
    <w:rsid w:val="00A46AC2"/>
    <w:rsid w:val="00A46EB8"/>
    <w:rsid w:val="00A470A8"/>
    <w:rsid w:val="00A47652"/>
    <w:rsid w:val="00A47D7E"/>
    <w:rsid w:val="00A50083"/>
    <w:rsid w:val="00A51142"/>
    <w:rsid w:val="00A52A9D"/>
    <w:rsid w:val="00A53159"/>
    <w:rsid w:val="00A538D9"/>
    <w:rsid w:val="00A53EF1"/>
    <w:rsid w:val="00A541F8"/>
    <w:rsid w:val="00A542EC"/>
    <w:rsid w:val="00A554D2"/>
    <w:rsid w:val="00A562D4"/>
    <w:rsid w:val="00A56CAC"/>
    <w:rsid w:val="00A56E7A"/>
    <w:rsid w:val="00A57F33"/>
    <w:rsid w:val="00A62C54"/>
    <w:rsid w:val="00A62C9E"/>
    <w:rsid w:val="00A63300"/>
    <w:rsid w:val="00A63BC9"/>
    <w:rsid w:val="00A63F5A"/>
    <w:rsid w:val="00A645A8"/>
    <w:rsid w:val="00A64D10"/>
    <w:rsid w:val="00A6551D"/>
    <w:rsid w:val="00A658C1"/>
    <w:rsid w:val="00A70F81"/>
    <w:rsid w:val="00A71159"/>
    <w:rsid w:val="00A711DD"/>
    <w:rsid w:val="00A71297"/>
    <w:rsid w:val="00A72113"/>
    <w:rsid w:val="00A740EE"/>
    <w:rsid w:val="00A768C0"/>
    <w:rsid w:val="00A76970"/>
    <w:rsid w:val="00A77DFC"/>
    <w:rsid w:val="00A8029A"/>
    <w:rsid w:val="00A81340"/>
    <w:rsid w:val="00A81A96"/>
    <w:rsid w:val="00A81AF0"/>
    <w:rsid w:val="00A81B89"/>
    <w:rsid w:val="00A81DCD"/>
    <w:rsid w:val="00A82931"/>
    <w:rsid w:val="00A82A87"/>
    <w:rsid w:val="00A84A3B"/>
    <w:rsid w:val="00A84CB3"/>
    <w:rsid w:val="00A86550"/>
    <w:rsid w:val="00A9206B"/>
    <w:rsid w:val="00A9248A"/>
    <w:rsid w:val="00A9265F"/>
    <w:rsid w:val="00A92BC3"/>
    <w:rsid w:val="00A930AF"/>
    <w:rsid w:val="00A95379"/>
    <w:rsid w:val="00A95ACD"/>
    <w:rsid w:val="00A96015"/>
    <w:rsid w:val="00A97A8C"/>
    <w:rsid w:val="00AA048A"/>
    <w:rsid w:val="00AA0CD7"/>
    <w:rsid w:val="00AA1054"/>
    <w:rsid w:val="00AA1597"/>
    <w:rsid w:val="00AA2165"/>
    <w:rsid w:val="00AA21D0"/>
    <w:rsid w:val="00AA2356"/>
    <w:rsid w:val="00AA392A"/>
    <w:rsid w:val="00AA5710"/>
    <w:rsid w:val="00AA6490"/>
    <w:rsid w:val="00AA6756"/>
    <w:rsid w:val="00AB007A"/>
    <w:rsid w:val="00AB052B"/>
    <w:rsid w:val="00AB200C"/>
    <w:rsid w:val="00AB25AB"/>
    <w:rsid w:val="00AB4E77"/>
    <w:rsid w:val="00AB528E"/>
    <w:rsid w:val="00AB5ACE"/>
    <w:rsid w:val="00AB5C40"/>
    <w:rsid w:val="00AB6064"/>
    <w:rsid w:val="00AB6CFF"/>
    <w:rsid w:val="00AB7440"/>
    <w:rsid w:val="00AB78B5"/>
    <w:rsid w:val="00AC0BAA"/>
    <w:rsid w:val="00AC0BBF"/>
    <w:rsid w:val="00AC1363"/>
    <w:rsid w:val="00AC1536"/>
    <w:rsid w:val="00AC2084"/>
    <w:rsid w:val="00AC36B7"/>
    <w:rsid w:val="00AC372C"/>
    <w:rsid w:val="00AC454E"/>
    <w:rsid w:val="00AC4A02"/>
    <w:rsid w:val="00AC5252"/>
    <w:rsid w:val="00AC586F"/>
    <w:rsid w:val="00AC5942"/>
    <w:rsid w:val="00AC6607"/>
    <w:rsid w:val="00AC68D2"/>
    <w:rsid w:val="00AC6B97"/>
    <w:rsid w:val="00AC7AA5"/>
    <w:rsid w:val="00AD116F"/>
    <w:rsid w:val="00AD15DB"/>
    <w:rsid w:val="00AD2811"/>
    <w:rsid w:val="00AD418B"/>
    <w:rsid w:val="00AE05CE"/>
    <w:rsid w:val="00AE07C0"/>
    <w:rsid w:val="00AE2B2C"/>
    <w:rsid w:val="00AE2B65"/>
    <w:rsid w:val="00AE36F2"/>
    <w:rsid w:val="00AE36F3"/>
    <w:rsid w:val="00AE37D9"/>
    <w:rsid w:val="00AE4D91"/>
    <w:rsid w:val="00AE4EB7"/>
    <w:rsid w:val="00AE50D5"/>
    <w:rsid w:val="00AE6B43"/>
    <w:rsid w:val="00AF02F9"/>
    <w:rsid w:val="00AF2EEB"/>
    <w:rsid w:val="00AF3850"/>
    <w:rsid w:val="00AF43BF"/>
    <w:rsid w:val="00AF4536"/>
    <w:rsid w:val="00AF633E"/>
    <w:rsid w:val="00AF7852"/>
    <w:rsid w:val="00AF7E05"/>
    <w:rsid w:val="00B01A75"/>
    <w:rsid w:val="00B01B27"/>
    <w:rsid w:val="00B023E2"/>
    <w:rsid w:val="00B02E83"/>
    <w:rsid w:val="00B03772"/>
    <w:rsid w:val="00B03989"/>
    <w:rsid w:val="00B03E04"/>
    <w:rsid w:val="00B04264"/>
    <w:rsid w:val="00B04B83"/>
    <w:rsid w:val="00B052C9"/>
    <w:rsid w:val="00B053AB"/>
    <w:rsid w:val="00B0584F"/>
    <w:rsid w:val="00B05A3A"/>
    <w:rsid w:val="00B115FA"/>
    <w:rsid w:val="00B1164B"/>
    <w:rsid w:val="00B118EA"/>
    <w:rsid w:val="00B127DF"/>
    <w:rsid w:val="00B12FAF"/>
    <w:rsid w:val="00B13A02"/>
    <w:rsid w:val="00B13B34"/>
    <w:rsid w:val="00B13E3A"/>
    <w:rsid w:val="00B14569"/>
    <w:rsid w:val="00B14B03"/>
    <w:rsid w:val="00B16264"/>
    <w:rsid w:val="00B172BD"/>
    <w:rsid w:val="00B203BF"/>
    <w:rsid w:val="00B23FA4"/>
    <w:rsid w:val="00B241B6"/>
    <w:rsid w:val="00B24B19"/>
    <w:rsid w:val="00B25DBC"/>
    <w:rsid w:val="00B26408"/>
    <w:rsid w:val="00B26AC6"/>
    <w:rsid w:val="00B27208"/>
    <w:rsid w:val="00B301F2"/>
    <w:rsid w:val="00B30897"/>
    <w:rsid w:val="00B319AA"/>
    <w:rsid w:val="00B31BD7"/>
    <w:rsid w:val="00B32860"/>
    <w:rsid w:val="00B32FEA"/>
    <w:rsid w:val="00B331CB"/>
    <w:rsid w:val="00B33935"/>
    <w:rsid w:val="00B35177"/>
    <w:rsid w:val="00B351D0"/>
    <w:rsid w:val="00B35AA8"/>
    <w:rsid w:val="00B35F20"/>
    <w:rsid w:val="00B36877"/>
    <w:rsid w:val="00B40356"/>
    <w:rsid w:val="00B41FC3"/>
    <w:rsid w:val="00B426C8"/>
    <w:rsid w:val="00B43A25"/>
    <w:rsid w:val="00B43B10"/>
    <w:rsid w:val="00B444C2"/>
    <w:rsid w:val="00B44D01"/>
    <w:rsid w:val="00B45337"/>
    <w:rsid w:val="00B4668B"/>
    <w:rsid w:val="00B477AE"/>
    <w:rsid w:val="00B47BD7"/>
    <w:rsid w:val="00B50B61"/>
    <w:rsid w:val="00B51853"/>
    <w:rsid w:val="00B53219"/>
    <w:rsid w:val="00B53786"/>
    <w:rsid w:val="00B53F67"/>
    <w:rsid w:val="00B577EB"/>
    <w:rsid w:val="00B57C66"/>
    <w:rsid w:val="00B61257"/>
    <w:rsid w:val="00B61D5D"/>
    <w:rsid w:val="00B62474"/>
    <w:rsid w:val="00B63173"/>
    <w:rsid w:val="00B632B2"/>
    <w:rsid w:val="00B640ED"/>
    <w:rsid w:val="00B65332"/>
    <w:rsid w:val="00B66F46"/>
    <w:rsid w:val="00B677C5"/>
    <w:rsid w:val="00B67ECB"/>
    <w:rsid w:val="00B71FD1"/>
    <w:rsid w:val="00B72359"/>
    <w:rsid w:val="00B72782"/>
    <w:rsid w:val="00B72FD5"/>
    <w:rsid w:val="00B750C6"/>
    <w:rsid w:val="00B75841"/>
    <w:rsid w:val="00B75CB3"/>
    <w:rsid w:val="00B77CA4"/>
    <w:rsid w:val="00B814A5"/>
    <w:rsid w:val="00B814C5"/>
    <w:rsid w:val="00B82160"/>
    <w:rsid w:val="00B82696"/>
    <w:rsid w:val="00B83497"/>
    <w:rsid w:val="00B83C48"/>
    <w:rsid w:val="00B84515"/>
    <w:rsid w:val="00B8564B"/>
    <w:rsid w:val="00B859E7"/>
    <w:rsid w:val="00B8677C"/>
    <w:rsid w:val="00B86DC7"/>
    <w:rsid w:val="00B8716C"/>
    <w:rsid w:val="00B876C4"/>
    <w:rsid w:val="00B87B2A"/>
    <w:rsid w:val="00B91056"/>
    <w:rsid w:val="00B9105E"/>
    <w:rsid w:val="00B91F63"/>
    <w:rsid w:val="00B931A2"/>
    <w:rsid w:val="00B93384"/>
    <w:rsid w:val="00B933E8"/>
    <w:rsid w:val="00B94A4F"/>
    <w:rsid w:val="00B956C6"/>
    <w:rsid w:val="00B9596D"/>
    <w:rsid w:val="00B96E04"/>
    <w:rsid w:val="00B97622"/>
    <w:rsid w:val="00B97E65"/>
    <w:rsid w:val="00BA0079"/>
    <w:rsid w:val="00BA09D5"/>
    <w:rsid w:val="00BA2193"/>
    <w:rsid w:val="00BA233E"/>
    <w:rsid w:val="00BA2519"/>
    <w:rsid w:val="00BA26A2"/>
    <w:rsid w:val="00BA3A98"/>
    <w:rsid w:val="00BA3D5B"/>
    <w:rsid w:val="00BA3DF0"/>
    <w:rsid w:val="00BA5EC7"/>
    <w:rsid w:val="00BB09EC"/>
    <w:rsid w:val="00BB13B1"/>
    <w:rsid w:val="00BB1A8E"/>
    <w:rsid w:val="00BB21E4"/>
    <w:rsid w:val="00BB2467"/>
    <w:rsid w:val="00BB3A84"/>
    <w:rsid w:val="00BB3D3A"/>
    <w:rsid w:val="00BB3F4E"/>
    <w:rsid w:val="00BB42E9"/>
    <w:rsid w:val="00BB4625"/>
    <w:rsid w:val="00BB59D6"/>
    <w:rsid w:val="00BB5BB1"/>
    <w:rsid w:val="00BB60F8"/>
    <w:rsid w:val="00BB666E"/>
    <w:rsid w:val="00BB7E5E"/>
    <w:rsid w:val="00BC01D9"/>
    <w:rsid w:val="00BC20B8"/>
    <w:rsid w:val="00BC2175"/>
    <w:rsid w:val="00BC24AB"/>
    <w:rsid w:val="00BC264C"/>
    <w:rsid w:val="00BC2B92"/>
    <w:rsid w:val="00BC388F"/>
    <w:rsid w:val="00BC3AF5"/>
    <w:rsid w:val="00BC4B7F"/>
    <w:rsid w:val="00BC4BAD"/>
    <w:rsid w:val="00BC505D"/>
    <w:rsid w:val="00BC5821"/>
    <w:rsid w:val="00BC63F7"/>
    <w:rsid w:val="00BC7015"/>
    <w:rsid w:val="00BC779D"/>
    <w:rsid w:val="00BC7AF6"/>
    <w:rsid w:val="00BD06B7"/>
    <w:rsid w:val="00BD291D"/>
    <w:rsid w:val="00BD34BD"/>
    <w:rsid w:val="00BD3817"/>
    <w:rsid w:val="00BD456B"/>
    <w:rsid w:val="00BD4E43"/>
    <w:rsid w:val="00BD5374"/>
    <w:rsid w:val="00BD5793"/>
    <w:rsid w:val="00BD58D7"/>
    <w:rsid w:val="00BD5C14"/>
    <w:rsid w:val="00BD5CB6"/>
    <w:rsid w:val="00BD60E2"/>
    <w:rsid w:val="00BD6E7A"/>
    <w:rsid w:val="00BD75B9"/>
    <w:rsid w:val="00BD7653"/>
    <w:rsid w:val="00BD7EA3"/>
    <w:rsid w:val="00BE0016"/>
    <w:rsid w:val="00BE07A3"/>
    <w:rsid w:val="00BE1C77"/>
    <w:rsid w:val="00BE1F49"/>
    <w:rsid w:val="00BE27D6"/>
    <w:rsid w:val="00BE4225"/>
    <w:rsid w:val="00BE52FA"/>
    <w:rsid w:val="00BE5335"/>
    <w:rsid w:val="00BE5933"/>
    <w:rsid w:val="00BE5F19"/>
    <w:rsid w:val="00BE6329"/>
    <w:rsid w:val="00BE761F"/>
    <w:rsid w:val="00BE7F94"/>
    <w:rsid w:val="00BF11BB"/>
    <w:rsid w:val="00BF411B"/>
    <w:rsid w:val="00BF4464"/>
    <w:rsid w:val="00BF4EF3"/>
    <w:rsid w:val="00BF5000"/>
    <w:rsid w:val="00BF6694"/>
    <w:rsid w:val="00BF6B66"/>
    <w:rsid w:val="00BF7209"/>
    <w:rsid w:val="00BF7393"/>
    <w:rsid w:val="00C01BA3"/>
    <w:rsid w:val="00C02C96"/>
    <w:rsid w:val="00C042DE"/>
    <w:rsid w:val="00C042EF"/>
    <w:rsid w:val="00C0560B"/>
    <w:rsid w:val="00C06BCF"/>
    <w:rsid w:val="00C06F19"/>
    <w:rsid w:val="00C07582"/>
    <w:rsid w:val="00C07A0F"/>
    <w:rsid w:val="00C10718"/>
    <w:rsid w:val="00C109F0"/>
    <w:rsid w:val="00C11008"/>
    <w:rsid w:val="00C1131F"/>
    <w:rsid w:val="00C119EC"/>
    <w:rsid w:val="00C11D02"/>
    <w:rsid w:val="00C11DEC"/>
    <w:rsid w:val="00C13F56"/>
    <w:rsid w:val="00C1447D"/>
    <w:rsid w:val="00C1674C"/>
    <w:rsid w:val="00C16931"/>
    <w:rsid w:val="00C17477"/>
    <w:rsid w:val="00C20D3C"/>
    <w:rsid w:val="00C213B0"/>
    <w:rsid w:val="00C213BF"/>
    <w:rsid w:val="00C217DA"/>
    <w:rsid w:val="00C21978"/>
    <w:rsid w:val="00C22185"/>
    <w:rsid w:val="00C2276A"/>
    <w:rsid w:val="00C22F25"/>
    <w:rsid w:val="00C23A31"/>
    <w:rsid w:val="00C248A1"/>
    <w:rsid w:val="00C25604"/>
    <w:rsid w:val="00C25743"/>
    <w:rsid w:val="00C26F74"/>
    <w:rsid w:val="00C27013"/>
    <w:rsid w:val="00C2774B"/>
    <w:rsid w:val="00C27E16"/>
    <w:rsid w:val="00C30129"/>
    <w:rsid w:val="00C30275"/>
    <w:rsid w:val="00C31C1C"/>
    <w:rsid w:val="00C343C5"/>
    <w:rsid w:val="00C34691"/>
    <w:rsid w:val="00C37814"/>
    <w:rsid w:val="00C37B7D"/>
    <w:rsid w:val="00C37FB9"/>
    <w:rsid w:val="00C406E4"/>
    <w:rsid w:val="00C407C7"/>
    <w:rsid w:val="00C412E0"/>
    <w:rsid w:val="00C41F9C"/>
    <w:rsid w:val="00C4252D"/>
    <w:rsid w:val="00C4285F"/>
    <w:rsid w:val="00C43384"/>
    <w:rsid w:val="00C43E81"/>
    <w:rsid w:val="00C445C1"/>
    <w:rsid w:val="00C454B9"/>
    <w:rsid w:val="00C465D2"/>
    <w:rsid w:val="00C46AB2"/>
    <w:rsid w:val="00C47358"/>
    <w:rsid w:val="00C503CF"/>
    <w:rsid w:val="00C5094C"/>
    <w:rsid w:val="00C51256"/>
    <w:rsid w:val="00C519D0"/>
    <w:rsid w:val="00C51AA4"/>
    <w:rsid w:val="00C52A71"/>
    <w:rsid w:val="00C536CF"/>
    <w:rsid w:val="00C549E6"/>
    <w:rsid w:val="00C54A03"/>
    <w:rsid w:val="00C54A5F"/>
    <w:rsid w:val="00C551B4"/>
    <w:rsid w:val="00C55690"/>
    <w:rsid w:val="00C55B2A"/>
    <w:rsid w:val="00C56434"/>
    <w:rsid w:val="00C5643A"/>
    <w:rsid w:val="00C56D38"/>
    <w:rsid w:val="00C56DBE"/>
    <w:rsid w:val="00C56F67"/>
    <w:rsid w:val="00C57E6E"/>
    <w:rsid w:val="00C60AB2"/>
    <w:rsid w:val="00C60F85"/>
    <w:rsid w:val="00C6297F"/>
    <w:rsid w:val="00C63071"/>
    <w:rsid w:val="00C63A87"/>
    <w:rsid w:val="00C63C39"/>
    <w:rsid w:val="00C63E70"/>
    <w:rsid w:val="00C63F46"/>
    <w:rsid w:val="00C65F17"/>
    <w:rsid w:val="00C666D9"/>
    <w:rsid w:val="00C66D73"/>
    <w:rsid w:val="00C6774D"/>
    <w:rsid w:val="00C6799F"/>
    <w:rsid w:val="00C67B3B"/>
    <w:rsid w:val="00C67E12"/>
    <w:rsid w:val="00C705AE"/>
    <w:rsid w:val="00C716ED"/>
    <w:rsid w:val="00C717B8"/>
    <w:rsid w:val="00C71840"/>
    <w:rsid w:val="00C71899"/>
    <w:rsid w:val="00C727DB"/>
    <w:rsid w:val="00C72865"/>
    <w:rsid w:val="00C729B4"/>
    <w:rsid w:val="00C73010"/>
    <w:rsid w:val="00C7322C"/>
    <w:rsid w:val="00C73662"/>
    <w:rsid w:val="00C7389B"/>
    <w:rsid w:val="00C738EB"/>
    <w:rsid w:val="00C7446B"/>
    <w:rsid w:val="00C76ADA"/>
    <w:rsid w:val="00C7759D"/>
    <w:rsid w:val="00C80625"/>
    <w:rsid w:val="00C80B3F"/>
    <w:rsid w:val="00C80D88"/>
    <w:rsid w:val="00C82C9B"/>
    <w:rsid w:val="00C82F6B"/>
    <w:rsid w:val="00C85DDD"/>
    <w:rsid w:val="00C861CA"/>
    <w:rsid w:val="00C9171E"/>
    <w:rsid w:val="00C919F5"/>
    <w:rsid w:val="00C91AC6"/>
    <w:rsid w:val="00C9294C"/>
    <w:rsid w:val="00C92FE8"/>
    <w:rsid w:val="00C94AAA"/>
    <w:rsid w:val="00C95D77"/>
    <w:rsid w:val="00C964A3"/>
    <w:rsid w:val="00C968C6"/>
    <w:rsid w:val="00CA0220"/>
    <w:rsid w:val="00CA157A"/>
    <w:rsid w:val="00CA1BD9"/>
    <w:rsid w:val="00CA2C39"/>
    <w:rsid w:val="00CA34C3"/>
    <w:rsid w:val="00CA3EEF"/>
    <w:rsid w:val="00CA52DE"/>
    <w:rsid w:val="00CA54D1"/>
    <w:rsid w:val="00CA669A"/>
    <w:rsid w:val="00CA6905"/>
    <w:rsid w:val="00CA6CBB"/>
    <w:rsid w:val="00CA71F8"/>
    <w:rsid w:val="00CA7F92"/>
    <w:rsid w:val="00CB11DB"/>
    <w:rsid w:val="00CB1522"/>
    <w:rsid w:val="00CB3246"/>
    <w:rsid w:val="00CB41D6"/>
    <w:rsid w:val="00CB44D6"/>
    <w:rsid w:val="00CB48F4"/>
    <w:rsid w:val="00CB548B"/>
    <w:rsid w:val="00CB6C86"/>
    <w:rsid w:val="00CB7456"/>
    <w:rsid w:val="00CC0E2C"/>
    <w:rsid w:val="00CC22EF"/>
    <w:rsid w:val="00CC255C"/>
    <w:rsid w:val="00CC2B47"/>
    <w:rsid w:val="00CC53E6"/>
    <w:rsid w:val="00CC62C6"/>
    <w:rsid w:val="00CC7085"/>
    <w:rsid w:val="00CD0079"/>
    <w:rsid w:val="00CD09CB"/>
    <w:rsid w:val="00CD26E4"/>
    <w:rsid w:val="00CD28E3"/>
    <w:rsid w:val="00CD30CC"/>
    <w:rsid w:val="00CD3EB7"/>
    <w:rsid w:val="00CD40B7"/>
    <w:rsid w:val="00CD5D52"/>
    <w:rsid w:val="00CD6ACE"/>
    <w:rsid w:val="00CD6BBC"/>
    <w:rsid w:val="00CD6C32"/>
    <w:rsid w:val="00CD721B"/>
    <w:rsid w:val="00CD7605"/>
    <w:rsid w:val="00CD7992"/>
    <w:rsid w:val="00CD7CB3"/>
    <w:rsid w:val="00CD7F7C"/>
    <w:rsid w:val="00CE18DF"/>
    <w:rsid w:val="00CE1FA5"/>
    <w:rsid w:val="00CE3343"/>
    <w:rsid w:val="00CE36B3"/>
    <w:rsid w:val="00CE4483"/>
    <w:rsid w:val="00CE49A3"/>
    <w:rsid w:val="00CE4D85"/>
    <w:rsid w:val="00CE6434"/>
    <w:rsid w:val="00CE7A16"/>
    <w:rsid w:val="00CF0376"/>
    <w:rsid w:val="00CF059F"/>
    <w:rsid w:val="00CF0FDF"/>
    <w:rsid w:val="00CF158D"/>
    <w:rsid w:val="00CF15BE"/>
    <w:rsid w:val="00CF19DB"/>
    <w:rsid w:val="00CF28D2"/>
    <w:rsid w:val="00CF3955"/>
    <w:rsid w:val="00CF43DD"/>
    <w:rsid w:val="00CF59CC"/>
    <w:rsid w:val="00CF5CD8"/>
    <w:rsid w:val="00CF5F31"/>
    <w:rsid w:val="00CF6474"/>
    <w:rsid w:val="00CF6D04"/>
    <w:rsid w:val="00CF7644"/>
    <w:rsid w:val="00CF7B21"/>
    <w:rsid w:val="00CF7E65"/>
    <w:rsid w:val="00D00CC8"/>
    <w:rsid w:val="00D00FFD"/>
    <w:rsid w:val="00D017E2"/>
    <w:rsid w:val="00D01CB0"/>
    <w:rsid w:val="00D02498"/>
    <w:rsid w:val="00D02FE1"/>
    <w:rsid w:val="00D03950"/>
    <w:rsid w:val="00D04479"/>
    <w:rsid w:val="00D048F7"/>
    <w:rsid w:val="00D051F3"/>
    <w:rsid w:val="00D064C4"/>
    <w:rsid w:val="00D078C9"/>
    <w:rsid w:val="00D07DC7"/>
    <w:rsid w:val="00D10B5B"/>
    <w:rsid w:val="00D10D71"/>
    <w:rsid w:val="00D10EBF"/>
    <w:rsid w:val="00D11B51"/>
    <w:rsid w:val="00D130A9"/>
    <w:rsid w:val="00D13452"/>
    <w:rsid w:val="00D13B57"/>
    <w:rsid w:val="00D13DEA"/>
    <w:rsid w:val="00D14828"/>
    <w:rsid w:val="00D14BB7"/>
    <w:rsid w:val="00D1540D"/>
    <w:rsid w:val="00D1625C"/>
    <w:rsid w:val="00D20F48"/>
    <w:rsid w:val="00D21123"/>
    <w:rsid w:val="00D22D4D"/>
    <w:rsid w:val="00D23C12"/>
    <w:rsid w:val="00D24B93"/>
    <w:rsid w:val="00D24D07"/>
    <w:rsid w:val="00D256FD"/>
    <w:rsid w:val="00D267AD"/>
    <w:rsid w:val="00D27884"/>
    <w:rsid w:val="00D27EB8"/>
    <w:rsid w:val="00D27EE0"/>
    <w:rsid w:val="00D30684"/>
    <w:rsid w:val="00D306A1"/>
    <w:rsid w:val="00D30B54"/>
    <w:rsid w:val="00D30F3B"/>
    <w:rsid w:val="00D316A2"/>
    <w:rsid w:val="00D32600"/>
    <w:rsid w:val="00D3313E"/>
    <w:rsid w:val="00D334EB"/>
    <w:rsid w:val="00D334EF"/>
    <w:rsid w:val="00D335A4"/>
    <w:rsid w:val="00D35746"/>
    <w:rsid w:val="00D359CD"/>
    <w:rsid w:val="00D35F74"/>
    <w:rsid w:val="00D361E3"/>
    <w:rsid w:val="00D3654F"/>
    <w:rsid w:val="00D36B81"/>
    <w:rsid w:val="00D40008"/>
    <w:rsid w:val="00D40923"/>
    <w:rsid w:val="00D409BC"/>
    <w:rsid w:val="00D40A12"/>
    <w:rsid w:val="00D410DC"/>
    <w:rsid w:val="00D4219D"/>
    <w:rsid w:val="00D433E9"/>
    <w:rsid w:val="00D439F6"/>
    <w:rsid w:val="00D44D21"/>
    <w:rsid w:val="00D4569C"/>
    <w:rsid w:val="00D462FB"/>
    <w:rsid w:val="00D46599"/>
    <w:rsid w:val="00D46A02"/>
    <w:rsid w:val="00D47442"/>
    <w:rsid w:val="00D512C6"/>
    <w:rsid w:val="00D516BD"/>
    <w:rsid w:val="00D51AF9"/>
    <w:rsid w:val="00D52614"/>
    <w:rsid w:val="00D52B7C"/>
    <w:rsid w:val="00D53BE6"/>
    <w:rsid w:val="00D54223"/>
    <w:rsid w:val="00D5457D"/>
    <w:rsid w:val="00D54B12"/>
    <w:rsid w:val="00D54B15"/>
    <w:rsid w:val="00D54BD2"/>
    <w:rsid w:val="00D54E86"/>
    <w:rsid w:val="00D552AD"/>
    <w:rsid w:val="00D55766"/>
    <w:rsid w:val="00D55986"/>
    <w:rsid w:val="00D6131B"/>
    <w:rsid w:val="00D618B9"/>
    <w:rsid w:val="00D626A9"/>
    <w:rsid w:val="00D63EC0"/>
    <w:rsid w:val="00D652DE"/>
    <w:rsid w:val="00D65757"/>
    <w:rsid w:val="00D667F2"/>
    <w:rsid w:val="00D6740B"/>
    <w:rsid w:val="00D70392"/>
    <w:rsid w:val="00D7090C"/>
    <w:rsid w:val="00D70B3B"/>
    <w:rsid w:val="00D71245"/>
    <w:rsid w:val="00D7196E"/>
    <w:rsid w:val="00D71A67"/>
    <w:rsid w:val="00D72972"/>
    <w:rsid w:val="00D73726"/>
    <w:rsid w:val="00D739F2"/>
    <w:rsid w:val="00D739F3"/>
    <w:rsid w:val="00D73A63"/>
    <w:rsid w:val="00D73E77"/>
    <w:rsid w:val="00D74AF9"/>
    <w:rsid w:val="00D75B17"/>
    <w:rsid w:val="00D75D81"/>
    <w:rsid w:val="00D75F5C"/>
    <w:rsid w:val="00D76214"/>
    <w:rsid w:val="00D76527"/>
    <w:rsid w:val="00D8046F"/>
    <w:rsid w:val="00D811AB"/>
    <w:rsid w:val="00D818BB"/>
    <w:rsid w:val="00D82544"/>
    <w:rsid w:val="00D826DD"/>
    <w:rsid w:val="00D8300C"/>
    <w:rsid w:val="00D8436E"/>
    <w:rsid w:val="00D87143"/>
    <w:rsid w:val="00D8765F"/>
    <w:rsid w:val="00D87A55"/>
    <w:rsid w:val="00D90668"/>
    <w:rsid w:val="00D911D2"/>
    <w:rsid w:val="00D91715"/>
    <w:rsid w:val="00D925AE"/>
    <w:rsid w:val="00D93568"/>
    <w:rsid w:val="00D9644A"/>
    <w:rsid w:val="00D96874"/>
    <w:rsid w:val="00D96B36"/>
    <w:rsid w:val="00D96E22"/>
    <w:rsid w:val="00D96F38"/>
    <w:rsid w:val="00D96FBF"/>
    <w:rsid w:val="00DA0BB6"/>
    <w:rsid w:val="00DA12E0"/>
    <w:rsid w:val="00DA2082"/>
    <w:rsid w:val="00DA22A1"/>
    <w:rsid w:val="00DA2ED6"/>
    <w:rsid w:val="00DA41F8"/>
    <w:rsid w:val="00DA444B"/>
    <w:rsid w:val="00DA4983"/>
    <w:rsid w:val="00DA50D0"/>
    <w:rsid w:val="00DA705B"/>
    <w:rsid w:val="00DA7A5D"/>
    <w:rsid w:val="00DB19D3"/>
    <w:rsid w:val="00DB1B76"/>
    <w:rsid w:val="00DB2FB3"/>
    <w:rsid w:val="00DB48B2"/>
    <w:rsid w:val="00DB4AC8"/>
    <w:rsid w:val="00DB50EB"/>
    <w:rsid w:val="00DB6DB9"/>
    <w:rsid w:val="00DB701F"/>
    <w:rsid w:val="00DB7160"/>
    <w:rsid w:val="00DB7B15"/>
    <w:rsid w:val="00DC0106"/>
    <w:rsid w:val="00DC17A9"/>
    <w:rsid w:val="00DC191C"/>
    <w:rsid w:val="00DC1D0E"/>
    <w:rsid w:val="00DC20EA"/>
    <w:rsid w:val="00DC493C"/>
    <w:rsid w:val="00DC4AB0"/>
    <w:rsid w:val="00DC4D1A"/>
    <w:rsid w:val="00DC4FF8"/>
    <w:rsid w:val="00DC6B5D"/>
    <w:rsid w:val="00DC6F7E"/>
    <w:rsid w:val="00DC7585"/>
    <w:rsid w:val="00DC7F15"/>
    <w:rsid w:val="00DD00E3"/>
    <w:rsid w:val="00DD0838"/>
    <w:rsid w:val="00DD1016"/>
    <w:rsid w:val="00DD14CB"/>
    <w:rsid w:val="00DD19E4"/>
    <w:rsid w:val="00DD282F"/>
    <w:rsid w:val="00DD3B92"/>
    <w:rsid w:val="00DD3C78"/>
    <w:rsid w:val="00DD442C"/>
    <w:rsid w:val="00DD5704"/>
    <w:rsid w:val="00DD58AD"/>
    <w:rsid w:val="00DD5BB5"/>
    <w:rsid w:val="00DD7CB8"/>
    <w:rsid w:val="00DE20DC"/>
    <w:rsid w:val="00DE2C50"/>
    <w:rsid w:val="00DE320D"/>
    <w:rsid w:val="00DE434D"/>
    <w:rsid w:val="00DE4516"/>
    <w:rsid w:val="00DE4CF8"/>
    <w:rsid w:val="00DE746A"/>
    <w:rsid w:val="00DF1164"/>
    <w:rsid w:val="00DF1DDF"/>
    <w:rsid w:val="00DF2ED5"/>
    <w:rsid w:val="00DF318D"/>
    <w:rsid w:val="00DF4ADD"/>
    <w:rsid w:val="00DF4C3B"/>
    <w:rsid w:val="00DF4EFD"/>
    <w:rsid w:val="00DF535F"/>
    <w:rsid w:val="00DF6AE9"/>
    <w:rsid w:val="00DF6B5A"/>
    <w:rsid w:val="00DF71FA"/>
    <w:rsid w:val="00DF7E77"/>
    <w:rsid w:val="00E00A3B"/>
    <w:rsid w:val="00E01287"/>
    <w:rsid w:val="00E01D7E"/>
    <w:rsid w:val="00E02465"/>
    <w:rsid w:val="00E026EB"/>
    <w:rsid w:val="00E03203"/>
    <w:rsid w:val="00E041D7"/>
    <w:rsid w:val="00E04F0C"/>
    <w:rsid w:val="00E0544E"/>
    <w:rsid w:val="00E06385"/>
    <w:rsid w:val="00E06851"/>
    <w:rsid w:val="00E077B9"/>
    <w:rsid w:val="00E0791A"/>
    <w:rsid w:val="00E07F03"/>
    <w:rsid w:val="00E14E8B"/>
    <w:rsid w:val="00E1589B"/>
    <w:rsid w:val="00E1599B"/>
    <w:rsid w:val="00E15CC0"/>
    <w:rsid w:val="00E15D43"/>
    <w:rsid w:val="00E172A1"/>
    <w:rsid w:val="00E17BA8"/>
    <w:rsid w:val="00E17DCE"/>
    <w:rsid w:val="00E2006A"/>
    <w:rsid w:val="00E205F1"/>
    <w:rsid w:val="00E20CF9"/>
    <w:rsid w:val="00E20EE1"/>
    <w:rsid w:val="00E21C31"/>
    <w:rsid w:val="00E21DEE"/>
    <w:rsid w:val="00E22220"/>
    <w:rsid w:val="00E22A7E"/>
    <w:rsid w:val="00E23228"/>
    <w:rsid w:val="00E2346B"/>
    <w:rsid w:val="00E23580"/>
    <w:rsid w:val="00E23657"/>
    <w:rsid w:val="00E26FD8"/>
    <w:rsid w:val="00E30078"/>
    <w:rsid w:val="00E304FB"/>
    <w:rsid w:val="00E30E26"/>
    <w:rsid w:val="00E31DF6"/>
    <w:rsid w:val="00E3275A"/>
    <w:rsid w:val="00E32DE5"/>
    <w:rsid w:val="00E32E21"/>
    <w:rsid w:val="00E34483"/>
    <w:rsid w:val="00E34936"/>
    <w:rsid w:val="00E349C7"/>
    <w:rsid w:val="00E35473"/>
    <w:rsid w:val="00E356A4"/>
    <w:rsid w:val="00E35C54"/>
    <w:rsid w:val="00E36082"/>
    <w:rsid w:val="00E36187"/>
    <w:rsid w:val="00E36C59"/>
    <w:rsid w:val="00E37D29"/>
    <w:rsid w:val="00E417BE"/>
    <w:rsid w:val="00E419C4"/>
    <w:rsid w:val="00E41F5A"/>
    <w:rsid w:val="00E4234E"/>
    <w:rsid w:val="00E423EE"/>
    <w:rsid w:val="00E426CC"/>
    <w:rsid w:val="00E429C6"/>
    <w:rsid w:val="00E43280"/>
    <w:rsid w:val="00E4397B"/>
    <w:rsid w:val="00E439C3"/>
    <w:rsid w:val="00E44559"/>
    <w:rsid w:val="00E44762"/>
    <w:rsid w:val="00E44811"/>
    <w:rsid w:val="00E45698"/>
    <w:rsid w:val="00E47A6E"/>
    <w:rsid w:val="00E502AA"/>
    <w:rsid w:val="00E512E2"/>
    <w:rsid w:val="00E53B3A"/>
    <w:rsid w:val="00E53ED7"/>
    <w:rsid w:val="00E54564"/>
    <w:rsid w:val="00E5538C"/>
    <w:rsid w:val="00E5548F"/>
    <w:rsid w:val="00E556FD"/>
    <w:rsid w:val="00E562E4"/>
    <w:rsid w:val="00E5661E"/>
    <w:rsid w:val="00E56661"/>
    <w:rsid w:val="00E57A07"/>
    <w:rsid w:val="00E57D66"/>
    <w:rsid w:val="00E6010A"/>
    <w:rsid w:val="00E61AC1"/>
    <w:rsid w:val="00E63B51"/>
    <w:rsid w:val="00E64D96"/>
    <w:rsid w:val="00E65D07"/>
    <w:rsid w:val="00E65E06"/>
    <w:rsid w:val="00E666C5"/>
    <w:rsid w:val="00E6674A"/>
    <w:rsid w:val="00E66C4F"/>
    <w:rsid w:val="00E66E59"/>
    <w:rsid w:val="00E70C89"/>
    <w:rsid w:val="00E7123B"/>
    <w:rsid w:val="00E717E1"/>
    <w:rsid w:val="00E71B11"/>
    <w:rsid w:val="00E72DBB"/>
    <w:rsid w:val="00E72F7A"/>
    <w:rsid w:val="00E73E27"/>
    <w:rsid w:val="00E75079"/>
    <w:rsid w:val="00E808D4"/>
    <w:rsid w:val="00E80A28"/>
    <w:rsid w:val="00E81756"/>
    <w:rsid w:val="00E82486"/>
    <w:rsid w:val="00E82D0E"/>
    <w:rsid w:val="00E83B07"/>
    <w:rsid w:val="00E83C68"/>
    <w:rsid w:val="00E83DBB"/>
    <w:rsid w:val="00E83E4A"/>
    <w:rsid w:val="00E84BA8"/>
    <w:rsid w:val="00E84DBF"/>
    <w:rsid w:val="00E85396"/>
    <w:rsid w:val="00E8583A"/>
    <w:rsid w:val="00E87679"/>
    <w:rsid w:val="00E90010"/>
    <w:rsid w:val="00E913DB"/>
    <w:rsid w:val="00E91C80"/>
    <w:rsid w:val="00E93051"/>
    <w:rsid w:val="00E932BD"/>
    <w:rsid w:val="00E958D6"/>
    <w:rsid w:val="00E95E9B"/>
    <w:rsid w:val="00E95EE4"/>
    <w:rsid w:val="00EA0006"/>
    <w:rsid w:val="00EA1CDA"/>
    <w:rsid w:val="00EA2D04"/>
    <w:rsid w:val="00EA36D4"/>
    <w:rsid w:val="00EA383B"/>
    <w:rsid w:val="00EA4D7D"/>
    <w:rsid w:val="00EA61F1"/>
    <w:rsid w:val="00EA65AD"/>
    <w:rsid w:val="00EA6859"/>
    <w:rsid w:val="00EA774B"/>
    <w:rsid w:val="00EA7AAD"/>
    <w:rsid w:val="00EB0283"/>
    <w:rsid w:val="00EB08AF"/>
    <w:rsid w:val="00EB134C"/>
    <w:rsid w:val="00EB141A"/>
    <w:rsid w:val="00EB1668"/>
    <w:rsid w:val="00EB4B77"/>
    <w:rsid w:val="00EB57DC"/>
    <w:rsid w:val="00EB76DD"/>
    <w:rsid w:val="00EB7808"/>
    <w:rsid w:val="00EB7CFC"/>
    <w:rsid w:val="00EC13EC"/>
    <w:rsid w:val="00EC1806"/>
    <w:rsid w:val="00EC1E93"/>
    <w:rsid w:val="00EC3EE6"/>
    <w:rsid w:val="00EC4F76"/>
    <w:rsid w:val="00EC5936"/>
    <w:rsid w:val="00EC595C"/>
    <w:rsid w:val="00EC5FA9"/>
    <w:rsid w:val="00EC62BE"/>
    <w:rsid w:val="00EC658F"/>
    <w:rsid w:val="00ED199A"/>
    <w:rsid w:val="00ED2390"/>
    <w:rsid w:val="00ED25D2"/>
    <w:rsid w:val="00ED34D2"/>
    <w:rsid w:val="00ED41AD"/>
    <w:rsid w:val="00ED517C"/>
    <w:rsid w:val="00ED5332"/>
    <w:rsid w:val="00ED6E3C"/>
    <w:rsid w:val="00EE03FA"/>
    <w:rsid w:val="00EE05BA"/>
    <w:rsid w:val="00EE132E"/>
    <w:rsid w:val="00EE18A1"/>
    <w:rsid w:val="00EE1DA0"/>
    <w:rsid w:val="00EE2115"/>
    <w:rsid w:val="00EE42BB"/>
    <w:rsid w:val="00EE4F25"/>
    <w:rsid w:val="00EE57A2"/>
    <w:rsid w:val="00EE63C7"/>
    <w:rsid w:val="00EE73BB"/>
    <w:rsid w:val="00EE7895"/>
    <w:rsid w:val="00EF0CB8"/>
    <w:rsid w:val="00EF1E54"/>
    <w:rsid w:val="00EF1FD9"/>
    <w:rsid w:val="00EF2888"/>
    <w:rsid w:val="00EF2FC9"/>
    <w:rsid w:val="00EF323B"/>
    <w:rsid w:val="00EF3DED"/>
    <w:rsid w:val="00EF4BE3"/>
    <w:rsid w:val="00EF55DE"/>
    <w:rsid w:val="00EF621B"/>
    <w:rsid w:val="00EF74BD"/>
    <w:rsid w:val="00F01E26"/>
    <w:rsid w:val="00F022E2"/>
    <w:rsid w:val="00F02839"/>
    <w:rsid w:val="00F04F0E"/>
    <w:rsid w:val="00F05276"/>
    <w:rsid w:val="00F05D0C"/>
    <w:rsid w:val="00F05D25"/>
    <w:rsid w:val="00F1002E"/>
    <w:rsid w:val="00F10FD5"/>
    <w:rsid w:val="00F12155"/>
    <w:rsid w:val="00F12F24"/>
    <w:rsid w:val="00F134E2"/>
    <w:rsid w:val="00F14B53"/>
    <w:rsid w:val="00F14D9B"/>
    <w:rsid w:val="00F168AF"/>
    <w:rsid w:val="00F227CA"/>
    <w:rsid w:val="00F229A5"/>
    <w:rsid w:val="00F23A40"/>
    <w:rsid w:val="00F23F01"/>
    <w:rsid w:val="00F251F4"/>
    <w:rsid w:val="00F262B0"/>
    <w:rsid w:val="00F27555"/>
    <w:rsid w:val="00F27AF1"/>
    <w:rsid w:val="00F27FE8"/>
    <w:rsid w:val="00F31289"/>
    <w:rsid w:val="00F312EC"/>
    <w:rsid w:val="00F32A2D"/>
    <w:rsid w:val="00F32D27"/>
    <w:rsid w:val="00F32DA0"/>
    <w:rsid w:val="00F33104"/>
    <w:rsid w:val="00F34388"/>
    <w:rsid w:val="00F365DC"/>
    <w:rsid w:val="00F36D67"/>
    <w:rsid w:val="00F37C3C"/>
    <w:rsid w:val="00F37F17"/>
    <w:rsid w:val="00F4021E"/>
    <w:rsid w:val="00F40BE5"/>
    <w:rsid w:val="00F40D6C"/>
    <w:rsid w:val="00F417B7"/>
    <w:rsid w:val="00F41A4B"/>
    <w:rsid w:val="00F41E8B"/>
    <w:rsid w:val="00F4235C"/>
    <w:rsid w:val="00F42651"/>
    <w:rsid w:val="00F42BE3"/>
    <w:rsid w:val="00F43307"/>
    <w:rsid w:val="00F43D4A"/>
    <w:rsid w:val="00F44D9B"/>
    <w:rsid w:val="00F45D2D"/>
    <w:rsid w:val="00F4668F"/>
    <w:rsid w:val="00F469A3"/>
    <w:rsid w:val="00F47621"/>
    <w:rsid w:val="00F50D33"/>
    <w:rsid w:val="00F50FD7"/>
    <w:rsid w:val="00F51E13"/>
    <w:rsid w:val="00F52030"/>
    <w:rsid w:val="00F52088"/>
    <w:rsid w:val="00F52EE8"/>
    <w:rsid w:val="00F53178"/>
    <w:rsid w:val="00F531FA"/>
    <w:rsid w:val="00F5321E"/>
    <w:rsid w:val="00F5380D"/>
    <w:rsid w:val="00F55329"/>
    <w:rsid w:val="00F556E3"/>
    <w:rsid w:val="00F55C32"/>
    <w:rsid w:val="00F55E3A"/>
    <w:rsid w:val="00F5751E"/>
    <w:rsid w:val="00F57A83"/>
    <w:rsid w:val="00F6030C"/>
    <w:rsid w:val="00F62B25"/>
    <w:rsid w:val="00F63A45"/>
    <w:rsid w:val="00F63DD7"/>
    <w:rsid w:val="00F643D5"/>
    <w:rsid w:val="00F65057"/>
    <w:rsid w:val="00F65999"/>
    <w:rsid w:val="00F65B9E"/>
    <w:rsid w:val="00F664C6"/>
    <w:rsid w:val="00F67166"/>
    <w:rsid w:val="00F67702"/>
    <w:rsid w:val="00F67803"/>
    <w:rsid w:val="00F700BA"/>
    <w:rsid w:val="00F702A1"/>
    <w:rsid w:val="00F70507"/>
    <w:rsid w:val="00F70AC3"/>
    <w:rsid w:val="00F7184C"/>
    <w:rsid w:val="00F7306D"/>
    <w:rsid w:val="00F73BDF"/>
    <w:rsid w:val="00F750C5"/>
    <w:rsid w:val="00F75F37"/>
    <w:rsid w:val="00F76EC5"/>
    <w:rsid w:val="00F76F49"/>
    <w:rsid w:val="00F76FB9"/>
    <w:rsid w:val="00F80260"/>
    <w:rsid w:val="00F81144"/>
    <w:rsid w:val="00F81D6D"/>
    <w:rsid w:val="00F82120"/>
    <w:rsid w:val="00F82BA9"/>
    <w:rsid w:val="00F83069"/>
    <w:rsid w:val="00F84259"/>
    <w:rsid w:val="00F84263"/>
    <w:rsid w:val="00F84D71"/>
    <w:rsid w:val="00F859C1"/>
    <w:rsid w:val="00F873DC"/>
    <w:rsid w:val="00F876FF"/>
    <w:rsid w:val="00F90221"/>
    <w:rsid w:val="00F909C7"/>
    <w:rsid w:val="00F90F24"/>
    <w:rsid w:val="00F9141F"/>
    <w:rsid w:val="00F92820"/>
    <w:rsid w:val="00F92968"/>
    <w:rsid w:val="00F92F5E"/>
    <w:rsid w:val="00F9330A"/>
    <w:rsid w:val="00F9410A"/>
    <w:rsid w:val="00F95360"/>
    <w:rsid w:val="00F95AB4"/>
    <w:rsid w:val="00F95DA8"/>
    <w:rsid w:val="00F96117"/>
    <w:rsid w:val="00F96298"/>
    <w:rsid w:val="00F97351"/>
    <w:rsid w:val="00FA064A"/>
    <w:rsid w:val="00FA0712"/>
    <w:rsid w:val="00FA118D"/>
    <w:rsid w:val="00FA147A"/>
    <w:rsid w:val="00FA4B55"/>
    <w:rsid w:val="00FA555C"/>
    <w:rsid w:val="00FA5747"/>
    <w:rsid w:val="00FA5ABC"/>
    <w:rsid w:val="00FA6F39"/>
    <w:rsid w:val="00FA6F4C"/>
    <w:rsid w:val="00FA77A4"/>
    <w:rsid w:val="00FB00DD"/>
    <w:rsid w:val="00FB3062"/>
    <w:rsid w:val="00FB3D80"/>
    <w:rsid w:val="00FB452C"/>
    <w:rsid w:val="00FB4600"/>
    <w:rsid w:val="00FB4981"/>
    <w:rsid w:val="00FB60B5"/>
    <w:rsid w:val="00FB640B"/>
    <w:rsid w:val="00FC0391"/>
    <w:rsid w:val="00FC0A4C"/>
    <w:rsid w:val="00FC124B"/>
    <w:rsid w:val="00FC1848"/>
    <w:rsid w:val="00FC27D6"/>
    <w:rsid w:val="00FC2ED1"/>
    <w:rsid w:val="00FC37FE"/>
    <w:rsid w:val="00FC3E68"/>
    <w:rsid w:val="00FC4726"/>
    <w:rsid w:val="00FC6213"/>
    <w:rsid w:val="00FD12C4"/>
    <w:rsid w:val="00FD1BBF"/>
    <w:rsid w:val="00FD2579"/>
    <w:rsid w:val="00FD3DF3"/>
    <w:rsid w:val="00FD42DB"/>
    <w:rsid w:val="00FD4857"/>
    <w:rsid w:val="00FD5669"/>
    <w:rsid w:val="00FD5DE7"/>
    <w:rsid w:val="00FD6787"/>
    <w:rsid w:val="00FD7EC8"/>
    <w:rsid w:val="00FE0DEE"/>
    <w:rsid w:val="00FE0E6B"/>
    <w:rsid w:val="00FE0FCB"/>
    <w:rsid w:val="00FE1713"/>
    <w:rsid w:val="00FE1D12"/>
    <w:rsid w:val="00FE1E97"/>
    <w:rsid w:val="00FE388B"/>
    <w:rsid w:val="00FE441D"/>
    <w:rsid w:val="00FE4855"/>
    <w:rsid w:val="00FE4883"/>
    <w:rsid w:val="00FE48B4"/>
    <w:rsid w:val="00FE4AAF"/>
    <w:rsid w:val="00FE7EFB"/>
    <w:rsid w:val="00FF08B5"/>
    <w:rsid w:val="00FF094E"/>
    <w:rsid w:val="00FF1FD9"/>
    <w:rsid w:val="00FF24B0"/>
    <w:rsid w:val="00FF28EC"/>
    <w:rsid w:val="00FF687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3BD693"/>
  <w15:chartTrackingRefBased/>
  <w15:docId w15:val="{AB204D76-3B08-4D49-95F7-5A49D9A9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928"/>
    <w:pPr>
      <w:spacing w:before="1200" w:after="0"/>
      <w:jc w:val="center"/>
      <w:outlineLvl w:val="0"/>
    </w:pPr>
    <w:rPr>
      <w:rFonts w:cstheme="minorHAnsi"/>
      <w:color w:val="767171" w:themeColor="background2" w:themeShade="80"/>
      <w:sz w:val="56"/>
      <w:szCs w:val="56"/>
    </w:rPr>
  </w:style>
  <w:style w:type="paragraph" w:styleId="Heading2">
    <w:name w:val="heading 2"/>
    <w:basedOn w:val="Normal"/>
    <w:next w:val="Normal"/>
    <w:link w:val="Heading2Char"/>
    <w:uiPriority w:val="9"/>
    <w:unhideWhenUsed/>
    <w:qFormat/>
    <w:rsid w:val="00732928"/>
    <w:pPr>
      <w:spacing w:after="0" w:line="240" w:lineRule="auto"/>
      <w:jc w:val="center"/>
      <w:outlineLvl w:val="1"/>
    </w:pPr>
    <w:rPr>
      <w:rFonts w:cstheme="minorHAnsi"/>
      <w:b/>
      <w:bCs/>
      <w:sz w:val="24"/>
      <w:szCs w:val="24"/>
    </w:rPr>
  </w:style>
  <w:style w:type="paragraph" w:styleId="Heading3">
    <w:name w:val="heading 3"/>
    <w:basedOn w:val="ListParagraph"/>
    <w:next w:val="Normal"/>
    <w:link w:val="Heading3Char"/>
    <w:uiPriority w:val="9"/>
    <w:unhideWhenUsed/>
    <w:qFormat/>
    <w:rsid w:val="00732928"/>
    <w:pPr>
      <w:numPr>
        <w:numId w:val="3"/>
      </w:numPr>
      <w:spacing w:after="0" w:line="240" w:lineRule="auto"/>
      <w:ind w:left="709"/>
      <w:jc w:val="both"/>
      <w:outlineLvl w:val="2"/>
    </w:pPr>
    <w:rPr>
      <w:rFonts w:cstheme="minorHAnsi"/>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AE4"/>
  </w:style>
  <w:style w:type="paragraph" w:styleId="Footer">
    <w:name w:val="footer"/>
    <w:basedOn w:val="Normal"/>
    <w:link w:val="FooterChar"/>
    <w:uiPriority w:val="99"/>
    <w:unhideWhenUsed/>
    <w:rsid w:val="00254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AE4"/>
  </w:style>
  <w:style w:type="paragraph" w:styleId="ListParagraph">
    <w:name w:val="List Paragraph"/>
    <w:aliases w:val="List Paragraph1,Recommendation,List Paragraph11,List Paragraph111,L,F5 List Paragraph,Dot pt,CV text,Table text,Medium Grid 1 - Accent 21,Numbered Paragraph,List Paragraph2,Bulleted Para,NFP GP Bulleted List,FooterText,numbered,列出段落,Text"/>
    <w:basedOn w:val="Normal"/>
    <w:link w:val="ListParagraphChar"/>
    <w:uiPriority w:val="34"/>
    <w:qFormat/>
    <w:rsid w:val="006B3426"/>
    <w:pPr>
      <w:ind w:left="720"/>
      <w:contextualSpacing/>
    </w:pPr>
  </w:style>
  <w:style w:type="table" w:styleId="TableGrid">
    <w:name w:val="Table Grid"/>
    <w:basedOn w:val="TableNormal"/>
    <w:uiPriority w:val="39"/>
    <w:rsid w:val="0035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3CAC"/>
    <w:pPr>
      <w:spacing w:after="0" w:line="240" w:lineRule="auto"/>
    </w:pPr>
  </w:style>
  <w:style w:type="character" w:styleId="CommentReference">
    <w:name w:val="annotation reference"/>
    <w:basedOn w:val="DefaultParagraphFont"/>
    <w:uiPriority w:val="99"/>
    <w:semiHidden/>
    <w:unhideWhenUsed/>
    <w:rsid w:val="005E00B3"/>
    <w:rPr>
      <w:sz w:val="16"/>
      <w:szCs w:val="16"/>
    </w:rPr>
  </w:style>
  <w:style w:type="paragraph" w:styleId="CommentText">
    <w:name w:val="annotation text"/>
    <w:basedOn w:val="Normal"/>
    <w:link w:val="CommentTextChar"/>
    <w:uiPriority w:val="99"/>
    <w:unhideWhenUsed/>
    <w:rsid w:val="005E00B3"/>
    <w:pPr>
      <w:spacing w:line="240" w:lineRule="auto"/>
    </w:pPr>
    <w:rPr>
      <w:sz w:val="20"/>
      <w:szCs w:val="20"/>
    </w:rPr>
  </w:style>
  <w:style w:type="character" w:customStyle="1" w:styleId="CommentTextChar">
    <w:name w:val="Comment Text Char"/>
    <w:basedOn w:val="DefaultParagraphFont"/>
    <w:link w:val="CommentText"/>
    <w:uiPriority w:val="99"/>
    <w:rsid w:val="005E00B3"/>
    <w:rPr>
      <w:sz w:val="20"/>
      <w:szCs w:val="20"/>
    </w:rPr>
  </w:style>
  <w:style w:type="paragraph" w:styleId="NormalWeb">
    <w:name w:val="Normal (Web)"/>
    <w:basedOn w:val="Normal"/>
    <w:uiPriority w:val="99"/>
    <w:semiHidden/>
    <w:unhideWhenUsed/>
    <w:rsid w:val="00EE03F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3E3DB7"/>
    <w:pPr>
      <w:spacing w:after="0" w:line="240" w:lineRule="auto"/>
    </w:pPr>
  </w:style>
  <w:style w:type="paragraph" w:styleId="CommentSubject">
    <w:name w:val="annotation subject"/>
    <w:basedOn w:val="CommentText"/>
    <w:next w:val="CommentText"/>
    <w:link w:val="CommentSubjectChar"/>
    <w:uiPriority w:val="99"/>
    <w:semiHidden/>
    <w:unhideWhenUsed/>
    <w:rsid w:val="00D14BB7"/>
    <w:rPr>
      <w:b/>
      <w:bCs/>
    </w:rPr>
  </w:style>
  <w:style w:type="character" w:customStyle="1" w:styleId="CommentSubjectChar">
    <w:name w:val="Comment Subject Char"/>
    <w:basedOn w:val="CommentTextChar"/>
    <w:link w:val="CommentSubject"/>
    <w:uiPriority w:val="99"/>
    <w:semiHidden/>
    <w:rsid w:val="00D14BB7"/>
    <w:rPr>
      <w:b/>
      <w:bCs/>
      <w:sz w:val="20"/>
      <w:szCs w:val="20"/>
    </w:rPr>
  </w:style>
  <w:style w:type="character" w:customStyle="1" w:styleId="normaltextrun">
    <w:name w:val="normaltextrun"/>
    <w:basedOn w:val="DefaultParagraphFont"/>
    <w:rsid w:val="00DC7585"/>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qFormat/>
    <w:locked/>
    <w:rsid w:val="0045414A"/>
  </w:style>
  <w:style w:type="character" w:customStyle="1" w:styleId="Heading1Char">
    <w:name w:val="Heading 1 Char"/>
    <w:basedOn w:val="DefaultParagraphFont"/>
    <w:link w:val="Heading1"/>
    <w:uiPriority w:val="9"/>
    <w:rsid w:val="00732928"/>
    <w:rPr>
      <w:rFonts w:cstheme="minorHAnsi"/>
      <w:color w:val="767171" w:themeColor="background2" w:themeShade="80"/>
      <w:sz w:val="56"/>
      <w:szCs w:val="56"/>
    </w:rPr>
  </w:style>
  <w:style w:type="character" w:customStyle="1" w:styleId="Heading2Char">
    <w:name w:val="Heading 2 Char"/>
    <w:basedOn w:val="DefaultParagraphFont"/>
    <w:link w:val="Heading2"/>
    <w:uiPriority w:val="9"/>
    <w:rsid w:val="00732928"/>
    <w:rPr>
      <w:rFonts w:cstheme="minorHAnsi"/>
      <w:b/>
      <w:bCs/>
      <w:sz w:val="24"/>
      <w:szCs w:val="24"/>
    </w:rPr>
  </w:style>
  <w:style w:type="character" w:customStyle="1" w:styleId="Heading3Char">
    <w:name w:val="Heading 3 Char"/>
    <w:basedOn w:val="DefaultParagraphFont"/>
    <w:link w:val="Heading3"/>
    <w:uiPriority w:val="9"/>
    <w:rsid w:val="00732928"/>
    <w:rPr>
      <w:rFonts w:cstheme="minorHAnsi"/>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3209">
      <w:bodyDiv w:val="1"/>
      <w:marLeft w:val="0"/>
      <w:marRight w:val="0"/>
      <w:marTop w:val="0"/>
      <w:marBottom w:val="0"/>
      <w:divBdr>
        <w:top w:val="none" w:sz="0" w:space="0" w:color="auto"/>
        <w:left w:val="none" w:sz="0" w:space="0" w:color="auto"/>
        <w:bottom w:val="none" w:sz="0" w:space="0" w:color="auto"/>
        <w:right w:val="none" w:sz="0" w:space="0" w:color="auto"/>
      </w:divBdr>
    </w:div>
    <w:div w:id="189147939">
      <w:bodyDiv w:val="1"/>
      <w:marLeft w:val="0"/>
      <w:marRight w:val="0"/>
      <w:marTop w:val="0"/>
      <w:marBottom w:val="0"/>
      <w:divBdr>
        <w:top w:val="none" w:sz="0" w:space="0" w:color="auto"/>
        <w:left w:val="none" w:sz="0" w:space="0" w:color="auto"/>
        <w:bottom w:val="none" w:sz="0" w:space="0" w:color="auto"/>
        <w:right w:val="none" w:sz="0" w:space="0" w:color="auto"/>
      </w:divBdr>
    </w:div>
    <w:div w:id="479229332">
      <w:bodyDiv w:val="1"/>
      <w:marLeft w:val="0"/>
      <w:marRight w:val="0"/>
      <w:marTop w:val="0"/>
      <w:marBottom w:val="0"/>
      <w:divBdr>
        <w:top w:val="none" w:sz="0" w:space="0" w:color="auto"/>
        <w:left w:val="none" w:sz="0" w:space="0" w:color="auto"/>
        <w:bottom w:val="none" w:sz="0" w:space="0" w:color="auto"/>
        <w:right w:val="none" w:sz="0" w:space="0" w:color="auto"/>
      </w:divBdr>
    </w:div>
    <w:div w:id="540896445">
      <w:bodyDiv w:val="1"/>
      <w:marLeft w:val="0"/>
      <w:marRight w:val="0"/>
      <w:marTop w:val="0"/>
      <w:marBottom w:val="0"/>
      <w:divBdr>
        <w:top w:val="none" w:sz="0" w:space="0" w:color="auto"/>
        <w:left w:val="none" w:sz="0" w:space="0" w:color="auto"/>
        <w:bottom w:val="none" w:sz="0" w:space="0" w:color="auto"/>
        <w:right w:val="none" w:sz="0" w:space="0" w:color="auto"/>
      </w:divBdr>
    </w:div>
    <w:div w:id="546844642">
      <w:bodyDiv w:val="1"/>
      <w:marLeft w:val="0"/>
      <w:marRight w:val="0"/>
      <w:marTop w:val="0"/>
      <w:marBottom w:val="0"/>
      <w:divBdr>
        <w:top w:val="none" w:sz="0" w:space="0" w:color="auto"/>
        <w:left w:val="none" w:sz="0" w:space="0" w:color="auto"/>
        <w:bottom w:val="none" w:sz="0" w:space="0" w:color="auto"/>
        <w:right w:val="none" w:sz="0" w:space="0" w:color="auto"/>
      </w:divBdr>
    </w:div>
    <w:div w:id="577666713">
      <w:bodyDiv w:val="1"/>
      <w:marLeft w:val="0"/>
      <w:marRight w:val="0"/>
      <w:marTop w:val="0"/>
      <w:marBottom w:val="0"/>
      <w:divBdr>
        <w:top w:val="none" w:sz="0" w:space="0" w:color="auto"/>
        <w:left w:val="none" w:sz="0" w:space="0" w:color="auto"/>
        <w:bottom w:val="none" w:sz="0" w:space="0" w:color="auto"/>
        <w:right w:val="none" w:sz="0" w:space="0" w:color="auto"/>
      </w:divBdr>
    </w:div>
    <w:div w:id="653411673">
      <w:bodyDiv w:val="1"/>
      <w:marLeft w:val="0"/>
      <w:marRight w:val="0"/>
      <w:marTop w:val="0"/>
      <w:marBottom w:val="0"/>
      <w:divBdr>
        <w:top w:val="none" w:sz="0" w:space="0" w:color="auto"/>
        <w:left w:val="none" w:sz="0" w:space="0" w:color="auto"/>
        <w:bottom w:val="none" w:sz="0" w:space="0" w:color="auto"/>
        <w:right w:val="none" w:sz="0" w:space="0" w:color="auto"/>
      </w:divBdr>
    </w:div>
    <w:div w:id="698969700">
      <w:bodyDiv w:val="1"/>
      <w:marLeft w:val="0"/>
      <w:marRight w:val="0"/>
      <w:marTop w:val="0"/>
      <w:marBottom w:val="0"/>
      <w:divBdr>
        <w:top w:val="none" w:sz="0" w:space="0" w:color="auto"/>
        <w:left w:val="none" w:sz="0" w:space="0" w:color="auto"/>
        <w:bottom w:val="none" w:sz="0" w:space="0" w:color="auto"/>
        <w:right w:val="none" w:sz="0" w:space="0" w:color="auto"/>
      </w:divBdr>
    </w:div>
    <w:div w:id="867644188">
      <w:bodyDiv w:val="1"/>
      <w:marLeft w:val="0"/>
      <w:marRight w:val="0"/>
      <w:marTop w:val="0"/>
      <w:marBottom w:val="0"/>
      <w:divBdr>
        <w:top w:val="none" w:sz="0" w:space="0" w:color="auto"/>
        <w:left w:val="none" w:sz="0" w:space="0" w:color="auto"/>
        <w:bottom w:val="none" w:sz="0" w:space="0" w:color="auto"/>
        <w:right w:val="none" w:sz="0" w:space="0" w:color="auto"/>
      </w:divBdr>
    </w:div>
    <w:div w:id="1085029562">
      <w:bodyDiv w:val="1"/>
      <w:marLeft w:val="0"/>
      <w:marRight w:val="0"/>
      <w:marTop w:val="0"/>
      <w:marBottom w:val="0"/>
      <w:divBdr>
        <w:top w:val="none" w:sz="0" w:space="0" w:color="auto"/>
        <w:left w:val="none" w:sz="0" w:space="0" w:color="auto"/>
        <w:bottom w:val="none" w:sz="0" w:space="0" w:color="auto"/>
        <w:right w:val="none" w:sz="0" w:space="0" w:color="auto"/>
      </w:divBdr>
    </w:div>
    <w:div w:id="1107652314">
      <w:bodyDiv w:val="1"/>
      <w:marLeft w:val="0"/>
      <w:marRight w:val="0"/>
      <w:marTop w:val="0"/>
      <w:marBottom w:val="0"/>
      <w:divBdr>
        <w:top w:val="none" w:sz="0" w:space="0" w:color="auto"/>
        <w:left w:val="none" w:sz="0" w:space="0" w:color="auto"/>
        <w:bottom w:val="none" w:sz="0" w:space="0" w:color="auto"/>
        <w:right w:val="none" w:sz="0" w:space="0" w:color="auto"/>
      </w:divBdr>
    </w:div>
    <w:div w:id="1161042252">
      <w:bodyDiv w:val="1"/>
      <w:marLeft w:val="0"/>
      <w:marRight w:val="0"/>
      <w:marTop w:val="0"/>
      <w:marBottom w:val="0"/>
      <w:divBdr>
        <w:top w:val="none" w:sz="0" w:space="0" w:color="auto"/>
        <w:left w:val="none" w:sz="0" w:space="0" w:color="auto"/>
        <w:bottom w:val="none" w:sz="0" w:space="0" w:color="auto"/>
        <w:right w:val="none" w:sz="0" w:space="0" w:color="auto"/>
      </w:divBdr>
    </w:div>
    <w:div w:id="1161584407">
      <w:bodyDiv w:val="1"/>
      <w:marLeft w:val="0"/>
      <w:marRight w:val="0"/>
      <w:marTop w:val="0"/>
      <w:marBottom w:val="0"/>
      <w:divBdr>
        <w:top w:val="none" w:sz="0" w:space="0" w:color="auto"/>
        <w:left w:val="none" w:sz="0" w:space="0" w:color="auto"/>
        <w:bottom w:val="none" w:sz="0" w:space="0" w:color="auto"/>
        <w:right w:val="none" w:sz="0" w:space="0" w:color="auto"/>
      </w:divBdr>
    </w:div>
    <w:div w:id="1175847625">
      <w:bodyDiv w:val="1"/>
      <w:marLeft w:val="0"/>
      <w:marRight w:val="0"/>
      <w:marTop w:val="0"/>
      <w:marBottom w:val="0"/>
      <w:divBdr>
        <w:top w:val="none" w:sz="0" w:space="0" w:color="auto"/>
        <w:left w:val="none" w:sz="0" w:space="0" w:color="auto"/>
        <w:bottom w:val="none" w:sz="0" w:space="0" w:color="auto"/>
        <w:right w:val="none" w:sz="0" w:space="0" w:color="auto"/>
      </w:divBdr>
    </w:div>
    <w:div w:id="1675300870">
      <w:bodyDiv w:val="1"/>
      <w:marLeft w:val="0"/>
      <w:marRight w:val="0"/>
      <w:marTop w:val="0"/>
      <w:marBottom w:val="0"/>
      <w:divBdr>
        <w:top w:val="none" w:sz="0" w:space="0" w:color="auto"/>
        <w:left w:val="none" w:sz="0" w:space="0" w:color="auto"/>
        <w:bottom w:val="none" w:sz="0" w:space="0" w:color="auto"/>
        <w:right w:val="none" w:sz="0" w:space="0" w:color="auto"/>
      </w:divBdr>
    </w:div>
    <w:div w:id="1714890601">
      <w:bodyDiv w:val="1"/>
      <w:marLeft w:val="0"/>
      <w:marRight w:val="0"/>
      <w:marTop w:val="0"/>
      <w:marBottom w:val="0"/>
      <w:divBdr>
        <w:top w:val="none" w:sz="0" w:space="0" w:color="auto"/>
        <w:left w:val="none" w:sz="0" w:space="0" w:color="auto"/>
        <w:bottom w:val="none" w:sz="0" w:space="0" w:color="auto"/>
        <w:right w:val="none" w:sz="0" w:space="0" w:color="auto"/>
      </w:divBdr>
      <w:divsChild>
        <w:div w:id="1256086540">
          <w:marLeft w:val="0"/>
          <w:marRight w:val="0"/>
          <w:marTop w:val="0"/>
          <w:marBottom w:val="0"/>
          <w:divBdr>
            <w:top w:val="none" w:sz="0" w:space="0" w:color="auto"/>
            <w:left w:val="none" w:sz="0" w:space="0" w:color="auto"/>
            <w:bottom w:val="none" w:sz="0" w:space="0" w:color="auto"/>
            <w:right w:val="none" w:sz="0" w:space="0" w:color="auto"/>
          </w:divBdr>
          <w:divsChild>
            <w:div w:id="1607809086">
              <w:marLeft w:val="0"/>
              <w:marRight w:val="0"/>
              <w:marTop w:val="0"/>
              <w:marBottom w:val="0"/>
              <w:divBdr>
                <w:top w:val="none" w:sz="0" w:space="0" w:color="auto"/>
                <w:left w:val="none" w:sz="0" w:space="0" w:color="auto"/>
                <w:bottom w:val="none" w:sz="0" w:space="0" w:color="auto"/>
                <w:right w:val="none" w:sz="0" w:space="0" w:color="auto"/>
              </w:divBdr>
              <w:divsChild>
                <w:div w:id="7628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99978">
      <w:bodyDiv w:val="1"/>
      <w:marLeft w:val="0"/>
      <w:marRight w:val="0"/>
      <w:marTop w:val="0"/>
      <w:marBottom w:val="0"/>
      <w:divBdr>
        <w:top w:val="none" w:sz="0" w:space="0" w:color="auto"/>
        <w:left w:val="none" w:sz="0" w:space="0" w:color="auto"/>
        <w:bottom w:val="none" w:sz="0" w:space="0" w:color="auto"/>
        <w:right w:val="none" w:sz="0" w:space="0" w:color="auto"/>
      </w:divBdr>
    </w:div>
    <w:div w:id="1932204652">
      <w:bodyDiv w:val="1"/>
      <w:marLeft w:val="0"/>
      <w:marRight w:val="0"/>
      <w:marTop w:val="0"/>
      <w:marBottom w:val="0"/>
      <w:divBdr>
        <w:top w:val="none" w:sz="0" w:space="0" w:color="auto"/>
        <w:left w:val="none" w:sz="0" w:space="0" w:color="auto"/>
        <w:bottom w:val="none" w:sz="0" w:space="0" w:color="auto"/>
        <w:right w:val="none" w:sz="0" w:space="0" w:color="auto"/>
      </w:divBdr>
    </w:div>
    <w:div w:id="1933123467">
      <w:bodyDiv w:val="1"/>
      <w:marLeft w:val="0"/>
      <w:marRight w:val="0"/>
      <w:marTop w:val="0"/>
      <w:marBottom w:val="0"/>
      <w:divBdr>
        <w:top w:val="none" w:sz="0" w:space="0" w:color="auto"/>
        <w:left w:val="none" w:sz="0" w:space="0" w:color="auto"/>
        <w:bottom w:val="none" w:sz="0" w:space="0" w:color="auto"/>
        <w:right w:val="none" w:sz="0" w:space="0" w:color="auto"/>
      </w:divBdr>
    </w:div>
    <w:div w:id="1985038256">
      <w:bodyDiv w:val="1"/>
      <w:marLeft w:val="0"/>
      <w:marRight w:val="0"/>
      <w:marTop w:val="0"/>
      <w:marBottom w:val="0"/>
      <w:divBdr>
        <w:top w:val="none" w:sz="0" w:space="0" w:color="auto"/>
        <w:left w:val="none" w:sz="0" w:space="0" w:color="auto"/>
        <w:bottom w:val="none" w:sz="0" w:space="0" w:color="auto"/>
        <w:right w:val="none" w:sz="0" w:space="0" w:color="auto"/>
      </w:divBdr>
    </w:div>
    <w:div w:id="2014451390">
      <w:bodyDiv w:val="1"/>
      <w:marLeft w:val="0"/>
      <w:marRight w:val="0"/>
      <w:marTop w:val="0"/>
      <w:marBottom w:val="0"/>
      <w:divBdr>
        <w:top w:val="none" w:sz="0" w:space="0" w:color="auto"/>
        <w:left w:val="none" w:sz="0" w:space="0" w:color="auto"/>
        <w:bottom w:val="none" w:sz="0" w:space="0" w:color="auto"/>
        <w:right w:val="none" w:sz="0" w:space="0" w:color="auto"/>
      </w:divBdr>
    </w:div>
    <w:div w:id="202782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5900F5530B640B4EFA5120623AAF1" ma:contentTypeVersion="8" ma:contentTypeDescription="Create a new document." ma:contentTypeScope="" ma:versionID="227947b8cca2b5f77dd37eb7513decbf">
  <xsd:schema xmlns:xsd="http://www.w3.org/2001/XMLSchema" xmlns:xs="http://www.w3.org/2001/XMLSchema" xmlns:p="http://schemas.microsoft.com/office/2006/metadata/properties" xmlns:ns3="49e8c4cb-9a25-4637-a1e9-79d7b124e165" targetNamespace="http://schemas.microsoft.com/office/2006/metadata/properties" ma:root="true" ma:fieldsID="7644531eac77f4a7c14946d907e09b36" ns3:_="">
    <xsd:import namespace="49e8c4cb-9a25-4637-a1e9-79d7b124e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8c4cb-9a25-4637-a1e9-79d7b124e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8443C5-0CA8-4137-BDC2-A47384547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8c4cb-9a25-4637-a1e9-79d7b124e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4338F-47D0-4F91-8034-23F817652A52}">
  <ds:schemaRefs>
    <ds:schemaRef ds:uri="http://schemas.openxmlformats.org/officeDocument/2006/bibliography"/>
  </ds:schemaRefs>
</ds:datastoreItem>
</file>

<file path=customXml/itemProps3.xml><?xml version="1.0" encoding="utf-8"?>
<ds:datastoreItem xmlns:ds="http://schemas.openxmlformats.org/officeDocument/2006/customXml" ds:itemID="{66E7EED1-4027-4573-9693-43575EB98FEC}">
  <ds:schemaRefs>
    <ds:schemaRef ds:uri="http://schemas.microsoft.com/sharepoint/v3/contenttype/forms"/>
  </ds:schemaRefs>
</ds:datastoreItem>
</file>

<file path=customXml/itemProps4.xml><?xml version="1.0" encoding="utf-8"?>
<ds:datastoreItem xmlns:ds="http://schemas.openxmlformats.org/officeDocument/2006/customXml" ds:itemID="{C30F20BB-64D6-4538-A8A4-936918DE2E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4354</Words>
  <Characters>26541</Characters>
  <Application>Microsoft Office Word</Application>
  <DocSecurity>4</DocSecurity>
  <Lines>761</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Williams</dc:creator>
  <cp:keywords>[SEC=OFFICIAL]</cp:keywords>
  <dc:description/>
  <cp:lastModifiedBy>Cameron Owers</cp:lastModifiedBy>
  <cp:revision>2</cp:revision>
  <cp:lastPrinted>2022-10-04T01:13:00Z</cp:lastPrinted>
  <dcterms:created xsi:type="dcterms:W3CDTF">2022-10-16T21:22:00Z</dcterms:created>
  <dcterms:modified xsi:type="dcterms:W3CDTF">2022-10-16T21:22:00Z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ValueSecClassificationWithQualifier">
    <vt:lpwstr>OFFICIAL</vt:lpwstr>
  </property>
  <property fmtid="{D5CDD505-2E9C-101B-9397-08002B2CF9AE}" pid="3" name="PM_Qualifier">
    <vt:lpwstr/>
  </property>
  <property fmtid="{D5CDD505-2E9C-101B-9397-08002B2CF9AE}" pid="4" name="PM_SecurityClassification">
    <vt:lpwstr>OFFICIAL</vt:lpwstr>
  </property>
  <property fmtid="{D5CDD505-2E9C-101B-9397-08002B2CF9AE}" pid="5" name="PM_InsertionValue">
    <vt:lpwstr>OFFICIAL</vt:lpwstr>
  </property>
  <property fmtid="{D5CDD505-2E9C-101B-9397-08002B2CF9AE}" pid="6" name="PM_Originating_FileId">
    <vt:lpwstr>DFF8CF90C0B244BB95AACAA97DD71D1E</vt:lpwstr>
  </property>
  <property fmtid="{D5CDD505-2E9C-101B-9397-08002B2CF9AE}" pid="7" name="PM_ProtectiveMarkingValue_Footer">
    <vt:lpwstr>OFFICIAL</vt:lpwstr>
  </property>
  <property fmtid="{D5CDD505-2E9C-101B-9397-08002B2CF9AE}" pid="8" name="PM_Originator_Hash_SHA1">
    <vt:lpwstr>D9F6E5C82DFAF7AB6E3D596D48DD43C72EDFDAB4</vt:lpwstr>
  </property>
  <property fmtid="{D5CDD505-2E9C-101B-9397-08002B2CF9AE}" pid="9" name="PM_OriginationTimeStamp">
    <vt:lpwstr>2022-10-16T21:22:24Z</vt:lpwstr>
  </property>
  <property fmtid="{D5CDD505-2E9C-101B-9397-08002B2CF9AE}" pid="10" name="PM_ProtectiveMarkingValue_Header">
    <vt:lpwstr>OFFICIAL</vt:lpwstr>
  </property>
  <property fmtid="{D5CDD505-2E9C-101B-9397-08002B2CF9AE}" pid="11" name="PM_ProtectiveMarkingImage_Header">
    <vt:lpwstr>C:\Program Files (x86)\Common Files\janusNET Shared\janusSEAL\Images\DocumentSlashBlue.png</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2018.0</vt:lpwstr>
  </property>
  <property fmtid="{D5CDD505-2E9C-101B-9397-08002B2CF9AE}" pid="18" name="PM_Hash_Salt_Prev">
    <vt:lpwstr>EE6BE5E2C6670500D88CFB28CE7BE680</vt:lpwstr>
  </property>
  <property fmtid="{D5CDD505-2E9C-101B-9397-08002B2CF9AE}" pid="19" name="PM_Hash_Salt">
    <vt:lpwstr>6A291F281E25DAFABDA879ACC9B0341E</vt:lpwstr>
  </property>
  <property fmtid="{D5CDD505-2E9C-101B-9397-08002B2CF9AE}" pid="20" name="PM_Hash_SHA1">
    <vt:lpwstr>1FEAAC7C181EFDEB74E1B0D27CA80BB9852B1983</vt:lpwstr>
  </property>
  <property fmtid="{D5CDD505-2E9C-101B-9397-08002B2CF9AE}" pid="21" name="PM_Caveats_Count">
    <vt:lpwstr>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MSIP_Label_153db910-0838-4c35-bb3a-1ee21aa199ac_Enabled">
    <vt:lpwstr>true</vt:lpwstr>
  </property>
  <property fmtid="{D5CDD505-2E9C-101B-9397-08002B2CF9AE}" pid="25" name="MSIP_Label_153db910-0838-4c35-bb3a-1ee21aa199ac_SetDate">
    <vt:lpwstr>2022-07-05T02:04:05Z</vt:lpwstr>
  </property>
  <property fmtid="{D5CDD505-2E9C-101B-9397-08002B2CF9AE}" pid="26" name="MSIP_Label_153db910-0838-4c35-bb3a-1ee21aa199ac_Method">
    <vt:lpwstr>Privileged</vt:lpwstr>
  </property>
  <property fmtid="{D5CDD505-2E9C-101B-9397-08002B2CF9AE}" pid="27" name="MSIP_Label_153db910-0838-4c35-bb3a-1ee21aa199ac_Name">
    <vt:lpwstr>Sensitive Normal</vt:lpwstr>
  </property>
  <property fmtid="{D5CDD505-2E9C-101B-9397-08002B2CF9AE}" pid="28" name="MSIP_Label_153db910-0838-4c35-bb3a-1ee21aa199ac_SiteId">
    <vt:lpwstr>0b11c524-9a1c-4e1b-84cb-6336aefc2243</vt:lpwstr>
  </property>
  <property fmtid="{D5CDD505-2E9C-101B-9397-08002B2CF9AE}" pid="29" name="MSIP_Label_153db910-0838-4c35-bb3a-1ee21aa199ac_ActionId">
    <vt:lpwstr>db3abf57-e8b8-48af-bc27-126e83d9ed62</vt:lpwstr>
  </property>
  <property fmtid="{D5CDD505-2E9C-101B-9397-08002B2CF9AE}" pid="30" name="MSIP_Label_153db910-0838-4c35-bb3a-1ee21aa199ac_ContentBits">
    <vt:lpwstr>0</vt:lpwstr>
  </property>
  <property fmtid="{D5CDD505-2E9C-101B-9397-08002B2CF9AE}" pid="31" name="ContentTypeId">
    <vt:lpwstr>0x0101009115900F5530B640B4EFA5120623AAF1</vt:lpwstr>
  </property>
  <property fmtid="{D5CDD505-2E9C-101B-9397-08002B2CF9AE}" pid="32" name="PMUuidVer">
    <vt:lpwstr>2022.1</vt:lpwstr>
  </property>
  <property fmtid="{D5CDD505-2E9C-101B-9397-08002B2CF9AE}" pid="33" name="PM_Display">
    <vt:lpwstr>OFFICIAL</vt:lpwstr>
  </property>
  <property fmtid="{D5CDD505-2E9C-101B-9397-08002B2CF9AE}" pid="34" name="PMUuid">
    <vt:lpwstr>ABBFF5E2-9674-55C9-B08D-C9980002FD58</vt:lpwstr>
  </property>
  <property fmtid="{D5CDD505-2E9C-101B-9397-08002B2CF9AE}" pid="35" name="PM_OriginatorUserAccountName_SHA256">
    <vt:lpwstr>3E9DB5AB808CA91EB3E8EC398CDB7F67B110581D6BB28BC88565729DCE387350</vt:lpwstr>
  </property>
  <property fmtid="{D5CDD505-2E9C-101B-9397-08002B2CF9AE}" pid="36" name="PM_OriginatorDomainName_SHA256">
    <vt:lpwstr>6F3591835F3B2A8A025B00B5BA6418010DA3A17C9C26EA9C049FFD28039489A2</vt:lpwstr>
  </property>
</Properties>
</file>