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693A7" w14:textId="19028AE5" w:rsidR="00FA1D86" w:rsidRPr="00F83B0D" w:rsidRDefault="00FA1D86" w:rsidP="00F83B0D">
      <w:pPr>
        <w:pStyle w:val="Heading1"/>
      </w:pPr>
      <w:r w:rsidRPr="00F83B0D">
        <w:t>Mid-Term Review</w:t>
      </w:r>
      <w:r w:rsidR="00F83B0D">
        <w:t xml:space="preserve"> </w:t>
      </w:r>
      <w:r w:rsidR="00C943D3">
        <w:br/>
      </w:r>
      <w:r w:rsidRPr="00F83B0D">
        <w:t>Gender Responsive Equitable Agriculture and Tourism Program</w:t>
      </w:r>
      <w:r w:rsidR="00316285" w:rsidRPr="00F83B0D">
        <w:t xml:space="preserve"> (GREAT</w:t>
      </w:r>
      <w:r w:rsidR="00C943D3">
        <w:t>)</w:t>
      </w:r>
      <w:r w:rsidR="00C943D3">
        <w:br/>
      </w:r>
      <w:r w:rsidRPr="00F83B0D">
        <w:t>DFAT Management Responses to Recommendations</w:t>
      </w:r>
    </w:p>
    <w:p w14:paraId="626B7442" w14:textId="77777777" w:rsidR="00FA1D86" w:rsidRPr="00397C6C" w:rsidRDefault="00FA1D86" w:rsidP="00FA1D86">
      <w:pPr>
        <w:pStyle w:val="Default"/>
        <w:jc w:val="both"/>
        <w:rPr>
          <w:rFonts w:asciiTheme="minorHAnsi" w:hAnsiTheme="minorHAnsi" w:cstheme="minorHAnsi"/>
          <w:b/>
          <w:bCs/>
          <w:sz w:val="22"/>
          <w:szCs w:val="22"/>
        </w:rPr>
      </w:pPr>
    </w:p>
    <w:p w14:paraId="4367639B" w14:textId="59C302AF" w:rsidR="00FA1D86" w:rsidRPr="00397C6C" w:rsidRDefault="00FA1D86" w:rsidP="00FA1D86">
      <w:pPr>
        <w:spacing w:before="120" w:after="0" w:line="240" w:lineRule="auto"/>
        <w:jc w:val="both"/>
        <w:rPr>
          <w:rStyle w:val="s1"/>
          <w:rFonts w:eastAsia="Times New Roman" w:cstheme="minorHAnsi"/>
        </w:rPr>
      </w:pPr>
      <w:r w:rsidRPr="00397C6C">
        <w:rPr>
          <w:rStyle w:val="s1"/>
          <w:rFonts w:eastAsia="Times New Roman" w:cstheme="minorHAnsi"/>
        </w:rPr>
        <w:t xml:space="preserve">From January to June 2021, the Australian Embassy in Vietnam </w:t>
      </w:r>
      <w:r w:rsidR="005447C3" w:rsidRPr="00397C6C">
        <w:rPr>
          <w:rStyle w:val="s1"/>
          <w:rFonts w:eastAsia="Times New Roman" w:cstheme="minorHAnsi"/>
        </w:rPr>
        <w:t xml:space="preserve">(the Embassy) </w:t>
      </w:r>
      <w:r w:rsidRPr="00397C6C">
        <w:rPr>
          <w:rStyle w:val="s1"/>
          <w:rFonts w:eastAsia="Times New Roman" w:cstheme="minorHAnsi"/>
        </w:rPr>
        <w:t>commissioned a Mid-Term Review</w:t>
      </w:r>
      <w:r w:rsidR="006E7960" w:rsidRPr="00397C6C">
        <w:rPr>
          <w:rStyle w:val="s1"/>
          <w:rFonts w:eastAsia="Times New Roman" w:cstheme="minorHAnsi"/>
        </w:rPr>
        <w:t xml:space="preserve"> (MTR)</w:t>
      </w:r>
      <w:r w:rsidRPr="00397C6C">
        <w:rPr>
          <w:rStyle w:val="s1"/>
          <w:rFonts w:eastAsia="Times New Roman" w:cstheme="minorHAnsi"/>
        </w:rPr>
        <w:t xml:space="preserve"> of the Gender Responsive Equitable Agriculture and Tourism </w:t>
      </w:r>
      <w:r w:rsidR="00316285" w:rsidRPr="00397C6C">
        <w:rPr>
          <w:rStyle w:val="s1"/>
          <w:rFonts w:eastAsia="Times New Roman" w:cstheme="minorHAnsi"/>
        </w:rPr>
        <w:t>(GREAT)</w:t>
      </w:r>
      <w:r w:rsidR="006E07E7" w:rsidRPr="006E07E7">
        <w:rPr>
          <w:rStyle w:val="s1"/>
          <w:rFonts w:eastAsia="Times New Roman" w:cstheme="minorHAnsi"/>
        </w:rPr>
        <w:t xml:space="preserve"> </w:t>
      </w:r>
      <w:r w:rsidR="006E07E7" w:rsidRPr="00397C6C">
        <w:rPr>
          <w:rStyle w:val="s1"/>
          <w:rFonts w:eastAsia="Times New Roman" w:cstheme="minorHAnsi"/>
        </w:rPr>
        <w:t>Program</w:t>
      </w:r>
      <w:r w:rsidR="006E07E7">
        <w:rPr>
          <w:rStyle w:val="s1"/>
          <w:rFonts w:eastAsia="Times New Roman" w:cstheme="minorHAnsi"/>
        </w:rPr>
        <w:t>.</w:t>
      </w:r>
    </w:p>
    <w:p w14:paraId="1BBFC560" w14:textId="54C54445" w:rsidR="00FA1D86" w:rsidRPr="00397C6C" w:rsidRDefault="00FA1D86" w:rsidP="00FA1D86">
      <w:pPr>
        <w:pStyle w:val="BodyText"/>
        <w:rPr>
          <w:rFonts w:asciiTheme="minorHAnsi" w:hAnsiTheme="minorHAnsi" w:cstheme="minorHAnsi"/>
          <w:noProof w:val="0"/>
          <w:sz w:val="22"/>
          <w:szCs w:val="22"/>
        </w:rPr>
      </w:pPr>
      <w:r w:rsidRPr="00397C6C">
        <w:rPr>
          <w:rStyle w:val="s1"/>
          <w:rFonts w:asciiTheme="minorHAnsi" w:eastAsia="Times New Roman" w:hAnsiTheme="minorHAnsi" w:cstheme="minorHAnsi"/>
          <w:sz w:val="22"/>
          <w:szCs w:val="22"/>
        </w:rPr>
        <w:t>The primary purpose of the MTR w</w:t>
      </w:r>
      <w:r w:rsidR="00316285">
        <w:rPr>
          <w:rStyle w:val="s1"/>
          <w:rFonts w:asciiTheme="minorHAnsi" w:eastAsia="Times New Roman" w:hAnsiTheme="minorHAnsi" w:cstheme="minorHAnsi"/>
          <w:sz w:val="22"/>
          <w:szCs w:val="22"/>
        </w:rPr>
        <w:t>as</w:t>
      </w:r>
      <w:r w:rsidRPr="00397C6C">
        <w:rPr>
          <w:rStyle w:val="s1"/>
          <w:rFonts w:asciiTheme="minorHAnsi" w:eastAsia="Times New Roman" w:hAnsiTheme="minorHAnsi" w:cstheme="minorHAnsi"/>
          <w:sz w:val="22"/>
          <w:szCs w:val="22"/>
        </w:rPr>
        <w:t xml:space="preserve"> </w:t>
      </w:r>
      <w:r w:rsidRPr="00397C6C">
        <w:rPr>
          <w:rFonts w:asciiTheme="minorHAnsi" w:hAnsiTheme="minorHAnsi" w:cstheme="minorHAnsi"/>
          <w:noProof w:val="0"/>
          <w:sz w:val="22"/>
          <w:szCs w:val="22"/>
        </w:rPr>
        <w:t xml:space="preserve">to assess </w:t>
      </w:r>
      <w:r w:rsidR="00316285">
        <w:rPr>
          <w:rFonts w:asciiTheme="minorHAnsi" w:hAnsiTheme="minorHAnsi" w:cstheme="minorHAnsi"/>
          <w:noProof w:val="0"/>
          <w:sz w:val="22"/>
          <w:szCs w:val="22"/>
        </w:rPr>
        <w:t xml:space="preserve">the effectiveness of </w:t>
      </w:r>
      <w:r w:rsidRPr="00397C6C">
        <w:rPr>
          <w:rFonts w:asciiTheme="minorHAnsi" w:hAnsiTheme="minorHAnsi" w:cstheme="minorHAnsi"/>
          <w:noProof w:val="0"/>
          <w:sz w:val="22"/>
          <w:szCs w:val="22"/>
        </w:rPr>
        <w:t>program implementation</w:t>
      </w:r>
      <w:r w:rsidR="006E7960" w:rsidRPr="00397C6C">
        <w:rPr>
          <w:rFonts w:asciiTheme="minorHAnsi" w:hAnsiTheme="minorHAnsi" w:cstheme="minorHAnsi"/>
          <w:noProof w:val="0"/>
          <w:sz w:val="22"/>
          <w:szCs w:val="22"/>
        </w:rPr>
        <w:t>;</w:t>
      </w:r>
      <w:r w:rsidR="005447C3" w:rsidRPr="00397C6C">
        <w:rPr>
          <w:rFonts w:asciiTheme="minorHAnsi" w:hAnsiTheme="minorHAnsi" w:cstheme="minorHAnsi"/>
          <w:noProof w:val="0"/>
          <w:sz w:val="22"/>
          <w:szCs w:val="22"/>
        </w:rPr>
        <w:t xml:space="preserve"> </w:t>
      </w:r>
      <w:r w:rsidR="007A1760">
        <w:rPr>
          <w:rFonts w:asciiTheme="minorHAnsi" w:hAnsiTheme="minorHAnsi" w:cstheme="minorHAnsi"/>
          <w:noProof w:val="0"/>
          <w:sz w:val="22"/>
          <w:szCs w:val="22"/>
        </w:rPr>
        <w:t xml:space="preserve">to </w:t>
      </w:r>
      <w:r w:rsidR="005447C3" w:rsidRPr="00397C6C">
        <w:rPr>
          <w:rFonts w:asciiTheme="minorHAnsi" w:hAnsiTheme="minorHAnsi" w:cstheme="minorHAnsi"/>
          <w:noProof w:val="0"/>
          <w:sz w:val="22"/>
          <w:szCs w:val="22"/>
        </w:rPr>
        <w:t>make recommendations for</w:t>
      </w:r>
      <w:r w:rsidR="00316285">
        <w:rPr>
          <w:rFonts w:asciiTheme="minorHAnsi" w:hAnsiTheme="minorHAnsi" w:cstheme="minorHAnsi"/>
          <w:noProof w:val="0"/>
          <w:sz w:val="22"/>
          <w:szCs w:val="22"/>
        </w:rPr>
        <w:t xml:space="preserve"> program</w:t>
      </w:r>
      <w:r w:rsidR="005447C3" w:rsidRPr="00397C6C">
        <w:rPr>
          <w:rFonts w:asciiTheme="minorHAnsi" w:hAnsiTheme="minorHAnsi" w:cstheme="minorHAnsi"/>
          <w:noProof w:val="0"/>
          <w:sz w:val="22"/>
          <w:szCs w:val="22"/>
        </w:rPr>
        <w:t xml:space="preserve"> improvement</w:t>
      </w:r>
      <w:r w:rsidR="00316285">
        <w:rPr>
          <w:rFonts w:asciiTheme="minorHAnsi" w:hAnsiTheme="minorHAnsi" w:cstheme="minorHAnsi"/>
          <w:noProof w:val="0"/>
          <w:sz w:val="22"/>
          <w:szCs w:val="22"/>
        </w:rPr>
        <w:t>s</w:t>
      </w:r>
      <w:r w:rsidR="006E7960" w:rsidRPr="00397C6C">
        <w:rPr>
          <w:rFonts w:asciiTheme="minorHAnsi" w:hAnsiTheme="minorHAnsi" w:cstheme="minorHAnsi"/>
          <w:noProof w:val="0"/>
          <w:sz w:val="22"/>
          <w:szCs w:val="22"/>
        </w:rPr>
        <w:t>;</w:t>
      </w:r>
      <w:r w:rsidR="005447C3" w:rsidRPr="00397C6C">
        <w:rPr>
          <w:rFonts w:asciiTheme="minorHAnsi" w:hAnsiTheme="minorHAnsi" w:cstheme="minorHAnsi"/>
          <w:noProof w:val="0"/>
          <w:sz w:val="22"/>
          <w:szCs w:val="22"/>
        </w:rPr>
        <w:t xml:space="preserve"> </w:t>
      </w:r>
      <w:r w:rsidRPr="00397C6C">
        <w:rPr>
          <w:rFonts w:asciiTheme="minorHAnsi" w:hAnsiTheme="minorHAnsi" w:cstheme="minorHAnsi"/>
          <w:noProof w:val="0"/>
          <w:sz w:val="22"/>
          <w:szCs w:val="22"/>
        </w:rPr>
        <w:t xml:space="preserve">and to inform DFAT's decision on </w:t>
      </w:r>
      <w:r w:rsidR="00316285">
        <w:rPr>
          <w:rFonts w:asciiTheme="minorHAnsi" w:hAnsiTheme="minorHAnsi" w:cstheme="minorHAnsi"/>
          <w:noProof w:val="0"/>
          <w:sz w:val="22"/>
          <w:szCs w:val="22"/>
        </w:rPr>
        <w:t xml:space="preserve">whether to </w:t>
      </w:r>
      <w:r w:rsidRPr="00397C6C">
        <w:rPr>
          <w:rFonts w:asciiTheme="minorHAnsi" w:hAnsiTheme="minorHAnsi" w:cstheme="minorHAnsi"/>
          <w:noProof w:val="0"/>
          <w:sz w:val="22"/>
          <w:szCs w:val="22"/>
        </w:rPr>
        <w:t xml:space="preserve">extend </w:t>
      </w:r>
      <w:r w:rsidR="00316285">
        <w:rPr>
          <w:rFonts w:asciiTheme="minorHAnsi" w:hAnsiTheme="minorHAnsi" w:cstheme="minorHAnsi"/>
          <w:noProof w:val="0"/>
          <w:sz w:val="22"/>
          <w:szCs w:val="22"/>
        </w:rPr>
        <w:t>GREAT</w:t>
      </w:r>
      <w:r w:rsidRPr="00397C6C">
        <w:rPr>
          <w:rFonts w:asciiTheme="minorHAnsi" w:hAnsiTheme="minorHAnsi" w:cstheme="minorHAnsi"/>
          <w:noProof w:val="0"/>
          <w:sz w:val="22"/>
          <w:szCs w:val="22"/>
        </w:rPr>
        <w:t xml:space="preserve"> for an additional five years.</w:t>
      </w:r>
    </w:p>
    <w:p w14:paraId="186A63CF" w14:textId="4D839208" w:rsidR="005447C3" w:rsidRPr="00397C6C" w:rsidRDefault="005447C3" w:rsidP="00FA1D86">
      <w:pPr>
        <w:spacing w:before="120" w:after="0" w:line="240" w:lineRule="auto"/>
        <w:jc w:val="both"/>
        <w:rPr>
          <w:rStyle w:val="s1"/>
          <w:rFonts w:eastAsia="Times New Roman" w:cstheme="minorHAnsi"/>
        </w:rPr>
      </w:pPr>
      <w:r w:rsidRPr="00397C6C">
        <w:rPr>
          <w:rFonts w:cstheme="minorHAnsi"/>
        </w:rPr>
        <w:t>The MTR found that GREAT</w:t>
      </w:r>
      <w:r w:rsidR="00316285">
        <w:rPr>
          <w:rFonts w:cstheme="minorHAnsi"/>
        </w:rPr>
        <w:t>’s</w:t>
      </w:r>
      <w:r w:rsidRPr="00397C6C">
        <w:rPr>
          <w:rFonts w:cstheme="minorHAnsi"/>
        </w:rPr>
        <w:t xml:space="preserve"> results are beginning to contribute to the </w:t>
      </w:r>
      <w:r w:rsidR="00316285">
        <w:rPr>
          <w:rFonts w:cstheme="minorHAnsi"/>
        </w:rPr>
        <w:t>program</w:t>
      </w:r>
      <w:r w:rsidR="00316285" w:rsidRPr="00397C6C">
        <w:rPr>
          <w:rFonts w:cstheme="minorHAnsi"/>
        </w:rPr>
        <w:t xml:space="preserve">’s </w:t>
      </w:r>
      <w:r w:rsidRPr="00397C6C">
        <w:rPr>
          <w:rFonts w:cstheme="minorHAnsi"/>
        </w:rPr>
        <w:t xml:space="preserve">ambitious long-term goal to </w:t>
      </w:r>
      <w:r w:rsidRPr="00397C6C">
        <w:rPr>
          <w:rFonts w:cstheme="minorHAnsi"/>
          <w:i/>
          <w:iCs/>
        </w:rPr>
        <w:t>improve the social and economic status of ethnic minority women living in two provinces of northwest Vietnam</w:t>
      </w:r>
      <w:r w:rsidRPr="00397C6C">
        <w:rPr>
          <w:rFonts w:cstheme="minorHAnsi"/>
        </w:rPr>
        <w:t xml:space="preserve">. The Program has developed a large and diverse portfolio of 52 sub-projects in </w:t>
      </w:r>
      <w:r w:rsidR="00156328">
        <w:rPr>
          <w:rFonts w:cstheme="minorHAnsi"/>
        </w:rPr>
        <w:t xml:space="preserve">the </w:t>
      </w:r>
      <w:r w:rsidRPr="00397C6C">
        <w:rPr>
          <w:rFonts w:cstheme="minorHAnsi"/>
        </w:rPr>
        <w:t xml:space="preserve">tourism and agriculture sectors. </w:t>
      </w:r>
      <w:r w:rsidR="00316285">
        <w:rPr>
          <w:rFonts w:cstheme="minorHAnsi"/>
        </w:rPr>
        <w:t>GREAT</w:t>
      </w:r>
      <w:r w:rsidRPr="00397C6C">
        <w:rPr>
          <w:rFonts w:cstheme="minorHAnsi"/>
        </w:rPr>
        <w:t xml:space="preserve"> is pioneering a delivery model that is new to government and other stakeholders in Vietnam and integrates </w:t>
      </w:r>
      <w:r w:rsidR="00156328">
        <w:rPr>
          <w:rFonts w:cstheme="minorHAnsi"/>
        </w:rPr>
        <w:t>both</w:t>
      </w:r>
      <w:r w:rsidR="00EF398C" w:rsidRPr="00397C6C">
        <w:rPr>
          <w:rFonts w:cstheme="minorHAnsi"/>
        </w:rPr>
        <w:t xml:space="preserve"> </w:t>
      </w:r>
      <w:r w:rsidR="00156328">
        <w:rPr>
          <w:rFonts w:cstheme="minorHAnsi"/>
        </w:rPr>
        <w:t xml:space="preserve">an </w:t>
      </w:r>
      <w:r w:rsidRPr="00397C6C">
        <w:rPr>
          <w:rFonts w:cstheme="minorHAnsi"/>
        </w:rPr>
        <w:t xml:space="preserve">inclusive </w:t>
      </w:r>
      <w:r w:rsidR="00EF398C" w:rsidRPr="00397C6C">
        <w:rPr>
          <w:rFonts w:cstheme="minorHAnsi"/>
        </w:rPr>
        <w:t>M</w:t>
      </w:r>
      <w:r w:rsidRPr="00397C6C">
        <w:rPr>
          <w:rFonts w:cstheme="minorHAnsi"/>
        </w:rPr>
        <w:t xml:space="preserve">arket </w:t>
      </w:r>
      <w:r w:rsidR="00EF398C" w:rsidRPr="00397C6C">
        <w:rPr>
          <w:rFonts w:cstheme="minorHAnsi"/>
        </w:rPr>
        <w:t>S</w:t>
      </w:r>
      <w:r w:rsidRPr="00397C6C">
        <w:rPr>
          <w:rFonts w:cstheme="minorHAnsi"/>
        </w:rPr>
        <w:t xml:space="preserve">ystem </w:t>
      </w:r>
      <w:r w:rsidR="00EF398C" w:rsidRPr="00397C6C">
        <w:rPr>
          <w:rFonts w:cstheme="minorHAnsi"/>
        </w:rPr>
        <w:t>D</w:t>
      </w:r>
      <w:r w:rsidRPr="00397C6C">
        <w:rPr>
          <w:rFonts w:cstheme="minorHAnsi"/>
        </w:rPr>
        <w:t xml:space="preserve">evelopment (MSD) and </w:t>
      </w:r>
      <w:r w:rsidR="00EF398C" w:rsidRPr="00397C6C">
        <w:rPr>
          <w:rFonts w:cstheme="minorHAnsi"/>
        </w:rPr>
        <w:t>W</w:t>
      </w:r>
      <w:r w:rsidRPr="00397C6C">
        <w:rPr>
          <w:rFonts w:cstheme="minorHAnsi"/>
        </w:rPr>
        <w:t xml:space="preserve">omen’s </w:t>
      </w:r>
      <w:r w:rsidR="00EF398C" w:rsidRPr="00397C6C">
        <w:rPr>
          <w:rFonts w:cstheme="minorHAnsi"/>
        </w:rPr>
        <w:t>E</w:t>
      </w:r>
      <w:r w:rsidRPr="00397C6C">
        <w:rPr>
          <w:rFonts w:cstheme="minorHAnsi"/>
        </w:rPr>
        <w:t xml:space="preserve">conomic </w:t>
      </w:r>
      <w:r w:rsidR="00EF398C" w:rsidRPr="00397C6C">
        <w:rPr>
          <w:rFonts w:cstheme="minorHAnsi"/>
        </w:rPr>
        <w:t>E</w:t>
      </w:r>
      <w:r w:rsidRPr="00397C6C">
        <w:rPr>
          <w:rFonts w:cstheme="minorHAnsi"/>
        </w:rPr>
        <w:t>mpowerment /</w:t>
      </w:r>
      <w:r w:rsidR="00EF398C" w:rsidRPr="00397C6C">
        <w:rPr>
          <w:rFonts w:cstheme="minorHAnsi"/>
        </w:rPr>
        <w:t>G</w:t>
      </w:r>
      <w:r w:rsidRPr="00397C6C">
        <w:rPr>
          <w:rFonts w:cstheme="minorHAnsi"/>
        </w:rPr>
        <w:t xml:space="preserve">ender </w:t>
      </w:r>
      <w:r w:rsidR="00EF398C" w:rsidRPr="00397C6C">
        <w:rPr>
          <w:rFonts w:cstheme="minorHAnsi"/>
        </w:rPr>
        <w:t>E</w:t>
      </w:r>
      <w:r w:rsidRPr="00397C6C">
        <w:rPr>
          <w:rFonts w:cstheme="minorHAnsi"/>
        </w:rPr>
        <w:t>quality (WEE/GE)</w:t>
      </w:r>
      <w:r w:rsidR="00156328">
        <w:rPr>
          <w:rFonts w:cstheme="minorHAnsi"/>
        </w:rPr>
        <w:t xml:space="preserve"> approach</w:t>
      </w:r>
      <w:r w:rsidRPr="00397C6C">
        <w:rPr>
          <w:rFonts w:cstheme="minorHAnsi"/>
        </w:rPr>
        <w:t>. The implementation of these approaches has been challenging</w:t>
      </w:r>
      <w:r w:rsidR="009B6DCB">
        <w:rPr>
          <w:rFonts w:cstheme="minorHAnsi"/>
        </w:rPr>
        <w:t>, h</w:t>
      </w:r>
      <w:r w:rsidRPr="00397C6C">
        <w:rPr>
          <w:rFonts w:cstheme="minorHAnsi"/>
        </w:rPr>
        <w:t xml:space="preserve">owever GREAT has learned from experience and has been refining approaches to improve </w:t>
      </w:r>
      <w:r w:rsidR="00F10F59">
        <w:rPr>
          <w:rFonts w:cstheme="minorHAnsi"/>
        </w:rPr>
        <w:t xml:space="preserve">program </w:t>
      </w:r>
      <w:r w:rsidRPr="00397C6C">
        <w:rPr>
          <w:rFonts w:cstheme="minorHAnsi"/>
        </w:rPr>
        <w:t xml:space="preserve">effectiveness. A new </w:t>
      </w:r>
      <w:r w:rsidR="00586011">
        <w:rPr>
          <w:rFonts w:cstheme="minorHAnsi"/>
        </w:rPr>
        <w:t>t</w:t>
      </w:r>
      <w:r w:rsidR="00397C6C" w:rsidRPr="00397C6C">
        <w:rPr>
          <w:rFonts w:cstheme="minorHAnsi"/>
        </w:rPr>
        <w:t xml:space="preserve">heory of </w:t>
      </w:r>
      <w:r w:rsidR="00586011">
        <w:rPr>
          <w:rFonts w:cstheme="minorHAnsi"/>
        </w:rPr>
        <w:t>c</w:t>
      </w:r>
      <w:r w:rsidR="00397C6C" w:rsidRPr="00397C6C">
        <w:rPr>
          <w:rFonts w:cstheme="minorHAnsi"/>
        </w:rPr>
        <w:t>hange (</w:t>
      </w:r>
      <w:proofErr w:type="spellStart"/>
      <w:r w:rsidR="00397C6C" w:rsidRPr="00397C6C">
        <w:rPr>
          <w:rFonts w:cstheme="minorHAnsi"/>
        </w:rPr>
        <w:t>T</w:t>
      </w:r>
      <w:r w:rsidRPr="00397C6C">
        <w:rPr>
          <w:rFonts w:cstheme="minorHAnsi"/>
        </w:rPr>
        <w:t>oC</w:t>
      </w:r>
      <w:proofErr w:type="spellEnd"/>
      <w:r w:rsidR="00397C6C" w:rsidRPr="00397C6C">
        <w:rPr>
          <w:rFonts w:cstheme="minorHAnsi"/>
        </w:rPr>
        <w:t>)</w:t>
      </w:r>
      <w:r w:rsidR="00586011">
        <w:rPr>
          <w:rFonts w:cstheme="minorHAnsi"/>
        </w:rPr>
        <w:t xml:space="preserve"> is under development and will provide GREAT with </w:t>
      </w:r>
      <w:r w:rsidR="007A1760">
        <w:rPr>
          <w:rFonts w:cstheme="minorHAnsi"/>
        </w:rPr>
        <w:t xml:space="preserve">a </w:t>
      </w:r>
      <w:r w:rsidR="00586011">
        <w:rPr>
          <w:rFonts w:cstheme="minorHAnsi"/>
        </w:rPr>
        <w:t xml:space="preserve">clearer strategic focus by </w:t>
      </w:r>
      <w:r w:rsidRPr="00397C6C">
        <w:rPr>
          <w:rFonts w:cstheme="minorHAnsi"/>
        </w:rPr>
        <w:t>address</w:t>
      </w:r>
      <w:r w:rsidR="00586011">
        <w:rPr>
          <w:rFonts w:cstheme="minorHAnsi"/>
        </w:rPr>
        <w:t>ing</w:t>
      </w:r>
      <w:r w:rsidRPr="00397C6C">
        <w:rPr>
          <w:rFonts w:cstheme="minorHAnsi"/>
        </w:rPr>
        <w:t xml:space="preserve"> </w:t>
      </w:r>
      <w:r w:rsidR="003129BC" w:rsidRPr="00397C6C">
        <w:rPr>
          <w:rFonts w:cstheme="minorHAnsi"/>
        </w:rPr>
        <w:t xml:space="preserve">women’s </w:t>
      </w:r>
      <w:r w:rsidRPr="00397C6C">
        <w:rPr>
          <w:rFonts w:cstheme="minorHAnsi"/>
        </w:rPr>
        <w:t xml:space="preserve">constraints </w:t>
      </w:r>
      <w:r w:rsidR="003129BC" w:rsidRPr="00397C6C">
        <w:rPr>
          <w:rFonts w:cstheme="minorHAnsi"/>
        </w:rPr>
        <w:t>to engag</w:t>
      </w:r>
      <w:r w:rsidR="00586011">
        <w:rPr>
          <w:rFonts w:cstheme="minorHAnsi"/>
        </w:rPr>
        <w:t>ing</w:t>
      </w:r>
      <w:r w:rsidR="003129BC" w:rsidRPr="00397C6C">
        <w:rPr>
          <w:rFonts w:cstheme="minorHAnsi"/>
        </w:rPr>
        <w:t xml:space="preserve"> i</w:t>
      </w:r>
      <w:r w:rsidRPr="00397C6C">
        <w:rPr>
          <w:rFonts w:cstheme="minorHAnsi"/>
        </w:rPr>
        <w:t>n priority sub-sectors</w:t>
      </w:r>
      <w:r w:rsidR="003129BC" w:rsidRPr="00397C6C">
        <w:rPr>
          <w:rFonts w:cstheme="minorHAnsi"/>
        </w:rPr>
        <w:t xml:space="preserve">. </w:t>
      </w:r>
      <w:r w:rsidR="00316285">
        <w:rPr>
          <w:rFonts w:cstheme="minorHAnsi"/>
        </w:rPr>
        <w:t>GREAT</w:t>
      </w:r>
      <w:r w:rsidRPr="00397C6C">
        <w:rPr>
          <w:rFonts w:cstheme="minorHAnsi"/>
        </w:rPr>
        <w:t xml:space="preserve"> has succeeded in building government and stakeholder ownership over the MSD approach</w:t>
      </w:r>
      <w:r w:rsidR="00F244AE" w:rsidRPr="00397C6C">
        <w:rPr>
          <w:rFonts w:cstheme="minorHAnsi"/>
        </w:rPr>
        <w:t>,</w:t>
      </w:r>
      <w:r w:rsidRPr="00397C6C">
        <w:rPr>
          <w:rFonts w:cstheme="minorHAnsi"/>
        </w:rPr>
        <w:t xml:space="preserve"> but </w:t>
      </w:r>
      <w:r w:rsidR="00F244AE" w:rsidRPr="00397C6C">
        <w:rPr>
          <w:rFonts w:cstheme="minorHAnsi"/>
        </w:rPr>
        <w:t>to date</w:t>
      </w:r>
      <w:r w:rsidR="007A1760">
        <w:rPr>
          <w:rFonts w:cstheme="minorHAnsi"/>
        </w:rPr>
        <w:t>,</w:t>
      </w:r>
      <w:r w:rsidR="00F244AE" w:rsidRPr="00397C6C">
        <w:rPr>
          <w:rFonts w:cstheme="minorHAnsi"/>
        </w:rPr>
        <w:t xml:space="preserve"> </w:t>
      </w:r>
      <w:r w:rsidRPr="00397C6C">
        <w:rPr>
          <w:rFonts w:cstheme="minorHAnsi"/>
        </w:rPr>
        <w:t xml:space="preserve">support for WEE/GE remains mixed. Partly to address this issue, </w:t>
      </w:r>
      <w:r w:rsidR="00316285">
        <w:rPr>
          <w:rFonts w:cstheme="minorHAnsi"/>
        </w:rPr>
        <w:t>GREAT</w:t>
      </w:r>
      <w:r w:rsidRPr="00397C6C">
        <w:rPr>
          <w:rFonts w:cstheme="minorHAnsi"/>
        </w:rPr>
        <w:t xml:space="preserve"> has also refined its WEE/GE approach, developing a </w:t>
      </w:r>
      <w:r w:rsidR="00F244AE" w:rsidRPr="00397C6C">
        <w:rPr>
          <w:rFonts w:cstheme="minorHAnsi"/>
        </w:rPr>
        <w:t xml:space="preserve">“Reach, Benefit, </w:t>
      </w:r>
      <w:proofErr w:type="gramStart"/>
      <w:r w:rsidR="00F244AE" w:rsidRPr="00397C6C">
        <w:rPr>
          <w:rFonts w:cstheme="minorHAnsi"/>
        </w:rPr>
        <w:t>Empower</w:t>
      </w:r>
      <w:proofErr w:type="gramEnd"/>
      <w:r w:rsidR="00F244AE" w:rsidRPr="00397C6C">
        <w:rPr>
          <w:rFonts w:cstheme="minorHAnsi"/>
        </w:rPr>
        <w:t xml:space="preserve">” </w:t>
      </w:r>
      <w:r w:rsidRPr="00397C6C">
        <w:rPr>
          <w:rFonts w:cstheme="minorHAnsi"/>
        </w:rPr>
        <w:t xml:space="preserve">framework </w:t>
      </w:r>
      <w:r w:rsidR="007A1760">
        <w:rPr>
          <w:rFonts w:cstheme="minorHAnsi"/>
        </w:rPr>
        <w:t>tailored</w:t>
      </w:r>
      <w:r w:rsidRPr="00397C6C">
        <w:rPr>
          <w:rFonts w:cstheme="minorHAnsi"/>
        </w:rPr>
        <w:t xml:space="preserve"> to the situation</w:t>
      </w:r>
      <w:r w:rsidR="007A1760">
        <w:rPr>
          <w:rFonts w:cstheme="minorHAnsi"/>
        </w:rPr>
        <w:t xml:space="preserve"> </w:t>
      </w:r>
      <w:r w:rsidRPr="00397C6C">
        <w:rPr>
          <w:rFonts w:cstheme="minorHAnsi"/>
        </w:rPr>
        <w:t xml:space="preserve">of ethnic minority women in Vietnam. These </w:t>
      </w:r>
      <w:r w:rsidR="007A1760">
        <w:rPr>
          <w:rFonts w:cstheme="minorHAnsi"/>
        </w:rPr>
        <w:t>improvements</w:t>
      </w:r>
      <w:r w:rsidR="00316285">
        <w:rPr>
          <w:rFonts w:cstheme="minorHAnsi"/>
        </w:rPr>
        <w:t>,</w:t>
      </w:r>
      <w:r w:rsidRPr="00397C6C">
        <w:rPr>
          <w:rFonts w:cstheme="minorHAnsi"/>
        </w:rPr>
        <w:t xml:space="preserve"> combined with learning</w:t>
      </w:r>
      <w:r w:rsidR="007A1760">
        <w:rPr>
          <w:rFonts w:cstheme="minorHAnsi"/>
        </w:rPr>
        <w:t>s</w:t>
      </w:r>
      <w:r w:rsidRPr="00397C6C">
        <w:rPr>
          <w:rFonts w:cstheme="minorHAnsi"/>
        </w:rPr>
        <w:t xml:space="preserve"> from phase one, captured in the </w:t>
      </w:r>
      <w:r w:rsidR="008741B1">
        <w:rPr>
          <w:rFonts w:cstheme="minorHAnsi"/>
        </w:rPr>
        <w:t>Monitoring, Evaluation, Research and Learning (</w:t>
      </w:r>
      <w:r w:rsidRPr="00397C6C">
        <w:rPr>
          <w:rFonts w:cstheme="minorHAnsi"/>
        </w:rPr>
        <w:t>MERL</w:t>
      </w:r>
      <w:r w:rsidR="008741B1">
        <w:rPr>
          <w:rFonts w:cstheme="minorHAnsi"/>
        </w:rPr>
        <w:t xml:space="preserve">) </w:t>
      </w:r>
      <w:r w:rsidRPr="00397C6C">
        <w:rPr>
          <w:rFonts w:cstheme="minorHAnsi"/>
        </w:rPr>
        <w:t xml:space="preserve">system and qualitative research studies, provides a strong foundation from which </w:t>
      </w:r>
      <w:r w:rsidR="00F10F59">
        <w:rPr>
          <w:rFonts w:cstheme="minorHAnsi"/>
        </w:rPr>
        <w:t>GREAT</w:t>
      </w:r>
      <w:r w:rsidRPr="00397C6C">
        <w:rPr>
          <w:rFonts w:cstheme="minorHAnsi"/>
        </w:rPr>
        <w:t xml:space="preserve"> </w:t>
      </w:r>
      <w:r w:rsidR="00F244AE" w:rsidRPr="00397C6C">
        <w:rPr>
          <w:rFonts w:cstheme="minorHAnsi"/>
        </w:rPr>
        <w:t xml:space="preserve">can </w:t>
      </w:r>
      <w:r w:rsidRPr="00397C6C">
        <w:rPr>
          <w:rFonts w:cstheme="minorHAnsi"/>
        </w:rPr>
        <w:t xml:space="preserve">narrow </w:t>
      </w:r>
      <w:r w:rsidR="00F244AE" w:rsidRPr="00397C6C">
        <w:rPr>
          <w:rFonts w:cstheme="minorHAnsi"/>
        </w:rPr>
        <w:t xml:space="preserve">its </w:t>
      </w:r>
      <w:r w:rsidRPr="00397C6C">
        <w:rPr>
          <w:rFonts w:cstheme="minorHAnsi"/>
        </w:rPr>
        <w:t xml:space="preserve">strategic focus and </w:t>
      </w:r>
      <w:r w:rsidR="00316285">
        <w:rPr>
          <w:rFonts w:cstheme="minorHAnsi"/>
        </w:rPr>
        <w:t xml:space="preserve">scale </w:t>
      </w:r>
      <w:r w:rsidRPr="00397C6C">
        <w:rPr>
          <w:rFonts w:cstheme="minorHAnsi"/>
        </w:rPr>
        <w:t xml:space="preserve">results to achieve significant future impacts. </w:t>
      </w:r>
    </w:p>
    <w:p w14:paraId="2823D326" w14:textId="0B0E266F" w:rsidR="006E7960" w:rsidRPr="00397C6C" w:rsidRDefault="00EF398C" w:rsidP="00FA1D86">
      <w:pPr>
        <w:spacing w:before="120" w:after="0" w:line="240" w:lineRule="auto"/>
        <w:jc w:val="both"/>
        <w:rPr>
          <w:rFonts w:cstheme="minorHAnsi"/>
        </w:rPr>
      </w:pPr>
      <w:r w:rsidRPr="00397C6C">
        <w:rPr>
          <w:rFonts w:cstheme="minorHAnsi"/>
        </w:rPr>
        <w:t xml:space="preserve">The MTR made </w:t>
      </w:r>
      <w:r w:rsidR="00013BEA">
        <w:rPr>
          <w:rFonts w:cstheme="minorHAnsi"/>
        </w:rPr>
        <w:t xml:space="preserve">15 </w:t>
      </w:r>
      <w:r w:rsidRPr="00397C6C">
        <w:rPr>
          <w:rFonts w:cstheme="minorHAnsi"/>
        </w:rPr>
        <w:t xml:space="preserve">recommendations </w:t>
      </w:r>
      <w:r w:rsidR="00AD0399">
        <w:rPr>
          <w:rFonts w:cstheme="minorHAnsi"/>
        </w:rPr>
        <w:t>against</w:t>
      </w:r>
      <w:r w:rsidRPr="00397C6C">
        <w:rPr>
          <w:rFonts w:cstheme="minorHAnsi"/>
        </w:rPr>
        <w:t xml:space="preserve"> seven categories.</w:t>
      </w:r>
      <w:r w:rsidR="006E7960" w:rsidRPr="00397C6C">
        <w:rPr>
          <w:rFonts w:cstheme="minorHAnsi"/>
        </w:rPr>
        <w:t xml:space="preserve"> All recommendations </w:t>
      </w:r>
      <w:r w:rsidR="00AD0399">
        <w:rPr>
          <w:rFonts w:cstheme="minorHAnsi"/>
        </w:rPr>
        <w:t xml:space="preserve">will </w:t>
      </w:r>
      <w:r w:rsidR="000C01C7">
        <w:rPr>
          <w:rFonts w:cstheme="minorHAnsi"/>
        </w:rPr>
        <w:t>inform</w:t>
      </w:r>
      <w:r w:rsidR="00AD0399">
        <w:rPr>
          <w:rFonts w:cstheme="minorHAnsi"/>
        </w:rPr>
        <w:t xml:space="preserve"> </w:t>
      </w:r>
      <w:r w:rsidR="006E7960" w:rsidRPr="00397C6C">
        <w:rPr>
          <w:rFonts w:cstheme="minorHAnsi"/>
        </w:rPr>
        <w:t xml:space="preserve">the DFAT-led </w:t>
      </w:r>
      <w:r w:rsidR="00F122C0">
        <w:rPr>
          <w:rFonts w:cstheme="minorHAnsi"/>
        </w:rPr>
        <w:t>Phase 2</w:t>
      </w:r>
      <w:r w:rsidR="000C01C7">
        <w:rPr>
          <w:rFonts w:cstheme="minorHAnsi"/>
        </w:rPr>
        <w:t xml:space="preserve"> </w:t>
      </w:r>
      <w:r w:rsidR="006E7960" w:rsidRPr="00397C6C">
        <w:rPr>
          <w:rFonts w:cstheme="minorHAnsi"/>
        </w:rPr>
        <w:t xml:space="preserve">Design Update </w:t>
      </w:r>
      <w:r w:rsidR="000C01C7">
        <w:rPr>
          <w:rFonts w:cstheme="minorHAnsi"/>
        </w:rPr>
        <w:t>to be completed by June 2022</w:t>
      </w:r>
      <w:r w:rsidR="006E7960" w:rsidRPr="00397C6C">
        <w:rPr>
          <w:rFonts w:cstheme="minorHAnsi"/>
        </w:rPr>
        <w:t>.</w:t>
      </w:r>
      <w:r w:rsidRPr="00397C6C">
        <w:rPr>
          <w:rFonts w:cstheme="minorHAnsi"/>
        </w:rPr>
        <w:t xml:space="preserve"> </w:t>
      </w:r>
    </w:p>
    <w:p w14:paraId="089ADE89" w14:textId="41C7DD02" w:rsidR="0019617E" w:rsidRDefault="00FA1D86" w:rsidP="00382E0C">
      <w:pPr>
        <w:spacing w:before="120" w:after="0" w:line="240" w:lineRule="auto"/>
        <w:jc w:val="both"/>
        <w:rPr>
          <w:rStyle w:val="s1"/>
          <w:rFonts w:eastAsia="Times New Roman" w:cstheme="minorHAnsi"/>
        </w:rPr>
      </w:pPr>
      <w:r w:rsidRPr="00397C6C">
        <w:rPr>
          <w:rStyle w:val="s1"/>
          <w:rFonts w:eastAsia="Times New Roman" w:cstheme="minorHAnsi"/>
        </w:rPr>
        <w:t xml:space="preserve">DFAT’s management response to </w:t>
      </w:r>
      <w:r w:rsidR="00EF398C" w:rsidRPr="00397C6C">
        <w:rPr>
          <w:rStyle w:val="s1"/>
          <w:rFonts w:eastAsia="Times New Roman" w:cstheme="minorHAnsi"/>
        </w:rPr>
        <w:t xml:space="preserve">these recommendations </w:t>
      </w:r>
      <w:r w:rsidR="0095690C" w:rsidRPr="00397C6C">
        <w:rPr>
          <w:rStyle w:val="s1"/>
          <w:rFonts w:eastAsia="Times New Roman" w:cstheme="minorHAnsi"/>
        </w:rPr>
        <w:t>is</w:t>
      </w:r>
      <w:r w:rsidR="00EF398C" w:rsidRPr="00397C6C">
        <w:rPr>
          <w:rStyle w:val="s1"/>
          <w:rFonts w:eastAsia="Times New Roman" w:cstheme="minorHAnsi"/>
        </w:rPr>
        <w:t xml:space="preserve"> informed by </w:t>
      </w:r>
      <w:r w:rsidR="0095690C" w:rsidRPr="00397C6C">
        <w:rPr>
          <w:rStyle w:val="s1"/>
          <w:rFonts w:eastAsia="Times New Roman" w:cstheme="minorHAnsi"/>
        </w:rPr>
        <w:t>consultation</w:t>
      </w:r>
      <w:r w:rsidR="00397C6C" w:rsidRPr="00397C6C">
        <w:rPr>
          <w:rStyle w:val="s1"/>
          <w:rFonts w:eastAsia="Times New Roman" w:cstheme="minorHAnsi"/>
        </w:rPr>
        <w:t>s</w:t>
      </w:r>
      <w:r w:rsidR="00737A88" w:rsidRPr="00397C6C">
        <w:rPr>
          <w:rStyle w:val="s1"/>
          <w:rFonts w:eastAsia="Times New Roman" w:cstheme="minorHAnsi"/>
        </w:rPr>
        <w:t xml:space="preserve"> </w:t>
      </w:r>
      <w:r w:rsidR="00EF398C" w:rsidRPr="00397C6C">
        <w:rPr>
          <w:rStyle w:val="s1"/>
          <w:rFonts w:eastAsia="Times New Roman" w:cstheme="minorHAnsi"/>
        </w:rPr>
        <w:t xml:space="preserve">with </w:t>
      </w:r>
      <w:r w:rsidR="00177A24">
        <w:rPr>
          <w:rStyle w:val="s1"/>
          <w:rFonts w:eastAsia="Times New Roman" w:cstheme="minorHAnsi"/>
        </w:rPr>
        <w:t xml:space="preserve">the </w:t>
      </w:r>
      <w:r w:rsidR="006E07E7">
        <w:rPr>
          <w:rStyle w:val="s1"/>
          <w:rFonts w:eastAsia="Times New Roman" w:cstheme="minorHAnsi"/>
        </w:rPr>
        <w:t xml:space="preserve">Provincial People’s Committees of Son La and Lao Cai </w:t>
      </w:r>
      <w:r w:rsidR="00EF398C" w:rsidRPr="00397C6C">
        <w:rPr>
          <w:rStyle w:val="s1"/>
          <w:rFonts w:eastAsia="Times New Roman" w:cstheme="minorHAnsi"/>
        </w:rPr>
        <w:t xml:space="preserve">and </w:t>
      </w:r>
      <w:r w:rsidR="0042601A" w:rsidRPr="00397C6C">
        <w:rPr>
          <w:rStyle w:val="s1"/>
          <w:rFonts w:eastAsia="Times New Roman" w:cstheme="minorHAnsi"/>
        </w:rPr>
        <w:t>GREAT</w:t>
      </w:r>
      <w:r w:rsidR="00F10F59">
        <w:rPr>
          <w:rStyle w:val="s1"/>
          <w:rFonts w:eastAsia="Times New Roman" w:cstheme="minorHAnsi"/>
        </w:rPr>
        <w:t xml:space="preserve">’s </w:t>
      </w:r>
      <w:r w:rsidR="00044E14">
        <w:rPr>
          <w:rStyle w:val="s1"/>
          <w:rFonts w:eastAsia="Times New Roman" w:cstheme="minorHAnsi"/>
        </w:rPr>
        <w:t>M</w:t>
      </w:r>
      <w:r w:rsidR="00EF398C" w:rsidRPr="00397C6C">
        <w:rPr>
          <w:rStyle w:val="s1"/>
          <w:rFonts w:eastAsia="Times New Roman" w:cstheme="minorHAnsi"/>
        </w:rPr>
        <w:t xml:space="preserve">anaging </w:t>
      </w:r>
      <w:r w:rsidR="00044E14">
        <w:rPr>
          <w:rStyle w:val="s1"/>
          <w:rFonts w:eastAsia="Times New Roman" w:cstheme="minorHAnsi"/>
        </w:rPr>
        <w:t>C</w:t>
      </w:r>
      <w:r w:rsidR="00EF398C" w:rsidRPr="00397C6C">
        <w:rPr>
          <w:rStyle w:val="s1"/>
          <w:rFonts w:eastAsia="Times New Roman" w:cstheme="minorHAnsi"/>
        </w:rPr>
        <w:t>ontractor</w:t>
      </w:r>
      <w:r w:rsidR="007A1760">
        <w:rPr>
          <w:rStyle w:val="s1"/>
          <w:rFonts w:eastAsia="Times New Roman" w:cstheme="minorHAnsi"/>
        </w:rPr>
        <w:t xml:space="preserve">, </w:t>
      </w:r>
      <w:proofErr w:type="spellStart"/>
      <w:r w:rsidR="0095690C" w:rsidRPr="00397C6C">
        <w:rPr>
          <w:rStyle w:val="s1"/>
          <w:rFonts w:eastAsia="Times New Roman" w:cstheme="minorHAnsi"/>
        </w:rPr>
        <w:t>Cowater</w:t>
      </w:r>
      <w:proofErr w:type="spellEnd"/>
      <w:r w:rsidR="00F10F59">
        <w:rPr>
          <w:rStyle w:val="s1"/>
          <w:rFonts w:eastAsia="Times New Roman" w:cstheme="minorHAnsi"/>
        </w:rPr>
        <w:t>.</w:t>
      </w:r>
    </w:p>
    <w:p w14:paraId="59B979C3" w14:textId="614A0E6E" w:rsidR="00013BEA" w:rsidRDefault="0019617E" w:rsidP="00382E0C">
      <w:pPr>
        <w:spacing w:before="120" w:after="0" w:line="240" w:lineRule="auto"/>
        <w:jc w:val="both"/>
        <w:rPr>
          <w:rFonts w:cstheme="minorHAnsi"/>
        </w:rPr>
      </w:pPr>
      <w:r>
        <w:rPr>
          <w:rStyle w:val="s1"/>
          <w:rFonts w:eastAsia="Times New Roman" w:cstheme="minorHAnsi"/>
        </w:rPr>
        <w:t xml:space="preserve">Overall, DFAT agrees with all recommendations, </w:t>
      </w:r>
      <w:r w:rsidRPr="0019617E">
        <w:rPr>
          <w:rFonts w:cstheme="minorHAnsi"/>
        </w:rPr>
        <w:t xml:space="preserve">including where the MTR has recommended further consultation with the Steering Committee. </w:t>
      </w:r>
    </w:p>
    <w:p w14:paraId="680D90C0" w14:textId="1006A403" w:rsidR="0019617E" w:rsidRPr="00013BEA" w:rsidRDefault="00013BEA" w:rsidP="0019617E">
      <w:pPr>
        <w:spacing w:before="120" w:after="0" w:line="240" w:lineRule="auto"/>
        <w:jc w:val="both"/>
        <w:rPr>
          <w:rFonts w:eastAsia="Times New Roman" w:cstheme="minorHAnsi"/>
          <w:spacing w:val="-2"/>
        </w:rPr>
      </w:pPr>
      <w:r>
        <w:rPr>
          <w:rStyle w:val="s1"/>
          <w:rFonts w:eastAsia="Times New Roman" w:cstheme="minorHAnsi"/>
        </w:rPr>
        <w:t>DFAT was pleased to</w:t>
      </w:r>
      <w:r w:rsidRPr="00013BEA">
        <w:rPr>
          <w:rStyle w:val="s1"/>
          <w:rFonts w:eastAsia="Times New Roman" w:cstheme="minorHAnsi"/>
        </w:rPr>
        <w:t xml:space="preserve"> note</w:t>
      </w:r>
      <w:r>
        <w:rPr>
          <w:rStyle w:val="s1"/>
          <w:rFonts w:eastAsia="Times New Roman" w:cstheme="minorHAnsi"/>
        </w:rPr>
        <w:t xml:space="preserve"> </w:t>
      </w:r>
      <w:r w:rsidRPr="0019617E">
        <w:rPr>
          <w:rFonts w:cstheme="minorHAnsi"/>
        </w:rPr>
        <w:t xml:space="preserve">recognition of the </w:t>
      </w:r>
      <w:r w:rsidR="00013DAA">
        <w:rPr>
          <w:rFonts w:cstheme="minorHAnsi"/>
        </w:rPr>
        <w:t>P</w:t>
      </w:r>
      <w:r w:rsidRPr="0019617E">
        <w:rPr>
          <w:rFonts w:cstheme="minorHAnsi"/>
        </w:rPr>
        <w:t>rogram’s overall effectiveness</w:t>
      </w:r>
      <w:r w:rsidR="00013DAA">
        <w:rPr>
          <w:rFonts w:cstheme="minorHAnsi"/>
        </w:rPr>
        <w:t xml:space="preserve"> in the MTR</w:t>
      </w:r>
      <w:r w:rsidRPr="0019617E">
        <w:rPr>
          <w:rFonts w:cstheme="minorHAnsi"/>
        </w:rPr>
        <w:t xml:space="preserve">, and significant achievements over five years of implementation. </w:t>
      </w:r>
      <w:r>
        <w:rPr>
          <w:rFonts w:cstheme="minorHAnsi"/>
        </w:rPr>
        <w:t xml:space="preserve">In particular, </w:t>
      </w:r>
      <w:r w:rsidRPr="00013BEA">
        <w:rPr>
          <w:rStyle w:val="s1"/>
          <w:rFonts w:eastAsia="Times New Roman" w:cstheme="minorHAnsi"/>
        </w:rPr>
        <w:t xml:space="preserve">the </w:t>
      </w:r>
      <w:r w:rsidR="00013DAA">
        <w:rPr>
          <w:rStyle w:val="s1"/>
          <w:rFonts w:eastAsia="Times New Roman" w:cstheme="minorHAnsi"/>
        </w:rPr>
        <w:t>P</w:t>
      </w:r>
      <w:r w:rsidRPr="00013BEA">
        <w:rPr>
          <w:rStyle w:val="s1"/>
          <w:rFonts w:eastAsia="Times New Roman" w:cstheme="minorHAnsi"/>
        </w:rPr>
        <w:t xml:space="preserve">rogram’s </w:t>
      </w:r>
      <w:r w:rsidR="00013DAA">
        <w:rPr>
          <w:rStyle w:val="s1"/>
          <w:rFonts w:eastAsia="Times New Roman" w:cstheme="minorHAnsi"/>
        </w:rPr>
        <w:t xml:space="preserve">MSD </w:t>
      </w:r>
      <w:r w:rsidRPr="00013BEA">
        <w:rPr>
          <w:rStyle w:val="s1"/>
          <w:rFonts w:eastAsia="Times New Roman" w:cstheme="minorHAnsi"/>
        </w:rPr>
        <w:t xml:space="preserve">approach has demonstrated important successes. This is shown by the uptake of certain measures by the Government of Vietnam, and by the provinces of Lao Cai and Son La. </w:t>
      </w:r>
      <w:r>
        <w:rPr>
          <w:rFonts w:cstheme="minorHAnsi"/>
          <w:lang w:val="en-US"/>
        </w:rPr>
        <w:t xml:space="preserve">DFAT </w:t>
      </w:r>
      <w:r w:rsidRPr="0019617E">
        <w:rPr>
          <w:rFonts w:cstheme="minorHAnsi"/>
        </w:rPr>
        <w:t>agree</w:t>
      </w:r>
      <w:r>
        <w:rPr>
          <w:rFonts w:cstheme="minorHAnsi"/>
        </w:rPr>
        <w:t>s</w:t>
      </w:r>
      <w:r w:rsidRPr="0019617E">
        <w:rPr>
          <w:rFonts w:cstheme="minorHAnsi"/>
        </w:rPr>
        <w:t xml:space="preserve"> </w:t>
      </w:r>
      <w:r>
        <w:rPr>
          <w:rFonts w:cstheme="minorHAnsi"/>
        </w:rPr>
        <w:t xml:space="preserve">with the analysis of the MTR </w:t>
      </w:r>
      <w:r w:rsidRPr="0019617E">
        <w:rPr>
          <w:rFonts w:cstheme="minorHAnsi"/>
        </w:rPr>
        <w:t xml:space="preserve">that the relevance of </w:t>
      </w:r>
      <w:r w:rsidR="00013DAA">
        <w:rPr>
          <w:rFonts w:cstheme="minorHAnsi"/>
        </w:rPr>
        <w:t>GREAT</w:t>
      </w:r>
      <w:r w:rsidRPr="0019617E">
        <w:rPr>
          <w:rFonts w:cstheme="minorHAnsi"/>
        </w:rPr>
        <w:t xml:space="preserve"> has only increased in the COVID</w:t>
      </w:r>
      <w:r w:rsidR="00013DAA">
        <w:rPr>
          <w:rFonts w:cstheme="minorHAnsi"/>
        </w:rPr>
        <w:t>-19</w:t>
      </w:r>
      <w:r w:rsidRPr="0019617E">
        <w:rPr>
          <w:rFonts w:cstheme="minorHAnsi"/>
        </w:rPr>
        <w:t xml:space="preserve"> context, recognising the disproportionate impacts of the pandemic on ethnic minority women in the Northwest of Vietnam.</w:t>
      </w:r>
      <w:r>
        <w:rPr>
          <w:rFonts w:eastAsia="Times New Roman" w:cstheme="minorHAnsi"/>
          <w:spacing w:val="-2"/>
        </w:rPr>
        <w:t xml:space="preserve"> Finally, </w:t>
      </w:r>
      <w:r>
        <w:rPr>
          <w:rFonts w:cstheme="minorHAnsi"/>
        </w:rPr>
        <w:t>DFAT is</w:t>
      </w:r>
      <w:r w:rsidR="0019617E" w:rsidRPr="0019617E">
        <w:rPr>
          <w:rFonts w:cstheme="minorHAnsi"/>
        </w:rPr>
        <w:t xml:space="preserve"> </w:t>
      </w:r>
      <w:r w:rsidR="00013DAA">
        <w:rPr>
          <w:rFonts w:cstheme="minorHAnsi"/>
        </w:rPr>
        <w:t xml:space="preserve">very </w:t>
      </w:r>
      <w:r w:rsidR="0019617E" w:rsidRPr="0019617E">
        <w:rPr>
          <w:rFonts w:cstheme="minorHAnsi"/>
        </w:rPr>
        <w:t>conscious of the need to build local ownership</w:t>
      </w:r>
      <w:r>
        <w:rPr>
          <w:rFonts w:cstheme="minorHAnsi"/>
        </w:rPr>
        <w:t xml:space="preserve">, </w:t>
      </w:r>
      <w:r w:rsidR="0019617E" w:rsidRPr="0019617E">
        <w:rPr>
          <w:rFonts w:cstheme="minorHAnsi"/>
        </w:rPr>
        <w:t xml:space="preserve">with a view to sustainability of outcomes. </w:t>
      </w:r>
    </w:p>
    <w:p w14:paraId="432C65C0" w14:textId="77777777" w:rsidR="00F83B0D" w:rsidRDefault="00F83B0D">
      <w:pPr>
        <w:rPr>
          <w:rFonts w:eastAsiaTheme="minorEastAsia" w:cstheme="minorHAnsi"/>
          <w:b/>
          <w:sz w:val="28"/>
          <w:szCs w:val="28"/>
        </w:rPr>
      </w:pPr>
      <w:r>
        <w:br w:type="page"/>
      </w:r>
    </w:p>
    <w:p w14:paraId="11C4B032" w14:textId="05D7CEFD" w:rsidR="00036456" w:rsidRPr="00F83B0D" w:rsidRDefault="00036456" w:rsidP="00F83B0D">
      <w:pPr>
        <w:pStyle w:val="Heading2"/>
      </w:pPr>
      <w:r w:rsidRPr="00F83B0D">
        <w:lastRenderedPageBreak/>
        <w:t>Relevance</w:t>
      </w:r>
    </w:p>
    <w:p w14:paraId="41A81E91" w14:textId="77777777" w:rsidR="00036456" w:rsidRPr="00397C6C" w:rsidRDefault="00036456" w:rsidP="00036456">
      <w:pPr>
        <w:spacing w:after="0"/>
        <w:jc w:val="both"/>
        <w:rPr>
          <w:rFonts w:cstheme="minorHAnsi"/>
        </w:rPr>
      </w:pPr>
      <w:r w:rsidRPr="00397C6C">
        <w:rPr>
          <w:rFonts w:cstheme="minorHAnsi"/>
          <w:b/>
        </w:rPr>
        <w:t xml:space="preserve">Recommendation 1: </w:t>
      </w:r>
      <w:r w:rsidRPr="00397C6C">
        <w:rPr>
          <w:rFonts w:cstheme="minorHAnsi"/>
        </w:rPr>
        <w:t xml:space="preserve">The Program to prepare a </w:t>
      </w:r>
      <w:r w:rsidRPr="00397C6C">
        <w:rPr>
          <w:rFonts w:cstheme="minorHAnsi"/>
          <w:i/>
          <w:iCs/>
        </w:rPr>
        <w:t>position paper</w:t>
      </w:r>
      <w:r w:rsidRPr="00397C6C">
        <w:rPr>
          <w:rFonts w:cstheme="minorHAnsi"/>
        </w:rPr>
        <w:t xml:space="preserve"> for consideration by DFAT and the Steering Committee on the options (benefits and costs) for how the Program could be redefined around target sub-sectors, value chains, or thematic areas where there is the best potential impact for ethnic minority women. The paper </w:t>
      </w:r>
      <w:r>
        <w:rPr>
          <w:rFonts w:cstheme="minorHAnsi"/>
        </w:rPr>
        <w:t xml:space="preserve">should </w:t>
      </w:r>
      <w:r w:rsidRPr="00397C6C">
        <w:rPr>
          <w:rFonts w:cstheme="minorHAnsi"/>
        </w:rPr>
        <w:t xml:space="preserve">propose (a) a reduced number of sub-sectors on which to focus (where </w:t>
      </w:r>
      <w:r>
        <w:rPr>
          <w:rFonts w:cstheme="minorHAnsi"/>
        </w:rPr>
        <w:t>phase 1</w:t>
      </w:r>
      <w:r w:rsidRPr="00397C6C">
        <w:rPr>
          <w:rFonts w:cstheme="minorHAnsi"/>
        </w:rPr>
        <w:t xml:space="preserve"> evidence shows there is the most potential for systemic </w:t>
      </w:r>
      <w:r>
        <w:rPr>
          <w:rFonts w:cstheme="minorHAnsi"/>
        </w:rPr>
        <w:t xml:space="preserve">market </w:t>
      </w:r>
      <w:r w:rsidRPr="00397C6C">
        <w:rPr>
          <w:rFonts w:cstheme="minorHAnsi"/>
        </w:rPr>
        <w:t xml:space="preserve">change to </w:t>
      </w:r>
      <w:r>
        <w:rPr>
          <w:rFonts w:cstheme="minorHAnsi"/>
        </w:rPr>
        <w:t xml:space="preserve">benefit </w:t>
      </w:r>
      <w:r w:rsidRPr="00397C6C">
        <w:rPr>
          <w:rFonts w:cstheme="minorHAnsi"/>
        </w:rPr>
        <w:t>ethnic minority women) and (b) an appropriate inclusive MSD implementation approach. In developing th</w:t>
      </w:r>
      <w:r>
        <w:rPr>
          <w:rFonts w:cstheme="minorHAnsi"/>
        </w:rPr>
        <w:t>is</w:t>
      </w:r>
      <w:r w:rsidRPr="00397C6C">
        <w:rPr>
          <w:rFonts w:cstheme="minorHAnsi"/>
        </w:rPr>
        <w:t xml:space="preserve"> approach, the Paper could look at whether the Program would be more effective in achieving systemic sub-sector/ market change if it had the flexibility to operate beyond the current two provinces.</w:t>
      </w:r>
    </w:p>
    <w:p w14:paraId="69A9878D" w14:textId="77777777" w:rsidR="00036456" w:rsidRPr="00397C6C" w:rsidRDefault="00036456" w:rsidP="00036456">
      <w:pPr>
        <w:spacing w:after="0"/>
        <w:jc w:val="both"/>
        <w:rPr>
          <w:rFonts w:cstheme="minorHAnsi"/>
          <w:b/>
        </w:rPr>
      </w:pPr>
    </w:p>
    <w:p w14:paraId="27C21520"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5BB12B7D" w14:textId="77777777" w:rsidR="00036456" w:rsidRPr="00397C6C" w:rsidRDefault="00036456" w:rsidP="00036456">
      <w:pPr>
        <w:spacing w:after="0"/>
        <w:jc w:val="both"/>
        <w:rPr>
          <w:rFonts w:cstheme="minorHAnsi"/>
        </w:rPr>
      </w:pPr>
    </w:p>
    <w:p w14:paraId="36DE4376" w14:textId="77777777" w:rsidR="00036456" w:rsidRDefault="00036456" w:rsidP="00036456">
      <w:pPr>
        <w:spacing w:after="0"/>
        <w:jc w:val="both"/>
        <w:rPr>
          <w:rFonts w:cstheme="minorHAnsi"/>
          <w:lang w:val="en-US"/>
        </w:rPr>
      </w:pPr>
      <w:r w:rsidRPr="00397C6C">
        <w:rPr>
          <w:rFonts w:cstheme="minorHAnsi"/>
          <w:b/>
        </w:rPr>
        <w:t>Actions, responsibilities, and</w:t>
      </w:r>
      <w:r w:rsidRPr="00397C6C">
        <w:rPr>
          <w:rFonts w:cstheme="minorHAnsi"/>
          <w:b/>
          <w:bCs/>
          <w:lang w:val="en-US"/>
        </w:rPr>
        <w:t xml:space="preserve"> timeframe</w:t>
      </w:r>
      <w:r w:rsidRPr="00397C6C">
        <w:rPr>
          <w:rFonts w:cstheme="minorHAnsi"/>
          <w:b/>
        </w:rPr>
        <w:t xml:space="preserve">: </w:t>
      </w:r>
      <w:r w:rsidRPr="000C01C7">
        <w:rPr>
          <w:rFonts w:cstheme="minorHAnsi"/>
          <w:b/>
        </w:rPr>
        <w:t>Managing Contractor</w:t>
      </w:r>
      <w:r w:rsidRPr="00397C6C">
        <w:rPr>
          <w:rFonts w:cstheme="minorHAnsi"/>
          <w:bCs/>
        </w:rPr>
        <w:t xml:space="preserve"> will develop </w:t>
      </w:r>
      <w:r>
        <w:rPr>
          <w:rFonts w:cstheme="minorHAnsi"/>
          <w:lang w:val="en-US"/>
        </w:rPr>
        <w:t>the</w:t>
      </w:r>
      <w:r>
        <w:rPr>
          <w:rFonts w:cstheme="minorHAnsi"/>
        </w:rPr>
        <w:t xml:space="preserve"> concept</w:t>
      </w:r>
      <w:r w:rsidRPr="00397C6C">
        <w:rPr>
          <w:rFonts w:cstheme="minorHAnsi"/>
          <w:lang w:val="en-US"/>
        </w:rPr>
        <w:t xml:space="preserve"> </w:t>
      </w:r>
      <w:r>
        <w:rPr>
          <w:rFonts w:cstheme="minorHAnsi"/>
        </w:rPr>
        <w:t>for</w:t>
      </w:r>
      <w:r w:rsidRPr="00397C6C">
        <w:rPr>
          <w:rFonts w:cstheme="minorHAnsi"/>
        </w:rPr>
        <w:t xml:space="preserve"> target sub-sectors, value chains, thematic areas for incorporation into the </w:t>
      </w:r>
      <w:r w:rsidRPr="00AD0399">
        <w:rPr>
          <w:rFonts w:cstheme="minorHAnsi"/>
          <w:b/>
          <w:bCs/>
        </w:rPr>
        <w:t>DFAT</w:t>
      </w:r>
      <w:r w:rsidRPr="00397C6C">
        <w:rPr>
          <w:rFonts w:cstheme="minorHAnsi"/>
        </w:rPr>
        <w:t xml:space="preserve">-led </w:t>
      </w:r>
      <w:r w:rsidRPr="00397C6C">
        <w:rPr>
          <w:rFonts w:cstheme="minorHAnsi"/>
          <w:lang w:val="en-US"/>
        </w:rPr>
        <w:t>Design Update</w:t>
      </w:r>
      <w:r>
        <w:rPr>
          <w:rFonts w:cstheme="minorHAnsi"/>
          <w:lang w:val="en-US"/>
        </w:rPr>
        <w:t xml:space="preserve"> (by June 2022)</w:t>
      </w:r>
      <w:r w:rsidRPr="00397C6C">
        <w:rPr>
          <w:rFonts w:cstheme="minorHAnsi"/>
          <w:lang w:val="en-US"/>
        </w:rPr>
        <w:t xml:space="preserve"> for the Program Steering Committee to consider. The position paper will be informed by broad consultation with relevant stakeholders. </w:t>
      </w:r>
      <w:r>
        <w:rPr>
          <w:rFonts w:cstheme="minorHAnsi"/>
        </w:rPr>
        <w:t xml:space="preserve">DFAT </w:t>
      </w:r>
      <w:r w:rsidRPr="0019617E">
        <w:rPr>
          <w:rFonts w:cstheme="minorHAnsi"/>
        </w:rPr>
        <w:t xml:space="preserve">will </w:t>
      </w:r>
      <w:r>
        <w:rPr>
          <w:rFonts w:cstheme="minorHAnsi"/>
        </w:rPr>
        <w:t xml:space="preserve">also carefully </w:t>
      </w:r>
      <w:r w:rsidRPr="0019617E">
        <w:rPr>
          <w:rFonts w:cstheme="minorHAnsi"/>
        </w:rPr>
        <w:t>consider the geographic reach of</w:t>
      </w:r>
      <w:r>
        <w:rPr>
          <w:rFonts w:cstheme="minorHAnsi"/>
        </w:rPr>
        <w:t xml:space="preserve"> a</w:t>
      </w:r>
      <w:r w:rsidRPr="0019617E">
        <w:rPr>
          <w:rFonts w:cstheme="minorHAnsi"/>
        </w:rPr>
        <w:t xml:space="preserve"> future program</w:t>
      </w:r>
      <w:r>
        <w:rPr>
          <w:rFonts w:cstheme="minorHAnsi"/>
        </w:rPr>
        <w:t xml:space="preserve"> as part of the Design Update</w:t>
      </w:r>
      <w:r w:rsidRPr="0019617E">
        <w:rPr>
          <w:rFonts w:cstheme="minorHAnsi"/>
        </w:rPr>
        <w:t>.</w:t>
      </w:r>
    </w:p>
    <w:p w14:paraId="07CED2AC" w14:textId="77777777" w:rsidR="00036456" w:rsidRDefault="00036456" w:rsidP="00036456">
      <w:pPr>
        <w:spacing w:after="0"/>
        <w:jc w:val="both"/>
        <w:rPr>
          <w:rFonts w:cstheme="minorHAnsi"/>
          <w:lang w:val="en-US"/>
        </w:rPr>
      </w:pPr>
    </w:p>
    <w:p w14:paraId="3C4D7EDB" w14:textId="77777777" w:rsidR="00036456" w:rsidRPr="00397C6C" w:rsidRDefault="00036456" w:rsidP="00036456">
      <w:pPr>
        <w:spacing w:after="0"/>
        <w:jc w:val="both"/>
        <w:rPr>
          <w:rFonts w:cstheme="minorHAnsi"/>
        </w:rPr>
      </w:pPr>
      <w:r w:rsidRPr="00397C6C">
        <w:rPr>
          <w:rFonts w:cstheme="minorHAnsi"/>
          <w:b/>
        </w:rPr>
        <w:t xml:space="preserve">Recommendation 2: </w:t>
      </w:r>
      <w:r w:rsidRPr="00397C6C">
        <w:rPr>
          <w:rFonts w:cstheme="minorHAnsi"/>
        </w:rPr>
        <w:t xml:space="preserve">The Program to review and re-design approaches and activities for building Vietnamese stakeholders’ understanding </w:t>
      </w:r>
      <w:r>
        <w:rPr>
          <w:rFonts w:cstheme="minorHAnsi"/>
        </w:rPr>
        <w:t xml:space="preserve">of, </w:t>
      </w:r>
      <w:r w:rsidRPr="00397C6C">
        <w:rPr>
          <w:rFonts w:cstheme="minorHAnsi"/>
        </w:rPr>
        <w:t>and support for</w:t>
      </w:r>
      <w:r>
        <w:rPr>
          <w:rFonts w:cstheme="minorHAnsi"/>
        </w:rPr>
        <w:t xml:space="preserve">, </w:t>
      </w:r>
      <w:r w:rsidRPr="00397C6C">
        <w:rPr>
          <w:rFonts w:cstheme="minorHAnsi"/>
        </w:rPr>
        <w:t xml:space="preserve">women’s empowerment, using the </w:t>
      </w:r>
      <w:r>
        <w:rPr>
          <w:rFonts w:cstheme="minorHAnsi"/>
        </w:rPr>
        <w:t>“</w:t>
      </w:r>
      <w:r w:rsidRPr="00397C6C">
        <w:rPr>
          <w:rFonts w:cstheme="minorHAnsi"/>
        </w:rPr>
        <w:t>Reach, Benefit, Empower</w:t>
      </w:r>
      <w:r>
        <w:rPr>
          <w:rFonts w:cstheme="minorHAnsi"/>
        </w:rPr>
        <w:t>”</w:t>
      </w:r>
      <w:r w:rsidRPr="00397C6C">
        <w:rPr>
          <w:rFonts w:cstheme="minorHAnsi"/>
        </w:rPr>
        <w:t xml:space="preserve"> framework and the Program’s other recently developed tools/approaches. For example, the Program could consider better aligning its approach with Vietnam’s National Strategy for Gender Equality and creating more visible roles for the Vietnamese organisations responsible for its implementation, including the Women’s Union, MOLISA, and DOLISA. The Program should seek to tactically support the subnational governments (Son La and Lao Cai) responsible for the implementation of the National Strategy on Gender Equality but maintain its current level of ambition for WEE/GE.</w:t>
      </w:r>
    </w:p>
    <w:p w14:paraId="04086244" w14:textId="77777777" w:rsidR="00036456" w:rsidRPr="00397C6C" w:rsidRDefault="00036456" w:rsidP="00036456">
      <w:pPr>
        <w:spacing w:after="0"/>
        <w:jc w:val="both"/>
        <w:rPr>
          <w:rFonts w:cstheme="minorHAnsi"/>
          <w:b/>
        </w:rPr>
      </w:pPr>
    </w:p>
    <w:p w14:paraId="50AE81DA"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51B8560C" w14:textId="77777777" w:rsidR="00036456" w:rsidRPr="00397C6C" w:rsidRDefault="00036456" w:rsidP="00036456">
      <w:pPr>
        <w:spacing w:after="0"/>
        <w:jc w:val="both"/>
        <w:rPr>
          <w:rFonts w:cstheme="minorHAnsi"/>
        </w:rPr>
      </w:pPr>
    </w:p>
    <w:p w14:paraId="27C9D9A3" w14:textId="35A8390C" w:rsidR="00F83B0D" w:rsidRDefault="00036456" w:rsidP="00036456">
      <w:pPr>
        <w:spacing w:after="0"/>
        <w:rPr>
          <w:rFonts w:cstheme="minorHAnsi"/>
        </w:rPr>
      </w:pPr>
      <w:r w:rsidRPr="00397C6C">
        <w:rPr>
          <w:rFonts w:cstheme="minorHAnsi"/>
          <w:b/>
        </w:rPr>
        <w:t xml:space="preserve">Actions, responsibilities, and timeframe: </w:t>
      </w:r>
      <w:r w:rsidRPr="00397C6C">
        <w:rPr>
          <w:rFonts w:cstheme="minorHAnsi"/>
          <w:b/>
          <w:bCs/>
        </w:rPr>
        <w:t>DFAT</w:t>
      </w:r>
      <w:r w:rsidRPr="00397C6C">
        <w:rPr>
          <w:rFonts w:cstheme="minorHAnsi"/>
        </w:rPr>
        <w:t xml:space="preserve"> has approved capacity building and awareness raising activities on WEE/GE, targeting partners</w:t>
      </w:r>
      <w:r>
        <w:rPr>
          <w:rFonts w:cstheme="minorHAnsi"/>
        </w:rPr>
        <w:t xml:space="preserve"> (Women’s Union, MOLISA, DOLISA)</w:t>
      </w:r>
      <w:r w:rsidRPr="00397C6C">
        <w:rPr>
          <w:rFonts w:cstheme="minorHAnsi"/>
        </w:rPr>
        <w:t xml:space="preserve"> for immediate implementation by </w:t>
      </w:r>
      <w:r w:rsidRPr="000613B9">
        <w:rPr>
          <w:rFonts w:cstheme="minorHAnsi"/>
          <w:bCs/>
        </w:rPr>
        <w:t>GREAT</w:t>
      </w:r>
      <w:r w:rsidRPr="00397C6C">
        <w:rPr>
          <w:rFonts w:cstheme="minorHAnsi"/>
          <w:bCs/>
        </w:rPr>
        <w:t xml:space="preserve"> (</w:t>
      </w:r>
      <w:r>
        <w:rPr>
          <w:rFonts w:cstheme="minorHAnsi"/>
          <w:bCs/>
        </w:rPr>
        <w:t>Phase 1</w:t>
      </w:r>
      <w:r w:rsidRPr="00397C6C">
        <w:rPr>
          <w:rFonts w:cstheme="minorHAnsi"/>
          <w:bCs/>
        </w:rPr>
        <w:t xml:space="preserve"> until June 2022). </w:t>
      </w:r>
      <w:r w:rsidRPr="00397C6C">
        <w:rPr>
          <w:rFonts w:cstheme="minorHAnsi"/>
        </w:rPr>
        <w:t xml:space="preserve">More comprehensive approaches will be incorporated into the </w:t>
      </w:r>
      <w:r w:rsidRPr="00397C6C">
        <w:rPr>
          <w:rFonts w:cstheme="minorHAnsi"/>
          <w:b/>
          <w:bCs/>
        </w:rPr>
        <w:t>DFAT</w:t>
      </w:r>
      <w:r w:rsidRPr="00397C6C">
        <w:rPr>
          <w:rFonts w:cstheme="minorHAnsi"/>
        </w:rPr>
        <w:t xml:space="preserve">-led Design Update to support </w:t>
      </w:r>
      <w:r>
        <w:rPr>
          <w:rFonts w:cstheme="minorHAnsi"/>
        </w:rPr>
        <w:t>provincial and national</w:t>
      </w:r>
      <w:r w:rsidRPr="00397C6C">
        <w:rPr>
          <w:rFonts w:cstheme="minorHAnsi"/>
        </w:rPr>
        <w:t xml:space="preserve"> implementation of the National Strategy on Gender Equality (</w:t>
      </w:r>
      <w:r>
        <w:rPr>
          <w:rFonts w:cstheme="minorHAnsi"/>
        </w:rPr>
        <w:t>during Phase 2</w:t>
      </w:r>
      <w:r>
        <w:rPr>
          <w:rFonts w:cstheme="minorHAnsi"/>
          <w:bCs/>
        </w:rPr>
        <w:t xml:space="preserve"> delivery</w:t>
      </w:r>
      <w:r w:rsidRPr="00397C6C">
        <w:rPr>
          <w:rFonts w:cstheme="minorHAnsi"/>
          <w:bCs/>
        </w:rPr>
        <w:t>, July 2022- June 2027)</w:t>
      </w:r>
      <w:r>
        <w:rPr>
          <w:rFonts w:cstheme="minorHAnsi"/>
          <w:bCs/>
        </w:rPr>
        <w:t>, in addition to inclusive implementation of NTP-SEDEMA and NTP-NRD</w:t>
      </w:r>
      <w:r w:rsidRPr="00397C6C">
        <w:rPr>
          <w:rFonts w:cstheme="minorHAnsi"/>
          <w:bCs/>
        </w:rPr>
        <w:t>.</w:t>
      </w:r>
      <w:r>
        <w:rPr>
          <w:rFonts w:cstheme="minorHAnsi"/>
          <w:bCs/>
        </w:rPr>
        <w:t xml:space="preserve"> It </w:t>
      </w:r>
      <w:r w:rsidRPr="0019617E">
        <w:rPr>
          <w:rFonts w:cstheme="minorHAnsi"/>
        </w:rPr>
        <w:t xml:space="preserve">will be important for </w:t>
      </w:r>
      <w:r>
        <w:rPr>
          <w:rFonts w:cstheme="minorHAnsi"/>
        </w:rPr>
        <w:t xml:space="preserve">Phase 2 </w:t>
      </w:r>
      <w:r w:rsidRPr="0019617E">
        <w:rPr>
          <w:rFonts w:cstheme="minorHAnsi"/>
        </w:rPr>
        <w:t>of the program to consider the long-term impacts of COVID</w:t>
      </w:r>
      <w:r>
        <w:rPr>
          <w:rFonts w:cstheme="minorHAnsi"/>
        </w:rPr>
        <w:t>-19</w:t>
      </w:r>
      <w:r w:rsidRPr="0019617E">
        <w:rPr>
          <w:rFonts w:cstheme="minorHAnsi"/>
        </w:rPr>
        <w:t xml:space="preserve">, and implications for Vietnam’s economic recovery, in the context of </w:t>
      </w:r>
      <w:r>
        <w:rPr>
          <w:rFonts w:cstheme="minorHAnsi"/>
        </w:rPr>
        <w:t>WEE/GE</w:t>
      </w:r>
      <w:r w:rsidRPr="0019617E">
        <w:rPr>
          <w:rFonts w:cstheme="minorHAnsi"/>
        </w:rPr>
        <w:t>.</w:t>
      </w:r>
      <w:r>
        <w:rPr>
          <w:rFonts w:cstheme="minorHAnsi"/>
        </w:rPr>
        <w:t xml:space="preserve"> </w:t>
      </w:r>
    </w:p>
    <w:p w14:paraId="11A1550F" w14:textId="77777777" w:rsidR="00F83B0D" w:rsidRDefault="00F83B0D">
      <w:pPr>
        <w:rPr>
          <w:rFonts w:cstheme="minorHAnsi"/>
        </w:rPr>
      </w:pPr>
      <w:r>
        <w:rPr>
          <w:rFonts w:cstheme="minorHAnsi"/>
        </w:rPr>
        <w:br w:type="page"/>
      </w:r>
    </w:p>
    <w:p w14:paraId="59F093A7" w14:textId="77777777" w:rsidR="00036456" w:rsidRPr="007B2061" w:rsidRDefault="00036456" w:rsidP="00F83B0D">
      <w:pPr>
        <w:pStyle w:val="Heading2"/>
      </w:pPr>
      <w:r w:rsidRPr="007B2061">
        <w:lastRenderedPageBreak/>
        <w:t>Effectiveness</w:t>
      </w:r>
    </w:p>
    <w:p w14:paraId="7D5D4781" w14:textId="77777777" w:rsidR="00036456" w:rsidRPr="00397C6C" w:rsidRDefault="00036456" w:rsidP="00036456">
      <w:pPr>
        <w:pStyle w:val="BodyText"/>
        <w:spacing w:before="0" w:after="0"/>
        <w:rPr>
          <w:rFonts w:asciiTheme="minorHAnsi" w:hAnsiTheme="minorHAnsi" w:cstheme="minorHAnsi"/>
          <w:noProof w:val="0"/>
          <w:sz w:val="22"/>
          <w:szCs w:val="22"/>
        </w:rPr>
      </w:pPr>
      <w:r w:rsidRPr="00397C6C">
        <w:rPr>
          <w:rFonts w:asciiTheme="minorHAnsi" w:hAnsiTheme="minorHAnsi" w:cstheme="minorHAnsi"/>
          <w:b/>
          <w:sz w:val="22"/>
          <w:szCs w:val="22"/>
        </w:rPr>
        <w:t xml:space="preserve">Recommendation 3: </w:t>
      </w:r>
      <w:r w:rsidRPr="00397C6C">
        <w:rPr>
          <w:rFonts w:asciiTheme="minorHAnsi" w:hAnsiTheme="minorHAnsi" w:cstheme="minorHAnsi"/>
          <w:noProof w:val="0"/>
          <w:sz w:val="22"/>
          <w:szCs w:val="22"/>
        </w:rPr>
        <w:t>The Program to finalise:</w:t>
      </w:r>
    </w:p>
    <w:p w14:paraId="7E8D25C2" w14:textId="77777777" w:rsidR="00036456" w:rsidRPr="00397C6C" w:rsidRDefault="00036456" w:rsidP="00036456">
      <w:pPr>
        <w:pStyle w:val="BodyText"/>
        <w:numPr>
          <w:ilvl w:val="0"/>
          <w:numId w:val="5"/>
        </w:numPr>
        <w:spacing w:before="0" w:after="0"/>
        <w:rPr>
          <w:rFonts w:asciiTheme="minorHAnsi" w:hAnsiTheme="minorHAnsi" w:cstheme="minorHAnsi"/>
          <w:noProof w:val="0"/>
          <w:sz w:val="22"/>
          <w:szCs w:val="22"/>
        </w:rPr>
      </w:pPr>
      <w:r w:rsidRPr="00397C6C">
        <w:rPr>
          <w:rFonts w:asciiTheme="minorHAnsi" w:hAnsiTheme="minorHAnsi" w:cstheme="minorHAnsi"/>
          <w:noProof w:val="0"/>
          <w:sz w:val="22"/>
          <w:szCs w:val="22"/>
        </w:rPr>
        <w:t xml:space="preserve">development of the new Program-level </w:t>
      </w:r>
      <w:proofErr w:type="spellStart"/>
      <w:r w:rsidRPr="00397C6C">
        <w:rPr>
          <w:rFonts w:asciiTheme="minorHAnsi" w:hAnsiTheme="minorHAnsi" w:cstheme="minorHAnsi"/>
          <w:noProof w:val="0"/>
          <w:sz w:val="22"/>
          <w:szCs w:val="22"/>
        </w:rPr>
        <w:t>ToC</w:t>
      </w:r>
      <w:proofErr w:type="spellEnd"/>
      <w:r w:rsidRPr="00397C6C">
        <w:rPr>
          <w:rFonts w:asciiTheme="minorHAnsi" w:hAnsiTheme="minorHAnsi" w:cstheme="minorHAnsi"/>
          <w:noProof w:val="0"/>
          <w:sz w:val="22"/>
          <w:szCs w:val="22"/>
        </w:rPr>
        <w:t xml:space="preserve">. The current version is a work-in-progress but is on the right track. In particular, the MTR supports the focus on targeted sub-sectors, and supporting ethnic minority women to engage in these sub-sectors through an approach that seeks to combine MSD and WEE/GE; and </w:t>
      </w:r>
    </w:p>
    <w:p w14:paraId="07EE7419" w14:textId="77777777" w:rsidR="00036456" w:rsidRPr="00397C6C" w:rsidRDefault="00036456" w:rsidP="00036456">
      <w:pPr>
        <w:pStyle w:val="BodyText"/>
        <w:numPr>
          <w:ilvl w:val="0"/>
          <w:numId w:val="5"/>
        </w:numPr>
        <w:spacing w:before="0" w:after="0"/>
        <w:rPr>
          <w:rFonts w:asciiTheme="minorHAnsi" w:hAnsiTheme="minorHAnsi" w:cstheme="minorHAnsi"/>
          <w:noProof w:val="0"/>
          <w:sz w:val="22"/>
          <w:szCs w:val="22"/>
        </w:rPr>
      </w:pPr>
      <w:r w:rsidRPr="00397C6C">
        <w:rPr>
          <w:rFonts w:asciiTheme="minorHAnsi" w:hAnsiTheme="minorHAnsi" w:cstheme="minorHAnsi"/>
          <w:noProof w:val="0"/>
          <w:sz w:val="22"/>
          <w:szCs w:val="22"/>
        </w:rPr>
        <w:t xml:space="preserve">development of sub-sector strategies, using an MSD approach (with theories of change), to nest under the new program </w:t>
      </w:r>
      <w:proofErr w:type="spellStart"/>
      <w:r w:rsidRPr="00397C6C">
        <w:rPr>
          <w:rFonts w:asciiTheme="minorHAnsi" w:hAnsiTheme="minorHAnsi" w:cstheme="minorHAnsi"/>
          <w:noProof w:val="0"/>
          <w:sz w:val="22"/>
          <w:szCs w:val="22"/>
        </w:rPr>
        <w:t>ToC</w:t>
      </w:r>
      <w:proofErr w:type="spellEnd"/>
      <w:r w:rsidRPr="00397C6C">
        <w:rPr>
          <w:rFonts w:asciiTheme="minorHAnsi" w:hAnsiTheme="minorHAnsi" w:cstheme="minorHAnsi"/>
          <w:noProof w:val="0"/>
          <w:sz w:val="22"/>
          <w:szCs w:val="22"/>
        </w:rPr>
        <w:t xml:space="preserve">. The sub-sector strategies will: </w:t>
      </w:r>
    </w:p>
    <w:p w14:paraId="61E896DB"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f</w:t>
      </w:r>
      <w:r w:rsidRPr="00397C6C">
        <w:rPr>
          <w:rFonts w:asciiTheme="minorHAnsi" w:hAnsiTheme="minorHAnsi" w:cstheme="minorHAnsi"/>
          <w:sz w:val="22"/>
        </w:rPr>
        <w:t>ocus on the "triggers" for systemic, inclusive market change that promotes WEE/GE for sub-sectors that have the potential to scale up</w:t>
      </w:r>
    </w:p>
    <w:p w14:paraId="32F03D1B"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c</w:t>
      </w:r>
      <w:r w:rsidRPr="00397C6C">
        <w:rPr>
          <w:rFonts w:asciiTheme="minorHAnsi" w:hAnsiTheme="minorHAnsi" w:cstheme="minorHAnsi"/>
          <w:sz w:val="22"/>
        </w:rPr>
        <w:t>ontain explicit objectives and strategies to promote synergy and learning between complementary projects</w:t>
      </w:r>
    </w:p>
    <w:p w14:paraId="4564FDB7"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noProof w:val="0"/>
          <w:sz w:val="22"/>
        </w:rPr>
        <w:t>c</w:t>
      </w:r>
      <w:r w:rsidRPr="00397C6C">
        <w:rPr>
          <w:rFonts w:asciiTheme="minorHAnsi" w:hAnsiTheme="minorHAnsi" w:cstheme="minorHAnsi"/>
          <w:noProof w:val="0"/>
          <w:sz w:val="22"/>
        </w:rPr>
        <w:t>onsider ho</w:t>
      </w:r>
      <w:r w:rsidRPr="00397C6C">
        <w:rPr>
          <w:rFonts w:asciiTheme="minorHAnsi" w:hAnsiTheme="minorHAnsi" w:cstheme="minorHAnsi"/>
          <w:sz w:val="22"/>
        </w:rPr>
        <w:t xml:space="preserve">w men need to be engaged in the Program, </w:t>
      </w:r>
      <w:r>
        <w:rPr>
          <w:rFonts w:asciiTheme="minorHAnsi" w:hAnsiTheme="minorHAnsi" w:cstheme="minorHAnsi"/>
          <w:sz w:val="22"/>
        </w:rPr>
        <w:t xml:space="preserve">especially in terms of </w:t>
      </w:r>
      <w:r w:rsidRPr="00397C6C">
        <w:rPr>
          <w:rFonts w:asciiTheme="minorHAnsi" w:hAnsiTheme="minorHAnsi" w:cstheme="minorHAnsi"/>
          <w:sz w:val="22"/>
        </w:rPr>
        <w:t>their role in</w:t>
      </w:r>
      <w:r>
        <w:rPr>
          <w:rFonts w:asciiTheme="minorHAnsi" w:hAnsiTheme="minorHAnsi" w:cstheme="minorHAnsi"/>
          <w:sz w:val="22"/>
        </w:rPr>
        <w:t>,</w:t>
      </w:r>
      <w:r w:rsidRPr="00397C6C">
        <w:rPr>
          <w:rFonts w:asciiTheme="minorHAnsi" w:hAnsiTheme="minorHAnsi" w:cstheme="minorHAnsi"/>
          <w:sz w:val="22"/>
        </w:rPr>
        <w:t xml:space="preserve"> and contribution to</w:t>
      </w:r>
      <w:r>
        <w:rPr>
          <w:rFonts w:asciiTheme="minorHAnsi" w:hAnsiTheme="minorHAnsi" w:cstheme="minorHAnsi"/>
          <w:sz w:val="22"/>
        </w:rPr>
        <w:t xml:space="preserve">, </w:t>
      </w:r>
      <w:r w:rsidRPr="00397C6C">
        <w:rPr>
          <w:rFonts w:asciiTheme="minorHAnsi" w:hAnsiTheme="minorHAnsi" w:cstheme="minorHAnsi"/>
          <w:sz w:val="22"/>
        </w:rPr>
        <w:t>women’s economic empowerment and gender equality</w:t>
      </w:r>
    </w:p>
    <w:p w14:paraId="4E662534"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a</w:t>
      </w:r>
      <w:r w:rsidRPr="00397C6C">
        <w:rPr>
          <w:rFonts w:asciiTheme="minorHAnsi" w:hAnsiTheme="minorHAnsi" w:cstheme="minorHAnsi"/>
          <w:sz w:val="22"/>
        </w:rPr>
        <w:t xml:space="preserve">s a part of determining the sub-sector focus, review all the Program’s sub-projects to identify those with the best potential for scale-up in </w:t>
      </w:r>
      <w:r>
        <w:rPr>
          <w:rFonts w:asciiTheme="minorHAnsi" w:hAnsiTheme="minorHAnsi" w:cstheme="minorHAnsi"/>
          <w:sz w:val="22"/>
        </w:rPr>
        <w:t>phase 2</w:t>
      </w:r>
    </w:p>
    <w:p w14:paraId="3FAE1FEC"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noProof w:val="0"/>
          <w:sz w:val="22"/>
        </w:rPr>
      </w:pPr>
      <w:r>
        <w:rPr>
          <w:rFonts w:asciiTheme="minorHAnsi" w:hAnsiTheme="minorHAnsi" w:cstheme="minorHAnsi"/>
          <w:sz w:val="22"/>
        </w:rPr>
        <w:t>a</w:t>
      </w:r>
      <w:r w:rsidRPr="00397C6C">
        <w:rPr>
          <w:rFonts w:asciiTheme="minorHAnsi" w:hAnsiTheme="minorHAnsi" w:cstheme="minorHAnsi"/>
          <w:sz w:val="22"/>
        </w:rPr>
        <w:t>rticulate ai</w:t>
      </w:r>
      <w:r w:rsidRPr="00397C6C">
        <w:rPr>
          <w:rFonts w:asciiTheme="minorHAnsi" w:hAnsiTheme="minorHAnsi" w:cstheme="minorHAnsi"/>
          <w:noProof w:val="0"/>
          <w:sz w:val="22"/>
        </w:rPr>
        <w:t>d delivery modalities that are more supportive of these strategies (see efficiency).</w:t>
      </w:r>
    </w:p>
    <w:p w14:paraId="160B6705" w14:textId="77777777" w:rsidR="00036456" w:rsidRPr="00397C6C" w:rsidRDefault="00036456" w:rsidP="00036456">
      <w:pPr>
        <w:spacing w:after="0"/>
        <w:jc w:val="both"/>
        <w:rPr>
          <w:rFonts w:cstheme="minorHAnsi"/>
        </w:rPr>
      </w:pPr>
      <w:r w:rsidRPr="00397C6C">
        <w:rPr>
          <w:rFonts w:cstheme="minorHAnsi"/>
        </w:rPr>
        <w:t>NOTE: In developing the sub-sector strategies, GREAT could benefit from assistance from a professional who is independent or semi-independent from the program team who brings relevant technical expertise and could provide a fresh set of eyes.</w:t>
      </w:r>
    </w:p>
    <w:p w14:paraId="4E7BECD4" w14:textId="77777777" w:rsidR="00036456" w:rsidRPr="00397C6C" w:rsidRDefault="00036456" w:rsidP="00036456">
      <w:pPr>
        <w:spacing w:after="0"/>
        <w:jc w:val="both"/>
        <w:rPr>
          <w:rFonts w:cstheme="minorHAnsi"/>
          <w:b/>
        </w:rPr>
      </w:pPr>
    </w:p>
    <w:p w14:paraId="03395BD5"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4A84B38D" w14:textId="77777777" w:rsidR="00036456" w:rsidRPr="00397C6C" w:rsidRDefault="00036456" w:rsidP="00036456">
      <w:pPr>
        <w:spacing w:after="0"/>
        <w:jc w:val="both"/>
        <w:rPr>
          <w:rFonts w:cstheme="minorHAnsi"/>
        </w:rPr>
      </w:pPr>
    </w:p>
    <w:p w14:paraId="5FE8F267" w14:textId="77777777" w:rsidR="00036456" w:rsidRPr="006E07E7" w:rsidRDefault="00036456" w:rsidP="00036456">
      <w:pPr>
        <w:spacing w:after="0"/>
        <w:rPr>
          <w:rFonts w:cstheme="minorHAnsi"/>
          <w:bCs/>
        </w:rPr>
      </w:pPr>
      <w:r w:rsidRPr="00397C6C">
        <w:rPr>
          <w:rFonts w:cstheme="minorHAnsi"/>
          <w:b/>
        </w:rPr>
        <w:t>Actions, responsibilities, and timeframe:</w:t>
      </w:r>
      <w:r w:rsidRPr="00397C6C">
        <w:rPr>
          <w:rFonts w:cstheme="minorHAnsi"/>
        </w:rPr>
        <w:t xml:space="preserve">  </w:t>
      </w:r>
      <w:r w:rsidRPr="00397C6C">
        <w:rPr>
          <w:rFonts w:cstheme="minorHAnsi"/>
          <w:b/>
          <w:bCs/>
        </w:rPr>
        <w:t>DFAT</w:t>
      </w:r>
      <w:r w:rsidRPr="00397C6C">
        <w:rPr>
          <w:rFonts w:cstheme="minorHAnsi"/>
        </w:rPr>
        <w:t xml:space="preserve"> and </w:t>
      </w:r>
      <w:r w:rsidRPr="00154860">
        <w:rPr>
          <w:rFonts w:cstheme="minorHAnsi"/>
          <w:b/>
        </w:rPr>
        <w:t>Managing Contractor</w:t>
      </w:r>
      <w:r w:rsidRPr="00397C6C">
        <w:rPr>
          <w:rFonts w:cstheme="minorHAnsi"/>
          <w:bCs/>
        </w:rPr>
        <w:t xml:space="preserve"> to workshop and revise the </w:t>
      </w:r>
      <w:r w:rsidRPr="00397C6C">
        <w:rPr>
          <w:rFonts w:cstheme="minorHAnsi"/>
        </w:rPr>
        <w:t xml:space="preserve">Program-level </w:t>
      </w:r>
      <w:proofErr w:type="spellStart"/>
      <w:r w:rsidRPr="00397C6C">
        <w:rPr>
          <w:rFonts w:cstheme="minorHAnsi"/>
        </w:rPr>
        <w:t>ToC</w:t>
      </w:r>
      <w:proofErr w:type="spellEnd"/>
      <w:r w:rsidRPr="00397C6C">
        <w:rPr>
          <w:rFonts w:cstheme="minorHAnsi"/>
        </w:rPr>
        <w:t xml:space="preserve"> </w:t>
      </w:r>
      <w:r w:rsidRPr="00397C6C">
        <w:rPr>
          <w:rFonts w:cstheme="minorHAnsi"/>
          <w:lang w:val="en-US"/>
        </w:rPr>
        <w:t>as part of the DFAT-led Design Update</w:t>
      </w:r>
      <w:r>
        <w:rPr>
          <w:rFonts w:cstheme="minorHAnsi"/>
          <w:lang w:val="en-US"/>
        </w:rPr>
        <w:t xml:space="preserve"> (by June 2022)</w:t>
      </w:r>
      <w:r>
        <w:rPr>
          <w:rFonts w:cstheme="minorHAnsi"/>
          <w:bCs/>
        </w:rPr>
        <w:t xml:space="preserve">. </w:t>
      </w:r>
      <w:r w:rsidRPr="006E07E7">
        <w:rPr>
          <w:rFonts w:cstheme="minorHAnsi"/>
        </w:rPr>
        <w:t>Furthermore,</w:t>
      </w:r>
      <w:r>
        <w:rPr>
          <w:rFonts w:cstheme="minorHAnsi"/>
          <w:b/>
          <w:bCs/>
        </w:rPr>
        <w:t xml:space="preserve"> </w:t>
      </w:r>
      <w:r w:rsidRPr="009E65ED">
        <w:rPr>
          <w:rFonts w:cstheme="minorHAnsi"/>
        </w:rPr>
        <w:t xml:space="preserve">the </w:t>
      </w:r>
      <w:r w:rsidRPr="009E65ED">
        <w:rPr>
          <w:rFonts w:cstheme="minorHAnsi"/>
          <w:b/>
          <w:bCs/>
        </w:rPr>
        <w:t xml:space="preserve">Managing Contractor </w:t>
      </w:r>
      <w:r w:rsidRPr="009E65ED">
        <w:rPr>
          <w:rFonts w:cstheme="minorHAnsi"/>
        </w:rPr>
        <w:t xml:space="preserve">will engage independent consultants with relevant technical expertise to support </w:t>
      </w:r>
      <w:r>
        <w:rPr>
          <w:rFonts w:cstheme="minorHAnsi"/>
        </w:rPr>
        <w:t>the development of</w:t>
      </w:r>
      <w:r w:rsidRPr="00397C6C">
        <w:rPr>
          <w:rFonts w:cstheme="minorHAnsi"/>
        </w:rPr>
        <w:t xml:space="preserve"> select sub-sector strategies for </w:t>
      </w:r>
      <w:r w:rsidRPr="00397C6C">
        <w:rPr>
          <w:rFonts w:cstheme="minorHAnsi"/>
          <w:b/>
          <w:bCs/>
        </w:rPr>
        <w:t>DFAT</w:t>
      </w:r>
      <w:r>
        <w:rPr>
          <w:rFonts w:cstheme="minorHAnsi"/>
          <w:b/>
          <w:bCs/>
        </w:rPr>
        <w:t xml:space="preserve">’s </w:t>
      </w:r>
      <w:r w:rsidRPr="00397C6C">
        <w:rPr>
          <w:rFonts w:cstheme="minorHAnsi"/>
        </w:rPr>
        <w:t>approv</w:t>
      </w:r>
      <w:r>
        <w:rPr>
          <w:rFonts w:cstheme="minorHAnsi"/>
        </w:rPr>
        <w:t>al</w:t>
      </w:r>
      <w:r w:rsidRPr="00397C6C">
        <w:rPr>
          <w:rFonts w:cstheme="minorHAnsi"/>
        </w:rPr>
        <w:t xml:space="preserve">.  Sub-sector strategies will be informed by sub-sector </w:t>
      </w:r>
      <w:proofErr w:type="spellStart"/>
      <w:r w:rsidRPr="00397C6C">
        <w:rPr>
          <w:rFonts w:cstheme="minorHAnsi"/>
        </w:rPr>
        <w:t>ToCs</w:t>
      </w:r>
      <w:proofErr w:type="spellEnd"/>
      <w:r w:rsidRPr="00397C6C">
        <w:rPr>
          <w:rFonts w:cstheme="minorHAnsi"/>
        </w:rPr>
        <w:t xml:space="preserve"> and gendered studies (</w:t>
      </w:r>
      <w:r>
        <w:rPr>
          <w:rFonts w:cstheme="minorHAnsi"/>
        </w:rPr>
        <w:t>over Phase 1</w:t>
      </w:r>
      <w:r w:rsidRPr="00397C6C">
        <w:rPr>
          <w:rFonts w:cstheme="minorHAnsi"/>
        </w:rPr>
        <w:t xml:space="preserve"> and</w:t>
      </w:r>
      <w:r>
        <w:rPr>
          <w:rFonts w:cstheme="minorHAnsi"/>
        </w:rPr>
        <w:t xml:space="preserve"> the</w:t>
      </w:r>
      <w:r w:rsidRPr="00397C6C">
        <w:rPr>
          <w:rFonts w:cstheme="minorHAnsi"/>
        </w:rPr>
        <w:t xml:space="preserve"> </w:t>
      </w:r>
      <w:r>
        <w:rPr>
          <w:rFonts w:cstheme="minorHAnsi"/>
        </w:rPr>
        <w:t>Phase 2</w:t>
      </w:r>
      <w:r w:rsidRPr="00397C6C">
        <w:rPr>
          <w:rFonts w:cstheme="minorHAnsi"/>
        </w:rPr>
        <w:t xml:space="preserve"> inception period).</w:t>
      </w:r>
    </w:p>
    <w:p w14:paraId="06A84385" w14:textId="4FA54601" w:rsidR="00036456" w:rsidRDefault="00036456" w:rsidP="00036456">
      <w:pPr>
        <w:ind w:left="360" w:hanging="360"/>
        <w:jc w:val="both"/>
        <w:rPr>
          <w:rFonts w:cstheme="minorHAnsi"/>
          <w:b/>
        </w:rPr>
      </w:pPr>
    </w:p>
    <w:p w14:paraId="00330097" w14:textId="77777777" w:rsidR="00036456" w:rsidRPr="00397C6C" w:rsidRDefault="00036456" w:rsidP="00036456">
      <w:pPr>
        <w:pStyle w:val="BodyText"/>
        <w:spacing w:before="0" w:after="0"/>
        <w:rPr>
          <w:rFonts w:asciiTheme="minorHAnsi" w:hAnsiTheme="minorHAnsi" w:cstheme="minorHAnsi"/>
          <w:noProof w:val="0"/>
          <w:sz w:val="22"/>
          <w:szCs w:val="22"/>
        </w:rPr>
      </w:pPr>
      <w:r w:rsidRPr="00397C6C">
        <w:rPr>
          <w:rFonts w:asciiTheme="minorHAnsi" w:hAnsiTheme="minorHAnsi" w:cstheme="minorHAnsi"/>
          <w:b/>
          <w:sz w:val="22"/>
          <w:szCs w:val="22"/>
        </w:rPr>
        <w:t xml:space="preserve">Recommendation 4: </w:t>
      </w:r>
      <w:r w:rsidRPr="00397C6C">
        <w:rPr>
          <w:rFonts w:asciiTheme="minorHAnsi" w:hAnsiTheme="minorHAnsi" w:cstheme="minorHAnsi"/>
          <w:noProof w:val="0"/>
          <w:sz w:val="22"/>
          <w:szCs w:val="22"/>
        </w:rPr>
        <w:t>The Program to:</w:t>
      </w:r>
    </w:p>
    <w:p w14:paraId="3FAA47F8" w14:textId="77777777" w:rsidR="00036456" w:rsidRPr="00397C6C" w:rsidRDefault="00036456" w:rsidP="00036456">
      <w:pPr>
        <w:pStyle w:val="BodyText"/>
        <w:numPr>
          <w:ilvl w:val="0"/>
          <w:numId w:val="7"/>
        </w:numPr>
        <w:spacing w:before="0" w:after="0"/>
        <w:rPr>
          <w:rFonts w:asciiTheme="minorHAnsi" w:hAnsiTheme="minorHAnsi" w:cstheme="minorHAnsi"/>
          <w:sz w:val="22"/>
          <w:szCs w:val="22"/>
        </w:rPr>
      </w:pPr>
      <w:r>
        <w:rPr>
          <w:rFonts w:asciiTheme="minorHAnsi" w:hAnsiTheme="minorHAnsi" w:cstheme="minorHAnsi"/>
          <w:noProof w:val="0"/>
          <w:sz w:val="22"/>
          <w:szCs w:val="22"/>
        </w:rPr>
        <w:t>p</w:t>
      </w:r>
      <w:r w:rsidRPr="00397C6C">
        <w:rPr>
          <w:rFonts w:asciiTheme="minorHAnsi" w:hAnsiTheme="minorHAnsi" w:cstheme="minorHAnsi"/>
          <w:noProof w:val="0"/>
          <w:sz w:val="22"/>
          <w:szCs w:val="22"/>
        </w:rPr>
        <w:t xml:space="preserve">ropose to DFAT more realistic </w:t>
      </w:r>
      <w:r>
        <w:rPr>
          <w:rFonts w:asciiTheme="minorHAnsi" w:hAnsiTheme="minorHAnsi" w:cstheme="minorHAnsi"/>
          <w:noProof w:val="0"/>
          <w:sz w:val="22"/>
          <w:szCs w:val="22"/>
        </w:rPr>
        <w:t>phase 1</w:t>
      </w:r>
      <w:r w:rsidRPr="00397C6C">
        <w:rPr>
          <w:rFonts w:asciiTheme="minorHAnsi" w:hAnsiTheme="minorHAnsi" w:cstheme="minorHAnsi"/>
          <w:noProof w:val="0"/>
          <w:sz w:val="22"/>
          <w:szCs w:val="22"/>
        </w:rPr>
        <w:t xml:space="preserve"> targets for current indicators, by updating </w:t>
      </w:r>
      <w:proofErr w:type="spellStart"/>
      <w:r w:rsidRPr="00397C6C">
        <w:rPr>
          <w:rFonts w:asciiTheme="minorHAnsi" w:hAnsiTheme="minorHAnsi" w:cstheme="minorHAnsi"/>
          <w:noProof w:val="0"/>
          <w:sz w:val="22"/>
          <w:szCs w:val="22"/>
        </w:rPr>
        <w:t>Cowater’s</w:t>
      </w:r>
      <w:proofErr w:type="spellEnd"/>
      <w:r w:rsidRPr="00397C6C">
        <w:rPr>
          <w:rFonts w:asciiTheme="minorHAnsi" w:hAnsiTheme="minorHAnsi" w:cstheme="minorHAnsi"/>
          <w:noProof w:val="0"/>
          <w:sz w:val="22"/>
          <w:szCs w:val="22"/>
        </w:rPr>
        <w:t xml:space="preserve"> February 2019 assessment of the original program and contractual targets, and by using the same methodology</w:t>
      </w:r>
      <w:r>
        <w:rPr>
          <w:rFonts w:asciiTheme="minorHAnsi" w:hAnsiTheme="minorHAnsi" w:cstheme="minorHAnsi"/>
          <w:noProof w:val="0"/>
          <w:sz w:val="22"/>
          <w:szCs w:val="22"/>
        </w:rPr>
        <w:t>,</w:t>
      </w:r>
      <w:r w:rsidRPr="00397C6C">
        <w:rPr>
          <w:rFonts w:asciiTheme="minorHAnsi" w:hAnsiTheme="minorHAnsi" w:cstheme="minorHAnsi"/>
          <w:noProof w:val="0"/>
          <w:sz w:val="22"/>
          <w:szCs w:val="22"/>
        </w:rPr>
        <w:t xml:space="preserve"> to identify what partners are realistically able to achieve in the remainder of </w:t>
      </w:r>
      <w:r>
        <w:rPr>
          <w:rFonts w:asciiTheme="minorHAnsi" w:hAnsiTheme="minorHAnsi" w:cstheme="minorHAnsi"/>
          <w:noProof w:val="0"/>
          <w:sz w:val="22"/>
          <w:szCs w:val="22"/>
        </w:rPr>
        <w:t xml:space="preserve">phase 1 (for subsequent discussion and agreement with </w:t>
      </w:r>
      <w:r w:rsidRPr="00397C6C">
        <w:rPr>
          <w:rFonts w:asciiTheme="minorHAnsi" w:hAnsiTheme="minorHAnsi" w:cstheme="minorHAnsi"/>
          <w:noProof w:val="0"/>
          <w:sz w:val="22"/>
          <w:szCs w:val="22"/>
        </w:rPr>
        <w:t>DFAT</w:t>
      </w:r>
      <w:r>
        <w:rPr>
          <w:rFonts w:asciiTheme="minorHAnsi" w:hAnsiTheme="minorHAnsi" w:cstheme="minorHAnsi"/>
          <w:noProof w:val="0"/>
          <w:sz w:val="22"/>
          <w:szCs w:val="22"/>
        </w:rPr>
        <w:t>)</w:t>
      </w:r>
    </w:p>
    <w:p w14:paraId="0297C7E5" w14:textId="77777777" w:rsidR="00036456" w:rsidRPr="00397C6C" w:rsidRDefault="00036456" w:rsidP="00036456">
      <w:pPr>
        <w:pStyle w:val="BodyText"/>
        <w:numPr>
          <w:ilvl w:val="0"/>
          <w:numId w:val="7"/>
        </w:numPr>
        <w:spacing w:before="0" w:after="0"/>
        <w:rPr>
          <w:rFonts w:asciiTheme="minorHAnsi" w:hAnsiTheme="minorHAnsi" w:cstheme="minorHAnsi"/>
          <w:noProof w:val="0"/>
          <w:sz w:val="22"/>
          <w:szCs w:val="22"/>
        </w:rPr>
      </w:pPr>
      <w:r>
        <w:rPr>
          <w:rFonts w:asciiTheme="minorHAnsi" w:hAnsiTheme="minorHAnsi" w:cstheme="minorHAnsi"/>
          <w:noProof w:val="0"/>
          <w:sz w:val="22"/>
          <w:szCs w:val="22"/>
        </w:rPr>
        <w:t>f</w:t>
      </w:r>
      <w:r w:rsidRPr="00397C6C">
        <w:rPr>
          <w:rFonts w:asciiTheme="minorHAnsi" w:hAnsiTheme="minorHAnsi" w:cstheme="minorHAnsi"/>
          <w:noProof w:val="0"/>
          <w:sz w:val="22"/>
          <w:szCs w:val="22"/>
        </w:rPr>
        <w:t xml:space="preserve">ollowing the finalisation of the new Program </w:t>
      </w:r>
      <w:proofErr w:type="spellStart"/>
      <w:r w:rsidRPr="00397C6C">
        <w:rPr>
          <w:rFonts w:asciiTheme="minorHAnsi" w:hAnsiTheme="minorHAnsi" w:cstheme="minorHAnsi"/>
          <w:noProof w:val="0"/>
          <w:sz w:val="22"/>
          <w:szCs w:val="22"/>
        </w:rPr>
        <w:t>ToC</w:t>
      </w:r>
      <w:proofErr w:type="spellEnd"/>
      <w:r w:rsidRPr="00397C6C">
        <w:rPr>
          <w:rFonts w:asciiTheme="minorHAnsi" w:hAnsiTheme="minorHAnsi" w:cstheme="minorHAnsi"/>
          <w:noProof w:val="0"/>
          <w:sz w:val="22"/>
          <w:szCs w:val="22"/>
        </w:rPr>
        <w:t xml:space="preserve">, propose new </w:t>
      </w:r>
      <w:r>
        <w:rPr>
          <w:rFonts w:asciiTheme="minorHAnsi" w:hAnsiTheme="minorHAnsi" w:cstheme="minorHAnsi"/>
          <w:noProof w:val="0"/>
          <w:sz w:val="22"/>
          <w:szCs w:val="22"/>
        </w:rPr>
        <w:t>phase 2</w:t>
      </w:r>
      <w:r w:rsidRPr="00397C6C">
        <w:rPr>
          <w:rFonts w:asciiTheme="minorHAnsi" w:hAnsiTheme="minorHAnsi" w:cstheme="minorHAnsi"/>
          <w:noProof w:val="0"/>
          <w:sz w:val="22"/>
          <w:szCs w:val="22"/>
        </w:rPr>
        <w:t xml:space="preserve"> indicators and targets. DFAT to discuss and agree to these with the MC.</w:t>
      </w:r>
    </w:p>
    <w:p w14:paraId="13DC530B" w14:textId="77777777" w:rsidR="00036456" w:rsidRPr="00397C6C" w:rsidRDefault="00036456" w:rsidP="00036456">
      <w:pPr>
        <w:spacing w:after="0"/>
        <w:rPr>
          <w:rFonts w:cstheme="minorHAnsi"/>
          <w:b/>
        </w:rPr>
      </w:pPr>
    </w:p>
    <w:p w14:paraId="066A7EFB" w14:textId="77777777" w:rsidR="00036456" w:rsidRPr="00397C6C" w:rsidRDefault="00036456" w:rsidP="00036456">
      <w:pPr>
        <w:spacing w:after="0"/>
        <w:rPr>
          <w:rFonts w:cstheme="minorHAnsi"/>
        </w:rPr>
      </w:pPr>
      <w:r w:rsidRPr="00397C6C">
        <w:rPr>
          <w:rFonts w:cstheme="minorHAnsi"/>
          <w:b/>
        </w:rPr>
        <w:t>Response</w:t>
      </w:r>
      <w:r w:rsidRPr="00397C6C">
        <w:rPr>
          <w:rFonts w:cstheme="minorHAnsi"/>
        </w:rPr>
        <w:t>: Agree</w:t>
      </w:r>
    </w:p>
    <w:p w14:paraId="3E960D38" w14:textId="77777777" w:rsidR="00036456" w:rsidRPr="00397C6C" w:rsidRDefault="00036456" w:rsidP="00036456">
      <w:pPr>
        <w:spacing w:after="0"/>
        <w:rPr>
          <w:rFonts w:cstheme="minorHAnsi"/>
          <w:b/>
        </w:rPr>
      </w:pPr>
    </w:p>
    <w:p w14:paraId="1613DA09" w14:textId="576CD943" w:rsidR="00F83B0D" w:rsidRPr="00F83B0D" w:rsidRDefault="00036456" w:rsidP="00F83B0D">
      <w:pPr>
        <w:spacing w:after="0"/>
        <w:rPr>
          <w:rFonts w:cstheme="minorHAnsi"/>
        </w:rPr>
      </w:pPr>
      <w:r w:rsidRPr="00397C6C">
        <w:rPr>
          <w:rFonts w:cstheme="minorHAnsi"/>
          <w:b/>
        </w:rPr>
        <w:t xml:space="preserve">Actions, responsibilities, and </w:t>
      </w:r>
      <w:r w:rsidRPr="00397C6C">
        <w:rPr>
          <w:rFonts w:cstheme="minorHAnsi"/>
          <w:b/>
          <w:bCs/>
        </w:rPr>
        <w:t>timeframe</w:t>
      </w:r>
      <w:r w:rsidRPr="00397C6C">
        <w:rPr>
          <w:rFonts w:cstheme="minorHAnsi"/>
        </w:rPr>
        <w:t xml:space="preserve">: </w:t>
      </w:r>
      <w:r>
        <w:rPr>
          <w:rFonts w:cstheme="minorHAnsi"/>
          <w:b/>
          <w:bCs/>
        </w:rPr>
        <w:t>R</w:t>
      </w:r>
      <w:r w:rsidRPr="00397C6C">
        <w:rPr>
          <w:rFonts w:cstheme="minorHAnsi"/>
        </w:rPr>
        <w:t>evised contractual targets and indicators w</w:t>
      </w:r>
      <w:r>
        <w:rPr>
          <w:rFonts w:cstheme="minorHAnsi"/>
        </w:rPr>
        <w:t>ere</w:t>
      </w:r>
      <w:r w:rsidRPr="00397C6C">
        <w:rPr>
          <w:rFonts w:cstheme="minorHAnsi"/>
        </w:rPr>
        <w:t xml:space="preserve"> approved by </w:t>
      </w:r>
      <w:r w:rsidRPr="00397C6C">
        <w:rPr>
          <w:rFonts w:cstheme="minorHAnsi"/>
          <w:b/>
          <w:bCs/>
        </w:rPr>
        <w:t>DFAT</w:t>
      </w:r>
      <w:r w:rsidRPr="00397C6C">
        <w:rPr>
          <w:rFonts w:cstheme="minorHAnsi"/>
        </w:rPr>
        <w:t xml:space="preserve"> </w:t>
      </w:r>
      <w:r>
        <w:rPr>
          <w:rFonts w:cstheme="minorHAnsi"/>
        </w:rPr>
        <w:t xml:space="preserve">in </w:t>
      </w:r>
      <w:r w:rsidRPr="00397C6C">
        <w:rPr>
          <w:rFonts w:cstheme="minorHAnsi"/>
        </w:rPr>
        <w:t xml:space="preserve">October 2021 and included in the no-cost extension between DFAT and </w:t>
      </w:r>
      <w:proofErr w:type="spellStart"/>
      <w:r w:rsidRPr="00397C6C">
        <w:rPr>
          <w:rFonts w:cstheme="minorHAnsi"/>
        </w:rPr>
        <w:t>Cowater</w:t>
      </w:r>
      <w:proofErr w:type="spellEnd"/>
      <w:r w:rsidRPr="00397C6C">
        <w:rPr>
          <w:rFonts w:cstheme="minorHAnsi"/>
        </w:rPr>
        <w:t>.</w:t>
      </w:r>
      <w:r>
        <w:rPr>
          <w:rFonts w:cstheme="minorHAnsi"/>
        </w:rPr>
        <w:t xml:space="preserve"> </w:t>
      </w:r>
      <w:r>
        <w:rPr>
          <w:rFonts w:cstheme="minorHAnsi"/>
          <w:b/>
          <w:bCs/>
        </w:rPr>
        <w:t>Managing Contractor</w:t>
      </w:r>
      <w:r w:rsidRPr="00397C6C">
        <w:rPr>
          <w:rFonts w:cstheme="minorHAnsi"/>
        </w:rPr>
        <w:t xml:space="preserve"> </w:t>
      </w:r>
      <w:r>
        <w:rPr>
          <w:rFonts w:cstheme="minorHAnsi"/>
        </w:rPr>
        <w:t xml:space="preserve">will </w:t>
      </w:r>
      <w:r w:rsidRPr="00397C6C">
        <w:rPr>
          <w:rFonts w:cstheme="minorHAnsi"/>
        </w:rPr>
        <w:t xml:space="preserve">propose </w:t>
      </w:r>
      <w:r w:rsidRPr="00397C6C">
        <w:rPr>
          <w:rFonts w:cstheme="minorHAnsi"/>
          <w:lang w:val="en-US"/>
        </w:rPr>
        <w:t xml:space="preserve">new indicators and targets for </w:t>
      </w:r>
      <w:r w:rsidRPr="00397C6C">
        <w:rPr>
          <w:rFonts w:cstheme="minorHAnsi"/>
          <w:b/>
          <w:bCs/>
        </w:rPr>
        <w:t>DFAT</w:t>
      </w:r>
      <w:r w:rsidRPr="00397C6C">
        <w:rPr>
          <w:rFonts w:cstheme="minorHAnsi"/>
        </w:rPr>
        <w:t xml:space="preserve"> approv</w:t>
      </w:r>
      <w:r>
        <w:rPr>
          <w:rFonts w:cstheme="minorHAnsi"/>
        </w:rPr>
        <w:t>al as part of phase 2</w:t>
      </w:r>
      <w:r w:rsidRPr="00397C6C">
        <w:rPr>
          <w:rFonts w:cstheme="minorHAnsi"/>
        </w:rPr>
        <w:t>.</w:t>
      </w:r>
      <w:r w:rsidR="00F83B0D">
        <w:br w:type="page"/>
      </w:r>
    </w:p>
    <w:p w14:paraId="4A8B3B5A" w14:textId="61F52EDE" w:rsidR="00036456" w:rsidRPr="007B2061" w:rsidRDefault="00036456" w:rsidP="00F83B0D">
      <w:pPr>
        <w:pStyle w:val="Heading2"/>
      </w:pPr>
      <w:r w:rsidRPr="007B2061">
        <w:lastRenderedPageBreak/>
        <w:t>Efficiency</w:t>
      </w:r>
    </w:p>
    <w:p w14:paraId="5A70CD2D" w14:textId="77777777" w:rsidR="00036456" w:rsidRPr="00397C6C" w:rsidRDefault="00036456" w:rsidP="00036456">
      <w:pPr>
        <w:pStyle w:val="BodyText"/>
        <w:spacing w:before="0" w:after="0"/>
        <w:rPr>
          <w:rFonts w:asciiTheme="minorHAnsi" w:hAnsiTheme="minorHAnsi" w:cstheme="minorHAnsi"/>
          <w:bCs/>
          <w:iCs/>
          <w:noProof w:val="0"/>
          <w:sz w:val="22"/>
          <w:szCs w:val="22"/>
        </w:rPr>
      </w:pPr>
      <w:r w:rsidRPr="00397C6C">
        <w:rPr>
          <w:rFonts w:asciiTheme="minorHAnsi" w:hAnsiTheme="minorHAnsi" w:cstheme="minorHAnsi"/>
          <w:b/>
          <w:sz w:val="22"/>
          <w:szCs w:val="22"/>
        </w:rPr>
        <w:t xml:space="preserve">Recommendation 5: </w:t>
      </w:r>
      <w:r w:rsidRPr="00397C6C">
        <w:rPr>
          <w:rFonts w:asciiTheme="minorHAnsi" w:hAnsiTheme="minorHAnsi" w:cstheme="minorHAnsi"/>
          <w:bCs/>
          <w:iCs/>
          <w:noProof w:val="0"/>
          <w:sz w:val="22"/>
          <w:szCs w:val="22"/>
        </w:rPr>
        <w:t xml:space="preserve">The Program to strengthen allocative efficiency by revising processes to allocate funding to sub-projects consistent with </w:t>
      </w:r>
      <w:r w:rsidRPr="00397C6C">
        <w:rPr>
          <w:rFonts w:asciiTheme="minorHAnsi" w:hAnsiTheme="minorHAnsi" w:cstheme="minorHAnsi"/>
          <w:noProof w:val="0"/>
          <w:sz w:val="22"/>
          <w:szCs w:val="22"/>
        </w:rPr>
        <w:t>MSD</w:t>
      </w:r>
      <w:r w:rsidRPr="00397C6C">
        <w:rPr>
          <w:rFonts w:asciiTheme="minorHAnsi" w:hAnsiTheme="minorHAnsi" w:cstheme="minorHAnsi"/>
          <w:bCs/>
          <w:iCs/>
          <w:noProof w:val="0"/>
          <w:sz w:val="22"/>
          <w:szCs w:val="22"/>
        </w:rPr>
        <w:t xml:space="preserve"> and a sector-based theory of change. Provide grants to fewer partners within a balanced sector-sub portfolio approach. This could include a mix of:</w:t>
      </w:r>
    </w:p>
    <w:p w14:paraId="347C1D40"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l</w:t>
      </w:r>
      <w:r w:rsidRPr="00397C6C">
        <w:rPr>
          <w:rFonts w:asciiTheme="minorHAnsi" w:hAnsiTheme="minorHAnsi" w:cstheme="minorHAnsi"/>
          <w:sz w:val="22"/>
        </w:rPr>
        <w:t>arger grants to take proven concepts to scale/achieve more predictable results</w:t>
      </w:r>
    </w:p>
    <w:p w14:paraId="187AFB4A"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s</w:t>
      </w:r>
      <w:r w:rsidRPr="00397C6C">
        <w:rPr>
          <w:rFonts w:asciiTheme="minorHAnsi" w:hAnsiTheme="minorHAnsi" w:cstheme="minorHAnsi"/>
          <w:sz w:val="22"/>
        </w:rPr>
        <w:t xml:space="preserve">maller grants for innovative projects with more unpredictable but potentially transformative results. </w:t>
      </w:r>
    </w:p>
    <w:p w14:paraId="410713F5" w14:textId="77777777" w:rsidR="00036456" w:rsidRPr="00397C6C" w:rsidRDefault="00036456" w:rsidP="00036456">
      <w:pPr>
        <w:spacing w:after="0"/>
        <w:jc w:val="both"/>
        <w:rPr>
          <w:rFonts w:cstheme="minorHAnsi"/>
          <w:bCs/>
          <w:iCs/>
        </w:rPr>
      </w:pPr>
      <w:r w:rsidRPr="00397C6C">
        <w:rPr>
          <w:rFonts w:cstheme="minorHAnsi"/>
          <w:bCs/>
          <w:iCs/>
        </w:rPr>
        <w:t>The grant selection mechanism to make greater use of a “managed” selection process: where partners are identified through a purposeful selection rather than an open and competitive process, though competitive processes may be appropriate in some situations</w:t>
      </w:r>
    </w:p>
    <w:p w14:paraId="4795822F" w14:textId="77777777" w:rsidR="00036456" w:rsidRPr="00397C6C" w:rsidRDefault="00036456" w:rsidP="00036456">
      <w:pPr>
        <w:spacing w:after="0"/>
        <w:jc w:val="both"/>
        <w:rPr>
          <w:rFonts w:cstheme="minorHAnsi"/>
          <w:b/>
        </w:rPr>
      </w:pPr>
    </w:p>
    <w:p w14:paraId="4DB0194B"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77C73260" w14:textId="77777777" w:rsidR="00036456" w:rsidRPr="00397C6C" w:rsidRDefault="00036456" w:rsidP="00036456">
      <w:pPr>
        <w:spacing w:after="0"/>
        <w:jc w:val="both"/>
        <w:rPr>
          <w:rFonts w:cstheme="minorHAnsi"/>
        </w:rPr>
      </w:pPr>
      <w:r w:rsidRPr="00397C6C">
        <w:rPr>
          <w:rFonts w:cstheme="minorHAnsi"/>
        </w:rPr>
        <w:t xml:space="preserve"> </w:t>
      </w:r>
    </w:p>
    <w:p w14:paraId="2FE48ECD" w14:textId="77777777" w:rsidR="00036456" w:rsidRDefault="00036456" w:rsidP="00036456">
      <w:pPr>
        <w:spacing w:after="0"/>
        <w:jc w:val="both"/>
        <w:rPr>
          <w:rFonts w:cstheme="minorHAnsi"/>
          <w:bCs/>
        </w:rPr>
      </w:pPr>
      <w:r w:rsidRPr="00397C6C">
        <w:rPr>
          <w:rFonts w:cstheme="minorHAnsi"/>
          <w:b/>
        </w:rPr>
        <w:t>Actions, responsibilities, timeframe</w:t>
      </w:r>
      <w:r w:rsidRPr="00397C6C">
        <w:rPr>
          <w:rFonts w:cstheme="minorHAnsi"/>
        </w:rPr>
        <w:t xml:space="preserve">: </w:t>
      </w:r>
      <w:r w:rsidRPr="00154860">
        <w:rPr>
          <w:rFonts w:cstheme="minorHAnsi"/>
          <w:b/>
          <w:bCs/>
        </w:rPr>
        <w:t>Managing Contractor</w:t>
      </w:r>
      <w:r w:rsidRPr="00397C6C">
        <w:rPr>
          <w:rFonts w:cstheme="minorHAnsi"/>
        </w:rPr>
        <w:t xml:space="preserve"> will </w:t>
      </w:r>
      <w:r>
        <w:rPr>
          <w:rFonts w:cstheme="minorHAnsi"/>
        </w:rPr>
        <w:t>develop</w:t>
      </w:r>
      <w:r w:rsidRPr="00397C6C">
        <w:rPr>
          <w:rFonts w:cstheme="minorHAnsi"/>
          <w:bCs/>
          <w:iCs/>
        </w:rPr>
        <w:t xml:space="preserve"> revised funding allocation processes</w:t>
      </w:r>
      <w:r>
        <w:rPr>
          <w:rFonts w:cstheme="minorHAnsi"/>
          <w:bCs/>
          <w:iCs/>
        </w:rPr>
        <w:t xml:space="preserve"> to be incorporated</w:t>
      </w:r>
      <w:r w:rsidRPr="00397C6C">
        <w:rPr>
          <w:rFonts w:cstheme="minorHAnsi"/>
          <w:bCs/>
          <w:iCs/>
        </w:rPr>
        <w:t xml:space="preserve"> into the </w:t>
      </w:r>
      <w:r w:rsidRPr="00397C6C">
        <w:rPr>
          <w:rFonts w:cstheme="minorHAnsi"/>
          <w:b/>
          <w:iCs/>
        </w:rPr>
        <w:t>DFAT</w:t>
      </w:r>
      <w:r w:rsidRPr="00397C6C">
        <w:rPr>
          <w:rFonts w:cstheme="minorHAnsi"/>
          <w:bCs/>
          <w:iCs/>
        </w:rPr>
        <w:t xml:space="preserve">-led Design Update for approval. </w:t>
      </w:r>
      <w:r w:rsidRPr="00397C6C">
        <w:rPr>
          <w:rFonts w:cstheme="minorHAnsi"/>
          <w:lang w:val="en-US"/>
        </w:rPr>
        <w:t xml:space="preserve">Competitive calls may still be useful in some instances but </w:t>
      </w:r>
      <w:r>
        <w:rPr>
          <w:rFonts w:cstheme="minorHAnsi"/>
          <w:lang w:val="en-US"/>
        </w:rPr>
        <w:t xml:space="preserve">a partnership approach to developing projects with </w:t>
      </w:r>
      <w:r w:rsidRPr="00397C6C">
        <w:rPr>
          <w:rFonts w:cstheme="minorHAnsi"/>
          <w:lang w:val="en-US"/>
        </w:rPr>
        <w:t>contract partners</w:t>
      </w:r>
      <w:r>
        <w:rPr>
          <w:rFonts w:cstheme="minorHAnsi"/>
          <w:lang w:val="en-US"/>
        </w:rPr>
        <w:t xml:space="preserve"> will be the primary approach for phase 2</w:t>
      </w:r>
      <w:r w:rsidRPr="00397C6C">
        <w:rPr>
          <w:rFonts w:cstheme="minorHAnsi"/>
          <w:lang w:val="en-US"/>
        </w:rPr>
        <w:t xml:space="preserve"> (b</w:t>
      </w:r>
      <w:r w:rsidRPr="00397C6C">
        <w:rPr>
          <w:rFonts w:cstheme="minorHAnsi"/>
          <w:bCs/>
        </w:rPr>
        <w:t>y June 2022).</w:t>
      </w:r>
    </w:p>
    <w:p w14:paraId="6E47271C" w14:textId="384C2B10" w:rsidR="00036456" w:rsidRDefault="00036456" w:rsidP="007B2061">
      <w:pPr>
        <w:spacing w:after="0"/>
        <w:jc w:val="both"/>
        <w:rPr>
          <w:rFonts w:cstheme="minorHAnsi"/>
          <w:bCs/>
          <w:iCs/>
        </w:rPr>
      </w:pPr>
    </w:p>
    <w:p w14:paraId="3AB458CE" w14:textId="77777777" w:rsidR="00036456" w:rsidRPr="00397C6C" w:rsidRDefault="00036456" w:rsidP="00036456">
      <w:pPr>
        <w:pStyle w:val="BodyText"/>
        <w:spacing w:before="0" w:after="0"/>
        <w:rPr>
          <w:rFonts w:asciiTheme="minorHAnsi" w:hAnsiTheme="minorHAnsi" w:cstheme="minorHAnsi"/>
          <w:bCs/>
          <w:iCs/>
          <w:noProof w:val="0"/>
          <w:sz w:val="22"/>
          <w:szCs w:val="22"/>
        </w:rPr>
      </w:pPr>
      <w:r w:rsidRPr="00397C6C">
        <w:rPr>
          <w:rFonts w:asciiTheme="minorHAnsi" w:hAnsiTheme="minorHAnsi" w:cstheme="minorHAnsi"/>
          <w:b/>
          <w:sz w:val="22"/>
          <w:szCs w:val="22"/>
        </w:rPr>
        <w:t xml:space="preserve">Recommendation 6: </w:t>
      </w:r>
      <w:r w:rsidRPr="00397C6C">
        <w:rPr>
          <w:rFonts w:asciiTheme="minorHAnsi" w:hAnsiTheme="minorHAnsi" w:cstheme="minorHAnsi"/>
          <w:bCs/>
          <w:iCs/>
          <w:noProof w:val="0"/>
          <w:sz w:val="22"/>
          <w:szCs w:val="22"/>
        </w:rPr>
        <w:t>The Program to strengthen dynamic efficiency by:</w:t>
      </w:r>
    </w:p>
    <w:p w14:paraId="33BFA596"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r</w:t>
      </w:r>
      <w:r w:rsidRPr="00397C6C">
        <w:rPr>
          <w:rFonts w:asciiTheme="minorHAnsi" w:hAnsiTheme="minorHAnsi" w:cstheme="minorHAnsi"/>
          <w:sz w:val="22"/>
        </w:rPr>
        <w:t xml:space="preserve">evising management processes to facilitate quicker, evidence-based decisions on whether a sub-project should be continued, changed, or stopped. The evidence for these management decisions could include information on whether assumptions are </w:t>
      </w:r>
      <w:r>
        <w:rPr>
          <w:rFonts w:asciiTheme="minorHAnsi" w:hAnsiTheme="minorHAnsi" w:cstheme="minorHAnsi"/>
          <w:sz w:val="22"/>
        </w:rPr>
        <w:t>sound,</w:t>
      </w:r>
      <w:r w:rsidRPr="00397C6C">
        <w:rPr>
          <w:rFonts w:asciiTheme="minorHAnsi" w:hAnsiTheme="minorHAnsi" w:cstheme="minorHAnsi"/>
          <w:sz w:val="22"/>
        </w:rPr>
        <w:t xml:space="preserve"> as well as progress on key indicators</w:t>
      </w:r>
    </w:p>
    <w:p w14:paraId="5A4041A9"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d</w:t>
      </w:r>
      <w:r w:rsidRPr="00397C6C">
        <w:rPr>
          <w:rFonts w:asciiTheme="minorHAnsi" w:hAnsiTheme="minorHAnsi" w:cstheme="minorHAnsi"/>
          <w:sz w:val="22"/>
        </w:rPr>
        <w:t>eveloping more flexible grant arrangements, including a) facility for an initial pilot phase, with progress dependent on demonstrated results; and b) making funding available to support partners to design projects (including assessing WEE issues for new sectors)</w:t>
      </w:r>
    </w:p>
    <w:p w14:paraId="55B9C1BE" w14:textId="77777777" w:rsidR="007B2061" w:rsidRDefault="007B2061" w:rsidP="007B2061">
      <w:pPr>
        <w:spacing w:after="0"/>
        <w:jc w:val="both"/>
        <w:rPr>
          <w:rFonts w:cstheme="minorHAnsi"/>
          <w:b/>
        </w:rPr>
      </w:pPr>
    </w:p>
    <w:p w14:paraId="6E23C5E3" w14:textId="146A8695" w:rsidR="00036456" w:rsidRPr="00397C6C" w:rsidRDefault="00036456" w:rsidP="007B2061">
      <w:pPr>
        <w:spacing w:after="0"/>
        <w:jc w:val="both"/>
        <w:rPr>
          <w:rFonts w:cstheme="minorHAnsi"/>
        </w:rPr>
      </w:pPr>
      <w:r w:rsidRPr="00397C6C">
        <w:rPr>
          <w:rFonts w:cstheme="minorHAnsi"/>
          <w:b/>
        </w:rPr>
        <w:t>Response</w:t>
      </w:r>
      <w:r w:rsidRPr="00397C6C">
        <w:rPr>
          <w:rFonts w:cstheme="minorHAnsi"/>
        </w:rPr>
        <w:t>: Agree</w:t>
      </w:r>
    </w:p>
    <w:p w14:paraId="6D6B78F8" w14:textId="77777777" w:rsidR="00036456" w:rsidRPr="00397C6C" w:rsidRDefault="00036456" w:rsidP="007B2061">
      <w:pPr>
        <w:spacing w:after="0"/>
        <w:jc w:val="both"/>
        <w:rPr>
          <w:rFonts w:cstheme="minorHAnsi"/>
          <w:lang w:val="en-US"/>
        </w:rPr>
      </w:pPr>
    </w:p>
    <w:p w14:paraId="4F0CA453" w14:textId="77777777" w:rsidR="00036456" w:rsidRDefault="00036456" w:rsidP="00036456">
      <w:pPr>
        <w:spacing w:after="0"/>
        <w:jc w:val="both"/>
        <w:rPr>
          <w:rFonts w:cstheme="minorHAnsi"/>
          <w:lang w:val="en-US"/>
        </w:rPr>
      </w:pPr>
      <w:r w:rsidRPr="00397C6C">
        <w:rPr>
          <w:rFonts w:cstheme="minorHAnsi"/>
          <w:b/>
          <w:bCs/>
          <w:lang w:val="en-US"/>
        </w:rPr>
        <w:t>Action, responsibilities, and timeframe</w:t>
      </w:r>
      <w:r w:rsidRPr="00397C6C">
        <w:rPr>
          <w:rFonts w:cstheme="minorHAnsi"/>
          <w:lang w:val="en-US"/>
        </w:rPr>
        <w:t xml:space="preserve">: </w:t>
      </w:r>
      <w:r w:rsidRPr="00154860">
        <w:rPr>
          <w:rFonts w:cstheme="minorHAnsi"/>
          <w:b/>
          <w:bCs/>
          <w:lang w:val="en-US"/>
        </w:rPr>
        <w:t>Managing Contractor</w:t>
      </w:r>
      <w:r w:rsidRPr="00397C6C">
        <w:rPr>
          <w:rFonts w:cstheme="minorHAnsi"/>
          <w:lang w:val="en-US"/>
        </w:rPr>
        <w:t xml:space="preserve"> to revise the contracting modalities to be included in the </w:t>
      </w:r>
      <w:r w:rsidRPr="00397C6C">
        <w:rPr>
          <w:rFonts w:cstheme="minorHAnsi"/>
          <w:b/>
          <w:bCs/>
          <w:lang w:val="en-US"/>
        </w:rPr>
        <w:t>DFAT</w:t>
      </w:r>
      <w:r w:rsidRPr="00397C6C">
        <w:rPr>
          <w:rFonts w:cstheme="minorHAnsi"/>
          <w:lang w:val="en-US"/>
        </w:rPr>
        <w:t xml:space="preserve">-led Design Update (by June 2022). A rigorous process to monitor and evaluate ongoing projects to be finalised and incorporated into the revised Operational Manual for </w:t>
      </w:r>
      <w:r w:rsidRPr="00397C6C">
        <w:rPr>
          <w:rFonts w:cstheme="minorHAnsi"/>
          <w:b/>
          <w:bCs/>
          <w:lang w:val="en-US"/>
        </w:rPr>
        <w:t>DFAT</w:t>
      </w:r>
      <w:r>
        <w:rPr>
          <w:rFonts w:cstheme="minorHAnsi"/>
          <w:b/>
          <w:bCs/>
          <w:lang w:val="en-US"/>
        </w:rPr>
        <w:t>’s</w:t>
      </w:r>
      <w:r w:rsidRPr="00397C6C">
        <w:rPr>
          <w:rFonts w:cstheme="minorHAnsi"/>
          <w:lang w:val="en-US"/>
        </w:rPr>
        <w:t xml:space="preserve"> approv</w:t>
      </w:r>
      <w:r>
        <w:rPr>
          <w:rFonts w:cstheme="minorHAnsi"/>
          <w:lang w:val="en-US"/>
        </w:rPr>
        <w:t>al</w:t>
      </w:r>
      <w:r w:rsidRPr="00397C6C">
        <w:rPr>
          <w:rFonts w:cstheme="minorHAnsi"/>
          <w:lang w:val="en-US"/>
        </w:rPr>
        <w:t xml:space="preserve"> </w:t>
      </w:r>
      <w:r>
        <w:rPr>
          <w:rFonts w:cstheme="minorHAnsi"/>
          <w:lang w:val="en-US"/>
        </w:rPr>
        <w:t xml:space="preserve">over the phase 2 </w:t>
      </w:r>
      <w:r w:rsidRPr="00397C6C">
        <w:rPr>
          <w:rFonts w:cstheme="minorHAnsi"/>
          <w:lang w:val="en-US"/>
        </w:rPr>
        <w:t>inception period.</w:t>
      </w:r>
    </w:p>
    <w:p w14:paraId="3308E316" w14:textId="517C6D2B" w:rsidR="00036456" w:rsidRDefault="00036456" w:rsidP="00036456">
      <w:pPr>
        <w:jc w:val="both"/>
        <w:rPr>
          <w:rFonts w:cstheme="minorHAnsi"/>
          <w:lang w:val="en-US"/>
        </w:rPr>
      </w:pPr>
    </w:p>
    <w:p w14:paraId="76FCA226" w14:textId="77777777" w:rsidR="00036456" w:rsidRPr="00397C6C" w:rsidRDefault="00036456" w:rsidP="00036456">
      <w:pPr>
        <w:pStyle w:val="BodyText"/>
        <w:spacing w:before="0" w:after="0"/>
        <w:rPr>
          <w:rFonts w:asciiTheme="minorHAnsi" w:hAnsiTheme="minorHAnsi" w:cstheme="minorHAnsi"/>
          <w:bCs/>
          <w:iCs/>
          <w:noProof w:val="0"/>
          <w:sz w:val="22"/>
          <w:szCs w:val="22"/>
        </w:rPr>
      </w:pPr>
      <w:r w:rsidRPr="00397C6C">
        <w:rPr>
          <w:rFonts w:asciiTheme="minorHAnsi" w:hAnsiTheme="minorHAnsi" w:cstheme="minorHAnsi"/>
          <w:b/>
          <w:sz w:val="22"/>
          <w:szCs w:val="22"/>
        </w:rPr>
        <w:t xml:space="preserve">Recommendation 7: </w:t>
      </w:r>
      <w:r w:rsidRPr="00397C6C">
        <w:rPr>
          <w:rFonts w:asciiTheme="minorHAnsi" w:hAnsiTheme="minorHAnsi" w:cstheme="minorHAnsi"/>
          <w:bCs/>
          <w:iCs/>
          <w:noProof w:val="0"/>
          <w:sz w:val="22"/>
          <w:szCs w:val="22"/>
        </w:rPr>
        <w:t>The Program to review and revise the management team structure to:</w:t>
      </w:r>
    </w:p>
    <w:p w14:paraId="54E57FDE"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e</w:t>
      </w:r>
      <w:r w:rsidRPr="00397C6C">
        <w:rPr>
          <w:rFonts w:asciiTheme="minorHAnsi" w:hAnsiTheme="minorHAnsi" w:cstheme="minorHAnsi"/>
          <w:sz w:val="22"/>
        </w:rPr>
        <w:t>nsure the right skills to play the role of facilitator and broker (consistent with an MSD approach)</w:t>
      </w:r>
    </w:p>
    <w:p w14:paraId="03674F6E" w14:textId="77777777" w:rsidR="00036456" w:rsidRPr="00397C6C" w:rsidRDefault="00036456" w:rsidP="00036456">
      <w:pPr>
        <w:pStyle w:val="TableBullet"/>
        <w:numPr>
          <w:ilvl w:val="0"/>
          <w:numId w:val="10"/>
        </w:numPr>
        <w:spacing w:before="0" w:after="0" w:line="264" w:lineRule="auto"/>
        <w:rPr>
          <w:rFonts w:asciiTheme="minorHAnsi" w:hAnsiTheme="minorHAnsi" w:cstheme="minorHAnsi"/>
          <w:sz w:val="22"/>
        </w:rPr>
      </w:pPr>
      <w:r>
        <w:rPr>
          <w:rFonts w:asciiTheme="minorHAnsi" w:hAnsiTheme="minorHAnsi" w:cstheme="minorHAnsi"/>
          <w:sz w:val="22"/>
        </w:rPr>
        <w:t>s</w:t>
      </w:r>
      <w:r w:rsidRPr="00397C6C">
        <w:rPr>
          <w:rFonts w:asciiTheme="minorHAnsi" w:hAnsiTheme="minorHAnsi" w:cstheme="minorHAnsi"/>
          <w:sz w:val="22"/>
        </w:rPr>
        <w:t xml:space="preserve">trengthen the Program Team’s current levels and structuring of GESI expertise, building capacity and confidence to promote and support gender-inclusive MSD across the whole team, with a strong GESI adviser to lead and support </w:t>
      </w:r>
      <w:r>
        <w:rPr>
          <w:rFonts w:asciiTheme="minorHAnsi" w:hAnsiTheme="minorHAnsi" w:cstheme="minorHAnsi"/>
          <w:sz w:val="22"/>
        </w:rPr>
        <w:t xml:space="preserve">staff </w:t>
      </w:r>
    </w:p>
    <w:p w14:paraId="2D5ED207"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29AC30AF" w14:textId="77777777" w:rsidR="00036456" w:rsidRPr="00397C6C" w:rsidRDefault="00036456" w:rsidP="00036456">
      <w:pPr>
        <w:spacing w:after="0"/>
        <w:jc w:val="both"/>
        <w:rPr>
          <w:rFonts w:cstheme="minorHAnsi"/>
          <w:b/>
        </w:rPr>
      </w:pPr>
    </w:p>
    <w:p w14:paraId="4DD470C1" w14:textId="77777777" w:rsidR="00036456" w:rsidRDefault="00036456" w:rsidP="00036456">
      <w:pPr>
        <w:spacing w:after="0"/>
        <w:rPr>
          <w:rFonts w:cstheme="minorHAnsi"/>
          <w:lang w:val="en-US"/>
        </w:rPr>
      </w:pPr>
      <w:r w:rsidRPr="00397C6C">
        <w:rPr>
          <w:rFonts w:cstheme="minorHAnsi"/>
          <w:b/>
        </w:rPr>
        <w:t xml:space="preserve">Actions, responsibilities, and timeframe: </w:t>
      </w:r>
      <w:r w:rsidRPr="00397C6C">
        <w:rPr>
          <w:rFonts w:cstheme="minorHAnsi"/>
        </w:rPr>
        <w:t xml:space="preserve"> </w:t>
      </w:r>
      <w:r w:rsidRPr="00154860">
        <w:rPr>
          <w:rFonts w:cstheme="minorHAnsi"/>
          <w:b/>
          <w:bCs/>
        </w:rPr>
        <w:t>Managing Contractor</w:t>
      </w:r>
      <w:r w:rsidRPr="00397C6C">
        <w:rPr>
          <w:rFonts w:cstheme="minorHAnsi"/>
        </w:rPr>
        <w:t xml:space="preserve"> will </w:t>
      </w:r>
      <w:r w:rsidRPr="00397C6C">
        <w:rPr>
          <w:rFonts w:cstheme="minorHAnsi"/>
          <w:lang w:val="en-US"/>
        </w:rPr>
        <w:t>revise the program’s staffing structure for DFAT</w:t>
      </w:r>
      <w:r>
        <w:rPr>
          <w:rFonts w:cstheme="minorHAnsi"/>
          <w:lang w:val="en-US"/>
        </w:rPr>
        <w:t>’s</w:t>
      </w:r>
      <w:r w:rsidRPr="00397C6C">
        <w:rPr>
          <w:rFonts w:cstheme="minorHAnsi"/>
          <w:lang w:val="en-US"/>
        </w:rPr>
        <w:t xml:space="preserve"> approv</w:t>
      </w:r>
      <w:r>
        <w:rPr>
          <w:rFonts w:cstheme="minorHAnsi"/>
          <w:lang w:val="en-US"/>
        </w:rPr>
        <w:t xml:space="preserve">al </w:t>
      </w:r>
      <w:r w:rsidRPr="00397C6C">
        <w:rPr>
          <w:rFonts w:cstheme="minorHAnsi"/>
          <w:lang w:val="en-US"/>
        </w:rPr>
        <w:t>and inc</w:t>
      </w:r>
      <w:r>
        <w:rPr>
          <w:rFonts w:cstheme="minorHAnsi"/>
          <w:lang w:val="en-US"/>
        </w:rPr>
        <w:t>orporate these changes</w:t>
      </w:r>
      <w:r w:rsidRPr="00397C6C">
        <w:rPr>
          <w:rFonts w:cstheme="minorHAnsi"/>
          <w:lang w:val="en-US"/>
        </w:rPr>
        <w:t xml:space="preserve"> in</w:t>
      </w:r>
      <w:r>
        <w:rPr>
          <w:rFonts w:cstheme="minorHAnsi"/>
          <w:lang w:val="en-US"/>
        </w:rPr>
        <w:t xml:space="preserve"> the</w:t>
      </w:r>
      <w:r w:rsidRPr="00397C6C">
        <w:rPr>
          <w:rFonts w:cstheme="minorHAnsi"/>
          <w:lang w:val="en-US"/>
        </w:rPr>
        <w:t xml:space="preserve"> Design Update. Additional gender expertise will be included in the team (</w:t>
      </w:r>
      <w:r>
        <w:rPr>
          <w:rFonts w:cstheme="minorHAnsi"/>
          <w:lang w:val="en-US"/>
        </w:rPr>
        <w:t>during the phase 2</w:t>
      </w:r>
      <w:r w:rsidRPr="00397C6C">
        <w:rPr>
          <w:rFonts w:cstheme="minorHAnsi"/>
          <w:lang w:val="en-US"/>
        </w:rPr>
        <w:t xml:space="preserve"> inception period). Capacity </w:t>
      </w:r>
      <w:r w:rsidRPr="00397C6C">
        <w:rPr>
          <w:rFonts w:cstheme="minorHAnsi"/>
          <w:lang w:val="en-US"/>
        </w:rPr>
        <w:lastRenderedPageBreak/>
        <w:t xml:space="preserve">building for all Program staff </w:t>
      </w:r>
      <w:r>
        <w:rPr>
          <w:rFonts w:cstheme="minorHAnsi"/>
          <w:lang w:val="en-US"/>
        </w:rPr>
        <w:t xml:space="preserve">and partners </w:t>
      </w:r>
      <w:r w:rsidRPr="00397C6C">
        <w:rPr>
          <w:rFonts w:cstheme="minorHAnsi"/>
          <w:lang w:val="en-US"/>
        </w:rPr>
        <w:t xml:space="preserve">on </w:t>
      </w:r>
      <w:r>
        <w:rPr>
          <w:rFonts w:cstheme="minorHAnsi"/>
          <w:lang w:val="en-US"/>
        </w:rPr>
        <w:t xml:space="preserve">WEE/GE </w:t>
      </w:r>
      <w:r w:rsidRPr="00397C6C">
        <w:rPr>
          <w:rFonts w:cstheme="minorHAnsi"/>
          <w:lang w:val="en-US"/>
        </w:rPr>
        <w:t xml:space="preserve">will be ongoing </w:t>
      </w:r>
      <w:r>
        <w:rPr>
          <w:rFonts w:cstheme="minorHAnsi"/>
          <w:lang w:val="en-US"/>
        </w:rPr>
        <w:t>including</w:t>
      </w:r>
      <w:r w:rsidRPr="00397C6C">
        <w:rPr>
          <w:rFonts w:cstheme="minorHAnsi"/>
          <w:lang w:val="en-US"/>
        </w:rPr>
        <w:t xml:space="preserve"> specific induction training.</w:t>
      </w:r>
    </w:p>
    <w:p w14:paraId="69F68B61" w14:textId="77777777" w:rsidR="00036456" w:rsidRPr="00397C6C" w:rsidRDefault="00036456" w:rsidP="00036456">
      <w:pPr>
        <w:spacing w:after="0"/>
        <w:rPr>
          <w:rFonts w:cstheme="minorHAnsi"/>
          <w:lang w:val="en-US"/>
        </w:rPr>
      </w:pPr>
    </w:p>
    <w:p w14:paraId="324DFE54" w14:textId="77777777" w:rsidR="00036456" w:rsidRPr="00D62D30" w:rsidRDefault="00036456" w:rsidP="00F83B0D">
      <w:pPr>
        <w:pStyle w:val="Heading2"/>
      </w:pPr>
      <w:r w:rsidRPr="00D62D30">
        <w:t>Impacts</w:t>
      </w:r>
    </w:p>
    <w:p w14:paraId="75229A2E" w14:textId="77777777" w:rsidR="00036456" w:rsidRPr="00397C6C" w:rsidRDefault="00036456" w:rsidP="00036456">
      <w:pPr>
        <w:spacing w:after="0"/>
        <w:jc w:val="both"/>
        <w:rPr>
          <w:rFonts w:cstheme="minorHAnsi"/>
          <w:b/>
        </w:rPr>
      </w:pPr>
      <w:r w:rsidRPr="00397C6C">
        <w:rPr>
          <w:rFonts w:cstheme="minorHAnsi"/>
          <w:b/>
        </w:rPr>
        <w:t xml:space="preserve">Recommendation 8: </w:t>
      </w:r>
      <w:r w:rsidRPr="00397C6C">
        <w:rPr>
          <w:rFonts w:cstheme="minorHAnsi"/>
        </w:rPr>
        <w:t xml:space="preserve">The Program to consider strategies to better incentivize businesses to engage on WEE by identifying and promoting successful business models of WEE engagement that other businesses could adopt. </w:t>
      </w:r>
    </w:p>
    <w:p w14:paraId="4B81C35B" w14:textId="77777777" w:rsidR="00036456" w:rsidRPr="00397C6C" w:rsidRDefault="00036456" w:rsidP="00036456">
      <w:pPr>
        <w:spacing w:after="0"/>
        <w:jc w:val="both"/>
        <w:rPr>
          <w:rFonts w:cstheme="minorHAnsi"/>
          <w:b/>
        </w:rPr>
      </w:pPr>
    </w:p>
    <w:p w14:paraId="4C306295"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7742D6E0" w14:textId="77777777" w:rsidR="00036456" w:rsidRPr="00397C6C" w:rsidRDefault="00036456" w:rsidP="00036456">
      <w:pPr>
        <w:spacing w:after="0"/>
        <w:jc w:val="both"/>
        <w:rPr>
          <w:rFonts w:cstheme="minorHAnsi"/>
          <w:b/>
        </w:rPr>
      </w:pPr>
    </w:p>
    <w:p w14:paraId="5A3A4D07" w14:textId="77777777" w:rsidR="00036456" w:rsidRDefault="00036456" w:rsidP="00036456">
      <w:pPr>
        <w:pStyle w:val="CommentText"/>
        <w:spacing w:before="0" w:after="0"/>
        <w:rPr>
          <w:rFonts w:asciiTheme="minorHAnsi" w:hAnsiTheme="minorHAnsi" w:cstheme="minorHAnsi"/>
          <w:sz w:val="22"/>
          <w:szCs w:val="22"/>
          <w:lang w:val="en-US"/>
        </w:rPr>
      </w:pPr>
      <w:r w:rsidRPr="00397C6C">
        <w:rPr>
          <w:rFonts w:asciiTheme="minorHAnsi" w:hAnsiTheme="minorHAnsi" w:cstheme="minorHAnsi"/>
          <w:b/>
          <w:sz w:val="22"/>
          <w:szCs w:val="22"/>
        </w:rPr>
        <w:t xml:space="preserve">Actions, responsibilities, and timeframe: </w:t>
      </w:r>
      <w:r w:rsidRPr="00154860">
        <w:rPr>
          <w:rFonts w:asciiTheme="minorHAnsi" w:hAnsiTheme="minorHAnsi" w:cstheme="minorHAnsi"/>
          <w:b/>
          <w:bCs/>
          <w:sz w:val="22"/>
          <w:szCs w:val="22"/>
          <w:lang w:val="en-US"/>
        </w:rPr>
        <w:t>Managing Contractor</w:t>
      </w:r>
      <w:r w:rsidRPr="00397C6C">
        <w:rPr>
          <w:rFonts w:asciiTheme="minorHAnsi" w:hAnsiTheme="minorHAnsi" w:cstheme="minorHAnsi"/>
          <w:sz w:val="22"/>
          <w:szCs w:val="22"/>
          <w:lang w:val="en-US"/>
        </w:rPr>
        <w:t xml:space="preserve"> has assisted six partners in building and implementing more gender-responsive business plans. </w:t>
      </w:r>
      <w:r>
        <w:rPr>
          <w:rFonts w:asciiTheme="minorHAnsi" w:hAnsiTheme="minorHAnsi" w:cstheme="minorHAnsi"/>
          <w:sz w:val="22"/>
          <w:szCs w:val="22"/>
          <w:lang w:val="en-US"/>
        </w:rPr>
        <w:t xml:space="preserve">Lessons learnt from the implementation of these plans </w:t>
      </w:r>
      <w:r w:rsidRPr="00397C6C">
        <w:rPr>
          <w:rFonts w:asciiTheme="minorHAnsi" w:hAnsiTheme="minorHAnsi" w:cstheme="minorHAnsi"/>
          <w:sz w:val="22"/>
          <w:szCs w:val="22"/>
          <w:lang w:val="en-US"/>
        </w:rPr>
        <w:t>will inform approach</w:t>
      </w:r>
      <w:r>
        <w:rPr>
          <w:rFonts w:asciiTheme="minorHAnsi" w:hAnsiTheme="minorHAnsi" w:cstheme="minorHAnsi"/>
          <w:sz w:val="22"/>
          <w:szCs w:val="22"/>
          <w:lang w:val="en-US"/>
        </w:rPr>
        <w:t>es</w:t>
      </w:r>
      <w:r w:rsidRPr="00397C6C">
        <w:rPr>
          <w:rFonts w:asciiTheme="minorHAnsi" w:hAnsiTheme="minorHAnsi" w:cstheme="minorHAnsi"/>
          <w:sz w:val="22"/>
          <w:szCs w:val="22"/>
          <w:lang w:val="en-US"/>
        </w:rPr>
        <w:t xml:space="preserve"> to scale up the gender-responsive business to be considered as part of </w:t>
      </w:r>
      <w:r>
        <w:rPr>
          <w:rFonts w:asciiTheme="minorHAnsi" w:hAnsiTheme="minorHAnsi" w:cstheme="minorHAnsi"/>
          <w:sz w:val="22"/>
          <w:szCs w:val="22"/>
          <w:lang w:val="en-US"/>
        </w:rPr>
        <w:t xml:space="preserve">the </w:t>
      </w:r>
      <w:r w:rsidRPr="00397C6C">
        <w:rPr>
          <w:rFonts w:asciiTheme="minorHAnsi" w:hAnsiTheme="minorHAnsi" w:cstheme="minorHAnsi"/>
          <w:sz w:val="22"/>
          <w:szCs w:val="22"/>
          <w:lang w:val="en-US"/>
        </w:rPr>
        <w:t>Design Update</w:t>
      </w:r>
      <w:r>
        <w:rPr>
          <w:rFonts w:asciiTheme="minorHAnsi" w:hAnsiTheme="minorHAnsi" w:cstheme="minorHAnsi"/>
          <w:sz w:val="22"/>
          <w:szCs w:val="22"/>
          <w:lang w:val="en-US"/>
        </w:rPr>
        <w:t xml:space="preserve">, and for the remainder </w:t>
      </w:r>
      <w:r w:rsidRPr="00397C6C">
        <w:rPr>
          <w:rFonts w:asciiTheme="minorHAnsi" w:hAnsiTheme="minorHAnsi" w:cstheme="minorHAnsi"/>
          <w:sz w:val="22"/>
          <w:szCs w:val="22"/>
          <w:lang w:val="en-US"/>
        </w:rPr>
        <w:t xml:space="preserve">of </w:t>
      </w:r>
      <w:r>
        <w:rPr>
          <w:rFonts w:asciiTheme="minorHAnsi" w:hAnsiTheme="minorHAnsi" w:cstheme="minorHAnsi"/>
          <w:sz w:val="22"/>
          <w:szCs w:val="22"/>
          <w:lang w:val="en-US"/>
        </w:rPr>
        <w:t xml:space="preserve">phase 1. </w:t>
      </w:r>
      <w:r w:rsidRPr="00397C6C">
        <w:rPr>
          <w:rFonts w:asciiTheme="minorHAnsi" w:hAnsiTheme="minorHAnsi" w:cstheme="minorHAnsi"/>
          <w:sz w:val="22"/>
          <w:szCs w:val="22"/>
          <w:lang w:val="en-US"/>
        </w:rPr>
        <w:t xml:space="preserve"> </w:t>
      </w:r>
    </w:p>
    <w:p w14:paraId="09A9F6EA" w14:textId="7C3BC8B2" w:rsidR="00036456" w:rsidRDefault="00036456" w:rsidP="00036456">
      <w:pPr>
        <w:pStyle w:val="CommentText"/>
        <w:spacing w:before="0" w:after="0"/>
        <w:rPr>
          <w:rFonts w:asciiTheme="minorHAnsi" w:hAnsiTheme="minorHAnsi" w:cstheme="minorHAnsi"/>
          <w:sz w:val="22"/>
          <w:szCs w:val="22"/>
          <w:lang w:val="en-US"/>
        </w:rPr>
      </w:pPr>
    </w:p>
    <w:p w14:paraId="58721BAA" w14:textId="77777777" w:rsidR="00036456" w:rsidRPr="00397C6C" w:rsidRDefault="00036456" w:rsidP="00036456">
      <w:pPr>
        <w:spacing w:after="0"/>
        <w:jc w:val="both"/>
        <w:rPr>
          <w:rFonts w:cstheme="minorHAnsi"/>
          <w:b/>
        </w:rPr>
      </w:pPr>
      <w:r w:rsidRPr="00397C6C">
        <w:rPr>
          <w:rFonts w:cstheme="minorHAnsi"/>
          <w:b/>
        </w:rPr>
        <w:t>Recommendation 9:</w:t>
      </w:r>
      <w:r w:rsidRPr="00397C6C">
        <w:rPr>
          <w:rFonts w:cstheme="minorHAnsi"/>
        </w:rPr>
        <w:t xml:space="preserve"> For the End of Program final report, the M</w:t>
      </w:r>
      <w:r>
        <w:rPr>
          <w:rFonts w:cstheme="minorHAnsi"/>
        </w:rPr>
        <w:t>anaging Contractor</w:t>
      </w:r>
      <w:r w:rsidRPr="00397C6C">
        <w:rPr>
          <w:rFonts w:cstheme="minorHAnsi"/>
        </w:rPr>
        <w:t xml:space="preserve"> to provide more qualitative information on the significance of the change, pulling together and summarising the rich information in the three qualitative studies. For example, not just whether there has been an increase </w:t>
      </w:r>
      <w:r>
        <w:rPr>
          <w:rFonts w:cstheme="minorHAnsi"/>
        </w:rPr>
        <w:t xml:space="preserve">in incomes, </w:t>
      </w:r>
      <w:r w:rsidRPr="00397C6C">
        <w:rPr>
          <w:rFonts w:cstheme="minorHAnsi"/>
        </w:rPr>
        <w:t xml:space="preserve">but </w:t>
      </w:r>
      <w:r>
        <w:rPr>
          <w:rFonts w:cstheme="minorHAnsi"/>
        </w:rPr>
        <w:t>further</w:t>
      </w:r>
      <w:r w:rsidRPr="00397C6C">
        <w:rPr>
          <w:rFonts w:cstheme="minorHAnsi"/>
        </w:rPr>
        <w:t xml:space="preserve"> details (</w:t>
      </w:r>
      <w:proofErr w:type="spellStart"/>
      <w:r w:rsidRPr="00397C6C">
        <w:rPr>
          <w:rFonts w:cstheme="minorHAnsi"/>
        </w:rPr>
        <w:t>ie</w:t>
      </w:r>
      <w:proofErr w:type="spellEnd"/>
      <w:r w:rsidRPr="00397C6C">
        <w:rPr>
          <w:rFonts w:cstheme="minorHAnsi"/>
        </w:rPr>
        <w:t xml:space="preserve">. Significant) of the level of increase in different sub-sectors. (See also recommendations under MERL below.) </w:t>
      </w:r>
    </w:p>
    <w:p w14:paraId="2C9C2C7D" w14:textId="77777777" w:rsidR="00036456" w:rsidRPr="00397C6C" w:rsidRDefault="00036456" w:rsidP="00036456">
      <w:pPr>
        <w:spacing w:after="0"/>
        <w:jc w:val="both"/>
        <w:rPr>
          <w:rFonts w:cstheme="minorHAnsi"/>
          <w:b/>
        </w:rPr>
      </w:pPr>
    </w:p>
    <w:p w14:paraId="7E63882E"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4B6C4592" w14:textId="77777777" w:rsidR="00036456" w:rsidRPr="00397C6C" w:rsidRDefault="00036456" w:rsidP="00036456">
      <w:pPr>
        <w:spacing w:after="0"/>
        <w:jc w:val="both"/>
        <w:rPr>
          <w:rFonts w:cstheme="minorHAnsi"/>
          <w:b/>
        </w:rPr>
      </w:pPr>
    </w:p>
    <w:p w14:paraId="13B5CB6E" w14:textId="77777777" w:rsidR="00036456" w:rsidRDefault="00036456" w:rsidP="00036456">
      <w:pPr>
        <w:spacing w:after="0"/>
        <w:jc w:val="both"/>
        <w:rPr>
          <w:rFonts w:cstheme="minorHAnsi"/>
          <w:lang w:val="en-US"/>
        </w:rPr>
      </w:pPr>
      <w:r w:rsidRPr="00397C6C">
        <w:rPr>
          <w:rFonts w:cstheme="minorHAnsi"/>
          <w:b/>
        </w:rPr>
        <w:t>Actions, responsibilities, and timeframe</w:t>
      </w:r>
      <w:r w:rsidRPr="00397C6C">
        <w:rPr>
          <w:rFonts w:cstheme="minorHAnsi"/>
        </w:rPr>
        <w:t xml:space="preserve">: </w:t>
      </w:r>
      <w:r w:rsidRPr="00154860">
        <w:rPr>
          <w:rFonts w:cstheme="minorHAnsi"/>
          <w:b/>
          <w:bCs/>
        </w:rPr>
        <w:t>Managing Contractor</w:t>
      </w:r>
      <w:r w:rsidRPr="00397C6C">
        <w:rPr>
          <w:rFonts w:cstheme="minorHAnsi"/>
        </w:rPr>
        <w:t xml:space="preserve"> will incorporate qualitative information, which is available from the </w:t>
      </w:r>
      <w:r w:rsidRPr="00397C6C">
        <w:rPr>
          <w:rFonts w:cstheme="minorHAnsi"/>
          <w:lang w:val="en-US"/>
        </w:rPr>
        <w:t xml:space="preserve">project level midline, longitudinal study and systemic change study into </w:t>
      </w:r>
      <w:r>
        <w:rPr>
          <w:rFonts w:cstheme="minorHAnsi"/>
          <w:lang w:val="en-US"/>
        </w:rPr>
        <w:t>Phase 1</w:t>
      </w:r>
      <w:r w:rsidRPr="00397C6C">
        <w:rPr>
          <w:rFonts w:cstheme="minorHAnsi"/>
          <w:lang w:val="en-US"/>
        </w:rPr>
        <w:t>’s completion report (</w:t>
      </w:r>
      <w:r>
        <w:rPr>
          <w:rFonts w:cstheme="minorHAnsi"/>
          <w:lang w:val="en-US"/>
        </w:rPr>
        <w:t xml:space="preserve">by </w:t>
      </w:r>
      <w:r w:rsidRPr="00397C6C">
        <w:rPr>
          <w:rFonts w:cstheme="minorHAnsi"/>
          <w:lang w:val="en-US"/>
        </w:rPr>
        <w:t>June 2022).</w:t>
      </w:r>
    </w:p>
    <w:p w14:paraId="404A0930" w14:textId="77777777" w:rsidR="00036456" w:rsidRPr="00397C6C" w:rsidRDefault="00036456" w:rsidP="00036456">
      <w:pPr>
        <w:spacing w:after="0"/>
        <w:jc w:val="both"/>
        <w:rPr>
          <w:rFonts w:cstheme="minorHAnsi"/>
          <w:color w:val="0070C0"/>
        </w:rPr>
      </w:pPr>
    </w:p>
    <w:p w14:paraId="734F4230" w14:textId="77777777" w:rsidR="00036456" w:rsidRPr="00397C6C" w:rsidRDefault="00036456" w:rsidP="00036456">
      <w:pPr>
        <w:spacing w:after="0"/>
        <w:jc w:val="both"/>
        <w:rPr>
          <w:rFonts w:cstheme="minorHAnsi"/>
          <w:b/>
        </w:rPr>
      </w:pPr>
      <w:r w:rsidRPr="00397C6C">
        <w:rPr>
          <w:rFonts w:cstheme="minorHAnsi"/>
          <w:b/>
        </w:rPr>
        <w:t>Recommendation 10:</w:t>
      </w:r>
      <w:bookmarkStart w:id="0" w:name="_Hlk73518120"/>
      <w:r w:rsidRPr="00397C6C">
        <w:rPr>
          <w:rFonts w:cstheme="minorHAnsi"/>
        </w:rPr>
        <w:t xml:space="preserve"> The Program to continue piloting current projects in digital technology and financial access for </w:t>
      </w:r>
      <w:r>
        <w:rPr>
          <w:rFonts w:cstheme="minorHAnsi"/>
        </w:rPr>
        <w:t>incorporation</w:t>
      </w:r>
      <w:r w:rsidRPr="00397C6C">
        <w:rPr>
          <w:rFonts w:cstheme="minorHAnsi"/>
        </w:rPr>
        <w:t xml:space="preserve"> in </w:t>
      </w:r>
      <w:r>
        <w:rPr>
          <w:rFonts w:cstheme="minorHAnsi"/>
        </w:rPr>
        <w:t>phase 2</w:t>
      </w:r>
      <w:r w:rsidRPr="00397C6C">
        <w:rPr>
          <w:rFonts w:cstheme="minorHAnsi"/>
        </w:rPr>
        <w:t xml:space="preserve">. </w:t>
      </w:r>
      <w:bookmarkEnd w:id="0"/>
    </w:p>
    <w:p w14:paraId="42AB1DC7" w14:textId="77777777" w:rsidR="00036456" w:rsidRPr="00397C6C" w:rsidRDefault="00036456" w:rsidP="00036456">
      <w:pPr>
        <w:spacing w:after="0"/>
        <w:jc w:val="both"/>
        <w:rPr>
          <w:rFonts w:cstheme="minorHAnsi"/>
          <w:b/>
        </w:rPr>
      </w:pPr>
    </w:p>
    <w:p w14:paraId="39A23C53"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Partly Agree</w:t>
      </w:r>
    </w:p>
    <w:p w14:paraId="1FF11E9C" w14:textId="77777777" w:rsidR="00036456" w:rsidRPr="00397C6C" w:rsidRDefault="00036456" w:rsidP="00036456">
      <w:pPr>
        <w:spacing w:after="0"/>
        <w:jc w:val="both"/>
        <w:rPr>
          <w:rFonts w:cstheme="minorHAnsi"/>
          <w:b/>
        </w:rPr>
      </w:pPr>
    </w:p>
    <w:p w14:paraId="00301414" w14:textId="77777777" w:rsidR="00036456" w:rsidRDefault="00036456" w:rsidP="00036456">
      <w:pPr>
        <w:spacing w:after="0"/>
        <w:jc w:val="both"/>
        <w:rPr>
          <w:rFonts w:cstheme="minorHAnsi"/>
          <w:lang w:val="en-US"/>
        </w:rPr>
      </w:pPr>
      <w:r w:rsidRPr="00397C6C">
        <w:rPr>
          <w:rFonts w:cstheme="minorHAnsi"/>
          <w:b/>
        </w:rPr>
        <w:t>Actions, responsibilities, and timeframe</w:t>
      </w:r>
      <w:r w:rsidRPr="00397C6C">
        <w:rPr>
          <w:rFonts w:cstheme="minorHAnsi"/>
        </w:rPr>
        <w:t>:</w:t>
      </w:r>
      <w:r w:rsidRPr="00397C6C">
        <w:rPr>
          <w:rFonts w:cstheme="minorHAnsi"/>
          <w:lang w:val="en-US"/>
        </w:rPr>
        <w:t xml:space="preserve"> </w:t>
      </w:r>
      <w:r w:rsidRPr="00397C6C">
        <w:rPr>
          <w:rFonts w:cstheme="minorHAnsi"/>
          <w:b/>
          <w:bCs/>
          <w:lang w:val="en-US"/>
        </w:rPr>
        <w:t>GREAT</w:t>
      </w:r>
      <w:r w:rsidRPr="00397C6C">
        <w:rPr>
          <w:rFonts w:cstheme="minorHAnsi"/>
          <w:lang w:val="en-US"/>
        </w:rPr>
        <w:t xml:space="preserve"> (Managing Contractor) to conduct an evaluation of current initiatives (by June 2022). Findings will inform cross-cutting sub-sector strategies in digital technology and access to finance for </w:t>
      </w:r>
      <w:r w:rsidRPr="00397C6C">
        <w:rPr>
          <w:rFonts w:cstheme="minorHAnsi"/>
          <w:b/>
          <w:bCs/>
          <w:lang w:val="en-US"/>
        </w:rPr>
        <w:t>DFAT</w:t>
      </w:r>
      <w:r>
        <w:rPr>
          <w:rFonts w:cstheme="minorHAnsi"/>
          <w:b/>
          <w:bCs/>
          <w:lang w:val="en-US"/>
        </w:rPr>
        <w:t xml:space="preserve">’s </w:t>
      </w:r>
      <w:r>
        <w:rPr>
          <w:rFonts w:cstheme="minorHAnsi"/>
          <w:lang w:val="en-US"/>
        </w:rPr>
        <w:t>approval</w:t>
      </w:r>
      <w:r w:rsidRPr="00397C6C">
        <w:rPr>
          <w:rFonts w:cstheme="minorHAnsi"/>
          <w:lang w:val="en-US"/>
        </w:rPr>
        <w:t xml:space="preserve"> (</w:t>
      </w:r>
      <w:r>
        <w:rPr>
          <w:rFonts w:cstheme="minorHAnsi"/>
          <w:lang w:val="en-US"/>
        </w:rPr>
        <w:t>during phase 1</w:t>
      </w:r>
      <w:r w:rsidRPr="00397C6C">
        <w:rPr>
          <w:rFonts w:cstheme="minorHAnsi"/>
          <w:lang w:val="en-US"/>
        </w:rPr>
        <w:t xml:space="preserve"> and </w:t>
      </w:r>
      <w:r>
        <w:rPr>
          <w:rFonts w:cstheme="minorHAnsi"/>
          <w:lang w:val="en-US"/>
        </w:rPr>
        <w:t>Phase 2</w:t>
      </w:r>
      <w:r w:rsidRPr="00397C6C">
        <w:rPr>
          <w:rFonts w:cstheme="minorHAnsi"/>
          <w:lang w:val="en-US"/>
        </w:rPr>
        <w:t xml:space="preserve"> inception).</w:t>
      </w:r>
    </w:p>
    <w:p w14:paraId="4F7EE8BB" w14:textId="77777777" w:rsidR="00036456" w:rsidRPr="00397C6C" w:rsidRDefault="00036456" w:rsidP="00036456">
      <w:pPr>
        <w:spacing w:after="0"/>
        <w:jc w:val="both"/>
        <w:rPr>
          <w:rFonts w:cstheme="minorHAnsi"/>
          <w:color w:val="0070C0"/>
        </w:rPr>
      </w:pPr>
    </w:p>
    <w:p w14:paraId="52B320E1" w14:textId="77777777" w:rsidR="00036456" w:rsidRPr="00D62D30" w:rsidRDefault="00036456" w:rsidP="00F83B0D">
      <w:pPr>
        <w:pStyle w:val="Heading2"/>
      </w:pPr>
      <w:r w:rsidRPr="00D62D30">
        <w:t>Risk management</w:t>
      </w:r>
    </w:p>
    <w:p w14:paraId="3D0142E3" w14:textId="77777777" w:rsidR="00036456" w:rsidRPr="00397C6C" w:rsidRDefault="00036456" w:rsidP="00036456">
      <w:pPr>
        <w:spacing w:after="0"/>
        <w:jc w:val="both"/>
        <w:rPr>
          <w:rFonts w:cstheme="minorHAnsi"/>
          <w:b/>
        </w:rPr>
      </w:pPr>
      <w:r w:rsidRPr="00397C6C">
        <w:rPr>
          <w:rFonts w:cstheme="minorHAnsi"/>
          <w:b/>
        </w:rPr>
        <w:t xml:space="preserve">Recommendation 11: </w:t>
      </w:r>
      <w:bookmarkStart w:id="1" w:name="_Hlk71798678"/>
      <w:r w:rsidRPr="00397C6C">
        <w:rPr>
          <w:rFonts w:cstheme="minorHAnsi"/>
        </w:rPr>
        <w:t xml:space="preserve">The Program to review and update </w:t>
      </w:r>
      <w:r>
        <w:rPr>
          <w:rFonts w:cstheme="minorHAnsi"/>
        </w:rPr>
        <w:t xml:space="preserve">the </w:t>
      </w:r>
      <w:r w:rsidRPr="00397C6C">
        <w:rPr>
          <w:rFonts w:cstheme="minorHAnsi"/>
        </w:rPr>
        <w:t xml:space="preserve">Procedures Manual to ensure compliance with DFAT’s social and environmental safeguards policies. </w:t>
      </w:r>
      <w:bookmarkEnd w:id="1"/>
    </w:p>
    <w:p w14:paraId="746FCE8F" w14:textId="77777777" w:rsidR="00036456" w:rsidRPr="00397C6C" w:rsidRDefault="00036456" w:rsidP="00036456">
      <w:pPr>
        <w:spacing w:after="0"/>
        <w:jc w:val="both"/>
        <w:rPr>
          <w:rFonts w:cstheme="minorHAnsi"/>
          <w:b/>
        </w:rPr>
      </w:pPr>
    </w:p>
    <w:p w14:paraId="00544AD3"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3CC73255" w14:textId="77777777" w:rsidR="00036456" w:rsidRPr="00397C6C" w:rsidRDefault="00036456" w:rsidP="00036456">
      <w:pPr>
        <w:spacing w:after="0"/>
        <w:jc w:val="both"/>
        <w:rPr>
          <w:rFonts w:cstheme="minorHAnsi"/>
          <w:b/>
        </w:rPr>
      </w:pPr>
    </w:p>
    <w:p w14:paraId="40E2AAC4" w14:textId="77777777" w:rsidR="00036456" w:rsidRPr="00397C6C" w:rsidRDefault="00036456" w:rsidP="00036456">
      <w:pPr>
        <w:spacing w:after="0"/>
        <w:jc w:val="both"/>
        <w:rPr>
          <w:rFonts w:cstheme="minorHAnsi"/>
          <w:color w:val="0070C0"/>
        </w:rPr>
      </w:pPr>
      <w:r w:rsidRPr="00397C6C">
        <w:rPr>
          <w:rFonts w:cstheme="minorHAnsi"/>
          <w:b/>
        </w:rPr>
        <w:t xml:space="preserve">Actions, responsibilities, and timeframe: </w:t>
      </w:r>
      <w:r w:rsidRPr="00154860">
        <w:rPr>
          <w:rFonts w:cstheme="minorHAnsi"/>
          <w:b/>
          <w:bCs/>
        </w:rPr>
        <w:t>Managing Contractor</w:t>
      </w:r>
      <w:r w:rsidRPr="00397C6C">
        <w:rPr>
          <w:rFonts w:cstheme="minorHAnsi"/>
        </w:rPr>
        <w:t xml:space="preserve"> has </w:t>
      </w:r>
      <w:r w:rsidRPr="00397C6C">
        <w:rPr>
          <w:rFonts w:cstheme="minorHAnsi"/>
          <w:lang w:val="en-US"/>
        </w:rPr>
        <w:t>reviewed and updated the Program’s Standard Operating Procedures (SOP). The SOP</w:t>
      </w:r>
      <w:r>
        <w:rPr>
          <w:rFonts w:cstheme="minorHAnsi"/>
          <w:lang w:val="en-US"/>
        </w:rPr>
        <w:t>s</w:t>
      </w:r>
      <w:r w:rsidRPr="00397C6C">
        <w:rPr>
          <w:rFonts w:cstheme="minorHAnsi"/>
          <w:lang w:val="en-US"/>
        </w:rPr>
        <w:t xml:space="preserve"> will be further revised following the completion of the Design Update for </w:t>
      </w:r>
      <w:r w:rsidRPr="00397C6C">
        <w:rPr>
          <w:rFonts w:cstheme="minorHAnsi"/>
          <w:b/>
          <w:bCs/>
          <w:lang w:val="en-US"/>
        </w:rPr>
        <w:t>DFAT</w:t>
      </w:r>
      <w:r w:rsidRPr="00397C6C">
        <w:rPr>
          <w:rFonts w:cstheme="minorHAnsi"/>
          <w:lang w:val="en-US"/>
        </w:rPr>
        <w:t>’s approval</w:t>
      </w:r>
      <w:r>
        <w:rPr>
          <w:rFonts w:cstheme="minorHAnsi"/>
          <w:lang w:val="en-US"/>
        </w:rPr>
        <w:t xml:space="preserve"> and assurance that SOPs fully comply with DFAT’s environment and social safeguards policies</w:t>
      </w:r>
      <w:r w:rsidRPr="00397C6C">
        <w:rPr>
          <w:rFonts w:cstheme="minorHAnsi"/>
          <w:lang w:val="en-US"/>
        </w:rPr>
        <w:t xml:space="preserve"> (</w:t>
      </w:r>
      <w:r>
        <w:rPr>
          <w:rFonts w:cstheme="minorHAnsi"/>
          <w:lang w:val="en-US"/>
        </w:rPr>
        <w:t>Phase 1</w:t>
      </w:r>
      <w:r w:rsidRPr="00397C6C">
        <w:rPr>
          <w:rFonts w:cstheme="minorHAnsi"/>
          <w:lang w:val="en-US"/>
        </w:rPr>
        <w:t xml:space="preserve"> and </w:t>
      </w:r>
      <w:r>
        <w:rPr>
          <w:rFonts w:cstheme="minorHAnsi"/>
          <w:lang w:val="en-US"/>
        </w:rPr>
        <w:t>Phase 2</w:t>
      </w:r>
      <w:r w:rsidRPr="00397C6C">
        <w:rPr>
          <w:rFonts w:cstheme="minorHAnsi"/>
          <w:lang w:val="en-US"/>
        </w:rPr>
        <w:t xml:space="preserve"> inception period).</w:t>
      </w:r>
    </w:p>
    <w:p w14:paraId="656B7F1F" w14:textId="77777777" w:rsidR="00D62D30" w:rsidRPr="00D62D30" w:rsidRDefault="00D62D30" w:rsidP="00D62D30">
      <w:pPr>
        <w:spacing w:after="0"/>
        <w:jc w:val="both"/>
        <w:rPr>
          <w:rFonts w:cstheme="minorHAnsi"/>
          <w:b/>
          <w:color w:val="000000" w:themeColor="text1"/>
        </w:rPr>
      </w:pPr>
    </w:p>
    <w:p w14:paraId="5CFE6A8C" w14:textId="77777777" w:rsidR="00036456" w:rsidRPr="00D62D30" w:rsidRDefault="00036456" w:rsidP="00F83B0D">
      <w:pPr>
        <w:pStyle w:val="Heading2"/>
      </w:pPr>
      <w:r w:rsidRPr="00D62D30">
        <w:lastRenderedPageBreak/>
        <w:t>Sustainability</w:t>
      </w:r>
    </w:p>
    <w:p w14:paraId="274A5ECB" w14:textId="77777777" w:rsidR="00036456" w:rsidRPr="00397C6C" w:rsidRDefault="00036456" w:rsidP="00036456">
      <w:pPr>
        <w:spacing w:after="0"/>
        <w:jc w:val="both"/>
        <w:rPr>
          <w:rFonts w:cstheme="minorHAnsi"/>
          <w:b/>
          <w:bCs/>
          <w:i/>
          <w:iCs/>
        </w:rPr>
      </w:pPr>
      <w:r w:rsidRPr="00397C6C">
        <w:rPr>
          <w:rFonts w:cstheme="minorHAnsi"/>
          <w:b/>
        </w:rPr>
        <w:t xml:space="preserve">Recommendation 12: </w:t>
      </w:r>
      <w:r w:rsidRPr="00397C6C">
        <w:rPr>
          <w:rFonts w:cstheme="minorHAnsi"/>
        </w:rPr>
        <w:t xml:space="preserve">In line with the Program’s new sector-based </w:t>
      </w:r>
      <w:proofErr w:type="spellStart"/>
      <w:r w:rsidRPr="00397C6C">
        <w:rPr>
          <w:rFonts w:cstheme="minorHAnsi"/>
        </w:rPr>
        <w:t>ToC</w:t>
      </w:r>
      <w:proofErr w:type="spellEnd"/>
      <w:r w:rsidRPr="00397C6C">
        <w:rPr>
          <w:rFonts w:cstheme="minorHAnsi"/>
        </w:rPr>
        <w:t>, the Program to review and revise GREAT’s Policy and Advocacy strategy to a) identify key government counterparts at different levels (national, provincial, district) that are central to Program objectives b) assess their current levels of understanding and support for WEE/GE and other Program elements (</w:t>
      </w:r>
      <w:proofErr w:type="spellStart"/>
      <w:r w:rsidRPr="00397C6C">
        <w:rPr>
          <w:rFonts w:cstheme="minorHAnsi"/>
        </w:rPr>
        <w:t>eg</w:t>
      </w:r>
      <w:proofErr w:type="spellEnd"/>
      <w:r w:rsidRPr="00397C6C">
        <w:rPr>
          <w:rFonts w:cstheme="minorHAnsi"/>
        </w:rPr>
        <w:t xml:space="preserve"> MSD) c) define broadly expected outcomes (in terms of changes in attitudes and behaviours of key government counterparts) d) develop specific influencing strategies (with different roles for the </w:t>
      </w:r>
      <w:r>
        <w:rPr>
          <w:rFonts w:cstheme="minorHAnsi"/>
        </w:rPr>
        <w:t>managing contractor</w:t>
      </w:r>
      <w:r w:rsidRPr="00397C6C">
        <w:rPr>
          <w:rFonts w:cstheme="minorHAnsi"/>
        </w:rPr>
        <w:t>, sub-project partners, DFAT</w:t>
      </w:r>
      <w:r>
        <w:rPr>
          <w:rFonts w:cstheme="minorHAnsi"/>
        </w:rPr>
        <w:t>,</w:t>
      </w:r>
      <w:r w:rsidRPr="00397C6C">
        <w:rPr>
          <w:rFonts w:cstheme="minorHAnsi"/>
        </w:rPr>
        <w:t xml:space="preserve"> etc) </w:t>
      </w:r>
      <w:r>
        <w:rPr>
          <w:rFonts w:cstheme="minorHAnsi"/>
        </w:rPr>
        <w:t xml:space="preserve">and </w:t>
      </w:r>
      <w:r w:rsidRPr="00397C6C">
        <w:rPr>
          <w:rFonts w:cstheme="minorHAnsi"/>
        </w:rPr>
        <w:t xml:space="preserve">e) develop </w:t>
      </w:r>
      <w:r>
        <w:rPr>
          <w:rFonts w:cstheme="minorHAnsi"/>
        </w:rPr>
        <w:t xml:space="preserve">a </w:t>
      </w:r>
      <w:r w:rsidRPr="00397C6C">
        <w:rPr>
          <w:rFonts w:cstheme="minorHAnsi"/>
        </w:rPr>
        <w:t>measure to assess policy change outcomes</w:t>
      </w:r>
      <w:r>
        <w:rPr>
          <w:rFonts w:cstheme="minorHAnsi"/>
        </w:rPr>
        <w:t xml:space="preserve">. </w:t>
      </w:r>
    </w:p>
    <w:p w14:paraId="6B2354BB" w14:textId="77777777" w:rsidR="00036456" w:rsidRPr="00397C6C" w:rsidRDefault="00036456" w:rsidP="00036456">
      <w:pPr>
        <w:spacing w:after="0"/>
        <w:jc w:val="both"/>
        <w:rPr>
          <w:rFonts w:cstheme="minorHAnsi"/>
        </w:rPr>
      </w:pPr>
    </w:p>
    <w:p w14:paraId="4576729C" w14:textId="77777777" w:rsidR="00036456" w:rsidRPr="00397C6C" w:rsidRDefault="00036456" w:rsidP="00036456">
      <w:pPr>
        <w:spacing w:after="0"/>
        <w:jc w:val="both"/>
        <w:rPr>
          <w:rFonts w:cstheme="minorHAnsi"/>
        </w:rPr>
      </w:pPr>
      <w:r w:rsidRPr="00397C6C">
        <w:rPr>
          <w:rFonts w:cstheme="minorHAnsi"/>
          <w:b/>
          <w:bCs/>
        </w:rPr>
        <w:t>Response</w:t>
      </w:r>
      <w:r w:rsidRPr="00397C6C">
        <w:rPr>
          <w:rFonts w:cstheme="minorHAnsi"/>
        </w:rPr>
        <w:t>: Agree</w:t>
      </w:r>
    </w:p>
    <w:p w14:paraId="6C179B11" w14:textId="77777777" w:rsidR="00036456" w:rsidRPr="00397C6C" w:rsidRDefault="00036456" w:rsidP="00036456">
      <w:pPr>
        <w:spacing w:after="0"/>
        <w:jc w:val="both"/>
        <w:rPr>
          <w:rFonts w:cstheme="minorHAnsi"/>
          <w:b/>
        </w:rPr>
      </w:pPr>
    </w:p>
    <w:p w14:paraId="60A4D78E" w14:textId="77777777" w:rsidR="00036456" w:rsidRDefault="00036456" w:rsidP="00036456">
      <w:pPr>
        <w:spacing w:after="0"/>
        <w:jc w:val="both"/>
        <w:rPr>
          <w:rFonts w:cstheme="minorHAnsi"/>
          <w:bCs/>
        </w:rPr>
      </w:pPr>
      <w:r w:rsidRPr="00397C6C">
        <w:rPr>
          <w:rFonts w:cstheme="minorHAnsi"/>
          <w:b/>
        </w:rPr>
        <w:t xml:space="preserve">Actions, responsibilities, and timeframe: </w:t>
      </w:r>
      <w:r w:rsidRPr="00154860">
        <w:rPr>
          <w:rFonts w:cstheme="minorHAnsi"/>
          <w:b/>
        </w:rPr>
        <w:t>Managing Contractor</w:t>
      </w:r>
      <w:r>
        <w:rPr>
          <w:rFonts w:cstheme="minorHAnsi"/>
          <w:bCs/>
        </w:rPr>
        <w:t xml:space="preserve"> to revise the</w:t>
      </w:r>
      <w:r w:rsidRPr="00397C6C">
        <w:rPr>
          <w:rFonts w:cstheme="minorHAnsi"/>
          <w:bCs/>
        </w:rPr>
        <w:t xml:space="preserve"> Policy and Advocacy Strategy </w:t>
      </w:r>
      <w:r>
        <w:rPr>
          <w:rFonts w:cstheme="minorHAnsi"/>
          <w:bCs/>
        </w:rPr>
        <w:t xml:space="preserve">for </w:t>
      </w:r>
      <w:r w:rsidRPr="00205828">
        <w:rPr>
          <w:rFonts w:cstheme="minorHAnsi"/>
          <w:b/>
        </w:rPr>
        <w:t>DFAT</w:t>
      </w:r>
      <w:r>
        <w:rPr>
          <w:rFonts w:cstheme="minorHAnsi"/>
          <w:bCs/>
        </w:rPr>
        <w:t>’s approval to</w:t>
      </w:r>
      <w:r w:rsidRPr="00397C6C">
        <w:rPr>
          <w:rFonts w:cstheme="minorHAnsi"/>
          <w:bCs/>
        </w:rPr>
        <w:t xml:space="preserve"> </w:t>
      </w:r>
      <w:r>
        <w:rPr>
          <w:rFonts w:cstheme="minorHAnsi"/>
          <w:bCs/>
        </w:rPr>
        <w:t>complement the</w:t>
      </w:r>
      <w:r w:rsidRPr="00397C6C">
        <w:rPr>
          <w:rFonts w:cstheme="minorHAnsi"/>
          <w:bCs/>
        </w:rPr>
        <w:t xml:space="preserve"> </w:t>
      </w:r>
      <w:r w:rsidRPr="00397C6C">
        <w:rPr>
          <w:rFonts w:cstheme="minorHAnsi"/>
          <w:b/>
        </w:rPr>
        <w:t>DFAT</w:t>
      </w:r>
      <w:r w:rsidRPr="00397C6C">
        <w:rPr>
          <w:rFonts w:cstheme="minorHAnsi"/>
          <w:bCs/>
        </w:rPr>
        <w:t>-led Design Update (by June 2022).</w:t>
      </w:r>
    </w:p>
    <w:p w14:paraId="26CD4E08" w14:textId="77777777" w:rsidR="00D62D30" w:rsidRPr="00D62D30" w:rsidRDefault="00D62D30" w:rsidP="00D62D30">
      <w:pPr>
        <w:spacing w:after="0"/>
        <w:jc w:val="both"/>
        <w:rPr>
          <w:rFonts w:cstheme="minorHAnsi"/>
          <w:b/>
          <w:color w:val="000000" w:themeColor="text1"/>
        </w:rPr>
      </w:pPr>
    </w:p>
    <w:p w14:paraId="0793509D" w14:textId="77777777" w:rsidR="00036456" w:rsidRPr="00D62D30" w:rsidRDefault="00036456" w:rsidP="00F83B0D">
      <w:pPr>
        <w:pStyle w:val="Heading2"/>
      </w:pPr>
      <w:r w:rsidRPr="00D62D30">
        <w:t>Monitoring, Evaluation, Research, and Learning</w:t>
      </w:r>
    </w:p>
    <w:p w14:paraId="39885228" w14:textId="77777777" w:rsidR="00036456" w:rsidRPr="00397C6C" w:rsidRDefault="00036456" w:rsidP="00036456">
      <w:pPr>
        <w:pStyle w:val="BodyText"/>
        <w:spacing w:before="0" w:after="0"/>
        <w:rPr>
          <w:rFonts w:asciiTheme="minorHAnsi" w:hAnsiTheme="minorHAnsi" w:cstheme="minorHAnsi"/>
          <w:noProof w:val="0"/>
          <w:sz w:val="22"/>
          <w:szCs w:val="22"/>
        </w:rPr>
      </w:pPr>
      <w:r w:rsidRPr="00397C6C">
        <w:rPr>
          <w:rFonts w:asciiTheme="minorHAnsi" w:hAnsiTheme="minorHAnsi" w:cstheme="minorHAnsi"/>
          <w:b/>
          <w:sz w:val="22"/>
          <w:szCs w:val="22"/>
        </w:rPr>
        <w:t xml:space="preserve">Recommendation 13: </w:t>
      </w:r>
      <w:r w:rsidRPr="00397C6C">
        <w:rPr>
          <w:rFonts w:asciiTheme="minorHAnsi" w:hAnsiTheme="minorHAnsi" w:cstheme="minorHAnsi"/>
          <w:noProof w:val="0"/>
          <w:sz w:val="22"/>
          <w:szCs w:val="22"/>
        </w:rPr>
        <w:t xml:space="preserve">The Program to: </w:t>
      </w:r>
    </w:p>
    <w:p w14:paraId="3DC48812" w14:textId="77777777" w:rsidR="00036456" w:rsidRPr="00397C6C" w:rsidRDefault="00036456" w:rsidP="00036456">
      <w:pPr>
        <w:pStyle w:val="TableBullet"/>
        <w:numPr>
          <w:ilvl w:val="0"/>
          <w:numId w:val="11"/>
        </w:numPr>
        <w:spacing w:before="0" w:after="0" w:line="264" w:lineRule="auto"/>
        <w:rPr>
          <w:rFonts w:asciiTheme="minorHAnsi" w:hAnsiTheme="minorHAnsi" w:cstheme="minorHAnsi"/>
          <w:bCs/>
          <w:noProof w:val="0"/>
          <w:sz w:val="22"/>
        </w:rPr>
      </w:pPr>
      <w:r w:rsidRPr="00397C6C">
        <w:rPr>
          <w:rFonts w:asciiTheme="minorHAnsi" w:hAnsiTheme="minorHAnsi" w:cstheme="minorHAnsi"/>
          <w:bCs/>
          <w:noProof w:val="0"/>
          <w:sz w:val="22"/>
        </w:rPr>
        <w:t>provide data and analysis at the End of Program Report (from Program qualitative studies) to the extent possible on how men have been integrated into the Program and how their behaviours are changing (or not)</w:t>
      </w:r>
    </w:p>
    <w:p w14:paraId="37A4F594" w14:textId="77777777" w:rsidR="00036456" w:rsidRPr="00397C6C" w:rsidRDefault="00036456" w:rsidP="00036456">
      <w:pPr>
        <w:pStyle w:val="TableBullet"/>
        <w:numPr>
          <w:ilvl w:val="0"/>
          <w:numId w:val="11"/>
        </w:numPr>
        <w:spacing w:before="0" w:after="0" w:line="264" w:lineRule="auto"/>
        <w:rPr>
          <w:rFonts w:asciiTheme="minorHAnsi" w:hAnsiTheme="minorHAnsi" w:cstheme="minorHAnsi"/>
          <w:bCs/>
          <w:noProof w:val="0"/>
          <w:sz w:val="22"/>
        </w:rPr>
      </w:pPr>
      <w:r w:rsidRPr="00397C6C">
        <w:rPr>
          <w:rFonts w:asciiTheme="minorHAnsi" w:hAnsiTheme="minorHAnsi" w:cstheme="minorHAnsi"/>
          <w:bCs/>
          <w:sz w:val="22"/>
        </w:rPr>
        <w:t xml:space="preserve">develop new indicators and targets for </w:t>
      </w:r>
      <w:r>
        <w:rPr>
          <w:rFonts w:asciiTheme="minorHAnsi" w:hAnsiTheme="minorHAnsi" w:cstheme="minorHAnsi"/>
          <w:bCs/>
          <w:sz w:val="22"/>
        </w:rPr>
        <w:t>phase 2</w:t>
      </w:r>
      <w:r w:rsidRPr="00397C6C">
        <w:rPr>
          <w:rFonts w:asciiTheme="minorHAnsi" w:hAnsiTheme="minorHAnsi" w:cstheme="minorHAnsi"/>
          <w:bCs/>
          <w:sz w:val="22"/>
        </w:rPr>
        <w:t xml:space="preserve"> and </w:t>
      </w:r>
      <w:r>
        <w:rPr>
          <w:rFonts w:asciiTheme="minorHAnsi" w:hAnsiTheme="minorHAnsi" w:cstheme="minorHAnsi"/>
          <w:bCs/>
          <w:sz w:val="22"/>
        </w:rPr>
        <w:t>s</w:t>
      </w:r>
      <w:r w:rsidRPr="00397C6C">
        <w:rPr>
          <w:rFonts w:asciiTheme="minorHAnsi" w:hAnsiTheme="minorHAnsi" w:cstheme="minorHAnsi"/>
          <w:bCs/>
          <w:sz w:val="22"/>
        </w:rPr>
        <w:t xml:space="preserve">ector ToC’s to assess how men’s behaviours and </w:t>
      </w:r>
      <w:r>
        <w:rPr>
          <w:rFonts w:asciiTheme="minorHAnsi" w:hAnsiTheme="minorHAnsi" w:cstheme="minorHAnsi"/>
          <w:bCs/>
          <w:sz w:val="22"/>
        </w:rPr>
        <w:t>g</w:t>
      </w:r>
      <w:r w:rsidRPr="00397C6C">
        <w:rPr>
          <w:rFonts w:asciiTheme="minorHAnsi" w:hAnsiTheme="minorHAnsi" w:cstheme="minorHAnsi"/>
          <w:bCs/>
          <w:sz w:val="22"/>
        </w:rPr>
        <w:t>ender norms are changing</w:t>
      </w:r>
    </w:p>
    <w:p w14:paraId="4E6DFCD7" w14:textId="12589875"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6C89A848" w14:textId="77777777" w:rsidR="00036456" w:rsidRPr="00397C6C" w:rsidRDefault="00036456" w:rsidP="00036456">
      <w:pPr>
        <w:spacing w:after="0"/>
        <w:jc w:val="both"/>
        <w:rPr>
          <w:rFonts w:cstheme="minorHAnsi"/>
        </w:rPr>
      </w:pPr>
    </w:p>
    <w:p w14:paraId="7809CCBC" w14:textId="77777777" w:rsidR="00036456" w:rsidRPr="00397C6C" w:rsidRDefault="00036456" w:rsidP="00036456">
      <w:pPr>
        <w:spacing w:after="0"/>
        <w:rPr>
          <w:rFonts w:cstheme="minorHAnsi"/>
          <w:lang w:val="en-US"/>
        </w:rPr>
      </w:pPr>
      <w:r w:rsidRPr="00397C6C">
        <w:rPr>
          <w:rFonts w:cstheme="minorHAnsi"/>
          <w:b/>
        </w:rPr>
        <w:t xml:space="preserve">Actions, responsibilities, and timeframe: </w:t>
      </w:r>
      <w:r w:rsidRPr="00176FEF">
        <w:rPr>
          <w:rFonts w:cstheme="minorHAnsi"/>
          <w:bCs/>
        </w:rPr>
        <w:t>The Program</w:t>
      </w:r>
      <w:r>
        <w:rPr>
          <w:rFonts w:cstheme="minorHAnsi"/>
          <w:b/>
        </w:rPr>
        <w:t xml:space="preserve"> </w:t>
      </w:r>
      <w:r w:rsidRPr="00397C6C">
        <w:rPr>
          <w:rFonts w:cstheme="minorHAnsi"/>
          <w:lang w:val="en-US"/>
        </w:rPr>
        <w:t xml:space="preserve">has this information and will consider how this can best be reported to keep the focus on women but demonstrate the </w:t>
      </w:r>
      <w:r>
        <w:rPr>
          <w:rFonts w:cstheme="minorHAnsi"/>
          <w:lang w:val="en-US"/>
        </w:rPr>
        <w:t xml:space="preserve">increasing </w:t>
      </w:r>
      <w:r w:rsidRPr="00397C6C">
        <w:rPr>
          <w:rFonts w:cstheme="minorHAnsi"/>
          <w:lang w:val="en-US"/>
        </w:rPr>
        <w:t>participation and engagement of men in addressing WEE (</w:t>
      </w:r>
      <w:r>
        <w:rPr>
          <w:rFonts w:cstheme="minorHAnsi"/>
          <w:lang w:val="en-US"/>
        </w:rPr>
        <w:t>Phase 1</w:t>
      </w:r>
      <w:r w:rsidRPr="00397C6C">
        <w:rPr>
          <w:rFonts w:cstheme="minorHAnsi"/>
          <w:lang w:val="en-US"/>
        </w:rPr>
        <w:t xml:space="preserve">’s completion report in June 2022). </w:t>
      </w:r>
      <w:r w:rsidRPr="00154860">
        <w:rPr>
          <w:rFonts w:cstheme="minorHAnsi"/>
          <w:b/>
          <w:bCs/>
          <w:lang w:val="en-US"/>
        </w:rPr>
        <w:t>Managing Contractor</w:t>
      </w:r>
      <w:r w:rsidRPr="00397C6C">
        <w:rPr>
          <w:rFonts w:cstheme="minorHAnsi"/>
          <w:lang w:val="en-US"/>
        </w:rPr>
        <w:t xml:space="preserve"> to suggest new indicators and targets addressing men’s change on gender norms to be included in the</w:t>
      </w:r>
      <w:r w:rsidRPr="00397C6C">
        <w:rPr>
          <w:rFonts w:cstheme="minorHAnsi"/>
          <w:b/>
          <w:bCs/>
          <w:lang w:val="en-US"/>
        </w:rPr>
        <w:t xml:space="preserve"> DFAT</w:t>
      </w:r>
      <w:r w:rsidRPr="00397C6C">
        <w:rPr>
          <w:rFonts w:cstheme="minorHAnsi"/>
          <w:lang w:val="en-US"/>
        </w:rPr>
        <w:t>-led Design Update</w:t>
      </w:r>
      <w:r>
        <w:rPr>
          <w:rFonts w:cstheme="minorHAnsi"/>
          <w:lang w:val="en-US"/>
        </w:rPr>
        <w:t xml:space="preserve"> and phase 2 contract (by June 2022). </w:t>
      </w:r>
    </w:p>
    <w:p w14:paraId="046C9E13" w14:textId="77777777" w:rsidR="00D62D30" w:rsidRDefault="00D62D30" w:rsidP="00036456">
      <w:pPr>
        <w:jc w:val="both"/>
        <w:rPr>
          <w:rFonts w:cstheme="minorHAnsi"/>
          <w:b/>
        </w:rPr>
      </w:pPr>
    </w:p>
    <w:p w14:paraId="45DB9D62" w14:textId="294CDAA4" w:rsidR="00036456" w:rsidRPr="00397C6C" w:rsidRDefault="00036456" w:rsidP="00036456">
      <w:pPr>
        <w:spacing w:after="0"/>
        <w:jc w:val="both"/>
        <w:rPr>
          <w:rFonts w:cstheme="minorHAnsi"/>
          <w:b/>
        </w:rPr>
      </w:pPr>
      <w:r w:rsidRPr="00397C6C">
        <w:rPr>
          <w:rFonts w:cstheme="minorHAnsi"/>
          <w:b/>
        </w:rPr>
        <w:t xml:space="preserve">Recommendation 14: </w:t>
      </w:r>
      <w:r w:rsidRPr="00397C6C">
        <w:rPr>
          <w:rFonts w:cstheme="minorHAnsi"/>
        </w:rPr>
        <w:t xml:space="preserve">The Program to develop criteria to define what good value for money looks like for </w:t>
      </w:r>
      <w:r>
        <w:rPr>
          <w:rFonts w:cstheme="minorHAnsi"/>
        </w:rPr>
        <w:t>phase 2</w:t>
      </w:r>
      <w:r w:rsidRPr="00397C6C">
        <w:rPr>
          <w:rFonts w:cstheme="minorHAnsi"/>
        </w:rPr>
        <w:t xml:space="preserve">, and how the Program will be assessed against these criteria. (NB. DFAT’s new Performance Assessment tool provides useful guidance). </w:t>
      </w:r>
    </w:p>
    <w:p w14:paraId="15319810" w14:textId="77777777" w:rsidR="00036456" w:rsidRPr="00397C6C" w:rsidRDefault="00036456" w:rsidP="00036456">
      <w:pPr>
        <w:spacing w:after="0"/>
        <w:jc w:val="both"/>
        <w:rPr>
          <w:rFonts w:cstheme="minorHAnsi"/>
          <w:b/>
        </w:rPr>
      </w:pPr>
    </w:p>
    <w:p w14:paraId="2AA36106"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58CDFA65" w14:textId="77777777" w:rsidR="00036456" w:rsidRPr="00397C6C" w:rsidRDefault="00036456" w:rsidP="00036456">
      <w:pPr>
        <w:spacing w:after="0"/>
        <w:jc w:val="both"/>
        <w:rPr>
          <w:rFonts w:cstheme="minorHAnsi"/>
          <w:b/>
        </w:rPr>
      </w:pPr>
    </w:p>
    <w:p w14:paraId="710BDF03" w14:textId="77777777" w:rsidR="00036456" w:rsidRPr="00D62D30" w:rsidRDefault="00036456" w:rsidP="00036456">
      <w:pPr>
        <w:spacing w:after="0"/>
        <w:jc w:val="both"/>
        <w:rPr>
          <w:rFonts w:cstheme="minorHAnsi"/>
          <w:color w:val="000000" w:themeColor="text1"/>
        </w:rPr>
      </w:pPr>
      <w:r w:rsidRPr="00397C6C">
        <w:rPr>
          <w:rFonts w:cstheme="minorHAnsi"/>
          <w:b/>
        </w:rPr>
        <w:t xml:space="preserve">Actions, responsibilities, and timeframe: </w:t>
      </w:r>
      <w:r w:rsidRPr="00397C6C">
        <w:rPr>
          <w:rFonts w:cstheme="minorHAnsi"/>
        </w:rPr>
        <w:t xml:space="preserve"> </w:t>
      </w:r>
      <w:r w:rsidRPr="00154860">
        <w:rPr>
          <w:rFonts w:cstheme="minorHAnsi"/>
          <w:b/>
          <w:bCs/>
          <w:lang w:val="en-US"/>
        </w:rPr>
        <w:t>Managing Contractor</w:t>
      </w:r>
      <w:r w:rsidRPr="00397C6C">
        <w:rPr>
          <w:rFonts w:cstheme="minorHAnsi"/>
          <w:lang w:val="en-US"/>
        </w:rPr>
        <w:t xml:space="preserve"> will engage a Value for Money Consultant to support the Program to develop these criteria (</w:t>
      </w:r>
      <w:r>
        <w:rPr>
          <w:rFonts w:cstheme="minorHAnsi"/>
          <w:lang w:val="en-US"/>
        </w:rPr>
        <w:t>by June 2022</w:t>
      </w:r>
      <w:r w:rsidRPr="00D62D30">
        <w:rPr>
          <w:rFonts w:cstheme="minorHAnsi"/>
          <w:color w:val="000000" w:themeColor="text1"/>
          <w:lang w:val="en-US"/>
        </w:rPr>
        <w:t>).</w:t>
      </w:r>
    </w:p>
    <w:p w14:paraId="6F776CA0" w14:textId="77777777" w:rsidR="00036456" w:rsidRPr="00397C6C" w:rsidRDefault="00036456" w:rsidP="00036456">
      <w:pPr>
        <w:spacing w:after="0"/>
        <w:jc w:val="both"/>
        <w:rPr>
          <w:rFonts w:cstheme="minorHAnsi"/>
          <w:b/>
        </w:rPr>
      </w:pPr>
    </w:p>
    <w:p w14:paraId="538F1DC0" w14:textId="77777777" w:rsidR="00036456" w:rsidRPr="00397C6C" w:rsidRDefault="00036456" w:rsidP="00036456">
      <w:pPr>
        <w:pStyle w:val="BodyText"/>
        <w:spacing w:before="0" w:after="0"/>
        <w:rPr>
          <w:rFonts w:asciiTheme="minorHAnsi" w:hAnsiTheme="minorHAnsi" w:cstheme="minorHAnsi"/>
          <w:noProof w:val="0"/>
          <w:sz w:val="22"/>
          <w:szCs w:val="22"/>
        </w:rPr>
      </w:pPr>
      <w:r w:rsidRPr="00397C6C">
        <w:rPr>
          <w:rFonts w:asciiTheme="minorHAnsi" w:hAnsiTheme="minorHAnsi" w:cstheme="minorHAnsi"/>
          <w:b/>
          <w:sz w:val="22"/>
          <w:szCs w:val="22"/>
        </w:rPr>
        <w:t xml:space="preserve">Recommendation </w:t>
      </w:r>
      <w:bookmarkStart w:id="2" w:name="_Hlk76630409"/>
      <w:r w:rsidRPr="00397C6C">
        <w:rPr>
          <w:rFonts w:asciiTheme="minorHAnsi" w:hAnsiTheme="minorHAnsi" w:cstheme="minorHAnsi"/>
          <w:b/>
          <w:sz w:val="22"/>
          <w:szCs w:val="22"/>
        </w:rPr>
        <w:t xml:space="preserve">15: </w:t>
      </w:r>
      <w:r w:rsidRPr="00397C6C">
        <w:rPr>
          <w:rFonts w:asciiTheme="minorHAnsi" w:hAnsiTheme="minorHAnsi" w:cstheme="minorHAnsi"/>
          <w:sz w:val="22"/>
          <w:szCs w:val="22"/>
        </w:rPr>
        <w:t xml:space="preserve"> </w:t>
      </w:r>
      <w:r w:rsidRPr="00397C6C">
        <w:rPr>
          <w:rFonts w:asciiTheme="minorHAnsi" w:hAnsiTheme="minorHAnsi" w:cstheme="minorHAnsi"/>
          <w:noProof w:val="0"/>
          <w:sz w:val="22"/>
          <w:szCs w:val="22"/>
        </w:rPr>
        <w:t>The Program</w:t>
      </w:r>
      <w:r w:rsidRPr="00397C6C">
        <w:rPr>
          <w:rFonts w:asciiTheme="minorHAnsi" w:hAnsiTheme="minorHAnsi" w:cstheme="minorHAnsi"/>
          <w:bCs/>
          <w:noProof w:val="0"/>
          <w:sz w:val="22"/>
          <w:szCs w:val="22"/>
        </w:rPr>
        <w:t xml:space="preserve"> to restructure the MERL system around the new Program-level </w:t>
      </w:r>
      <w:proofErr w:type="spellStart"/>
      <w:r w:rsidRPr="00397C6C">
        <w:rPr>
          <w:rFonts w:asciiTheme="minorHAnsi" w:hAnsiTheme="minorHAnsi" w:cstheme="minorHAnsi"/>
          <w:bCs/>
          <w:noProof w:val="0"/>
          <w:sz w:val="22"/>
          <w:szCs w:val="22"/>
        </w:rPr>
        <w:t>ToC</w:t>
      </w:r>
      <w:proofErr w:type="spellEnd"/>
      <w:r w:rsidRPr="00397C6C">
        <w:rPr>
          <w:rFonts w:asciiTheme="minorHAnsi" w:hAnsiTheme="minorHAnsi" w:cstheme="minorHAnsi"/>
          <w:bCs/>
          <w:noProof w:val="0"/>
          <w:sz w:val="22"/>
          <w:szCs w:val="22"/>
        </w:rPr>
        <w:t xml:space="preserve"> as well as sub-sector level </w:t>
      </w:r>
      <w:proofErr w:type="spellStart"/>
      <w:r w:rsidRPr="00397C6C">
        <w:rPr>
          <w:rFonts w:asciiTheme="minorHAnsi" w:hAnsiTheme="minorHAnsi" w:cstheme="minorHAnsi"/>
          <w:bCs/>
          <w:noProof w:val="0"/>
          <w:sz w:val="22"/>
          <w:szCs w:val="22"/>
        </w:rPr>
        <w:t>ToCs</w:t>
      </w:r>
      <w:bookmarkEnd w:id="2"/>
      <w:proofErr w:type="spellEnd"/>
      <w:r w:rsidRPr="00397C6C">
        <w:rPr>
          <w:rFonts w:asciiTheme="minorHAnsi" w:hAnsiTheme="minorHAnsi" w:cstheme="minorHAnsi"/>
          <w:bCs/>
          <w:noProof w:val="0"/>
          <w:sz w:val="22"/>
          <w:szCs w:val="22"/>
        </w:rPr>
        <w:t>. The MERL system to include:</w:t>
      </w:r>
    </w:p>
    <w:p w14:paraId="347530AF" w14:textId="77777777" w:rsidR="00036456" w:rsidRPr="00397C6C" w:rsidRDefault="00036456" w:rsidP="00036456">
      <w:pPr>
        <w:pStyle w:val="TableBullet"/>
        <w:numPr>
          <w:ilvl w:val="0"/>
          <w:numId w:val="12"/>
        </w:numPr>
        <w:spacing w:before="0" w:after="0" w:line="264" w:lineRule="auto"/>
        <w:rPr>
          <w:rFonts w:asciiTheme="minorHAnsi" w:hAnsiTheme="minorHAnsi" w:cstheme="minorHAnsi"/>
          <w:sz w:val="22"/>
        </w:rPr>
      </w:pPr>
      <w:r>
        <w:rPr>
          <w:rFonts w:asciiTheme="minorHAnsi" w:hAnsiTheme="minorHAnsi" w:cstheme="minorHAnsi"/>
          <w:bCs/>
          <w:noProof w:val="0"/>
          <w:sz w:val="22"/>
        </w:rPr>
        <w:t>a</w:t>
      </w:r>
      <w:r w:rsidRPr="00397C6C">
        <w:rPr>
          <w:rFonts w:asciiTheme="minorHAnsi" w:hAnsiTheme="minorHAnsi" w:cstheme="minorHAnsi"/>
          <w:bCs/>
          <w:noProof w:val="0"/>
          <w:sz w:val="22"/>
        </w:rPr>
        <w:t>t the Program and sub-sector levels: mix of qualitative and quantitative indicators that enab</w:t>
      </w:r>
      <w:r w:rsidRPr="00397C6C">
        <w:rPr>
          <w:rFonts w:asciiTheme="minorHAnsi" w:hAnsiTheme="minorHAnsi" w:cstheme="minorHAnsi"/>
          <w:sz w:val="22"/>
        </w:rPr>
        <w:t>le measurement of the significance of change and provide the flexibility and adaptiveness required for an MSD program</w:t>
      </w:r>
      <w:r w:rsidRPr="00397C6C">
        <w:rPr>
          <w:rFonts w:asciiTheme="minorHAnsi" w:hAnsiTheme="minorHAnsi" w:cstheme="minorHAnsi"/>
          <w:sz w:val="22"/>
          <w:vertAlign w:val="superscript"/>
        </w:rPr>
        <w:t xml:space="preserve"> </w:t>
      </w:r>
    </w:p>
    <w:p w14:paraId="0ED96C90" w14:textId="77777777" w:rsidR="00036456" w:rsidRPr="00397C6C" w:rsidRDefault="00036456" w:rsidP="00036456">
      <w:pPr>
        <w:pStyle w:val="TableBullet"/>
        <w:numPr>
          <w:ilvl w:val="0"/>
          <w:numId w:val="12"/>
        </w:numPr>
        <w:spacing w:before="0" w:after="0" w:line="264" w:lineRule="auto"/>
        <w:rPr>
          <w:rFonts w:asciiTheme="minorHAnsi" w:hAnsiTheme="minorHAnsi" w:cstheme="minorHAnsi"/>
          <w:sz w:val="22"/>
        </w:rPr>
      </w:pPr>
      <w:r>
        <w:rPr>
          <w:rFonts w:asciiTheme="minorHAnsi" w:hAnsiTheme="minorHAnsi" w:cstheme="minorHAnsi"/>
          <w:sz w:val="22"/>
        </w:rPr>
        <w:t>a</w:t>
      </w:r>
      <w:r w:rsidRPr="00397C6C">
        <w:rPr>
          <w:rFonts w:asciiTheme="minorHAnsi" w:hAnsiTheme="minorHAnsi" w:cstheme="minorHAnsi"/>
          <w:sz w:val="22"/>
        </w:rPr>
        <w:t xml:space="preserve">t the sub-project level: </w:t>
      </w:r>
      <w:r>
        <w:rPr>
          <w:rFonts w:asciiTheme="minorHAnsi" w:hAnsiTheme="minorHAnsi" w:cstheme="minorHAnsi"/>
          <w:sz w:val="22"/>
        </w:rPr>
        <w:t>m</w:t>
      </w:r>
      <w:r w:rsidRPr="00397C6C">
        <w:rPr>
          <w:rFonts w:asciiTheme="minorHAnsi" w:hAnsiTheme="minorHAnsi" w:cstheme="minorHAnsi"/>
          <w:sz w:val="22"/>
        </w:rPr>
        <w:t>easures to inform decisions on whether to stop, continue or scale-up</w:t>
      </w:r>
    </w:p>
    <w:p w14:paraId="462692A0" w14:textId="77777777" w:rsidR="00036456" w:rsidRPr="00397C6C" w:rsidRDefault="00036456" w:rsidP="00036456">
      <w:pPr>
        <w:pStyle w:val="ListParagraph"/>
        <w:numPr>
          <w:ilvl w:val="0"/>
          <w:numId w:val="12"/>
        </w:numPr>
        <w:spacing w:before="0" w:after="0" w:line="240" w:lineRule="auto"/>
        <w:jc w:val="both"/>
        <w:rPr>
          <w:rFonts w:asciiTheme="minorHAnsi" w:hAnsiTheme="minorHAnsi" w:cstheme="minorHAnsi"/>
          <w:b/>
          <w:sz w:val="22"/>
          <w:szCs w:val="22"/>
        </w:rPr>
      </w:pPr>
      <w:r>
        <w:rPr>
          <w:rFonts w:asciiTheme="minorHAnsi" w:hAnsiTheme="minorHAnsi" w:cstheme="minorHAnsi"/>
          <w:sz w:val="22"/>
          <w:szCs w:val="22"/>
        </w:rPr>
        <w:lastRenderedPageBreak/>
        <w:t>a</w:t>
      </w:r>
      <w:r w:rsidRPr="00397C6C">
        <w:rPr>
          <w:rFonts w:asciiTheme="minorHAnsi" w:hAnsiTheme="minorHAnsi" w:cstheme="minorHAnsi"/>
          <w:sz w:val="22"/>
          <w:szCs w:val="22"/>
        </w:rPr>
        <w:t>t the Program level: clear alignment of indicators that are used for different purposes (</w:t>
      </w:r>
      <w:r w:rsidRPr="00397C6C">
        <w:rPr>
          <w:rFonts w:asciiTheme="minorHAnsi" w:hAnsiTheme="minorHAnsi" w:cstheme="minorHAnsi"/>
          <w:bCs/>
          <w:sz w:val="22"/>
          <w:szCs w:val="22"/>
        </w:rPr>
        <w:t xml:space="preserve">for overall </w:t>
      </w:r>
      <w:r>
        <w:rPr>
          <w:rFonts w:asciiTheme="minorHAnsi" w:hAnsiTheme="minorHAnsi" w:cstheme="minorHAnsi"/>
          <w:bCs/>
          <w:sz w:val="22"/>
          <w:szCs w:val="22"/>
        </w:rPr>
        <w:t xml:space="preserve">managing contractor </w:t>
      </w:r>
      <w:r w:rsidRPr="00397C6C">
        <w:rPr>
          <w:rFonts w:asciiTheme="minorHAnsi" w:hAnsiTheme="minorHAnsi" w:cstheme="minorHAnsi"/>
          <w:bCs/>
          <w:sz w:val="22"/>
          <w:szCs w:val="22"/>
        </w:rPr>
        <w:t xml:space="preserve">program performance, </w:t>
      </w:r>
      <w:r>
        <w:rPr>
          <w:rFonts w:asciiTheme="minorHAnsi" w:hAnsiTheme="minorHAnsi" w:cstheme="minorHAnsi"/>
          <w:bCs/>
          <w:sz w:val="22"/>
          <w:szCs w:val="22"/>
        </w:rPr>
        <w:t>the annual</w:t>
      </w:r>
      <w:r w:rsidRPr="00397C6C">
        <w:rPr>
          <w:rFonts w:asciiTheme="minorHAnsi" w:hAnsiTheme="minorHAnsi" w:cstheme="minorHAnsi"/>
          <w:bCs/>
          <w:sz w:val="22"/>
          <w:szCs w:val="22"/>
        </w:rPr>
        <w:t xml:space="preserve"> Performance Assessment </w:t>
      </w:r>
      <w:proofErr w:type="gramStart"/>
      <w:r w:rsidRPr="00397C6C">
        <w:rPr>
          <w:rFonts w:asciiTheme="minorHAnsi" w:hAnsiTheme="minorHAnsi" w:cstheme="minorHAnsi"/>
          <w:bCs/>
          <w:sz w:val="22"/>
          <w:szCs w:val="22"/>
        </w:rPr>
        <w:t>Framework</w:t>
      </w:r>
      <w:proofErr w:type="gramEnd"/>
      <w:r w:rsidRPr="00397C6C">
        <w:rPr>
          <w:rFonts w:asciiTheme="minorHAnsi" w:hAnsiTheme="minorHAnsi" w:cstheme="minorHAnsi"/>
          <w:bCs/>
          <w:sz w:val="22"/>
          <w:szCs w:val="22"/>
        </w:rPr>
        <w:t xml:space="preserve"> and the </w:t>
      </w:r>
      <w:proofErr w:type="spellStart"/>
      <w:r w:rsidRPr="00397C6C">
        <w:rPr>
          <w:rFonts w:asciiTheme="minorHAnsi" w:hAnsiTheme="minorHAnsi" w:cstheme="minorHAnsi"/>
          <w:bCs/>
          <w:sz w:val="22"/>
          <w:szCs w:val="22"/>
        </w:rPr>
        <w:t>ToC</w:t>
      </w:r>
      <w:proofErr w:type="spellEnd"/>
      <w:r>
        <w:rPr>
          <w:rFonts w:asciiTheme="minorHAnsi" w:hAnsiTheme="minorHAnsi" w:cstheme="minorHAnsi"/>
          <w:bCs/>
          <w:sz w:val="22"/>
          <w:szCs w:val="22"/>
        </w:rPr>
        <w:t xml:space="preserve">) </w:t>
      </w:r>
    </w:p>
    <w:p w14:paraId="50D3D473" w14:textId="77777777" w:rsidR="00036456" w:rsidRPr="00397C6C" w:rsidRDefault="00036456" w:rsidP="00036456">
      <w:pPr>
        <w:spacing w:after="0"/>
        <w:jc w:val="both"/>
        <w:rPr>
          <w:rFonts w:cstheme="minorHAnsi"/>
          <w:b/>
        </w:rPr>
      </w:pPr>
    </w:p>
    <w:p w14:paraId="698A0ED3" w14:textId="77777777" w:rsidR="00036456" w:rsidRPr="00397C6C" w:rsidRDefault="00036456" w:rsidP="00036456">
      <w:pPr>
        <w:spacing w:after="0"/>
        <w:jc w:val="both"/>
        <w:rPr>
          <w:rFonts w:cstheme="minorHAnsi"/>
        </w:rPr>
      </w:pPr>
      <w:r w:rsidRPr="00397C6C">
        <w:rPr>
          <w:rFonts w:cstheme="minorHAnsi"/>
          <w:b/>
        </w:rPr>
        <w:t>Response</w:t>
      </w:r>
      <w:r w:rsidRPr="00397C6C">
        <w:rPr>
          <w:rFonts w:cstheme="minorHAnsi"/>
        </w:rPr>
        <w:t>: Agree</w:t>
      </w:r>
    </w:p>
    <w:p w14:paraId="7067A6B1" w14:textId="77777777" w:rsidR="00036456" w:rsidRPr="00397C6C" w:rsidRDefault="00036456" w:rsidP="00036456">
      <w:pPr>
        <w:spacing w:after="0"/>
        <w:jc w:val="both"/>
        <w:rPr>
          <w:rFonts w:cstheme="minorHAnsi"/>
          <w:b/>
        </w:rPr>
      </w:pPr>
    </w:p>
    <w:p w14:paraId="1E4C1003" w14:textId="10E2A589" w:rsidR="00FA1D86" w:rsidRPr="00F83B0D" w:rsidRDefault="00036456" w:rsidP="00F83B0D">
      <w:pPr>
        <w:spacing w:after="0"/>
        <w:jc w:val="both"/>
        <w:rPr>
          <w:rStyle w:val="s1"/>
          <w:rFonts w:cstheme="minorHAnsi"/>
          <w:bCs/>
          <w:color w:val="000000" w:themeColor="text1"/>
          <w:spacing w:val="0"/>
        </w:rPr>
      </w:pPr>
      <w:r w:rsidRPr="00397C6C">
        <w:rPr>
          <w:rFonts w:cstheme="minorHAnsi"/>
          <w:b/>
        </w:rPr>
        <w:t xml:space="preserve">Actions, responsibilities, and timeframe: </w:t>
      </w:r>
      <w:r w:rsidRPr="00397C6C">
        <w:rPr>
          <w:rFonts w:cstheme="minorHAnsi"/>
          <w:bCs/>
        </w:rPr>
        <w:t xml:space="preserve">Program-wide restructured MERL system that meets DFAT’s M&amp;E standards will be incorporated into the </w:t>
      </w:r>
      <w:r w:rsidRPr="00397C6C">
        <w:rPr>
          <w:rFonts w:cstheme="minorHAnsi"/>
          <w:b/>
        </w:rPr>
        <w:t>DFAT</w:t>
      </w:r>
      <w:r w:rsidRPr="00397C6C">
        <w:rPr>
          <w:rFonts w:cstheme="minorHAnsi"/>
          <w:bCs/>
        </w:rPr>
        <w:t>-led Design Update (by June 2022).</w:t>
      </w:r>
      <w:r>
        <w:rPr>
          <w:rFonts w:cstheme="minorHAnsi"/>
          <w:bCs/>
        </w:rPr>
        <w:t xml:space="preserve"> </w:t>
      </w:r>
      <w:r w:rsidRPr="00154860">
        <w:rPr>
          <w:rFonts w:cstheme="minorHAnsi"/>
          <w:b/>
        </w:rPr>
        <w:t>Managing Contractor</w:t>
      </w:r>
      <w:r w:rsidRPr="00397C6C">
        <w:rPr>
          <w:rFonts w:cstheme="minorHAnsi"/>
          <w:bCs/>
        </w:rPr>
        <w:t xml:space="preserve"> will then further work on the MERL system (</w:t>
      </w:r>
      <w:r>
        <w:rPr>
          <w:rFonts w:cstheme="minorHAnsi"/>
          <w:bCs/>
        </w:rPr>
        <w:t xml:space="preserve">over the phase 2 </w:t>
      </w:r>
      <w:r w:rsidRPr="00397C6C">
        <w:rPr>
          <w:rFonts w:cstheme="minorHAnsi"/>
          <w:bCs/>
        </w:rPr>
        <w:t>inception period) to make it operational.</w:t>
      </w:r>
    </w:p>
    <w:sectPr w:rsidR="00FA1D86" w:rsidRPr="00F83B0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1C104" w14:textId="77777777" w:rsidR="00706303" w:rsidRDefault="00706303" w:rsidP="00382E0C">
      <w:pPr>
        <w:spacing w:after="0" w:line="240" w:lineRule="auto"/>
      </w:pPr>
      <w:r>
        <w:separator/>
      </w:r>
    </w:p>
  </w:endnote>
  <w:endnote w:type="continuationSeparator" w:id="0">
    <w:p w14:paraId="3DE45EDD" w14:textId="77777777" w:rsidR="00706303" w:rsidRDefault="00706303" w:rsidP="0038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57935"/>
      <w:docPartObj>
        <w:docPartGallery w:val="Page Numbers (Bottom of Page)"/>
        <w:docPartUnique/>
      </w:docPartObj>
    </w:sdtPr>
    <w:sdtEndPr>
      <w:rPr>
        <w:noProof/>
      </w:rPr>
    </w:sdtEndPr>
    <w:sdtContent>
      <w:p w14:paraId="6C6475B4" w14:textId="74A1306A" w:rsidR="007938A5" w:rsidRDefault="007938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A98AD9" w14:textId="77777777" w:rsidR="007938A5" w:rsidRDefault="0079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21BAC" w14:textId="77777777" w:rsidR="00706303" w:rsidRDefault="00706303" w:rsidP="00382E0C">
      <w:pPr>
        <w:spacing w:after="0" w:line="240" w:lineRule="auto"/>
      </w:pPr>
      <w:r>
        <w:separator/>
      </w:r>
    </w:p>
  </w:footnote>
  <w:footnote w:type="continuationSeparator" w:id="0">
    <w:p w14:paraId="2A0FFE86" w14:textId="77777777" w:rsidR="00706303" w:rsidRDefault="00706303" w:rsidP="00382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1C"/>
    <w:multiLevelType w:val="multilevel"/>
    <w:tmpl w:val="A50AED9A"/>
    <w:lvl w:ilvl="0">
      <w:start w:val="1"/>
      <w:numFmt w:val="bullet"/>
      <w:lvlText w:val=""/>
      <w:lvlJc w:val="left"/>
      <w:pPr>
        <w:tabs>
          <w:tab w:val="num" w:pos="288"/>
        </w:tabs>
        <w:ind w:left="288" w:hanging="216"/>
      </w:pPr>
      <w:rPr>
        <w:rFonts w:ascii="Symbol" w:hAnsi="Symbol" w:hint="default"/>
        <w:color w:val="44546A" w:themeColor="text2"/>
        <w:sz w:val="18"/>
        <w:szCs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4513"/>
    <w:multiLevelType w:val="hybridMultilevel"/>
    <w:tmpl w:val="D690F4DC"/>
    <w:lvl w:ilvl="0" w:tplc="0C090017">
      <w:start w:val="1"/>
      <w:numFmt w:val="lowerLetter"/>
      <w:lvlText w:val="%1)"/>
      <w:lvlJc w:val="left"/>
      <w:pPr>
        <w:ind w:left="360" w:hanging="360"/>
      </w:pPr>
      <w:rPr>
        <w:rFonts w:hint="default"/>
        <w:b w:val="0"/>
        <w:i w:val="0"/>
      </w:rPr>
    </w:lvl>
    <w:lvl w:ilvl="1" w:tplc="0C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E5E57"/>
    <w:multiLevelType w:val="hybridMultilevel"/>
    <w:tmpl w:val="057A5B0A"/>
    <w:lvl w:ilvl="0" w:tplc="1D12C3C4">
      <w:start w:val="1"/>
      <w:numFmt w:val="bullet"/>
      <w:pStyle w:val="ListParagraph"/>
      <w:lvlText w:val=""/>
      <w:lvlJc w:val="left"/>
      <w:pPr>
        <w:ind w:left="360" w:hanging="360"/>
      </w:pPr>
      <w:rPr>
        <w:rFonts w:ascii="Symbol" w:hAnsi="Symbol" w:hint="default"/>
        <w:color w:val="44546A"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E6281"/>
    <w:multiLevelType w:val="hybridMultilevel"/>
    <w:tmpl w:val="6172B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F6AF9"/>
    <w:multiLevelType w:val="hybridMultilevel"/>
    <w:tmpl w:val="D690F4DC"/>
    <w:lvl w:ilvl="0" w:tplc="0C090017">
      <w:start w:val="1"/>
      <w:numFmt w:val="lowerLetter"/>
      <w:lvlText w:val="%1)"/>
      <w:lvlJc w:val="left"/>
      <w:pPr>
        <w:ind w:left="360" w:hanging="360"/>
      </w:pPr>
      <w:rPr>
        <w:rFonts w:hint="default"/>
        <w:b w:val="0"/>
        <w:i w:val="0"/>
      </w:rPr>
    </w:lvl>
    <w:lvl w:ilvl="1" w:tplc="0C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65C66"/>
    <w:multiLevelType w:val="hybridMultilevel"/>
    <w:tmpl w:val="7A5C8D5A"/>
    <w:lvl w:ilvl="0" w:tplc="303CE780">
      <w:start w:val="1"/>
      <w:numFmt w:val="decimal"/>
      <w:lvlText w:val="%1."/>
      <w:lvlJc w:val="left"/>
      <w:pPr>
        <w:ind w:left="720" w:hanging="360"/>
      </w:pPr>
      <w:rPr>
        <w:rFonts w:hint="default"/>
        <w:b w:val="0"/>
        <w:i w:val="0"/>
      </w:rPr>
    </w:lvl>
    <w:lvl w:ilvl="1" w:tplc="0C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91485"/>
    <w:multiLevelType w:val="hybridMultilevel"/>
    <w:tmpl w:val="D690F4DC"/>
    <w:lvl w:ilvl="0" w:tplc="0C090017">
      <w:start w:val="1"/>
      <w:numFmt w:val="lowerLetter"/>
      <w:lvlText w:val="%1)"/>
      <w:lvlJc w:val="left"/>
      <w:pPr>
        <w:ind w:left="360" w:hanging="360"/>
      </w:pPr>
      <w:rPr>
        <w:rFonts w:hint="default"/>
        <w:b w:val="0"/>
        <w:i w:val="0"/>
      </w:rPr>
    </w:lvl>
    <w:lvl w:ilvl="1" w:tplc="0C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6CDC"/>
    <w:multiLevelType w:val="hybridMultilevel"/>
    <w:tmpl w:val="192ACE16"/>
    <w:lvl w:ilvl="0" w:tplc="0C090001">
      <w:start w:val="1"/>
      <w:numFmt w:val="bullet"/>
      <w:lvlText w:val=""/>
      <w:lvlJc w:val="left"/>
      <w:pPr>
        <w:ind w:left="1255" w:hanging="360"/>
      </w:pPr>
      <w:rPr>
        <w:rFonts w:ascii="Symbol" w:hAnsi="Symbol" w:hint="default"/>
      </w:rPr>
    </w:lvl>
    <w:lvl w:ilvl="1" w:tplc="0C090003" w:tentative="1">
      <w:start w:val="1"/>
      <w:numFmt w:val="bullet"/>
      <w:lvlText w:val="o"/>
      <w:lvlJc w:val="left"/>
      <w:pPr>
        <w:ind w:left="1975" w:hanging="360"/>
      </w:pPr>
      <w:rPr>
        <w:rFonts w:ascii="Courier New" w:hAnsi="Courier New" w:cs="Courier New" w:hint="default"/>
      </w:rPr>
    </w:lvl>
    <w:lvl w:ilvl="2" w:tplc="0C090005" w:tentative="1">
      <w:start w:val="1"/>
      <w:numFmt w:val="bullet"/>
      <w:lvlText w:val=""/>
      <w:lvlJc w:val="left"/>
      <w:pPr>
        <w:ind w:left="2695" w:hanging="360"/>
      </w:pPr>
      <w:rPr>
        <w:rFonts w:ascii="Wingdings" w:hAnsi="Wingdings" w:hint="default"/>
      </w:rPr>
    </w:lvl>
    <w:lvl w:ilvl="3" w:tplc="0C090001" w:tentative="1">
      <w:start w:val="1"/>
      <w:numFmt w:val="bullet"/>
      <w:lvlText w:val=""/>
      <w:lvlJc w:val="left"/>
      <w:pPr>
        <w:ind w:left="3415" w:hanging="360"/>
      </w:pPr>
      <w:rPr>
        <w:rFonts w:ascii="Symbol" w:hAnsi="Symbol" w:hint="default"/>
      </w:rPr>
    </w:lvl>
    <w:lvl w:ilvl="4" w:tplc="0C090003" w:tentative="1">
      <w:start w:val="1"/>
      <w:numFmt w:val="bullet"/>
      <w:lvlText w:val="o"/>
      <w:lvlJc w:val="left"/>
      <w:pPr>
        <w:ind w:left="4135" w:hanging="360"/>
      </w:pPr>
      <w:rPr>
        <w:rFonts w:ascii="Courier New" w:hAnsi="Courier New" w:cs="Courier New" w:hint="default"/>
      </w:rPr>
    </w:lvl>
    <w:lvl w:ilvl="5" w:tplc="0C090005" w:tentative="1">
      <w:start w:val="1"/>
      <w:numFmt w:val="bullet"/>
      <w:lvlText w:val=""/>
      <w:lvlJc w:val="left"/>
      <w:pPr>
        <w:ind w:left="4855" w:hanging="360"/>
      </w:pPr>
      <w:rPr>
        <w:rFonts w:ascii="Wingdings" w:hAnsi="Wingdings" w:hint="default"/>
      </w:rPr>
    </w:lvl>
    <w:lvl w:ilvl="6" w:tplc="0C090001" w:tentative="1">
      <w:start w:val="1"/>
      <w:numFmt w:val="bullet"/>
      <w:lvlText w:val=""/>
      <w:lvlJc w:val="left"/>
      <w:pPr>
        <w:ind w:left="5575" w:hanging="360"/>
      </w:pPr>
      <w:rPr>
        <w:rFonts w:ascii="Symbol" w:hAnsi="Symbol" w:hint="default"/>
      </w:rPr>
    </w:lvl>
    <w:lvl w:ilvl="7" w:tplc="0C090003" w:tentative="1">
      <w:start w:val="1"/>
      <w:numFmt w:val="bullet"/>
      <w:lvlText w:val="o"/>
      <w:lvlJc w:val="left"/>
      <w:pPr>
        <w:ind w:left="6295" w:hanging="360"/>
      </w:pPr>
      <w:rPr>
        <w:rFonts w:ascii="Courier New" w:hAnsi="Courier New" w:cs="Courier New" w:hint="default"/>
      </w:rPr>
    </w:lvl>
    <w:lvl w:ilvl="8" w:tplc="0C090005" w:tentative="1">
      <w:start w:val="1"/>
      <w:numFmt w:val="bullet"/>
      <w:lvlText w:val=""/>
      <w:lvlJc w:val="left"/>
      <w:pPr>
        <w:ind w:left="7015" w:hanging="360"/>
      </w:pPr>
      <w:rPr>
        <w:rFonts w:ascii="Wingdings" w:hAnsi="Wingdings" w:hint="default"/>
      </w:rPr>
    </w:lvl>
  </w:abstractNum>
  <w:abstractNum w:abstractNumId="8" w15:restartNumberingAfterBreak="0">
    <w:nsid w:val="1D027FE1"/>
    <w:multiLevelType w:val="hybridMultilevel"/>
    <w:tmpl w:val="D690F4DC"/>
    <w:lvl w:ilvl="0" w:tplc="0C090017">
      <w:start w:val="1"/>
      <w:numFmt w:val="lowerLetter"/>
      <w:lvlText w:val="%1)"/>
      <w:lvlJc w:val="left"/>
      <w:pPr>
        <w:ind w:left="360" w:hanging="360"/>
      </w:pPr>
      <w:rPr>
        <w:rFonts w:hint="default"/>
        <w:b w:val="0"/>
        <w:i w:val="0"/>
      </w:rPr>
    </w:lvl>
    <w:lvl w:ilvl="1" w:tplc="0C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FB00E3"/>
    <w:multiLevelType w:val="hybridMultilevel"/>
    <w:tmpl w:val="19BCB7E6"/>
    <w:lvl w:ilvl="0" w:tplc="6F023C76">
      <w:start w:val="1"/>
      <w:numFmt w:val="decimal"/>
      <w:pStyle w:val="Heading2"/>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656BFE"/>
    <w:multiLevelType w:val="hybridMultilevel"/>
    <w:tmpl w:val="6276C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D767A1"/>
    <w:multiLevelType w:val="hybridMultilevel"/>
    <w:tmpl w:val="98403598"/>
    <w:lvl w:ilvl="0" w:tplc="6840ED74">
      <w:start w:val="1"/>
      <w:numFmt w:val="bullet"/>
      <w:lvlText w:val=""/>
      <w:lvlJc w:val="left"/>
      <w:pPr>
        <w:ind w:left="360" w:hanging="360"/>
      </w:pPr>
      <w:rPr>
        <w:rFonts w:ascii="Symbol" w:hAnsi="Symbol" w:hint="default"/>
        <w:color w:val="44546A"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C20A3C"/>
    <w:multiLevelType w:val="hybridMultilevel"/>
    <w:tmpl w:val="0B5ACAF2"/>
    <w:lvl w:ilvl="0" w:tplc="C0040C2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0"/>
  </w:num>
  <w:num w:numId="5">
    <w:abstractNumId w:val="6"/>
  </w:num>
  <w:num w:numId="6">
    <w:abstractNumId w:val="5"/>
  </w:num>
  <w:num w:numId="7">
    <w:abstractNumId w:val="8"/>
  </w:num>
  <w:num w:numId="8">
    <w:abstractNumId w:val="1"/>
  </w:num>
  <w:num w:numId="9">
    <w:abstractNumId w:val="4"/>
  </w:num>
  <w:num w:numId="10">
    <w:abstractNumId w:val="3"/>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sTQzM7U0NDK3NDBQ0lEKTi0uzszPAykwrAUAmTlcmiwAAAA="/>
  </w:docVars>
  <w:rsids>
    <w:rsidRoot w:val="00FA1D86"/>
    <w:rsid w:val="00013BEA"/>
    <w:rsid w:val="00013DAA"/>
    <w:rsid w:val="00036456"/>
    <w:rsid w:val="000438B3"/>
    <w:rsid w:val="00044E14"/>
    <w:rsid w:val="000613B9"/>
    <w:rsid w:val="00082544"/>
    <w:rsid w:val="00084E5A"/>
    <w:rsid w:val="000A2F13"/>
    <w:rsid w:val="000C01C7"/>
    <w:rsid w:val="000F5674"/>
    <w:rsid w:val="001048A2"/>
    <w:rsid w:val="001401B9"/>
    <w:rsid w:val="00140AA9"/>
    <w:rsid w:val="001466B5"/>
    <w:rsid w:val="00154642"/>
    <w:rsid w:val="00154860"/>
    <w:rsid w:val="00156328"/>
    <w:rsid w:val="00156606"/>
    <w:rsid w:val="00157935"/>
    <w:rsid w:val="00160FB8"/>
    <w:rsid w:val="00176FEF"/>
    <w:rsid w:val="00177A24"/>
    <w:rsid w:val="0019617E"/>
    <w:rsid w:val="001A6C16"/>
    <w:rsid w:val="00205828"/>
    <w:rsid w:val="00241454"/>
    <w:rsid w:val="00246F3C"/>
    <w:rsid w:val="00250FFD"/>
    <w:rsid w:val="0026215F"/>
    <w:rsid w:val="00285E05"/>
    <w:rsid w:val="002A2C0A"/>
    <w:rsid w:val="002C5E9A"/>
    <w:rsid w:val="003129BC"/>
    <w:rsid w:val="00316285"/>
    <w:rsid w:val="00334460"/>
    <w:rsid w:val="00375E33"/>
    <w:rsid w:val="0037649E"/>
    <w:rsid w:val="00382E0C"/>
    <w:rsid w:val="00393CEE"/>
    <w:rsid w:val="00397C6C"/>
    <w:rsid w:val="003B1CF9"/>
    <w:rsid w:val="003B48BE"/>
    <w:rsid w:val="0042601A"/>
    <w:rsid w:val="0044103D"/>
    <w:rsid w:val="0049677E"/>
    <w:rsid w:val="00501B47"/>
    <w:rsid w:val="00526514"/>
    <w:rsid w:val="005447C3"/>
    <w:rsid w:val="00551DE6"/>
    <w:rsid w:val="00580342"/>
    <w:rsid w:val="00586011"/>
    <w:rsid w:val="005961D8"/>
    <w:rsid w:val="005F0AEB"/>
    <w:rsid w:val="006271E7"/>
    <w:rsid w:val="006411F5"/>
    <w:rsid w:val="00691E20"/>
    <w:rsid w:val="006A08F9"/>
    <w:rsid w:val="006E07E7"/>
    <w:rsid w:val="006E7960"/>
    <w:rsid w:val="006F71C3"/>
    <w:rsid w:val="007050E3"/>
    <w:rsid w:val="00706303"/>
    <w:rsid w:val="0073759D"/>
    <w:rsid w:val="00737A88"/>
    <w:rsid w:val="0076132F"/>
    <w:rsid w:val="007938A5"/>
    <w:rsid w:val="00796248"/>
    <w:rsid w:val="007A1760"/>
    <w:rsid w:val="007B2061"/>
    <w:rsid w:val="007C1579"/>
    <w:rsid w:val="007E652C"/>
    <w:rsid w:val="007F1153"/>
    <w:rsid w:val="00825B89"/>
    <w:rsid w:val="008643A8"/>
    <w:rsid w:val="00865D3B"/>
    <w:rsid w:val="008741B1"/>
    <w:rsid w:val="008900A0"/>
    <w:rsid w:val="00895D38"/>
    <w:rsid w:val="008D50AF"/>
    <w:rsid w:val="00905715"/>
    <w:rsid w:val="00943776"/>
    <w:rsid w:val="0095690C"/>
    <w:rsid w:val="00971D24"/>
    <w:rsid w:val="009935B4"/>
    <w:rsid w:val="009B6DCB"/>
    <w:rsid w:val="009E65ED"/>
    <w:rsid w:val="009F1903"/>
    <w:rsid w:val="00A130A6"/>
    <w:rsid w:val="00A31A14"/>
    <w:rsid w:val="00A430CF"/>
    <w:rsid w:val="00A77389"/>
    <w:rsid w:val="00AD01D4"/>
    <w:rsid w:val="00AD0399"/>
    <w:rsid w:val="00AD3F33"/>
    <w:rsid w:val="00AF1A80"/>
    <w:rsid w:val="00B14DCF"/>
    <w:rsid w:val="00B21F6D"/>
    <w:rsid w:val="00B555C9"/>
    <w:rsid w:val="00B95CCD"/>
    <w:rsid w:val="00BC2D10"/>
    <w:rsid w:val="00BC3B5E"/>
    <w:rsid w:val="00C01556"/>
    <w:rsid w:val="00C15B68"/>
    <w:rsid w:val="00C943D3"/>
    <w:rsid w:val="00C966FF"/>
    <w:rsid w:val="00CE6FDB"/>
    <w:rsid w:val="00CF26AF"/>
    <w:rsid w:val="00D32532"/>
    <w:rsid w:val="00D522A3"/>
    <w:rsid w:val="00D62D30"/>
    <w:rsid w:val="00DD7726"/>
    <w:rsid w:val="00E002D4"/>
    <w:rsid w:val="00E53B07"/>
    <w:rsid w:val="00E86749"/>
    <w:rsid w:val="00ED62CB"/>
    <w:rsid w:val="00EE6CA9"/>
    <w:rsid w:val="00EF398C"/>
    <w:rsid w:val="00F10F59"/>
    <w:rsid w:val="00F122C0"/>
    <w:rsid w:val="00F244AE"/>
    <w:rsid w:val="00F52B54"/>
    <w:rsid w:val="00F83B0D"/>
    <w:rsid w:val="00FA1D86"/>
    <w:rsid w:val="00FF1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457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B0D"/>
    <w:pPr>
      <w:jc w:val="center"/>
      <w:outlineLvl w:val="0"/>
    </w:pPr>
    <w:rPr>
      <w:rFonts w:cstheme="minorHAnsi"/>
      <w:b/>
      <w:sz w:val="28"/>
      <w:szCs w:val="28"/>
    </w:rPr>
  </w:style>
  <w:style w:type="paragraph" w:styleId="Heading2">
    <w:name w:val="heading 2"/>
    <w:basedOn w:val="ListParagraph"/>
    <w:next w:val="Normal"/>
    <w:link w:val="Heading2Char"/>
    <w:uiPriority w:val="9"/>
    <w:unhideWhenUsed/>
    <w:qFormat/>
    <w:rsid w:val="00F83B0D"/>
    <w:pPr>
      <w:numPr>
        <w:numId w:val="3"/>
      </w:numPr>
      <w:spacing w:before="0" w:after="0" w:line="240" w:lineRule="auto"/>
      <w:ind w:left="360"/>
      <w:jc w:val="both"/>
      <w:outlineLvl w:val="1"/>
    </w:pPr>
    <w:rPr>
      <w:rFonts w:asciiTheme="minorHAnsi"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D86"/>
    <w:pPr>
      <w:autoSpaceDE w:val="0"/>
      <w:autoSpaceDN w:val="0"/>
      <w:adjustRightInd w:val="0"/>
      <w:spacing w:after="0" w:line="240" w:lineRule="auto"/>
    </w:pPr>
    <w:rPr>
      <w:rFonts w:ascii="Calibri" w:hAnsi="Calibri" w:cs="Calibri"/>
      <w:color w:val="000000"/>
      <w:sz w:val="24"/>
      <w:szCs w:val="24"/>
    </w:rPr>
  </w:style>
  <w:style w:type="character" w:customStyle="1" w:styleId="s1">
    <w:name w:val="s1"/>
    <w:basedOn w:val="DefaultParagraphFont"/>
    <w:rsid w:val="00FA1D86"/>
    <w:rPr>
      <w:spacing w:val="-2"/>
    </w:rPr>
  </w:style>
  <w:style w:type="paragraph" w:customStyle="1" w:styleId="Tablehead">
    <w:name w:val="Table head"/>
    <w:basedOn w:val="Caption"/>
    <w:qFormat/>
    <w:rsid w:val="00FA1D86"/>
    <w:pPr>
      <w:keepNext/>
      <w:spacing w:before="180" w:after="120" w:line="259" w:lineRule="auto"/>
    </w:pPr>
    <w:rPr>
      <w:b/>
      <w:i w:val="0"/>
      <w:iCs w:val="0"/>
      <w:color w:val="767171" w:themeColor="background2" w:themeShade="80"/>
      <w:sz w:val="22"/>
      <w:szCs w:val="23"/>
    </w:rPr>
  </w:style>
  <w:style w:type="table" w:styleId="TableGrid">
    <w:name w:val="Table Grid"/>
    <w:basedOn w:val="TableNormal"/>
    <w:uiPriority w:val="39"/>
    <w:rsid w:val="00FA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A1D86"/>
    <w:pPr>
      <w:spacing w:after="200" w:line="240" w:lineRule="auto"/>
    </w:pPr>
    <w:rPr>
      <w:i/>
      <w:iCs/>
      <w:color w:val="44546A" w:themeColor="text2"/>
      <w:sz w:val="18"/>
      <w:szCs w:val="18"/>
    </w:rPr>
  </w:style>
  <w:style w:type="paragraph" w:styleId="ListParagraph">
    <w:name w:val="List Paragraph"/>
    <w:aliases w:val="Akapit z listą BS,Table/Figure Heading,En tête 1,Recommendation,List Paragraph1,List Paragraph11,List Paragraph (numbered (a)),Text,Noise heading,RUS List,Rec para,Dot pt,F5 List Paragraph,No Spacing1,List Paragraph Char Char Char,L,本文2,R"/>
    <w:basedOn w:val="Normal"/>
    <w:link w:val="ListParagraphChar"/>
    <w:uiPriority w:val="34"/>
    <w:qFormat/>
    <w:rsid w:val="00FA1D86"/>
    <w:pPr>
      <w:numPr>
        <w:numId w:val="1"/>
      </w:numPr>
      <w:spacing w:before="120" w:after="120" w:line="264" w:lineRule="auto"/>
      <w:contextualSpacing/>
    </w:pPr>
    <w:rPr>
      <w:rFonts w:ascii="Arial" w:eastAsiaTheme="minorEastAsia" w:hAnsi="Arial" w:cs="Arial"/>
      <w:sz w:val="20"/>
      <w:szCs w:val="20"/>
    </w:rPr>
  </w:style>
  <w:style w:type="character" w:customStyle="1" w:styleId="ListParagraphChar">
    <w:name w:val="List Paragraph Char"/>
    <w:aliases w:val="Akapit z listą BS Char,Table/Figure Heading Char,En tête 1 Char,Recommendation Char,List Paragraph1 Char,List Paragraph11 Char,List Paragraph (numbered (a)) Char,Text Char,Noise heading Char,RUS List Char,Rec para Char,Dot pt Char"/>
    <w:link w:val="ListParagraph"/>
    <w:uiPriority w:val="34"/>
    <w:qFormat/>
    <w:locked/>
    <w:rsid w:val="00FA1D86"/>
    <w:rPr>
      <w:rFonts w:ascii="Arial" w:eastAsiaTheme="minorEastAsia" w:hAnsi="Arial" w:cs="Arial"/>
      <w:sz w:val="20"/>
      <w:szCs w:val="20"/>
    </w:rPr>
  </w:style>
  <w:style w:type="paragraph" w:styleId="BodyText">
    <w:name w:val="Body Text"/>
    <w:link w:val="BodyTextChar"/>
    <w:qFormat/>
    <w:rsid w:val="00FA1D86"/>
    <w:pPr>
      <w:spacing w:before="140" w:after="140" w:line="264" w:lineRule="auto"/>
    </w:pPr>
    <w:rPr>
      <w:rFonts w:ascii="Arial" w:eastAsia="Arial" w:hAnsi="Arial" w:cs="Times New Roman"/>
      <w:noProof/>
      <w:sz w:val="20"/>
      <w:szCs w:val="20"/>
    </w:rPr>
  </w:style>
  <w:style w:type="character" w:customStyle="1" w:styleId="BodyTextChar">
    <w:name w:val="Body Text Char"/>
    <w:basedOn w:val="DefaultParagraphFont"/>
    <w:link w:val="BodyText"/>
    <w:rsid w:val="00FA1D86"/>
    <w:rPr>
      <w:rFonts w:ascii="Arial" w:eastAsia="Arial" w:hAnsi="Arial" w:cs="Times New Roman"/>
      <w:noProof/>
      <w:sz w:val="20"/>
      <w:szCs w:val="20"/>
    </w:rPr>
  </w:style>
  <w:style w:type="paragraph" w:styleId="CommentText">
    <w:name w:val="annotation text"/>
    <w:basedOn w:val="Normal"/>
    <w:link w:val="CommentTextChar"/>
    <w:uiPriority w:val="99"/>
    <w:unhideWhenUsed/>
    <w:rsid w:val="00FA1D86"/>
    <w:pPr>
      <w:spacing w:before="120" w:after="120" w:line="240" w:lineRule="auto"/>
    </w:pPr>
    <w:rPr>
      <w:rFonts w:ascii="Arial" w:eastAsiaTheme="minorEastAsia" w:hAnsi="Arial"/>
      <w:sz w:val="20"/>
      <w:szCs w:val="20"/>
    </w:rPr>
  </w:style>
  <w:style w:type="character" w:customStyle="1" w:styleId="CommentTextChar">
    <w:name w:val="Comment Text Char"/>
    <w:basedOn w:val="DefaultParagraphFont"/>
    <w:link w:val="CommentText"/>
    <w:uiPriority w:val="99"/>
    <w:rsid w:val="00FA1D86"/>
    <w:rPr>
      <w:rFonts w:ascii="Arial" w:eastAsiaTheme="minorEastAsia" w:hAnsi="Arial"/>
      <w:sz w:val="20"/>
      <w:szCs w:val="20"/>
    </w:r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tex,footnote text,ft,Nbpage Moens,f,A"/>
    <w:basedOn w:val="Normal"/>
    <w:link w:val="FootnoteTextChar"/>
    <w:uiPriority w:val="99"/>
    <w:qFormat/>
    <w:rsid w:val="00382E0C"/>
    <w:pPr>
      <w:spacing w:before="120" w:after="0" w:line="240" w:lineRule="auto"/>
    </w:pPr>
    <w:rPr>
      <w:rFonts w:ascii="Arial" w:eastAsiaTheme="minorEastAsia" w:hAnsi="Arial"/>
      <w:sz w:val="20"/>
      <w:szCs w:val="20"/>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tex Char,footnote text Char,ft Char,f Char"/>
    <w:basedOn w:val="DefaultParagraphFont"/>
    <w:link w:val="FootnoteText"/>
    <w:uiPriority w:val="99"/>
    <w:rsid w:val="00382E0C"/>
    <w:rPr>
      <w:rFonts w:ascii="Arial" w:eastAsiaTheme="minorEastAsia" w:hAnsi="Arial"/>
      <w:sz w:val="20"/>
      <w:szCs w:val="20"/>
    </w:rPr>
  </w:style>
  <w:style w:type="character" w:styleId="FootnoteReference">
    <w:name w:val="footnote reference"/>
    <w:aliases w:val="Ref,de nota al pie,fr,ftref,16 Point,Superscript 6 Point,BVI fnr,Used by Word for Help footnote symbols,Car Car Char Car Char Car Car Char Car Char Char,SUPERS,BVI f,BVI fnr תו Char Char Char Char Char,BVI fnr Char Char Char Char Char"/>
    <w:basedOn w:val="DefaultParagraphFont"/>
    <w:link w:val="BVIfnrCharCharCharChar"/>
    <w:uiPriority w:val="99"/>
    <w:qFormat/>
    <w:rsid w:val="00382E0C"/>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382E0C"/>
    <w:pPr>
      <w:spacing w:line="240" w:lineRule="exact"/>
    </w:pPr>
    <w:rPr>
      <w:vertAlign w:val="superscript"/>
    </w:rPr>
  </w:style>
  <w:style w:type="paragraph" w:customStyle="1" w:styleId="TableBullet">
    <w:name w:val="Table Bullet"/>
    <w:basedOn w:val="ListBullet"/>
    <w:uiPriority w:val="6"/>
    <w:qFormat/>
    <w:rsid w:val="00382E0C"/>
    <w:pPr>
      <w:spacing w:before="40" w:after="40" w:line="240" w:lineRule="auto"/>
      <w:contextualSpacing w:val="0"/>
    </w:pPr>
    <w:rPr>
      <w:rFonts w:ascii="Arial" w:eastAsiaTheme="minorEastAsia" w:hAnsi="Arial"/>
      <w:noProof/>
      <w:sz w:val="18"/>
    </w:rPr>
  </w:style>
  <w:style w:type="paragraph" w:styleId="ListBullet">
    <w:name w:val="List Bullet"/>
    <w:basedOn w:val="Normal"/>
    <w:uiPriority w:val="99"/>
    <w:semiHidden/>
    <w:unhideWhenUsed/>
    <w:rsid w:val="00382E0C"/>
    <w:pPr>
      <w:tabs>
        <w:tab w:val="num" w:pos="288"/>
      </w:tabs>
      <w:ind w:left="288" w:hanging="216"/>
      <w:contextualSpacing/>
    </w:pPr>
  </w:style>
  <w:style w:type="character" w:styleId="CommentReference">
    <w:name w:val="annotation reference"/>
    <w:basedOn w:val="DefaultParagraphFont"/>
    <w:uiPriority w:val="99"/>
    <w:semiHidden/>
    <w:unhideWhenUsed/>
    <w:rsid w:val="00382E0C"/>
    <w:rPr>
      <w:sz w:val="16"/>
      <w:szCs w:val="16"/>
    </w:rPr>
  </w:style>
  <w:style w:type="character" w:styleId="PageNumber">
    <w:name w:val="page number"/>
    <w:basedOn w:val="DefaultParagraphFont"/>
    <w:uiPriority w:val="99"/>
    <w:semiHidden/>
    <w:rsid w:val="00382E0C"/>
  </w:style>
  <w:style w:type="paragraph" w:styleId="CommentSubject">
    <w:name w:val="annotation subject"/>
    <w:basedOn w:val="CommentText"/>
    <w:next w:val="CommentText"/>
    <w:link w:val="CommentSubjectChar"/>
    <w:uiPriority w:val="99"/>
    <w:semiHidden/>
    <w:unhideWhenUsed/>
    <w:rsid w:val="00A430CF"/>
    <w:pPr>
      <w:spacing w:before="0"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A430CF"/>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F24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AE"/>
    <w:rPr>
      <w:rFonts w:ascii="Segoe UI" w:hAnsi="Segoe UI" w:cs="Segoe UI"/>
      <w:sz w:val="18"/>
      <w:szCs w:val="18"/>
    </w:rPr>
  </w:style>
  <w:style w:type="paragraph" w:styleId="Header">
    <w:name w:val="header"/>
    <w:basedOn w:val="Normal"/>
    <w:link w:val="HeaderChar"/>
    <w:uiPriority w:val="99"/>
    <w:unhideWhenUsed/>
    <w:rsid w:val="0079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8A5"/>
  </w:style>
  <w:style w:type="paragraph" w:styleId="Footer">
    <w:name w:val="footer"/>
    <w:basedOn w:val="Normal"/>
    <w:link w:val="FooterChar"/>
    <w:uiPriority w:val="99"/>
    <w:unhideWhenUsed/>
    <w:rsid w:val="0079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8A5"/>
  </w:style>
  <w:style w:type="character" w:customStyle="1" w:styleId="Heading1Char">
    <w:name w:val="Heading 1 Char"/>
    <w:basedOn w:val="DefaultParagraphFont"/>
    <w:link w:val="Heading1"/>
    <w:uiPriority w:val="9"/>
    <w:rsid w:val="00F83B0D"/>
    <w:rPr>
      <w:rFonts w:cstheme="minorHAnsi"/>
      <w:b/>
      <w:sz w:val="28"/>
      <w:szCs w:val="28"/>
    </w:rPr>
  </w:style>
  <w:style w:type="character" w:customStyle="1" w:styleId="Heading2Char">
    <w:name w:val="Heading 2 Char"/>
    <w:basedOn w:val="DefaultParagraphFont"/>
    <w:link w:val="Heading2"/>
    <w:uiPriority w:val="9"/>
    <w:rsid w:val="00F83B0D"/>
    <w:rPr>
      <w:rFonts w:eastAsiaTheme="minorEastAsia"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7260">
      <w:bodyDiv w:val="1"/>
      <w:marLeft w:val="0"/>
      <w:marRight w:val="0"/>
      <w:marTop w:val="0"/>
      <w:marBottom w:val="0"/>
      <w:divBdr>
        <w:top w:val="none" w:sz="0" w:space="0" w:color="auto"/>
        <w:left w:val="none" w:sz="0" w:space="0" w:color="auto"/>
        <w:bottom w:val="none" w:sz="0" w:space="0" w:color="auto"/>
        <w:right w:val="none" w:sz="0" w:space="0" w:color="auto"/>
      </w:divBdr>
    </w:div>
    <w:div w:id="17861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C0D2E-C875-4EB5-94D7-AEE7467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2517</Words>
  <Characters>14712</Characters>
  <Application>Microsoft Office Word</Application>
  <DocSecurity>0</DocSecurity>
  <Lines>271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Gender Responsive Equitable Agriculture and Tourism Program (GREAT) - DFAT Management Responses to Recommendations</dc:title>
  <dc:subject/>
  <dc:creator/>
  <cp:keywords>[SEC=OFFICIAL]</cp:keywords>
  <dc:description/>
  <cp:lastModifiedBy/>
  <cp:revision>1</cp:revision>
  <dcterms:created xsi:type="dcterms:W3CDTF">2022-03-03T21:21:00Z</dcterms:created>
  <dcterms:modified xsi:type="dcterms:W3CDTF">2022-03-03T21:24:00Z</dcterms:modified>
  <cp:category/>
</cp:coreProperties>
</file>