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62" w:rsidRPr="00757C73" w:rsidRDefault="00B35462" w:rsidP="0063210A"/>
    <w:p w:rsidR="00B35462" w:rsidRPr="00757C73" w:rsidRDefault="00B35462" w:rsidP="0063210A"/>
    <w:p w:rsidR="00B35462" w:rsidRPr="00757C73" w:rsidRDefault="00B35462" w:rsidP="0063210A"/>
    <w:p w:rsidR="00B35462" w:rsidRPr="00757C73" w:rsidRDefault="00B35462" w:rsidP="0063210A"/>
    <w:p w:rsidR="00B35462" w:rsidRPr="00757C73" w:rsidRDefault="00B35462" w:rsidP="0063210A"/>
    <w:p w:rsidR="00B35462" w:rsidRPr="00757C73" w:rsidRDefault="00B35462" w:rsidP="0063210A"/>
    <w:p w:rsidR="00B35462" w:rsidRPr="00757C73" w:rsidRDefault="00B35462" w:rsidP="0063210A"/>
    <w:p w:rsidR="00E80138" w:rsidRPr="00757C73" w:rsidRDefault="00E80138" w:rsidP="0063210A"/>
    <w:p w:rsidR="00B35462" w:rsidRPr="00757C73" w:rsidRDefault="00B35462" w:rsidP="0063210A"/>
    <w:p w:rsidR="00AB1320" w:rsidRPr="00757C73" w:rsidRDefault="00AB1320" w:rsidP="0063210A"/>
    <w:p w:rsidR="00B35462" w:rsidRPr="00757C73" w:rsidRDefault="00B35462" w:rsidP="009B5138">
      <w:pPr>
        <w:ind w:left="720"/>
        <w:rPr>
          <w:sz w:val="32"/>
        </w:rPr>
      </w:pPr>
      <w:r w:rsidRPr="00757C73">
        <w:rPr>
          <w:sz w:val="32"/>
        </w:rPr>
        <w:t>Review of</w:t>
      </w:r>
    </w:p>
    <w:p w:rsidR="00100D4F" w:rsidRDefault="00100D4F" w:rsidP="009B5138">
      <w:pPr>
        <w:ind w:left="720"/>
        <w:rPr>
          <w:sz w:val="32"/>
        </w:rPr>
      </w:pPr>
    </w:p>
    <w:p w:rsidR="00B35462" w:rsidRPr="00757C73" w:rsidRDefault="00B35462" w:rsidP="009B5138">
      <w:pPr>
        <w:ind w:left="720"/>
        <w:rPr>
          <w:sz w:val="32"/>
        </w:rPr>
      </w:pPr>
      <w:r w:rsidRPr="00757C73">
        <w:rPr>
          <w:sz w:val="32"/>
        </w:rPr>
        <w:t xml:space="preserve">The </w:t>
      </w:r>
      <w:r w:rsidR="00C00181" w:rsidRPr="00757C73">
        <w:rPr>
          <w:sz w:val="32"/>
        </w:rPr>
        <w:t>I</w:t>
      </w:r>
      <w:r w:rsidRPr="00757C73">
        <w:rPr>
          <w:sz w:val="32"/>
        </w:rPr>
        <w:t xml:space="preserve">nternational </w:t>
      </w:r>
      <w:r w:rsidR="00C00181" w:rsidRPr="00757C73">
        <w:rPr>
          <w:sz w:val="32"/>
        </w:rPr>
        <w:t>C</w:t>
      </w:r>
      <w:r w:rsidRPr="00757C73">
        <w:rPr>
          <w:sz w:val="32"/>
        </w:rPr>
        <w:t xml:space="preserve">limate </w:t>
      </w:r>
      <w:r w:rsidR="00C00181" w:rsidRPr="00757C73">
        <w:rPr>
          <w:sz w:val="32"/>
        </w:rPr>
        <w:t>C</w:t>
      </w:r>
      <w:r w:rsidRPr="00757C73">
        <w:rPr>
          <w:sz w:val="32"/>
        </w:rPr>
        <w:t xml:space="preserve">hange </w:t>
      </w:r>
      <w:r w:rsidR="00C00181" w:rsidRPr="00757C73">
        <w:rPr>
          <w:sz w:val="32"/>
        </w:rPr>
        <w:t>A</w:t>
      </w:r>
      <w:r w:rsidRPr="00757C73">
        <w:rPr>
          <w:sz w:val="32"/>
        </w:rPr>
        <w:t xml:space="preserve">daptation </w:t>
      </w:r>
      <w:r w:rsidR="00C00181" w:rsidRPr="00757C73">
        <w:rPr>
          <w:sz w:val="32"/>
        </w:rPr>
        <w:t>I</w:t>
      </w:r>
      <w:r w:rsidRPr="00757C73">
        <w:rPr>
          <w:sz w:val="32"/>
        </w:rPr>
        <w:t>nitiative</w:t>
      </w:r>
    </w:p>
    <w:p w:rsidR="00E80138" w:rsidRPr="00757C73" w:rsidRDefault="00C00181" w:rsidP="00E80138">
      <w:pPr>
        <w:ind w:left="720"/>
        <w:rPr>
          <w:sz w:val="32"/>
        </w:rPr>
      </w:pPr>
      <w:r w:rsidRPr="00757C73">
        <w:rPr>
          <w:sz w:val="32"/>
        </w:rPr>
        <w:t xml:space="preserve">Pacific Programs in Climate Science and </w:t>
      </w:r>
      <w:r w:rsidR="00CE2431" w:rsidRPr="00757C73">
        <w:rPr>
          <w:sz w:val="32"/>
        </w:rPr>
        <w:t>Adaptation Planning</w:t>
      </w:r>
    </w:p>
    <w:p w:rsidR="00E80138" w:rsidRPr="00757C73" w:rsidRDefault="00E80138" w:rsidP="00E80138">
      <w:pPr>
        <w:ind w:left="720"/>
        <w:rPr>
          <w:sz w:val="32"/>
        </w:rPr>
      </w:pPr>
    </w:p>
    <w:p w:rsidR="005D32FD" w:rsidRPr="00757C73" w:rsidRDefault="00C319DD" w:rsidP="00E80138">
      <w:pPr>
        <w:ind w:left="720"/>
        <w:rPr>
          <w:sz w:val="32"/>
        </w:rPr>
      </w:pPr>
      <w:r w:rsidRPr="00757C73">
        <w:rPr>
          <w:sz w:val="32"/>
        </w:rPr>
        <w:t>2008-2013</w:t>
      </w:r>
    </w:p>
    <w:p w:rsidR="00454F68" w:rsidRPr="00757C73" w:rsidRDefault="00454F68" w:rsidP="009B5138">
      <w:pPr>
        <w:ind w:left="720"/>
        <w:rPr>
          <w:sz w:val="32"/>
        </w:rPr>
      </w:pPr>
    </w:p>
    <w:p w:rsidR="00C319DD" w:rsidRPr="00757C73" w:rsidRDefault="00C319DD" w:rsidP="009B5138">
      <w:pPr>
        <w:ind w:left="720"/>
        <w:rPr>
          <w:b/>
          <w:smallCaps/>
          <w:sz w:val="36"/>
        </w:rPr>
      </w:pPr>
      <w:r w:rsidRPr="00757C73">
        <w:rPr>
          <w:b/>
          <w:smallCaps/>
          <w:sz w:val="36"/>
        </w:rPr>
        <w:t>Pacific Climate Change Science Program</w:t>
      </w:r>
    </w:p>
    <w:p w:rsidR="00C319DD" w:rsidRPr="00757C73" w:rsidRDefault="00C319DD" w:rsidP="009B5138">
      <w:pPr>
        <w:ind w:left="720"/>
        <w:rPr>
          <w:b/>
          <w:smallCaps/>
          <w:sz w:val="36"/>
        </w:rPr>
      </w:pPr>
      <w:r w:rsidRPr="00757C73">
        <w:rPr>
          <w:b/>
          <w:smallCaps/>
          <w:sz w:val="36"/>
        </w:rPr>
        <w:t>Pacific Adaptation Strategy Assistance Program</w:t>
      </w:r>
    </w:p>
    <w:p w:rsidR="00B35462" w:rsidRPr="00757C73" w:rsidRDefault="00F53884" w:rsidP="009B5138">
      <w:pPr>
        <w:ind w:left="720"/>
        <w:rPr>
          <w:b/>
          <w:smallCaps/>
          <w:sz w:val="36"/>
        </w:rPr>
      </w:pPr>
      <w:r w:rsidRPr="00757C73">
        <w:rPr>
          <w:b/>
          <w:smallCaps/>
          <w:sz w:val="36"/>
        </w:rPr>
        <w:t>Pacific-</w:t>
      </w:r>
      <w:r w:rsidR="00C319DD" w:rsidRPr="00757C73">
        <w:rPr>
          <w:b/>
          <w:smallCaps/>
          <w:sz w:val="36"/>
        </w:rPr>
        <w:t>Austr</w:t>
      </w:r>
      <w:bookmarkStart w:id="0" w:name="_GoBack"/>
      <w:bookmarkEnd w:id="0"/>
      <w:r w:rsidR="00C319DD" w:rsidRPr="00757C73">
        <w:rPr>
          <w:b/>
          <w:smallCaps/>
          <w:sz w:val="36"/>
        </w:rPr>
        <w:t>alia Climate Chang</w:t>
      </w:r>
      <w:r w:rsidRPr="00757C73">
        <w:rPr>
          <w:b/>
          <w:smallCaps/>
          <w:sz w:val="36"/>
        </w:rPr>
        <w:t xml:space="preserve">e Science and </w:t>
      </w:r>
      <w:r w:rsidR="00B35462" w:rsidRPr="00757C73">
        <w:rPr>
          <w:b/>
          <w:smallCaps/>
          <w:sz w:val="36"/>
        </w:rPr>
        <w:t>Adaptation P</w:t>
      </w:r>
      <w:r w:rsidRPr="00757C73">
        <w:rPr>
          <w:b/>
          <w:smallCaps/>
          <w:sz w:val="36"/>
        </w:rPr>
        <w:t>rogram</w:t>
      </w:r>
    </w:p>
    <w:p w:rsidR="0095082B" w:rsidRPr="00757C73" w:rsidRDefault="0095082B" w:rsidP="0063210A">
      <w:pPr>
        <w:rPr>
          <w:smallCaps/>
          <w:sz w:val="24"/>
        </w:rPr>
      </w:pPr>
    </w:p>
    <w:p w:rsidR="00B35462" w:rsidRPr="00757C73" w:rsidRDefault="00B35462" w:rsidP="0063210A"/>
    <w:p w:rsidR="00B35462" w:rsidRPr="00757C73" w:rsidRDefault="00B35462" w:rsidP="0063210A"/>
    <w:p w:rsidR="00454F68" w:rsidRPr="00757C73" w:rsidRDefault="00E00F05" w:rsidP="00E00F05">
      <w:pPr>
        <w:tabs>
          <w:tab w:val="left" w:pos="1624"/>
        </w:tabs>
      </w:pPr>
      <w:r>
        <w:tab/>
      </w:r>
    </w:p>
    <w:p w:rsidR="00454F68" w:rsidRPr="00757C73" w:rsidRDefault="00454F68" w:rsidP="0063210A"/>
    <w:p w:rsidR="00454F68" w:rsidRPr="00757C73" w:rsidRDefault="00454F68" w:rsidP="0063210A"/>
    <w:p w:rsidR="00454F68" w:rsidRPr="00757C73" w:rsidRDefault="00454F68" w:rsidP="0063210A"/>
    <w:p w:rsidR="00454F68" w:rsidRPr="00757C73" w:rsidRDefault="00454F68" w:rsidP="0063210A"/>
    <w:p w:rsidR="00454F68" w:rsidRPr="00757C73" w:rsidRDefault="00454F68" w:rsidP="0063210A"/>
    <w:p w:rsidR="00454F68" w:rsidRPr="00757C73" w:rsidRDefault="00454F68" w:rsidP="0063210A"/>
    <w:p w:rsidR="00454F68" w:rsidRPr="00757C73" w:rsidRDefault="00454F68" w:rsidP="0063210A"/>
    <w:p w:rsidR="00454F68" w:rsidRPr="00757C73" w:rsidRDefault="00454F68" w:rsidP="0063210A"/>
    <w:p w:rsidR="00454F68" w:rsidRPr="00757C73" w:rsidRDefault="00454F68" w:rsidP="0063210A"/>
    <w:p w:rsidR="00B35462" w:rsidRPr="00757C73" w:rsidRDefault="00B35462" w:rsidP="0063210A"/>
    <w:p w:rsidR="00B35462" w:rsidRPr="00757C73" w:rsidRDefault="00B35462" w:rsidP="009B5138">
      <w:pPr>
        <w:ind w:left="720"/>
      </w:pPr>
      <w:r w:rsidRPr="00757C73">
        <w:t xml:space="preserve">Peter </w:t>
      </w:r>
      <w:proofErr w:type="spellStart"/>
      <w:r w:rsidRPr="00757C73">
        <w:t>Hunnam</w:t>
      </w:r>
      <w:proofErr w:type="spellEnd"/>
    </w:p>
    <w:p w:rsidR="00B35462" w:rsidRPr="00757C73" w:rsidRDefault="009C7A21" w:rsidP="009B5138">
      <w:pPr>
        <w:ind w:left="720"/>
      </w:pPr>
      <w:r w:rsidRPr="00757C73">
        <w:t>June</w:t>
      </w:r>
      <w:r w:rsidR="00B35462" w:rsidRPr="00757C73">
        <w:t xml:space="preserve"> 2013</w:t>
      </w:r>
    </w:p>
    <w:p w:rsidR="00B35462" w:rsidRPr="00757C73" w:rsidRDefault="00B35462" w:rsidP="0063210A"/>
    <w:p w:rsidR="00B35462" w:rsidRPr="00757C73" w:rsidRDefault="00B35462" w:rsidP="0063210A"/>
    <w:p w:rsidR="009B5138" w:rsidRPr="00757C73" w:rsidRDefault="009B5138" w:rsidP="009B5138">
      <w:pPr>
        <w:ind w:left="720"/>
        <w:rPr>
          <w:u w:val="single"/>
        </w:rPr>
      </w:pPr>
    </w:p>
    <w:p w:rsidR="00531D40" w:rsidRPr="00757C73" w:rsidRDefault="00B25806" w:rsidP="009B5138">
      <w:pPr>
        <w:ind w:left="720"/>
      </w:pPr>
      <w:r w:rsidRPr="00757C73">
        <w:rPr>
          <w:u w:val="single"/>
        </w:rPr>
        <w:t>Acronyms and Abbreviations</w:t>
      </w:r>
    </w:p>
    <w:p w:rsidR="009B5138" w:rsidRPr="00757C73" w:rsidRDefault="009B5138" w:rsidP="009B5138">
      <w:pPr>
        <w:ind w:left="720"/>
      </w:pPr>
    </w:p>
    <w:tbl>
      <w:tblPr>
        <w:tblStyle w:val="TableGrid"/>
        <w:tblW w:w="860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7229"/>
      </w:tblGrid>
      <w:tr w:rsidR="00B66BAE" w:rsidRPr="00757C73" w:rsidTr="00E2402E">
        <w:tc>
          <w:tcPr>
            <w:tcW w:w="1373" w:type="dxa"/>
          </w:tcPr>
          <w:p w:rsidR="00B66BAE" w:rsidRPr="00757C73" w:rsidRDefault="00B66BAE" w:rsidP="00CB3AE2">
            <w:pPr>
              <w:spacing w:before="20" w:after="20"/>
              <w:rPr>
                <w:sz w:val="20"/>
              </w:rPr>
            </w:pPr>
            <w:r w:rsidRPr="00757C73">
              <w:rPr>
                <w:sz w:val="20"/>
              </w:rPr>
              <w:t>$</w:t>
            </w:r>
          </w:p>
        </w:tc>
        <w:tc>
          <w:tcPr>
            <w:tcW w:w="7229" w:type="dxa"/>
          </w:tcPr>
          <w:p w:rsidR="00B66BAE" w:rsidRPr="00757C73" w:rsidRDefault="00B66BAE" w:rsidP="00CB3AE2">
            <w:pPr>
              <w:spacing w:before="20" w:after="20"/>
              <w:rPr>
                <w:sz w:val="20"/>
              </w:rPr>
            </w:pPr>
            <w:r w:rsidRPr="00757C73">
              <w:rPr>
                <w:sz w:val="20"/>
              </w:rPr>
              <w:t>Australian dollars</w:t>
            </w:r>
          </w:p>
        </w:tc>
      </w:tr>
      <w:tr w:rsidR="00B66BAE" w:rsidRPr="00757C73" w:rsidTr="00E2402E">
        <w:trPr>
          <w:trHeight w:val="60"/>
        </w:trPr>
        <w:tc>
          <w:tcPr>
            <w:tcW w:w="1373" w:type="dxa"/>
          </w:tcPr>
          <w:p w:rsidR="00B66BAE" w:rsidRPr="00757C73" w:rsidRDefault="00B66BAE" w:rsidP="00CB3AE2">
            <w:pPr>
              <w:spacing w:before="20" w:after="20"/>
              <w:rPr>
                <w:sz w:val="20"/>
              </w:rPr>
            </w:pPr>
            <w:r w:rsidRPr="00757C73">
              <w:rPr>
                <w:sz w:val="20"/>
              </w:rPr>
              <w:t>ACCSP</w:t>
            </w:r>
          </w:p>
        </w:tc>
        <w:tc>
          <w:tcPr>
            <w:tcW w:w="7229" w:type="dxa"/>
          </w:tcPr>
          <w:p w:rsidR="00B66BAE" w:rsidRPr="00757C73" w:rsidRDefault="00B66BAE" w:rsidP="00CB3AE2">
            <w:pPr>
              <w:spacing w:before="20" w:after="20"/>
              <w:rPr>
                <w:sz w:val="20"/>
              </w:rPr>
            </w:pPr>
            <w:r w:rsidRPr="00757C73">
              <w:rPr>
                <w:sz w:val="20"/>
              </w:rPr>
              <w:t xml:space="preserve">Australian Climate Change Science Program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ADB</w:t>
            </w:r>
          </w:p>
        </w:tc>
        <w:tc>
          <w:tcPr>
            <w:tcW w:w="7229" w:type="dxa"/>
          </w:tcPr>
          <w:p w:rsidR="00B66BAE" w:rsidRPr="00757C73" w:rsidRDefault="00B66BAE" w:rsidP="00CB3AE2">
            <w:pPr>
              <w:spacing w:before="20" w:after="20"/>
              <w:rPr>
                <w:sz w:val="20"/>
              </w:rPr>
            </w:pPr>
            <w:r w:rsidRPr="00757C73">
              <w:rPr>
                <w:sz w:val="20"/>
              </w:rPr>
              <w:t>Asian Development Bank</w:t>
            </w:r>
          </w:p>
        </w:tc>
      </w:tr>
      <w:tr w:rsidR="00B66BAE" w:rsidRPr="00757C73" w:rsidTr="00E2402E">
        <w:trPr>
          <w:trHeight w:val="60"/>
        </w:trPr>
        <w:tc>
          <w:tcPr>
            <w:tcW w:w="1373" w:type="dxa"/>
          </w:tcPr>
          <w:p w:rsidR="00B66BAE" w:rsidRPr="00757C73" w:rsidRDefault="00B66BAE" w:rsidP="00CB3AE2">
            <w:pPr>
              <w:spacing w:before="20" w:after="20"/>
              <w:rPr>
                <w:sz w:val="20"/>
              </w:rPr>
            </w:pPr>
            <w:r w:rsidRPr="00757C73">
              <w:rPr>
                <w:sz w:val="20"/>
              </w:rPr>
              <w:t>AOSIS</w:t>
            </w:r>
          </w:p>
        </w:tc>
        <w:tc>
          <w:tcPr>
            <w:tcW w:w="7229" w:type="dxa"/>
          </w:tcPr>
          <w:p w:rsidR="00B66BAE" w:rsidRPr="00757C73" w:rsidRDefault="00B66BAE" w:rsidP="00CB3AE2">
            <w:pPr>
              <w:spacing w:before="20" w:after="20"/>
              <w:rPr>
                <w:sz w:val="20"/>
              </w:rPr>
            </w:pPr>
            <w:r w:rsidRPr="00757C73">
              <w:rPr>
                <w:sz w:val="20"/>
              </w:rPr>
              <w:t>Association of Small Island States</w:t>
            </w:r>
          </w:p>
        </w:tc>
      </w:tr>
      <w:tr w:rsidR="00B66BAE" w:rsidRPr="00757C73" w:rsidTr="00E2402E">
        <w:trPr>
          <w:trHeight w:val="60"/>
        </w:trPr>
        <w:tc>
          <w:tcPr>
            <w:tcW w:w="1373" w:type="dxa"/>
          </w:tcPr>
          <w:p w:rsidR="00B66BAE" w:rsidRPr="00757C73" w:rsidRDefault="00B66BAE" w:rsidP="00CB3AE2">
            <w:pPr>
              <w:spacing w:before="20" w:after="20"/>
              <w:rPr>
                <w:sz w:val="20"/>
              </w:rPr>
            </w:pPr>
            <w:r w:rsidRPr="00757C73">
              <w:rPr>
                <w:sz w:val="20"/>
              </w:rPr>
              <w:t>AP-CAP</w:t>
            </w:r>
          </w:p>
        </w:tc>
        <w:tc>
          <w:tcPr>
            <w:tcW w:w="7229" w:type="dxa"/>
          </w:tcPr>
          <w:p w:rsidR="00B66BAE" w:rsidRPr="00757C73" w:rsidRDefault="00B66BAE" w:rsidP="00CB3AE2">
            <w:pPr>
              <w:spacing w:before="20" w:after="20"/>
              <w:rPr>
                <w:sz w:val="20"/>
              </w:rPr>
            </w:pPr>
            <w:r w:rsidRPr="00757C73">
              <w:rPr>
                <w:sz w:val="20"/>
              </w:rPr>
              <w:t>Australia-Pacific Climate Adaptation Platform</w:t>
            </w:r>
          </w:p>
        </w:tc>
      </w:tr>
      <w:tr w:rsidR="00B66BAE" w:rsidRPr="00757C73" w:rsidTr="00E2402E">
        <w:trPr>
          <w:trHeight w:val="60"/>
        </w:trPr>
        <w:tc>
          <w:tcPr>
            <w:tcW w:w="1373" w:type="dxa"/>
          </w:tcPr>
          <w:p w:rsidR="00B66BAE" w:rsidRPr="00757C73" w:rsidRDefault="00B66BAE" w:rsidP="00CB3AE2">
            <w:pPr>
              <w:spacing w:before="20" w:after="20"/>
              <w:rPr>
                <w:sz w:val="20"/>
              </w:rPr>
            </w:pPr>
            <w:proofErr w:type="spellStart"/>
            <w:r w:rsidRPr="00757C73">
              <w:rPr>
                <w:sz w:val="20"/>
              </w:rPr>
              <w:t>AusAID</w:t>
            </w:r>
            <w:proofErr w:type="spellEnd"/>
          </w:p>
        </w:tc>
        <w:tc>
          <w:tcPr>
            <w:tcW w:w="7229" w:type="dxa"/>
          </w:tcPr>
          <w:p w:rsidR="00B66BAE" w:rsidRPr="00757C73" w:rsidRDefault="00B66BAE" w:rsidP="00CB3AE2">
            <w:pPr>
              <w:spacing w:before="20" w:after="20"/>
              <w:rPr>
                <w:sz w:val="20"/>
              </w:rPr>
            </w:pPr>
            <w:r w:rsidRPr="00757C73">
              <w:rPr>
                <w:sz w:val="20"/>
              </w:rPr>
              <w:t>Australian Agency for International Development</w:t>
            </w:r>
          </w:p>
        </w:tc>
      </w:tr>
      <w:tr w:rsidR="00B66BAE" w:rsidRPr="00757C73" w:rsidTr="00E2402E">
        <w:trPr>
          <w:trHeight w:val="60"/>
        </w:trPr>
        <w:tc>
          <w:tcPr>
            <w:tcW w:w="1373" w:type="dxa"/>
          </w:tcPr>
          <w:p w:rsidR="00B66BAE" w:rsidRPr="00757C73" w:rsidRDefault="00B66BAE" w:rsidP="00CB3AE2">
            <w:pPr>
              <w:spacing w:before="20" w:after="20"/>
              <w:rPr>
                <w:sz w:val="20"/>
              </w:rPr>
            </w:pPr>
            <w:r w:rsidRPr="00757C73">
              <w:rPr>
                <w:sz w:val="20"/>
              </w:rPr>
              <w:t>BoM</w:t>
            </w:r>
          </w:p>
        </w:tc>
        <w:tc>
          <w:tcPr>
            <w:tcW w:w="7229" w:type="dxa"/>
          </w:tcPr>
          <w:p w:rsidR="00B66BAE" w:rsidRPr="00757C73" w:rsidRDefault="00B66BAE" w:rsidP="00CB3AE2">
            <w:pPr>
              <w:spacing w:before="20" w:after="20"/>
              <w:rPr>
                <w:sz w:val="20"/>
              </w:rPr>
            </w:pPr>
            <w:r w:rsidRPr="00757C73">
              <w:rPr>
                <w:sz w:val="20"/>
              </w:rPr>
              <w:t>Bureau of Meteorology</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CAPF</w:t>
            </w:r>
          </w:p>
        </w:tc>
        <w:tc>
          <w:tcPr>
            <w:tcW w:w="7229" w:type="dxa"/>
          </w:tcPr>
          <w:p w:rsidR="00B66BAE" w:rsidRPr="00757C73" w:rsidRDefault="00B66BAE" w:rsidP="00CB3AE2">
            <w:pPr>
              <w:spacing w:before="20" w:after="20"/>
              <w:rPr>
                <w:sz w:val="20"/>
              </w:rPr>
            </w:pPr>
            <w:r w:rsidRPr="00757C73">
              <w:rPr>
                <w:sz w:val="20"/>
              </w:rPr>
              <w:t>Comprehensive Aid Policy Framework</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CAWCR</w:t>
            </w:r>
          </w:p>
        </w:tc>
        <w:tc>
          <w:tcPr>
            <w:tcW w:w="7229" w:type="dxa"/>
          </w:tcPr>
          <w:p w:rsidR="00B66BAE" w:rsidRPr="00757C73" w:rsidRDefault="00B66BAE" w:rsidP="00CB3AE2">
            <w:pPr>
              <w:spacing w:before="20" w:after="20"/>
              <w:rPr>
                <w:sz w:val="20"/>
              </w:rPr>
            </w:pPr>
            <w:r w:rsidRPr="00757C73">
              <w:rPr>
                <w:sz w:val="20"/>
              </w:rPr>
              <w:t>Centre for Australian Weather and Climate Research</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c-b</w:t>
            </w:r>
          </w:p>
        </w:tc>
        <w:tc>
          <w:tcPr>
            <w:tcW w:w="7229" w:type="dxa"/>
          </w:tcPr>
          <w:p w:rsidR="00B66BAE" w:rsidRPr="00757C73" w:rsidRDefault="00B66BAE" w:rsidP="00CB3AE2">
            <w:pPr>
              <w:spacing w:before="20" w:after="20"/>
              <w:rPr>
                <w:sz w:val="20"/>
              </w:rPr>
            </w:pPr>
            <w:r w:rsidRPr="00757C73">
              <w:rPr>
                <w:sz w:val="20"/>
              </w:rPr>
              <w:t>community-based</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CCA</w:t>
            </w:r>
          </w:p>
        </w:tc>
        <w:tc>
          <w:tcPr>
            <w:tcW w:w="7229" w:type="dxa"/>
          </w:tcPr>
          <w:p w:rsidR="00B66BAE" w:rsidRPr="00757C73" w:rsidRDefault="00B66BAE" w:rsidP="00CB3AE2">
            <w:pPr>
              <w:spacing w:before="20" w:after="20"/>
              <w:rPr>
                <w:sz w:val="20"/>
              </w:rPr>
            </w:pPr>
            <w:r w:rsidRPr="00757C73">
              <w:rPr>
                <w:sz w:val="20"/>
              </w:rPr>
              <w:t>Climate Change Adaptation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CCAM</w:t>
            </w:r>
          </w:p>
        </w:tc>
        <w:tc>
          <w:tcPr>
            <w:tcW w:w="7229" w:type="dxa"/>
          </w:tcPr>
          <w:p w:rsidR="00B66BAE" w:rsidRPr="00757C73" w:rsidRDefault="00B66BAE" w:rsidP="00CB3AE2">
            <w:pPr>
              <w:spacing w:before="20" w:after="20"/>
              <w:rPr>
                <w:sz w:val="20"/>
              </w:rPr>
            </w:pPr>
            <w:r w:rsidRPr="00757C73">
              <w:rPr>
                <w:sz w:val="20"/>
              </w:rPr>
              <w:t>Conformal-Cubic Atmospheric Model</w:t>
            </w:r>
          </w:p>
        </w:tc>
      </w:tr>
      <w:tr w:rsidR="00B66BAE" w:rsidRPr="00757C73" w:rsidTr="00E2402E">
        <w:tc>
          <w:tcPr>
            <w:tcW w:w="1373" w:type="dxa"/>
          </w:tcPr>
          <w:p w:rsidR="00B66BAE" w:rsidRPr="00757C73" w:rsidRDefault="00B66BAE" w:rsidP="00CB3AE2">
            <w:pPr>
              <w:spacing w:before="20" w:after="20"/>
              <w:rPr>
                <w:sz w:val="20"/>
              </w:rPr>
            </w:pPr>
            <w:proofErr w:type="spellStart"/>
            <w:r w:rsidRPr="00757C73">
              <w:rPr>
                <w:sz w:val="20"/>
              </w:rPr>
              <w:t>CCiP</w:t>
            </w:r>
            <w:proofErr w:type="spellEnd"/>
          </w:p>
        </w:tc>
        <w:tc>
          <w:tcPr>
            <w:tcW w:w="7229" w:type="dxa"/>
          </w:tcPr>
          <w:p w:rsidR="00B66BAE" w:rsidRPr="00757C73" w:rsidRDefault="00B66BAE" w:rsidP="00CB3AE2">
            <w:pPr>
              <w:spacing w:before="20" w:after="20"/>
              <w:rPr>
                <w:sz w:val="20"/>
              </w:rPr>
            </w:pPr>
            <w:r w:rsidRPr="00757C73">
              <w:rPr>
                <w:i/>
                <w:sz w:val="20"/>
              </w:rPr>
              <w:t>Climate Change in the Pacific</w:t>
            </w:r>
            <w:r w:rsidRPr="00757C73">
              <w:rPr>
                <w:sz w:val="20"/>
              </w:rPr>
              <w:t>... (PCCSP Final Technical Report, 2011)</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CDMS</w:t>
            </w:r>
          </w:p>
        </w:tc>
        <w:tc>
          <w:tcPr>
            <w:tcW w:w="7229" w:type="dxa"/>
          </w:tcPr>
          <w:p w:rsidR="00B66BAE" w:rsidRPr="00757C73" w:rsidRDefault="00B66BAE" w:rsidP="00CB3AE2">
            <w:pPr>
              <w:spacing w:before="20" w:after="20"/>
              <w:rPr>
                <w:sz w:val="20"/>
              </w:rPr>
            </w:pPr>
            <w:r w:rsidRPr="00757C73">
              <w:rPr>
                <w:sz w:val="20"/>
              </w:rPr>
              <w:t>Climate Data  Management System</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CED</w:t>
            </w:r>
          </w:p>
        </w:tc>
        <w:tc>
          <w:tcPr>
            <w:tcW w:w="7229" w:type="dxa"/>
          </w:tcPr>
          <w:p w:rsidR="00B66BAE" w:rsidRPr="00757C73" w:rsidRDefault="00B66BAE" w:rsidP="00CB3AE2">
            <w:pPr>
              <w:spacing w:before="20" w:after="20"/>
              <w:rPr>
                <w:sz w:val="20"/>
              </w:rPr>
            </w:pPr>
            <w:r w:rsidRPr="00757C73">
              <w:rPr>
                <w:sz w:val="20"/>
              </w:rPr>
              <w:t>Climate Change, Environment and Disaster Risk Management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CESCS</w:t>
            </w:r>
          </w:p>
        </w:tc>
        <w:tc>
          <w:tcPr>
            <w:tcW w:w="7229" w:type="dxa"/>
          </w:tcPr>
          <w:p w:rsidR="00B66BAE" w:rsidRPr="00757C73" w:rsidRDefault="00B66BAE" w:rsidP="00CB3AE2">
            <w:pPr>
              <w:spacing w:before="20" w:after="20"/>
              <w:rPr>
                <w:sz w:val="20"/>
              </w:rPr>
            </w:pPr>
            <w:r w:rsidRPr="00757C73">
              <w:rPr>
                <w:sz w:val="20"/>
              </w:rPr>
              <w:t>Centre of Excellence for Climate System Science</w:t>
            </w:r>
          </w:p>
        </w:tc>
      </w:tr>
      <w:tr w:rsidR="00B66BAE" w:rsidRPr="00757C73" w:rsidTr="00E2402E">
        <w:tc>
          <w:tcPr>
            <w:tcW w:w="1373" w:type="dxa"/>
          </w:tcPr>
          <w:p w:rsidR="00B66BAE" w:rsidRPr="00757C73" w:rsidRDefault="00B66BAE" w:rsidP="00CB3AE2">
            <w:pPr>
              <w:spacing w:before="20" w:after="20"/>
              <w:rPr>
                <w:sz w:val="20"/>
              </w:rPr>
            </w:pPr>
            <w:proofErr w:type="spellStart"/>
            <w:r w:rsidRPr="00757C73">
              <w:rPr>
                <w:sz w:val="20"/>
              </w:rPr>
              <w:t>CliDE</w:t>
            </w:r>
            <w:proofErr w:type="spellEnd"/>
          </w:p>
        </w:tc>
        <w:tc>
          <w:tcPr>
            <w:tcW w:w="7229" w:type="dxa"/>
          </w:tcPr>
          <w:p w:rsidR="00B66BAE" w:rsidRPr="00757C73" w:rsidRDefault="00B66BAE" w:rsidP="00CB3AE2">
            <w:pPr>
              <w:spacing w:before="20" w:after="20"/>
              <w:rPr>
                <w:sz w:val="20"/>
              </w:rPr>
            </w:pPr>
            <w:r w:rsidRPr="00757C73">
              <w:rPr>
                <w:sz w:val="20"/>
              </w:rPr>
              <w:t xml:space="preserve">Climate Database for the Environment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CMIP</w:t>
            </w:r>
          </w:p>
        </w:tc>
        <w:tc>
          <w:tcPr>
            <w:tcW w:w="7229" w:type="dxa"/>
          </w:tcPr>
          <w:p w:rsidR="00B66BAE" w:rsidRPr="00757C73" w:rsidRDefault="00B66BAE" w:rsidP="00CB3AE2">
            <w:pPr>
              <w:spacing w:before="20" w:after="20"/>
              <w:rPr>
                <w:sz w:val="20"/>
              </w:rPr>
            </w:pPr>
            <w:r w:rsidRPr="00757C73">
              <w:rPr>
                <w:sz w:val="20"/>
              </w:rPr>
              <w:t xml:space="preserve">Coupled Model </w:t>
            </w:r>
            <w:proofErr w:type="spellStart"/>
            <w:r w:rsidRPr="00757C73">
              <w:rPr>
                <w:sz w:val="20"/>
              </w:rPr>
              <w:t>Intercomparison</w:t>
            </w:r>
            <w:proofErr w:type="spellEnd"/>
            <w:r w:rsidRPr="00757C73">
              <w:rPr>
                <w:sz w:val="20"/>
              </w:rPr>
              <w:t xml:space="preserve"> Project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COP</w:t>
            </w:r>
          </w:p>
        </w:tc>
        <w:tc>
          <w:tcPr>
            <w:tcW w:w="7229" w:type="dxa"/>
          </w:tcPr>
          <w:p w:rsidR="00B66BAE" w:rsidRPr="00757C73" w:rsidRDefault="00B66BAE" w:rsidP="00CB3AE2">
            <w:pPr>
              <w:spacing w:before="20" w:after="20"/>
              <w:rPr>
                <w:sz w:val="20"/>
              </w:rPr>
            </w:pPr>
            <w:r w:rsidRPr="00757C73">
              <w:rPr>
                <w:sz w:val="20"/>
              </w:rPr>
              <w:t>Conference of Parties (to United Nations Framework Convention on Climate Change)</w:t>
            </w:r>
          </w:p>
        </w:tc>
      </w:tr>
      <w:tr w:rsidR="00B66BAE" w:rsidRPr="00757C73" w:rsidTr="00E2402E">
        <w:tc>
          <w:tcPr>
            <w:tcW w:w="1373" w:type="dxa"/>
          </w:tcPr>
          <w:p w:rsidR="00B66BAE" w:rsidRPr="00757C73" w:rsidRDefault="00B66BAE" w:rsidP="00CB3AE2">
            <w:pPr>
              <w:spacing w:before="20" w:after="20"/>
              <w:rPr>
                <w:sz w:val="20"/>
              </w:rPr>
            </w:pPr>
            <w:proofErr w:type="spellStart"/>
            <w:r w:rsidRPr="00757C73">
              <w:rPr>
                <w:sz w:val="20"/>
              </w:rPr>
              <w:t>COSPPac</w:t>
            </w:r>
            <w:proofErr w:type="spellEnd"/>
          </w:p>
        </w:tc>
        <w:tc>
          <w:tcPr>
            <w:tcW w:w="7229" w:type="dxa"/>
          </w:tcPr>
          <w:p w:rsidR="00B66BAE" w:rsidRPr="00757C73" w:rsidRDefault="00B66BAE" w:rsidP="00CB3AE2">
            <w:pPr>
              <w:spacing w:before="20" w:after="20"/>
              <w:rPr>
                <w:sz w:val="20"/>
              </w:rPr>
            </w:pPr>
            <w:r w:rsidRPr="00757C73">
              <w:rPr>
                <w:sz w:val="20"/>
              </w:rPr>
              <w:t>Climate and Oceans Support Program in the Pacific</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CRCSI</w:t>
            </w:r>
          </w:p>
        </w:tc>
        <w:tc>
          <w:tcPr>
            <w:tcW w:w="7229" w:type="dxa"/>
          </w:tcPr>
          <w:p w:rsidR="00B66BAE" w:rsidRPr="00757C73" w:rsidRDefault="00B66BAE" w:rsidP="00CB3AE2">
            <w:pPr>
              <w:spacing w:before="20" w:after="20"/>
              <w:rPr>
                <w:sz w:val="20"/>
              </w:rPr>
            </w:pPr>
            <w:r w:rsidRPr="00757C73">
              <w:rPr>
                <w:sz w:val="20"/>
              </w:rPr>
              <w:t xml:space="preserve">Cooperative Research Centre for Spatial Information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CROP</w:t>
            </w:r>
          </w:p>
        </w:tc>
        <w:tc>
          <w:tcPr>
            <w:tcW w:w="7229" w:type="dxa"/>
          </w:tcPr>
          <w:p w:rsidR="00B66BAE" w:rsidRPr="00757C73" w:rsidRDefault="00B66BAE" w:rsidP="00CB3AE2">
            <w:pPr>
              <w:spacing w:before="20" w:after="20"/>
              <w:rPr>
                <w:sz w:val="20"/>
              </w:rPr>
            </w:pPr>
            <w:r w:rsidRPr="00757C73">
              <w:rPr>
                <w:sz w:val="20"/>
              </w:rPr>
              <w:t>Council of Regional Organisations of the Pacific</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CSIRO</w:t>
            </w:r>
          </w:p>
        </w:tc>
        <w:tc>
          <w:tcPr>
            <w:tcW w:w="7229" w:type="dxa"/>
          </w:tcPr>
          <w:p w:rsidR="00B66BAE" w:rsidRPr="00757C73" w:rsidRDefault="00B66BAE" w:rsidP="00CB3AE2">
            <w:pPr>
              <w:spacing w:before="20" w:after="20"/>
              <w:rPr>
                <w:sz w:val="20"/>
              </w:rPr>
            </w:pPr>
            <w:r w:rsidRPr="00757C73">
              <w:rPr>
                <w:sz w:val="20"/>
              </w:rPr>
              <w:t>Commonwealth Scientific and Industrial Research Organisation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DCCEE</w:t>
            </w:r>
          </w:p>
        </w:tc>
        <w:tc>
          <w:tcPr>
            <w:tcW w:w="7229" w:type="dxa"/>
          </w:tcPr>
          <w:p w:rsidR="00B66BAE" w:rsidRPr="00757C73" w:rsidRDefault="00B66BAE" w:rsidP="00CB3AE2">
            <w:pPr>
              <w:spacing w:before="20" w:after="20"/>
              <w:rPr>
                <w:sz w:val="20"/>
              </w:rPr>
            </w:pPr>
            <w:r w:rsidRPr="00757C73">
              <w:rPr>
                <w:sz w:val="20"/>
              </w:rPr>
              <w:t>Department of Climate Change and Energy Efficiency</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DEM</w:t>
            </w:r>
          </w:p>
        </w:tc>
        <w:tc>
          <w:tcPr>
            <w:tcW w:w="7229" w:type="dxa"/>
          </w:tcPr>
          <w:p w:rsidR="00B66BAE" w:rsidRPr="00757C73" w:rsidRDefault="00B66BAE" w:rsidP="00CB3AE2">
            <w:pPr>
              <w:spacing w:before="20" w:after="20"/>
              <w:rPr>
                <w:sz w:val="20"/>
              </w:rPr>
            </w:pPr>
            <w:r w:rsidRPr="00757C73">
              <w:rPr>
                <w:sz w:val="20"/>
              </w:rPr>
              <w:t xml:space="preserve">Digital Elevation Model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DHW</w:t>
            </w:r>
          </w:p>
        </w:tc>
        <w:tc>
          <w:tcPr>
            <w:tcW w:w="7229" w:type="dxa"/>
          </w:tcPr>
          <w:p w:rsidR="00B66BAE" w:rsidRPr="00757C73" w:rsidRDefault="00B66BAE" w:rsidP="00CB3AE2">
            <w:pPr>
              <w:spacing w:before="20" w:after="20"/>
              <w:rPr>
                <w:sz w:val="20"/>
              </w:rPr>
            </w:pPr>
            <w:r w:rsidRPr="00757C73">
              <w:rPr>
                <w:sz w:val="20"/>
              </w:rPr>
              <w:t>Degree Heating Week</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DICCSRTEE</w:t>
            </w:r>
          </w:p>
        </w:tc>
        <w:tc>
          <w:tcPr>
            <w:tcW w:w="7229" w:type="dxa"/>
          </w:tcPr>
          <w:p w:rsidR="00B66BAE" w:rsidRPr="00757C73" w:rsidRDefault="00E2402E" w:rsidP="00CB3AE2">
            <w:pPr>
              <w:spacing w:before="20" w:after="20"/>
              <w:rPr>
                <w:sz w:val="20"/>
              </w:rPr>
            </w:pPr>
            <w:r w:rsidRPr="00757C73">
              <w:rPr>
                <w:sz w:val="20"/>
              </w:rPr>
              <w:t>Department of Industry, Innovation, Climate Change, Science, Research and Tertiary Education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DRM</w:t>
            </w:r>
          </w:p>
        </w:tc>
        <w:tc>
          <w:tcPr>
            <w:tcW w:w="7229" w:type="dxa"/>
          </w:tcPr>
          <w:p w:rsidR="00B66BAE" w:rsidRPr="00757C73" w:rsidRDefault="00B66BAE" w:rsidP="00CB3AE2">
            <w:pPr>
              <w:spacing w:before="20" w:after="20"/>
              <w:rPr>
                <w:sz w:val="20"/>
              </w:rPr>
            </w:pPr>
            <w:r w:rsidRPr="00757C73">
              <w:rPr>
                <w:sz w:val="20"/>
              </w:rPr>
              <w:t>Disaster Risk Management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ENSO</w:t>
            </w:r>
          </w:p>
        </w:tc>
        <w:tc>
          <w:tcPr>
            <w:tcW w:w="7229" w:type="dxa"/>
          </w:tcPr>
          <w:p w:rsidR="00B66BAE" w:rsidRPr="00757C73" w:rsidRDefault="00B66BAE" w:rsidP="00CB3AE2">
            <w:pPr>
              <w:spacing w:before="20" w:after="20"/>
              <w:rPr>
                <w:sz w:val="20"/>
              </w:rPr>
            </w:pPr>
            <w:r w:rsidRPr="00757C73">
              <w:rPr>
                <w:sz w:val="20"/>
              </w:rPr>
              <w:t>El Niño - Southern Oscillation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ERA</w:t>
            </w:r>
          </w:p>
        </w:tc>
        <w:tc>
          <w:tcPr>
            <w:tcW w:w="7229" w:type="dxa"/>
          </w:tcPr>
          <w:p w:rsidR="00B66BAE" w:rsidRPr="00757C73" w:rsidRDefault="00B66BAE" w:rsidP="00CB3AE2">
            <w:pPr>
              <w:spacing w:before="20" w:after="20"/>
              <w:rPr>
                <w:sz w:val="20"/>
              </w:rPr>
            </w:pPr>
            <w:r w:rsidRPr="00757C73">
              <w:rPr>
                <w:sz w:val="20"/>
              </w:rPr>
              <w:t>European Centre for Medium Range Weather Forecasts Re-</w:t>
            </w:r>
            <w:proofErr w:type="spellStart"/>
            <w:r w:rsidRPr="00757C73">
              <w:rPr>
                <w:sz w:val="20"/>
                <w:lang w:val="es-ES"/>
              </w:rPr>
              <w:t>analysis</w:t>
            </w:r>
            <w:proofErr w:type="spellEnd"/>
          </w:p>
        </w:tc>
      </w:tr>
      <w:tr w:rsidR="00B66BAE" w:rsidRPr="00757C73" w:rsidTr="00E2402E">
        <w:tc>
          <w:tcPr>
            <w:tcW w:w="1373" w:type="dxa"/>
          </w:tcPr>
          <w:p w:rsidR="00B66BAE" w:rsidRPr="00757C73" w:rsidRDefault="00B66BAE" w:rsidP="00CB3AE2">
            <w:pPr>
              <w:spacing w:before="20" w:after="20"/>
              <w:rPr>
                <w:sz w:val="20"/>
              </w:rPr>
            </w:pPr>
            <w:r w:rsidRPr="00757C73">
              <w:rPr>
                <w:sz w:val="20"/>
              </w:rPr>
              <w:t>FSM</w:t>
            </w:r>
          </w:p>
        </w:tc>
        <w:tc>
          <w:tcPr>
            <w:tcW w:w="7229" w:type="dxa"/>
          </w:tcPr>
          <w:p w:rsidR="00B66BAE" w:rsidRPr="00757C73" w:rsidRDefault="00B66BAE" w:rsidP="00CB3AE2">
            <w:pPr>
              <w:spacing w:before="20" w:after="20"/>
              <w:rPr>
                <w:sz w:val="20"/>
                <w:lang w:val="es-ES"/>
              </w:rPr>
            </w:pPr>
            <w:proofErr w:type="spellStart"/>
            <w:r w:rsidRPr="00757C73">
              <w:rPr>
                <w:sz w:val="20"/>
                <w:lang w:val="es-ES"/>
              </w:rPr>
              <w:t>Federated</w:t>
            </w:r>
            <w:proofErr w:type="spellEnd"/>
            <w:r w:rsidRPr="00757C73">
              <w:rPr>
                <w:sz w:val="20"/>
                <w:lang w:val="es-ES"/>
              </w:rPr>
              <w:t xml:space="preserve"> </w:t>
            </w:r>
            <w:proofErr w:type="spellStart"/>
            <w:r w:rsidRPr="00757C73">
              <w:rPr>
                <w:sz w:val="20"/>
                <w:lang w:val="es-ES"/>
              </w:rPr>
              <w:t>States</w:t>
            </w:r>
            <w:proofErr w:type="spellEnd"/>
            <w:r w:rsidRPr="00757C73">
              <w:rPr>
                <w:sz w:val="20"/>
                <w:lang w:val="es-ES"/>
              </w:rPr>
              <w:t xml:space="preserve"> of Micronesia</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GA</w:t>
            </w:r>
          </w:p>
        </w:tc>
        <w:tc>
          <w:tcPr>
            <w:tcW w:w="7229" w:type="dxa"/>
          </w:tcPr>
          <w:p w:rsidR="00B66BAE" w:rsidRPr="00757C73" w:rsidRDefault="00D1150C" w:rsidP="00CB3AE2">
            <w:pPr>
              <w:spacing w:before="20" w:after="20"/>
              <w:rPr>
                <w:sz w:val="20"/>
                <w:lang w:val="es-ES"/>
              </w:rPr>
            </w:pPr>
            <w:proofErr w:type="spellStart"/>
            <w:r>
              <w:rPr>
                <w:sz w:val="20"/>
                <w:lang w:val="es-ES"/>
              </w:rPr>
              <w:t>Geoscience</w:t>
            </w:r>
            <w:proofErr w:type="spellEnd"/>
            <w:r w:rsidR="00B66BAE" w:rsidRPr="00757C73">
              <w:rPr>
                <w:sz w:val="20"/>
                <w:lang w:val="es-ES"/>
              </w:rPr>
              <w:t xml:space="preserve"> Australia</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GCM</w:t>
            </w:r>
          </w:p>
        </w:tc>
        <w:tc>
          <w:tcPr>
            <w:tcW w:w="7229" w:type="dxa"/>
          </w:tcPr>
          <w:p w:rsidR="00B66BAE" w:rsidRPr="00757C73" w:rsidRDefault="00B66BAE" w:rsidP="00CB3AE2">
            <w:pPr>
              <w:spacing w:before="20" w:after="20"/>
              <w:rPr>
                <w:sz w:val="20"/>
                <w:lang w:val="es-ES"/>
              </w:rPr>
            </w:pPr>
            <w:r w:rsidRPr="00757C73">
              <w:rPr>
                <w:sz w:val="20"/>
                <w:lang w:val="es-ES"/>
              </w:rPr>
              <w:t xml:space="preserve">Global </w:t>
            </w:r>
            <w:proofErr w:type="spellStart"/>
            <w:r w:rsidRPr="00757C73">
              <w:rPr>
                <w:sz w:val="20"/>
                <w:lang w:val="es-ES"/>
              </w:rPr>
              <w:t>Climate</w:t>
            </w:r>
            <w:proofErr w:type="spellEnd"/>
            <w:r w:rsidRPr="00757C73">
              <w:rPr>
                <w:sz w:val="20"/>
                <w:lang w:val="es-ES"/>
              </w:rPr>
              <w:t xml:space="preserve"> </w:t>
            </w:r>
            <w:proofErr w:type="spellStart"/>
            <w:r w:rsidRPr="00757C73">
              <w:rPr>
                <w:sz w:val="20"/>
                <w:lang w:val="es-ES"/>
              </w:rPr>
              <w:t>Model</w:t>
            </w:r>
            <w:proofErr w:type="spellEnd"/>
          </w:p>
        </w:tc>
      </w:tr>
      <w:tr w:rsidR="00B66BAE" w:rsidRPr="00757C73" w:rsidTr="00E2402E">
        <w:tc>
          <w:tcPr>
            <w:tcW w:w="1373" w:type="dxa"/>
          </w:tcPr>
          <w:p w:rsidR="00B66BAE" w:rsidRPr="00757C73" w:rsidRDefault="00B66BAE" w:rsidP="00CB3AE2">
            <w:pPr>
              <w:spacing w:before="20" w:after="20"/>
              <w:rPr>
                <w:sz w:val="20"/>
              </w:rPr>
            </w:pPr>
            <w:r w:rsidRPr="00757C73">
              <w:rPr>
                <w:sz w:val="20"/>
              </w:rPr>
              <w:t>GIZ</w:t>
            </w:r>
          </w:p>
        </w:tc>
        <w:tc>
          <w:tcPr>
            <w:tcW w:w="7229" w:type="dxa"/>
          </w:tcPr>
          <w:p w:rsidR="00B66BAE" w:rsidRPr="00757C73" w:rsidRDefault="00B66BAE" w:rsidP="00CB3AE2">
            <w:pPr>
              <w:spacing w:before="20" w:after="20"/>
              <w:rPr>
                <w:sz w:val="20"/>
              </w:rPr>
            </w:pPr>
            <w:r w:rsidRPr="00757C73">
              <w:rPr>
                <w:sz w:val="20"/>
              </w:rPr>
              <w:t xml:space="preserve">Deutsche </w:t>
            </w:r>
            <w:proofErr w:type="spellStart"/>
            <w:r w:rsidRPr="00757C73">
              <w:rPr>
                <w:sz w:val="20"/>
              </w:rPr>
              <w:t>Gesellschaft</w:t>
            </w:r>
            <w:proofErr w:type="spellEnd"/>
            <w:r w:rsidRPr="00757C73">
              <w:rPr>
                <w:sz w:val="20"/>
              </w:rPr>
              <w:t xml:space="preserve"> </w:t>
            </w:r>
            <w:proofErr w:type="spellStart"/>
            <w:r w:rsidRPr="00757C73">
              <w:rPr>
                <w:sz w:val="20"/>
              </w:rPr>
              <w:t>für</w:t>
            </w:r>
            <w:proofErr w:type="spellEnd"/>
            <w:r w:rsidRPr="00757C73">
              <w:rPr>
                <w:sz w:val="20"/>
              </w:rPr>
              <w:t xml:space="preserve"> Internationale </w:t>
            </w:r>
            <w:proofErr w:type="spellStart"/>
            <w:r w:rsidRPr="00757C73">
              <w:rPr>
                <w:sz w:val="20"/>
              </w:rPr>
              <w:t>Zusammenarbeit</w:t>
            </w:r>
            <w:proofErr w:type="spellEnd"/>
          </w:p>
        </w:tc>
      </w:tr>
      <w:tr w:rsidR="00B66BAE" w:rsidRPr="00757C73" w:rsidTr="00E2402E">
        <w:tc>
          <w:tcPr>
            <w:tcW w:w="1373" w:type="dxa"/>
          </w:tcPr>
          <w:p w:rsidR="00B66BAE" w:rsidRPr="00757C73" w:rsidRDefault="00B66BAE" w:rsidP="00CB3AE2">
            <w:pPr>
              <w:spacing w:before="20" w:after="20"/>
              <w:rPr>
                <w:sz w:val="20"/>
              </w:rPr>
            </w:pPr>
            <w:r w:rsidRPr="00757C73">
              <w:rPr>
                <w:sz w:val="20"/>
              </w:rPr>
              <w:t>GNA</w:t>
            </w:r>
          </w:p>
        </w:tc>
        <w:tc>
          <w:tcPr>
            <w:tcW w:w="7229" w:type="dxa"/>
          </w:tcPr>
          <w:p w:rsidR="00B66BAE" w:rsidRPr="00757C73" w:rsidRDefault="00B66BAE" w:rsidP="00CB3AE2">
            <w:pPr>
              <w:spacing w:before="20" w:after="20"/>
              <w:rPr>
                <w:sz w:val="20"/>
              </w:rPr>
            </w:pPr>
            <w:r w:rsidRPr="00757C73">
              <w:rPr>
                <w:sz w:val="20"/>
              </w:rPr>
              <w:t>Gaps &amp; Needs Analysis</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ICCAI</w:t>
            </w:r>
          </w:p>
        </w:tc>
        <w:tc>
          <w:tcPr>
            <w:tcW w:w="7229" w:type="dxa"/>
          </w:tcPr>
          <w:p w:rsidR="00B66BAE" w:rsidRPr="00757C73" w:rsidRDefault="00B66BAE" w:rsidP="00CB3AE2">
            <w:pPr>
              <w:spacing w:before="20" w:after="20"/>
              <w:rPr>
                <w:sz w:val="20"/>
              </w:rPr>
            </w:pPr>
            <w:r w:rsidRPr="00757C73">
              <w:rPr>
                <w:sz w:val="20"/>
              </w:rPr>
              <w:t xml:space="preserve">International Climate Change Adaptation Initiative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ICSHMO</w:t>
            </w:r>
          </w:p>
        </w:tc>
        <w:tc>
          <w:tcPr>
            <w:tcW w:w="7229" w:type="dxa"/>
          </w:tcPr>
          <w:p w:rsidR="00B66BAE" w:rsidRPr="00757C73" w:rsidRDefault="00B66BAE" w:rsidP="00CB3AE2">
            <w:pPr>
              <w:spacing w:before="20" w:after="20"/>
              <w:rPr>
                <w:sz w:val="20"/>
              </w:rPr>
            </w:pPr>
            <w:r w:rsidRPr="00757C73">
              <w:rPr>
                <w:sz w:val="20"/>
              </w:rPr>
              <w:t xml:space="preserve">International Conference on Southern Hemisphere Meteorology and Oceanography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IFCI</w:t>
            </w:r>
          </w:p>
        </w:tc>
        <w:tc>
          <w:tcPr>
            <w:tcW w:w="7229" w:type="dxa"/>
          </w:tcPr>
          <w:p w:rsidR="00B66BAE" w:rsidRPr="00757C73" w:rsidRDefault="00B66BAE" w:rsidP="00CB3AE2">
            <w:pPr>
              <w:spacing w:before="20" w:after="20"/>
              <w:rPr>
                <w:sz w:val="20"/>
              </w:rPr>
            </w:pPr>
            <w:r w:rsidRPr="00757C73">
              <w:rPr>
                <w:sz w:val="20"/>
              </w:rPr>
              <w:t>International Forest Carbon Initiative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ITCZ</w:t>
            </w:r>
          </w:p>
        </w:tc>
        <w:tc>
          <w:tcPr>
            <w:tcW w:w="7229" w:type="dxa"/>
          </w:tcPr>
          <w:p w:rsidR="00B66BAE" w:rsidRPr="00757C73" w:rsidRDefault="00B66BAE" w:rsidP="00CB3AE2">
            <w:pPr>
              <w:spacing w:before="20" w:after="20"/>
              <w:rPr>
                <w:sz w:val="20"/>
                <w:lang w:val="fr-FR"/>
              </w:rPr>
            </w:pPr>
            <w:proofErr w:type="spellStart"/>
            <w:r w:rsidRPr="00757C73">
              <w:rPr>
                <w:sz w:val="20"/>
                <w:lang w:val="fr-FR"/>
              </w:rPr>
              <w:t>Inter-Tropical</w:t>
            </w:r>
            <w:proofErr w:type="spellEnd"/>
            <w:r w:rsidRPr="00757C73">
              <w:rPr>
                <w:sz w:val="20"/>
                <w:lang w:val="fr-FR"/>
              </w:rPr>
              <w:t xml:space="preserve"> Convergence Zone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JMA</w:t>
            </w:r>
          </w:p>
        </w:tc>
        <w:tc>
          <w:tcPr>
            <w:tcW w:w="7229" w:type="dxa"/>
          </w:tcPr>
          <w:p w:rsidR="00B66BAE" w:rsidRPr="00757C73" w:rsidRDefault="00B66BAE" w:rsidP="00CB3AE2">
            <w:pPr>
              <w:spacing w:before="20" w:after="20"/>
              <w:rPr>
                <w:sz w:val="20"/>
                <w:lang w:val="fr-FR"/>
              </w:rPr>
            </w:pPr>
            <w:proofErr w:type="spellStart"/>
            <w:r w:rsidRPr="00757C73">
              <w:rPr>
                <w:sz w:val="20"/>
                <w:lang w:val="fr-FR"/>
              </w:rPr>
              <w:t>Japan</w:t>
            </w:r>
            <w:proofErr w:type="spellEnd"/>
            <w:r w:rsidRPr="00757C73">
              <w:rPr>
                <w:sz w:val="20"/>
                <w:lang w:val="fr-FR"/>
              </w:rPr>
              <w:t xml:space="preserve"> </w:t>
            </w:r>
            <w:proofErr w:type="spellStart"/>
            <w:r w:rsidRPr="00757C73">
              <w:rPr>
                <w:sz w:val="20"/>
                <w:lang w:val="fr-FR"/>
              </w:rPr>
              <w:t>Meteorological</w:t>
            </w:r>
            <w:proofErr w:type="spellEnd"/>
            <w:r w:rsidRPr="00757C73">
              <w:rPr>
                <w:sz w:val="20"/>
                <w:lang w:val="fr-FR"/>
              </w:rPr>
              <w:t xml:space="preserve"> Agency</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km</w:t>
            </w:r>
          </w:p>
        </w:tc>
        <w:tc>
          <w:tcPr>
            <w:tcW w:w="7229" w:type="dxa"/>
          </w:tcPr>
          <w:p w:rsidR="00B66BAE" w:rsidRPr="00757C73" w:rsidRDefault="00B66BAE" w:rsidP="00CB3AE2">
            <w:pPr>
              <w:spacing w:before="20" w:after="20"/>
              <w:rPr>
                <w:sz w:val="20"/>
              </w:rPr>
            </w:pPr>
            <w:r w:rsidRPr="00757C73">
              <w:rPr>
                <w:sz w:val="20"/>
              </w:rPr>
              <w:t>kilometre</w:t>
            </w:r>
          </w:p>
        </w:tc>
      </w:tr>
      <w:tr w:rsidR="00B66BAE" w:rsidRPr="00757C73" w:rsidTr="00E2402E">
        <w:tc>
          <w:tcPr>
            <w:tcW w:w="1373" w:type="dxa"/>
          </w:tcPr>
          <w:p w:rsidR="00B66BAE" w:rsidRPr="00757C73" w:rsidRDefault="00B66BAE" w:rsidP="00CB3AE2">
            <w:pPr>
              <w:spacing w:before="20" w:after="20"/>
              <w:rPr>
                <w:sz w:val="20"/>
              </w:rPr>
            </w:pPr>
            <w:proofErr w:type="spellStart"/>
            <w:r w:rsidRPr="00757C73">
              <w:rPr>
                <w:sz w:val="20"/>
              </w:rPr>
              <w:t>LiDAR</w:t>
            </w:r>
            <w:proofErr w:type="spellEnd"/>
          </w:p>
        </w:tc>
        <w:tc>
          <w:tcPr>
            <w:tcW w:w="7229" w:type="dxa"/>
          </w:tcPr>
          <w:p w:rsidR="00B66BAE" w:rsidRPr="00757C73" w:rsidRDefault="00B66BAE" w:rsidP="00CB3AE2">
            <w:pPr>
              <w:spacing w:before="20" w:after="20"/>
              <w:rPr>
                <w:sz w:val="20"/>
              </w:rPr>
            </w:pPr>
            <w:r w:rsidRPr="00757C73">
              <w:rPr>
                <w:sz w:val="20"/>
              </w:rPr>
              <w:t>Light Detection and Ranging</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M&amp;E</w:t>
            </w:r>
          </w:p>
        </w:tc>
        <w:tc>
          <w:tcPr>
            <w:tcW w:w="7229" w:type="dxa"/>
          </w:tcPr>
          <w:p w:rsidR="00B66BAE" w:rsidRPr="00757C73" w:rsidRDefault="00B66BAE" w:rsidP="00CB3AE2">
            <w:pPr>
              <w:spacing w:before="20" w:after="20"/>
              <w:rPr>
                <w:sz w:val="20"/>
              </w:rPr>
            </w:pPr>
            <w:r w:rsidRPr="00757C73">
              <w:rPr>
                <w:sz w:val="20"/>
              </w:rPr>
              <w:t>Monitoring &amp; Evaluation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mm</w:t>
            </w:r>
          </w:p>
        </w:tc>
        <w:tc>
          <w:tcPr>
            <w:tcW w:w="7229" w:type="dxa"/>
          </w:tcPr>
          <w:p w:rsidR="00B66BAE" w:rsidRPr="00757C73" w:rsidRDefault="00B66BAE" w:rsidP="00CB3AE2">
            <w:pPr>
              <w:spacing w:before="20" w:after="20"/>
              <w:rPr>
                <w:sz w:val="20"/>
              </w:rPr>
            </w:pPr>
            <w:r w:rsidRPr="00757C73">
              <w:rPr>
                <w:sz w:val="20"/>
              </w:rPr>
              <w:t>millimetre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MTR</w:t>
            </w:r>
          </w:p>
        </w:tc>
        <w:tc>
          <w:tcPr>
            <w:tcW w:w="7229" w:type="dxa"/>
          </w:tcPr>
          <w:p w:rsidR="00B66BAE" w:rsidRPr="00757C73" w:rsidRDefault="00B66BAE" w:rsidP="00CB3AE2">
            <w:pPr>
              <w:spacing w:before="20" w:after="20"/>
              <w:rPr>
                <w:sz w:val="20"/>
              </w:rPr>
            </w:pPr>
            <w:r w:rsidRPr="00757C73">
              <w:rPr>
                <w:sz w:val="20"/>
              </w:rPr>
              <w:t>Mid-Term Review</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NAPA</w:t>
            </w:r>
          </w:p>
        </w:tc>
        <w:tc>
          <w:tcPr>
            <w:tcW w:w="7229" w:type="dxa"/>
          </w:tcPr>
          <w:p w:rsidR="00B66BAE" w:rsidRPr="00757C73" w:rsidRDefault="00B66BAE" w:rsidP="00CB3AE2">
            <w:pPr>
              <w:spacing w:before="20" w:after="20"/>
              <w:rPr>
                <w:sz w:val="20"/>
              </w:rPr>
            </w:pPr>
            <w:r w:rsidRPr="00757C73">
              <w:rPr>
                <w:sz w:val="20"/>
              </w:rPr>
              <w:t>National Adaptation Program of Action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lastRenderedPageBreak/>
              <w:t>NCEP</w:t>
            </w:r>
          </w:p>
        </w:tc>
        <w:tc>
          <w:tcPr>
            <w:tcW w:w="7229" w:type="dxa"/>
          </w:tcPr>
          <w:p w:rsidR="00B66BAE" w:rsidRPr="00757C73" w:rsidRDefault="00B66BAE" w:rsidP="00CB3AE2">
            <w:pPr>
              <w:spacing w:before="20" w:after="20"/>
              <w:rPr>
                <w:sz w:val="20"/>
              </w:rPr>
            </w:pPr>
            <w:r w:rsidRPr="00757C73">
              <w:rPr>
                <w:sz w:val="20"/>
              </w:rPr>
              <w:t>National Centre for Environmental Prediction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NGO</w:t>
            </w:r>
          </w:p>
        </w:tc>
        <w:tc>
          <w:tcPr>
            <w:tcW w:w="7229" w:type="dxa"/>
          </w:tcPr>
          <w:p w:rsidR="00B66BAE" w:rsidRPr="00757C73" w:rsidRDefault="00B66BAE" w:rsidP="00CB3AE2">
            <w:pPr>
              <w:spacing w:before="20" w:after="20"/>
              <w:rPr>
                <w:sz w:val="20"/>
              </w:rPr>
            </w:pPr>
            <w:r w:rsidRPr="00757C73">
              <w:rPr>
                <w:sz w:val="20"/>
              </w:rPr>
              <w:t>Non-Government Organisation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NIWA</w:t>
            </w:r>
          </w:p>
        </w:tc>
        <w:tc>
          <w:tcPr>
            <w:tcW w:w="7229" w:type="dxa"/>
          </w:tcPr>
          <w:p w:rsidR="00B66BAE" w:rsidRPr="00757C73" w:rsidRDefault="00B66BAE" w:rsidP="00CB3AE2">
            <w:pPr>
              <w:spacing w:before="20" w:after="20"/>
              <w:rPr>
                <w:sz w:val="20"/>
              </w:rPr>
            </w:pPr>
            <w:r w:rsidRPr="00757C73">
              <w:rPr>
                <w:sz w:val="20"/>
              </w:rPr>
              <w:t>National Institute for Water and Atmospheric Research (New Zealand)</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NMS</w:t>
            </w:r>
          </w:p>
        </w:tc>
        <w:tc>
          <w:tcPr>
            <w:tcW w:w="7229" w:type="dxa"/>
          </w:tcPr>
          <w:p w:rsidR="00B66BAE" w:rsidRPr="00757C73" w:rsidRDefault="00B66BAE" w:rsidP="00CB3AE2">
            <w:pPr>
              <w:spacing w:before="20" w:after="20"/>
              <w:rPr>
                <w:sz w:val="20"/>
              </w:rPr>
            </w:pPr>
            <w:r w:rsidRPr="00757C73">
              <w:rPr>
                <w:sz w:val="20"/>
              </w:rPr>
              <w:t>National Meteorological Services</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NOAA</w:t>
            </w:r>
          </w:p>
        </w:tc>
        <w:tc>
          <w:tcPr>
            <w:tcW w:w="7229" w:type="dxa"/>
          </w:tcPr>
          <w:p w:rsidR="00B66BAE" w:rsidRPr="00757C73" w:rsidRDefault="00B66BAE" w:rsidP="00CB3AE2">
            <w:pPr>
              <w:spacing w:before="20" w:after="20"/>
              <w:rPr>
                <w:sz w:val="20"/>
              </w:rPr>
            </w:pPr>
            <w:r w:rsidRPr="00757C73">
              <w:rPr>
                <w:sz w:val="20"/>
              </w:rPr>
              <w:t>National Oceanographic and Atmospheric Administration (USA)</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ODA</w:t>
            </w:r>
          </w:p>
        </w:tc>
        <w:tc>
          <w:tcPr>
            <w:tcW w:w="7229" w:type="dxa"/>
          </w:tcPr>
          <w:p w:rsidR="00B66BAE" w:rsidRPr="00757C73" w:rsidRDefault="00B66BAE" w:rsidP="00CB3AE2">
            <w:pPr>
              <w:spacing w:before="20" w:after="20"/>
              <w:rPr>
                <w:sz w:val="20"/>
              </w:rPr>
            </w:pPr>
            <w:r w:rsidRPr="00757C73">
              <w:rPr>
                <w:sz w:val="20"/>
              </w:rPr>
              <w:t>Overseas Development Assistance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OECD</w:t>
            </w:r>
          </w:p>
        </w:tc>
        <w:tc>
          <w:tcPr>
            <w:tcW w:w="7229" w:type="dxa"/>
          </w:tcPr>
          <w:p w:rsidR="00B66BAE" w:rsidRPr="00757C73" w:rsidRDefault="00B66BAE" w:rsidP="00CB3AE2">
            <w:pPr>
              <w:spacing w:before="20" w:after="20"/>
              <w:rPr>
                <w:sz w:val="20"/>
              </w:rPr>
            </w:pPr>
            <w:r w:rsidRPr="00757C73">
              <w:rPr>
                <w:sz w:val="20"/>
              </w:rPr>
              <w:t>Organisation for Economic Development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PACCSAP</w:t>
            </w:r>
          </w:p>
        </w:tc>
        <w:tc>
          <w:tcPr>
            <w:tcW w:w="7229" w:type="dxa"/>
          </w:tcPr>
          <w:p w:rsidR="00B66BAE" w:rsidRPr="00757C73" w:rsidRDefault="00E2402E" w:rsidP="00CB3AE2">
            <w:pPr>
              <w:spacing w:before="20" w:after="20"/>
              <w:rPr>
                <w:sz w:val="20"/>
              </w:rPr>
            </w:pPr>
            <w:r w:rsidRPr="00757C73">
              <w:rPr>
                <w:sz w:val="20"/>
              </w:rPr>
              <w:t>Pacific-</w:t>
            </w:r>
            <w:r w:rsidR="00B66BAE" w:rsidRPr="00757C73">
              <w:rPr>
                <w:sz w:val="20"/>
              </w:rPr>
              <w:t>Australia Climate Change Science &amp; Adaptation Program</w:t>
            </w:r>
          </w:p>
        </w:tc>
      </w:tr>
      <w:tr w:rsidR="00B66BAE" w:rsidRPr="00757C73" w:rsidTr="00E2402E">
        <w:tc>
          <w:tcPr>
            <w:tcW w:w="1373" w:type="dxa"/>
          </w:tcPr>
          <w:p w:rsidR="00B66BAE" w:rsidRPr="00757C73" w:rsidRDefault="00B66BAE" w:rsidP="00CB3AE2">
            <w:pPr>
              <w:spacing w:before="20" w:after="20"/>
              <w:rPr>
                <w:sz w:val="20"/>
              </w:rPr>
            </w:pPr>
            <w:proofErr w:type="spellStart"/>
            <w:r w:rsidRPr="00757C73">
              <w:rPr>
                <w:sz w:val="20"/>
              </w:rPr>
              <w:t>PacMAS</w:t>
            </w:r>
            <w:proofErr w:type="spellEnd"/>
          </w:p>
        </w:tc>
        <w:tc>
          <w:tcPr>
            <w:tcW w:w="7229" w:type="dxa"/>
          </w:tcPr>
          <w:p w:rsidR="00B66BAE" w:rsidRPr="00757C73" w:rsidRDefault="00B66BAE" w:rsidP="00CB3AE2">
            <w:pPr>
              <w:spacing w:before="20" w:after="20"/>
              <w:rPr>
                <w:sz w:val="20"/>
              </w:rPr>
            </w:pPr>
            <w:r w:rsidRPr="00757C73">
              <w:rPr>
                <w:sz w:val="20"/>
              </w:rPr>
              <w:t>Pacific Media Assistance Scheme</w:t>
            </w:r>
          </w:p>
        </w:tc>
      </w:tr>
      <w:tr w:rsidR="00B66BAE" w:rsidRPr="00757C73" w:rsidTr="00E2402E">
        <w:tc>
          <w:tcPr>
            <w:tcW w:w="1373" w:type="dxa"/>
          </w:tcPr>
          <w:p w:rsidR="00B66BAE" w:rsidRPr="00757C73" w:rsidRDefault="00B66BAE" w:rsidP="00CB3AE2">
            <w:pPr>
              <w:spacing w:before="20" w:after="20"/>
              <w:rPr>
                <w:sz w:val="20"/>
              </w:rPr>
            </w:pPr>
            <w:proofErr w:type="spellStart"/>
            <w:r w:rsidRPr="00757C73">
              <w:rPr>
                <w:sz w:val="20"/>
              </w:rPr>
              <w:t>PADClim</w:t>
            </w:r>
            <w:proofErr w:type="spellEnd"/>
          </w:p>
        </w:tc>
        <w:tc>
          <w:tcPr>
            <w:tcW w:w="7229" w:type="dxa"/>
          </w:tcPr>
          <w:p w:rsidR="00B66BAE" w:rsidRPr="00757C73" w:rsidRDefault="00B66BAE" w:rsidP="00CB3AE2">
            <w:pPr>
              <w:spacing w:before="20" w:after="20"/>
              <w:rPr>
                <w:sz w:val="20"/>
              </w:rPr>
            </w:pPr>
            <w:r w:rsidRPr="00757C73">
              <w:rPr>
                <w:sz w:val="20"/>
              </w:rPr>
              <w:t>Pacific Advanced Climate Course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PASAP</w:t>
            </w:r>
          </w:p>
        </w:tc>
        <w:tc>
          <w:tcPr>
            <w:tcW w:w="7229" w:type="dxa"/>
          </w:tcPr>
          <w:p w:rsidR="00B66BAE" w:rsidRPr="00757C73" w:rsidRDefault="00B66BAE" w:rsidP="00CB3AE2">
            <w:pPr>
              <w:spacing w:before="20" w:after="20"/>
              <w:rPr>
                <w:sz w:val="20"/>
              </w:rPr>
            </w:pPr>
            <w:r w:rsidRPr="00757C73">
              <w:rPr>
                <w:sz w:val="20"/>
              </w:rPr>
              <w:t>Pacific Adaptation Strategy Assistance Program</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PCCR</w:t>
            </w:r>
          </w:p>
        </w:tc>
        <w:tc>
          <w:tcPr>
            <w:tcW w:w="7229" w:type="dxa"/>
          </w:tcPr>
          <w:p w:rsidR="00B66BAE" w:rsidRPr="00757C73" w:rsidRDefault="00B66BAE" w:rsidP="00CB3AE2">
            <w:pPr>
              <w:spacing w:before="20" w:after="20"/>
              <w:rPr>
                <w:sz w:val="20"/>
              </w:rPr>
            </w:pPr>
            <w:r w:rsidRPr="00757C73">
              <w:rPr>
                <w:sz w:val="20"/>
              </w:rPr>
              <w:t xml:space="preserve">Pacific Climate Change Round </w:t>
            </w:r>
            <w:r w:rsidR="00B15BC5" w:rsidRPr="00757C73">
              <w:rPr>
                <w:sz w:val="20"/>
              </w:rPr>
              <w:t>Table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PCCSP</w:t>
            </w:r>
          </w:p>
        </w:tc>
        <w:tc>
          <w:tcPr>
            <w:tcW w:w="7229" w:type="dxa"/>
          </w:tcPr>
          <w:p w:rsidR="00B66BAE" w:rsidRPr="00757C73" w:rsidRDefault="00B66BAE" w:rsidP="00CB3AE2">
            <w:pPr>
              <w:spacing w:before="20" w:after="20"/>
              <w:rPr>
                <w:sz w:val="20"/>
              </w:rPr>
            </w:pPr>
            <w:r w:rsidRPr="00757C73">
              <w:rPr>
                <w:sz w:val="20"/>
              </w:rPr>
              <w:t>Pacific Climate Change Science Program</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PCRAFI</w:t>
            </w:r>
          </w:p>
        </w:tc>
        <w:tc>
          <w:tcPr>
            <w:tcW w:w="7229" w:type="dxa"/>
          </w:tcPr>
          <w:p w:rsidR="00B66BAE" w:rsidRPr="00757C73" w:rsidRDefault="00B66BAE" w:rsidP="00CB3AE2">
            <w:pPr>
              <w:spacing w:before="20" w:after="20"/>
              <w:rPr>
                <w:sz w:val="20"/>
              </w:rPr>
            </w:pPr>
            <w:r w:rsidRPr="00757C73">
              <w:rPr>
                <w:sz w:val="20"/>
              </w:rPr>
              <w:t xml:space="preserve">Pacific Catastrophe Risk Assessment and Financing Initiative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PDD</w:t>
            </w:r>
          </w:p>
        </w:tc>
        <w:tc>
          <w:tcPr>
            <w:tcW w:w="7229" w:type="dxa"/>
          </w:tcPr>
          <w:p w:rsidR="00B66BAE" w:rsidRPr="00757C73" w:rsidRDefault="00B66BAE" w:rsidP="00CB3AE2">
            <w:pPr>
              <w:spacing w:before="20" w:after="20"/>
              <w:rPr>
                <w:sz w:val="20"/>
              </w:rPr>
            </w:pPr>
            <w:r w:rsidRPr="00757C73">
              <w:rPr>
                <w:sz w:val="20"/>
              </w:rPr>
              <w:t>Project Design Document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PIAC</w:t>
            </w:r>
          </w:p>
        </w:tc>
        <w:tc>
          <w:tcPr>
            <w:tcW w:w="7229" w:type="dxa"/>
          </w:tcPr>
          <w:p w:rsidR="00B66BAE" w:rsidRPr="00757C73" w:rsidRDefault="00B66BAE" w:rsidP="00CB3AE2">
            <w:pPr>
              <w:spacing w:before="20" w:after="20"/>
              <w:rPr>
                <w:sz w:val="20"/>
              </w:rPr>
            </w:pPr>
            <w:r w:rsidRPr="00757C73">
              <w:rPr>
                <w:sz w:val="20"/>
              </w:rPr>
              <w:t>Pacific Infrastructure Advisory Centre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PIC</w:t>
            </w:r>
          </w:p>
        </w:tc>
        <w:tc>
          <w:tcPr>
            <w:tcW w:w="7229" w:type="dxa"/>
          </w:tcPr>
          <w:p w:rsidR="00B66BAE" w:rsidRPr="00757C73" w:rsidRDefault="00B66BAE" w:rsidP="00CB3AE2">
            <w:pPr>
              <w:spacing w:before="20" w:after="20"/>
              <w:rPr>
                <w:sz w:val="20"/>
              </w:rPr>
            </w:pPr>
            <w:r w:rsidRPr="00757C73">
              <w:rPr>
                <w:sz w:val="20"/>
              </w:rPr>
              <w:t>Pacific Island Country</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PI-CPP</w:t>
            </w:r>
          </w:p>
        </w:tc>
        <w:tc>
          <w:tcPr>
            <w:tcW w:w="7229" w:type="dxa"/>
          </w:tcPr>
          <w:p w:rsidR="00B66BAE" w:rsidRPr="00757C73" w:rsidRDefault="00B66BAE" w:rsidP="00CB3AE2">
            <w:pPr>
              <w:spacing w:before="20" w:after="20"/>
              <w:rPr>
                <w:sz w:val="20"/>
              </w:rPr>
            </w:pPr>
            <w:r w:rsidRPr="00757C73">
              <w:rPr>
                <w:sz w:val="20"/>
              </w:rPr>
              <w:t>Pacific Islands Climate Prediction Project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PIFACC</w:t>
            </w:r>
          </w:p>
        </w:tc>
        <w:tc>
          <w:tcPr>
            <w:tcW w:w="7229" w:type="dxa"/>
          </w:tcPr>
          <w:p w:rsidR="00B66BAE" w:rsidRPr="00757C73" w:rsidRDefault="00B66BAE" w:rsidP="00CB3AE2">
            <w:pPr>
              <w:spacing w:before="20" w:after="20"/>
              <w:rPr>
                <w:sz w:val="20"/>
              </w:rPr>
            </w:pPr>
            <w:r w:rsidRPr="00757C73">
              <w:rPr>
                <w:sz w:val="20"/>
              </w:rPr>
              <w:t>Pacific Islands Framework for Action on Climate Change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PIFS</w:t>
            </w:r>
          </w:p>
        </w:tc>
        <w:tc>
          <w:tcPr>
            <w:tcW w:w="7229" w:type="dxa"/>
          </w:tcPr>
          <w:p w:rsidR="00B66BAE" w:rsidRPr="00757C73" w:rsidRDefault="00B66BAE" w:rsidP="00CB3AE2">
            <w:pPr>
              <w:spacing w:before="20" w:after="20"/>
              <w:rPr>
                <w:sz w:val="20"/>
              </w:rPr>
            </w:pPr>
            <w:r w:rsidRPr="00757C73">
              <w:rPr>
                <w:sz w:val="20"/>
              </w:rPr>
              <w:t>Pacific Islands Forum Secretariat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POAMA</w:t>
            </w:r>
          </w:p>
        </w:tc>
        <w:tc>
          <w:tcPr>
            <w:tcW w:w="7229" w:type="dxa"/>
          </w:tcPr>
          <w:p w:rsidR="00B66BAE" w:rsidRPr="00757C73" w:rsidRDefault="00B66BAE" w:rsidP="00CB3AE2">
            <w:pPr>
              <w:spacing w:before="20" w:after="20"/>
              <w:rPr>
                <w:sz w:val="20"/>
              </w:rPr>
            </w:pPr>
            <w:r w:rsidRPr="00757C73">
              <w:rPr>
                <w:sz w:val="20"/>
              </w:rPr>
              <w:t xml:space="preserve">Predictive Ocean Atmosphere Model for Australia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QAE/ I</w:t>
            </w:r>
          </w:p>
        </w:tc>
        <w:tc>
          <w:tcPr>
            <w:tcW w:w="7229" w:type="dxa"/>
          </w:tcPr>
          <w:p w:rsidR="00B66BAE" w:rsidRPr="00757C73" w:rsidRDefault="00B66BAE" w:rsidP="00CB3AE2">
            <w:pPr>
              <w:spacing w:before="20" w:after="20"/>
              <w:rPr>
                <w:sz w:val="20"/>
              </w:rPr>
            </w:pPr>
            <w:r w:rsidRPr="00757C73">
              <w:rPr>
                <w:sz w:val="20"/>
              </w:rPr>
              <w:t>Quality at Entry/ Implementation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RCM</w:t>
            </w:r>
          </w:p>
        </w:tc>
        <w:tc>
          <w:tcPr>
            <w:tcW w:w="7229" w:type="dxa"/>
          </w:tcPr>
          <w:p w:rsidR="00B66BAE" w:rsidRPr="00757C73" w:rsidRDefault="00B66BAE" w:rsidP="00CB3AE2">
            <w:pPr>
              <w:spacing w:before="20" w:after="20"/>
              <w:rPr>
                <w:sz w:val="20"/>
              </w:rPr>
            </w:pPr>
            <w:r w:rsidRPr="00757C73">
              <w:rPr>
                <w:sz w:val="20"/>
              </w:rPr>
              <w:t>Regional Climate Model</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REEEP</w:t>
            </w:r>
          </w:p>
        </w:tc>
        <w:tc>
          <w:tcPr>
            <w:tcW w:w="7229" w:type="dxa"/>
          </w:tcPr>
          <w:p w:rsidR="00B66BAE" w:rsidRPr="00757C73" w:rsidRDefault="00B66BAE" w:rsidP="00CB3AE2">
            <w:pPr>
              <w:spacing w:before="20" w:after="20"/>
              <w:rPr>
                <w:sz w:val="20"/>
              </w:rPr>
            </w:pPr>
            <w:r w:rsidRPr="00757C73">
              <w:rPr>
                <w:sz w:val="20"/>
              </w:rPr>
              <w:t>Renewable Energy and Energy Efficiency Partnership</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RNA</w:t>
            </w:r>
          </w:p>
        </w:tc>
        <w:tc>
          <w:tcPr>
            <w:tcW w:w="7229" w:type="dxa"/>
          </w:tcPr>
          <w:p w:rsidR="00B66BAE" w:rsidRPr="00757C73" w:rsidRDefault="00B66BAE" w:rsidP="00CB3AE2">
            <w:pPr>
              <w:spacing w:before="20" w:after="20"/>
              <w:rPr>
                <w:sz w:val="20"/>
              </w:rPr>
            </w:pPr>
            <w:r w:rsidRPr="00757C73">
              <w:rPr>
                <w:sz w:val="20"/>
              </w:rPr>
              <w:t>Review and Needs Assessment</w:t>
            </w:r>
          </w:p>
        </w:tc>
      </w:tr>
      <w:tr w:rsidR="00C13576" w:rsidRPr="00757C73" w:rsidTr="00E2402E">
        <w:tc>
          <w:tcPr>
            <w:tcW w:w="1373" w:type="dxa"/>
          </w:tcPr>
          <w:p w:rsidR="00C13576" w:rsidRPr="00757C73" w:rsidRDefault="00C13576" w:rsidP="00CB3AE2">
            <w:pPr>
              <w:spacing w:before="20" w:after="20"/>
              <w:rPr>
                <w:sz w:val="20"/>
              </w:rPr>
            </w:pPr>
            <w:r w:rsidRPr="00757C73">
              <w:rPr>
                <w:sz w:val="20"/>
              </w:rPr>
              <w:t>SCOPIC</w:t>
            </w:r>
          </w:p>
        </w:tc>
        <w:tc>
          <w:tcPr>
            <w:tcW w:w="7229" w:type="dxa"/>
          </w:tcPr>
          <w:p w:rsidR="00C13576" w:rsidRPr="00757C73" w:rsidRDefault="009D2807" w:rsidP="00CB3AE2">
            <w:pPr>
              <w:spacing w:before="20" w:after="20"/>
              <w:rPr>
                <w:sz w:val="20"/>
              </w:rPr>
            </w:pPr>
            <w:r w:rsidRPr="00757C73">
              <w:rPr>
                <w:sz w:val="20"/>
              </w:rPr>
              <w:t>Seasonal Climate Outlo</w:t>
            </w:r>
            <w:r w:rsidR="002826D7" w:rsidRPr="00757C73">
              <w:rPr>
                <w:sz w:val="20"/>
              </w:rPr>
              <w:t>oks in Pacific Island Countries</w:t>
            </w:r>
          </w:p>
        </w:tc>
      </w:tr>
      <w:tr w:rsidR="00B66BAE" w:rsidRPr="00757C73" w:rsidTr="00E2402E">
        <w:tc>
          <w:tcPr>
            <w:tcW w:w="1373" w:type="dxa"/>
          </w:tcPr>
          <w:p w:rsidR="00B66BAE" w:rsidRPr="00757C73" w:rsidRDefault="00B15BC5" w:rsidP="00CB3AE2">
            <w:pPr>
              <w:spacing w:before="20" w:after="20"/>
              <w:rPr>
                <w:sz w:val="20"/>
              </w:rPr>
            </w:pPr>
            <w:r w:rsidRPr="00757C73">
              <w:rPr>
                <w:sz w:val="20"/>
              </w:rPr>
              <w:t>SEWPA</w:t>
            </w:r>
            <w:r w:rsidR="00B66BAE" w:rsidRPr="00757C73">
              <w:rPr>
                <w:sz w:val="20"/>
              </w:rPr>
              <w:t>C</w:t>
            </w:r>
          </w:p>
        </w:tc>
        <w:tc>
          <w:tcPr>
            <w:tcW w:w="7229" w:type="dxa"/>
          </w:tcPr>
          <w:p w:rsidR="00B66BAE" w:rsidRPr="00757C73" w:rsidRDefault="00B66BAE" w:rsidP="00CB3AE2">
            <w:pPr>
              <w:spacing w:before="20" w:after="20"/>
              <w:rPr>
                <w:sz w:val="20"/>
              </w:rPr>
            </w:pPr>
            <w:r w:rsidRPr="00757C73">
              <w:rPr>
                <w:sz w:val="20"/>
              </w:rPr>
              <w:t>Department of Sustainability, Environment, Water, Population and Communities</w:t>
            </w:r>
          </w:p>
        </w:tc>
      </w:tr>
      <w:tr w:rsidR="00E0677C" w:rsidRPr="00757C73" w:rsidTr="00E2402E">
        <w:tc>
          <w:tcPr>
            <w:tcW w:w="1373" w:type="dxa"/>
          </w:tcPr>
          <w:p w:rsidR="00E0677C" w:rsidRPr="00757C73" w:rsidRDefault="00E0677C" w:rsidP="00CB3AE2">
            <w:pPr>
              <w:spacing w:before="20" w:after="20"/>
              <w:rPr>
                <w:sz w:val="20"/>
              </w:rPr>
            </w:pPr>
            <w:r>
              <w:rPr>
                <w:sz w:val="20"/>
              </w:rPr>
              <w:t>SIT</w:t>
            </w:r>
          </w:p>
        </w:tc>
        <w:tc>
          <w:tcPr>
            <w:tcW w:w="7229" w:type="dxa"/>
          </w:tcPr>
          <w:p w:rsidR="00E0677C" w:rsidRPr="00757C73" w:rsidRDefault="00E0677C" w:rsidP="00CB3AE2">
            <w:pPr>
              <w:spacing w:before="20" w:after="20"/>
              <w:rPr>
                <w:sz w:val="20"/>
              </w:rPr>
            </w:pPr>
            <w:r>
              <w:rPr>
                <w:sz w:val="20"/>
              </w:rPr>
              <w:t>Science Implementation Team (PACCSAP)</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SLA</w:t>
            </w:r>
          </w:p>
        </w:tc>
        <w:tc>
          <w:tcPr>
            <w:tcW w:w="7229" w:type="dxa"/>
          </w:tcPr>
          <w:p w:rsidR="00B66BAE" w:rsidRPr="00757C73" w:rsidRDefault="00B66BAE" w:rsidP="00CB3AE2">
            <w:pPr>
              <w:spacing w:before="20" w:after="20"/>
              <w:rPr>
                <w:sz w:val="20"/>
              </w:rPr>
            </w:pPr>
            <w:r w:rsidRPr="00757C73">
              <w:rPr>
                <w:sz w:val="20"/>
              </w:rPr>
              <w:t>Sea-Level Anomaly</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SLR</w:t>
            </w:r>
          </w:p>
        </w:tc>
        <w:tc>
          <w:tcPr>
            <w:tcW w:w="7229" w:type="dxa"/>
          </w:tcPr>
          <w:p w:rsidR="00B66BAE" w:rsidRPr="00757C73" w:rsidRDefault="00B66BAE" w:rsidP="00CB3AE2">
            <w:pPr>
              <w:spacing w:before="20" w:after="20"/>
              <w:rPr>
                <w:sz w:val="20"/>
              </w:rPr>
            </w:pPr>
            <w:r w:rsidRPr="00757C73">
              <w:rPr>
                <w:sz w:val="20"/>
              </w:rPr>
              <w:t>Sea-Level Rise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SOPAC</w:t>
            </w:r>
          </w:p>
        </w:tc>
        <w:tc>
          <w:tcPr>
            <w:tcW w:w="7229" w:type="dxa"/>
          </w:tcPr>
          <w:p w:rsidR="00B66BAE" w:rsidRPr="00757C73" w:rsidRDefault="00B66BAE" w:rsidP="00CB3AE2">
            <w:pPr>
              <w:spacing w:before="20" w:after="20"/>
              <w:rPr>
                <w:sz w:val="20"/>
              </w:rPr>
            </w:pPr>
            <w:r w:rsidRPr="00757C73">
              <w:rPr>
                <w:sz w:val="20"/>
              </w:rPr>
              <w:t>Pacific Islands Applied Geoscience Commission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SPC</w:t>
            </w:r>
          </w:p>
        </w:tc>
        <w:tc>
          <w:tcPr>
            <w:tcW w:w="7229" w:type="dxa"/>
          </w:tcPr>
          <w:p w:rsidR="00B66BAE" w:rsidRPr="00757C73" w:rsidRDefault="00B66BAE" w:rsidP="00CB3AE2">
            <w:pPr>
              <w:spacing w:before="20" w:after="20"/>
              <w:rPr>
                <w:sz w:val="20"/>
              </w:rPr>
            </w:pPr>
            <w:r w:rsidRPr="00757C73">
              <w:rPr>
                <w:sz w:val="20"/>
              </w:rPr>
              <w:t>Secretariat of the Pacific Community</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SPCZ</w:t>
            </w:r>
          </w:p>
        </w:tc>
        <w:tc>
          <w:tcPr>
            <w:tcW w:w="7229" w:type="dxa"/>
          </w:tcPr>
          <w:p w:rsidR="00B66BAE" w:rsidRPr="00757C73" w:rsidRDefault="00B66BAE" w:rsidP="00CB3AE2">
            <w:pPr>
              <w:spacing w:before="20" w:after="20"/>
              <w:rPr>
                <w:sz w:val="20"/>
              </w:rPr>
            </w:pPr>
            <w:r w:rsidRPr="00757C73">
              <w:rPr>
                <w:sz w:val="20"/>
              </w:rPr>
              <w:t>South Pacific Convergence Zone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SPREP</w:t>
            </w:r>
          </w:p>
        </w:tc>
        <w:tc>
          <w:tcPr>
            <w:tcW w:w="7229" w:type="dxa"/>
          </w:tcPr>
          <w:p w:rsidR="00B66BAE" w:rsidRPr="00757C73" w:rsidRDefault="00B66BAE" w:rsidP="00CB3AE2">
            <w:pPr>
              <w:spacing w:before="20" w:after="20"/>
              <w:rPr>
                <w:sz w:val="20"/>
              </w:rPr>
            </w:pPr>
            <w:r w:rsidRPr="00757C73">
              <w:rPr>
                <w:sz w:val="20"/>
              </w:rPr>
              <w:t>Secretariat of the Pacific Regional Environment Programme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SPSLCMP</w:t>
            </w:r>
          </w:p>
        </w:tc>
        <w:tc>
          <w:tcPr>
            <w:tcW w:w="7229" w:type="dxa"/>
          </w:tcPr>
          <w:p w:rsidR="00B66BAE" w:rsidRPr="00757C73" w:rsidRDefault="00B66BAE" w:rsidP="00CB3AE2">
            <w:pPr>
              <w:spacing w:before="20" w:after="20"/>
              <w:rPr>
                <w:sz w:val="20"/>
              </w:rPr>
            </w:pPr>
            <w:r w:rsidRPr="00757C73">
              <w:rPr>
                <w:sz w:val="20"/>
              </w:rPr>
              <w:t>South Pacific Sea Level and Climate Monitoring Project</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SST(A)</w:t>
            </w:r>
          </w:p>
        </w:tc>
        <w:tc>
          <w:tcPr>
            <w:tcW w:w="7229" w:type="dxa"/>
          </w:tcPr>
          <w:p w:rsidR="00B66BAE" w:rsidRPr="00757C73" w:rsidRDefault="00B66BAE" w:rsidP="00CB3AE2">
            <w:pPr>
              <w:spacing w:before="20" w:after="20"/>
              <w:rPr>
                <w:sz w:val="20"/>
              </w:rPr>
            </w:pPr>
            <w:r w:rsidRPr="00757C73">
              <w:rPr>
                <w:sz w:val="20"/>
              </w:rPr>
              <w:t>Sea surface temperature (anomaly)</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TC</w:t>
            </w:r>
          </w:p>
        </w:tc>
        <w:tc>
          <w:tcPr>
            <w:tcW w:w="7229" w:type="dxa"/>
          </w:tcPr>
          <w:p w:rsidR="00B66BAE" w:rsidRPr="00757C73" w:rsidRDefault="00B66BAE" w:rsidP="00CB3AE2">
            <w:pPr>
              <w:spacing w:before="20" w:after="20"/>
              <w:rPr>
                <w:sz w:val="20"/>
              </w:rPr>
            </w:pPr>
            <w:r w:rsidRPr="00757C73">
              <w:rPr>
                <w:sz w:val="20"/>
              </w:rPr>
              <w:t>Tropical cyclone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TCLV</w:t>
            </w:r>
          </w:p>
        </w:tc>
        <w:tc>
          <w:tcPr>
            <w:tcW w:w="7229" w:type="dxa"/>
          </w:tcPr>
          <w:p w:rsidR="00B66BAE" w:rsidRPr="00757C73" w:rsidRDefault="00B66BAE" w:rsidP="00CB3AE2">
            <w:pPr>
              <w:spacing w:before="20" w:after="20"/>
              <w:rPr>
                <w:sz w:val="20"/>
              </w:rPr>
            </w:pPr>
            <w:r w:rsidRPr="00757C73">
              <w:rPr>
                <w:sz w:val="20"/>
              </w:rPr>
              <w:t>Tropical cyclone-like vortex</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TCRM</w:t>
            </w:r>
          </w:p>
        </w:tc>
        <w:tc>
          <w:tcPr>
            <w:tcW w:w="7229" w:type="dxa"/>
          </w:tcPr>
          <w:p w:rsidR="00B66BAE" w:rsidRPr="00757C73" w:rsidRDefault="00B66BAE" w:rsidP="00CB3AE2">
            <w:pPr>
              <w:spacing w:before="20" w:after="20"/>
              <w:rPr>
                <w:sz w:val="20"/>
              </w:rPr>
            </w:pPr>
            <w:r w:rsidRPr="00757C73">
              <w:rPr>
                <w:sz w:val="20"/>
              </w:rPr>
              <w:t>Tropical Cyclone Risk Model</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TCRWM</w:t>
            </w:r>
          </w:p>
        </w:tc>
        <w:tc>
          <w:tcPr>
            <w:tcW w:w="7229" w:type="dxa"/>
          </w:tcPr>
          <w:p w:rsidR="00B66BAE" w:rsidRPr="00757C73" w:rsidRDefault="00B66BAE" w:rsidP="00CB3AE2">
            <w:pPr>
              <w:spacing w:before="20" w:after="20"/>
              <w:rPr>
                <w:sz w:val="20"/>
              </w:rPr>
            </w:pPr>
            <w:r w:rsidRPr="00757C73">
              <w:rPr>
                <w:sz w:val="20"/>
              </w:rPr>
              <w:t>Tropical Cyclone Wind Risk model</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UNDP</w:t>
            </w:r>
          </w:p>
        </w:tc>
        <w:tc>
          <w:tcPr>
            <w:tcW w:w="7229" w:type="dxa"/>
          </w:tcPr>
          <w:p w:rsidR="00B66BAE" w:rsidRPr="00757C73" w:rsidRDefault="00B66BAE" w:rsidP="00CB3AE2">
            <w:pPr>
              <w:spacing w:before="20" w:after="20"/>
              <w:rPr>
                <w:sz w:val="20"/>
              </w:rPr>
            </w:pPr>
            <w:r w:rsidRPr="00757C73">
              <w:rPr>
                <w:sz w:val="20"/>
              </w:rPr>
              <w:t>United Nations Development Programme</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UNFCCC</w:t>
            </w:r>
          </w:p>
        </w:tc>
        <w:tc>
          <w:tcPr>
            <w:tcW w:w="7229" w:type="dxa"/>
          </w:tcPr>
          <w:p w:rsidR="00B66BAE" w:rsidRPr="00757C73" w:rsidRDefault="00B15BC5" w:rsidP="00CB3AE2">
            <w:pPr>
              <w:spacing w:before="20" w:after="20"/>
              <w:rPr>
                <w:sz w:val="20"/>
              </w:rPr>
            </w:pPr>
            <w:r w:rsidRPr="00757C73">
              <w:rPr>
                <w:sz w:val="20"/>
              </w:rPr>
              <w:t>United</w:t>
            </w:r>
            <w:r w:rsidR="00B66BAE" w:rsidRPr="00757C73">
              <w:rPr>
                <w:sz w:val="20"/>
              </w:rPr>
              <w:t xml:space="preserve"> Nations Framework Convention on Climate Change </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UNSW</w:t>
            </w:r>
          </w:p>
        </w:tc>
        <w:tc>
          <w:tcPr>
            <w:tcW w:w="7229" w:type="dxa"/>
          </w:tcPr>
          <w:p w:rsidR="00B66BAE" w:rsidRPr="00757C73" w:rsidRDefault="00B66BAE" w:rsidP="00CB3AE2">
            <w:pPr>
              <w:spacing w:before="20" w:after="20"/>
              <w:rPr>
                <w:sz w:val="20"/>
              </w:rPr>
            </w:pPr>
            <w:r w:rsidRPr="00757C73">
              <w:rPr>
                <w:sz w:val="20"/>
              </w:rPr>
              <w:t>University of New South Wales</w:t>
            </w:r>
          </w:p>
        </w:tc>
      </w:tr>
      <w:tr w:rsidR="00346C07" w:rsidRPr="00757C73" w:rsidTr="00E2402E">
        <w:tc>
          <w:tcPr>
            <w:tcW w:w="1373" w:type="dxa"/>
          </w:tcPr>
          <w:p w:rsidR="00346C07" w:rsidRPr="00757C73" w:rsidRDefault="00346C07" w:rsidP="00CB3AE2">
            <w:pPr>
              <w:spacing w:before="20" w:after="20"/>
              <w:rPr>
                <w:sz w:val="20"/>
              </w:rPr>
            </w:pPr>
            <w:r>
              <w:rPr>
                <w:sz w:val="20"/>
              </w:rPr>
              <w:t>UQ</w:t>
            </w:r>
          </w:p>
        </w:tc>
        <w:tc>
          <w:tcPr>
            <w:tcW w:w="7229" w:type="dxa"/>
          </w:tcPr>
          <w:p w:rsidR="00346C07" w:rsidRPr="00757C73" w:rsidRDefault="00346C07" w:rsidP="00CB3AE2">
            <w:pPr>
              <w:spacing w:before="20" w:after="20"/>
              <w:rPr>
                <w:sz w:val="20"/>
              </w:rPr>
            </w:pPr>
            <w:r>
              <w:rPr>
                <w:sz w:val="20"/>
              </w:rPr>
              <w:t>University of Queensland</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USA</w:t>
            </w:r>
          </w:p>
        </w:tc>
        <w:tc>
          <w:tcPr>
            <w:tcW w:w="7229" w:type="dxa"/>
          </w:tcPr>
          <w:p w:rsidR="00B66BAE" w:rsidRPr="00757C73" w:rsidRDefault="00B66BAE" w:rsidP="00CB3AE2">
            <w:pPr>
              <w:spacing w:before="20" w:after="20"/>
              <w:rPr>
                <w:sz w:val="20"/>
              </w:rPr>
            </w:pPr>
            <w:r w:rsidRPr="00757C73">
              <w:rPr>
                <w:sz w:val="20"/>
              </w:rPr>
              <w:t>United States of America</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USP</w:t>
            </w:r>
          </w:p>
        </w:tc>
        <w:tc>
          <w:tcPr>
            <w:tcW w:w="7229" w:type="dxa"/>
          </w:tcPr>
          <w:p w:rsidR="00B66BAE" w:rsidRPr="00757C73" w:rsidRDefault="00B66BAE" w:rsidP="00CB3AE2">
            <w:pPr>
              <w:spacing w:before="20" w:after="20"/>
              <w:rPr>
                <w:sz w:val="20"/>
              </w:rPr>
            </w:pPr>
            <w:r w:rsidRPr="00757C73">
              <w:rPr>
                <w:sz w:val="20"/>
              </w:rPr>
              <w:t>University of the South Pacific</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V&amp;A</w:t>
            </w:r>
          </w:p>
        </w:tc>
        <w:tc>
          <w:tcPr>
            <w:tcW w:w="7229" w:type="dxa"/>
          </w:tcPr>
          <w:p w:rsidR="00B66BAE" w:rsidRPr="00757C73" w:rsidRDefault="00B66BAE" w:rsidP="00CB3AE2">
            <w:pPr>
              <w:spacing w:before="20" w:after="20"/>
              <w:rPr>
                <w:sz w:val="20"/>
              </w:rPr>
            </w:pPr>
            <w:r w:rsidRPr="00757C73">
              <w:rPr>
                <w:sz w:val="20"/>
              </w:rPr>
              <w:t>Vulnerability &amp; Adaptation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WB</w:t>
            </w:r>
          </w:p>
        </w:tc>
        <w:tc>
          <w:tcPr>
            <w:tcW w:w="7229" w:type="dxa"/>
          </w:tcPr>
          <w:p w:rsidR="00B66BAE" w:rsidRPr="00757C73" w:rsidRDefault="00B66BAE" w:rsidP="00CB3AE2">
            <w:pPr>
              <w:spacing w:before="20" w:after="20"/>
              <w:rPr>
                <w:sz w:val="20"/>
              </w:rPr>
            </w:pPr>
            <w:r w:rsidRPr="00757C73">
              <w:rPr>
                <w:sz w:val="20"/>
              </w:rPr>
              <w:t>World Bank</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WMO</w:t>
            </w:r>
          </w:p>
        </w:tc>
        <w:tc>
          <w:tcPr>
            <w:tcW w:w="7229" w:type="dxa"/>
          </w:tcPr>
          <w:p w:rsidR="00B66BAE" w:rsidRPr="00757C73" w:rsidRDefault="00B66BAE" w:rsidP="00CB3AE2">
            <w:pPr>
              <w:spacing w:before="20" w:after="20"/>
              <w:rPr>
                <w:sz w:val="20"/>
              </w:rPr>
            </w:pPr>
            <w:r w:rsidRPr="00757C73">
              <w:rPr>
                <w:sz w:val="20"/>
              </w:rPr>
              <w:t>World Meteorological Organisation</w:t>
            </w:r>
          </w:p>
        </w:tc>
      </w:tr>
      <w:tr w:rsidR="00B66BAE" w:rsidRPr="00757C73" w:rsidTr="00E2402E">
        <w:tc>
          <w:tcPr>
            <w:tcW w:w="1373" w:type="dxa"/>
          </w:tcPr>
          <w:p w:rsidR="00B66BAE" w:rsidRPr="00757C73" w:rsidRDefault="00B66BAE" w:rsidP="00CB3AE2">
            <w:pPr>
              <w:spacing w:before="20" w:after="20"/>
              <w:rPr>
                <w:sz w:val="20"/>
              </w:rPr>
            </w:pPr>
            <w:r w:rsidRPr="00757C73">
              <w:rPr>
                <w:sz w:val="20"/>
              </w:rPr>
              <w:t>WPM</w:t>
            </w:r>
          </w:p>
        </w:tc>
        <w:tc>
          <w:tcPr>
            <w:tcW w:w="7229" w:type="dxa"/>
          </w:tcPr>
          <w:p w:rsidR="00B66BAE" w:rsidRPr="00757C73" w:rsidRDefault="00B66BAE" w:rsidP="00CB3AE2">
            <w:pPr>
              <w:spacing w:before="20" w:after="20"/>
              <w:rPr>
                <w:sz w:val="20"/>
              </w:rPr>
            </w:pPr>
            <w:r w:rsidRPr="00757C73">
              <w:rPr>
                <w:sz w:val="20"/>
              </w:rPr>
              <w:t>West Pacific Monsoon</w:t>
            </w:r>
          </w:p>
        </w:tc>
      </w:tr>
    </w:tbl>
    <w:p w:rsidR="00B4498A" w:rsidRPr="00757C73" w:rsidRDefault="00B4498A" w:rsidP="0063210A"/>
    <w:p w:rsidR="00B4498A" w:rsidRDefault="00B4498A" w:rsidP="0063210A"/>
    <w:p w:rsidR="00346C07" w:rsidRPr="00757C73" w:rsidRDefault="00346C07" w:rsidP="0063210A"/>
    <w:p w:rsidR="00CB3AE2" w:rsidRPr="00757C73" w:rsidRDefault="00CB3AE2" w:rsidP="0063210A">
      <w:pPr>
        <w:rPr>
          <w:sz w:val="28"/>
        </w:rPr>
      </w:pPr>
    </w:p>
    <w:p w:rsidR="0019791C" w:rsidRPr="00757C73" w:rsidRDefault="00120267" w:rsidP="0063210A">
      <w:pPr>
        <w:rPr>
          <w:sz w:val="28"/>
        </w:rPr>
      </w:pPr>
      <w:r w:rsidRPr="00757C73">
        <w:rPr>
          <w:sz w:val="28"/>
        </w:rPr>
        <w:t>CONTENTS</w:t>
      </w:r>
    </w:p>
    <w:p w:rsidR="008E4E76" w:rsidRPr="00757C73" w:rsidRDefault="008E4E76" w:rsidP="0063210A"/>
    <w:p w:rsidR="00CB3AE2" w:rsidRPr="00757C73" w:rsidRDefault="00CB3AE2" w:rsidP="008F2531">
      <w:pPr>
        <w:ind w:left="360"/>
      </w:pPr>
    </w:p>
    <w:p w:rsidR="0053133E" w:rsidRPr="0053133E" w:rsidRDefault="00B806FF">
      <w:pPr>
        <w:pStyle w:val="TOC1"/>
        <w:tabs>
          <w:tab w:val="right" w:pos="9016"/>
        </w:tabs>
        <w:rPr>
          <w:rFonts w:asciiTheme="minorHAnsi" w:eastAsiaTheme="minorEastAsia" w:hAnsiTheme="minorHAnsi" w:cstheme="minorBidi"/>
          <w:b w:val="0"/>
          <w:bCs w:val="0"/>
          <w:caps w:val="0"/>
          <w:noProof/>
          <w:sz w:val="22"/>
          <w:szCs w:val="22"/>
          <w:lang w:eastAsia="en-AU"/>
        </w:rPr>
      </w:pPr>
      <w:r w:rsidRPr="0053133E">
        <w:rPr>
          <w:rFonts w:asciiTheme="minorHAnsi" w:hAnsiTheme="minorHAnsi"/>
        </w:rPr>
        <w:fldChar w:fldCharType="begin"/>
      </w:r>
      <w:r w:rsidR="008E1665" w:rsidRPr="0053133E">
        <w:rPr>
          <w:rFonts w:asciiTheme="minorHAnsi" w:hAnsiTheme="minorHAnsi"/>
        </w:rPr>
        <w:instrText xml:space="preserve"> TOC \o "1-3" \h \z \u </w:instrText>
      </w:r>
      <w:r w:rsidRPr="0053133E">
        <w:rPr>
          <w:rFonts w:asciiTheme="minorHAnsi" w:hAnsiTheme="minorHAnsi"/>
        </w:rPr>
        <w:fldChar w:fldCharType="separate"/>
      </w:r>
      <w:hyperlink w:anchor="_Toc362885064" w:history="1">
        <w:r w:rsidR="0053133E" w:rsidRPr="0053133E">
          <w:rPr>
            <w:rStyle w:val="Hyperlink"/>
            <w:rFonts w:asciiTheme="minorHAnsi" w:hAnsiTheme="minorHAnsi"/>
            <w:noProof/>
          </w:rPr>
          <w:t>Executive Summary</w:t>
        </w:r>
        <w:r w:rsidR="0053133E" w:rsidRPr="0053133E">
          <w:rPr>
            <w:rFonts w:asciiTheme="minorHAnsi" w:hAnsiTheme="minorHAnsi"/>
            <w:noProof/>
            <w:webHidden/>
          </w:rPr>
          <w:tab/>
        </w:r>
        <w:r w:rsidR="0053133E" w:rsidRPr="0053133E">
          <w:rPr>
            <w:rFonts w:asciiTheme="minorHAnsi" w:hAnsiTheme="minorHAnsi"/>
            <w:noProof/>
            <w:webHidden/>
          </w:rPr>
          <w:fldChar w:fldCharType="begin"/>
        </w:r>
        <w:r w:rsidR="0053133E" w:rsidRPr="0053133E">
          <w:rPr>
            <w:rFonts w:asciiTheme="minorHAnsi" w:hAnsiTheme="minorHAnsi"/>
            <w:noProof/>
            <w:webHidden/>
          </w:rPr>
          <w:instrText xml:space="preserve"> PAGEREF _Toc362885064 \h </w:instrText>
        </w:r>
        <w:r w:rsidR="0053133E" w:rsidRPr="0053133E">
          <w:rPr>
            <w:rFonts w:asciiTheme="minorHAnsi" w:hAnsiTheme="minorHAnsi"/>
            <w:noProof/>
            <w:webHidden/>
          </w:rPr>
        </w:r>
        <w:r w:rsidR="0053133E" w:rsidRPr="0053133E">
          <w:rPr>
            <w:rFonts w:asciiTheme="minorHAnsi" w:hAnsiTheme="minorHAnsi"/>
            <w:noProof/>
            <w:webHidden/>
          </w:rPr>
          <w:fldChar w:fldCharType="separate"/>
        </w:r>
        <w:r w:rsidR="0053133E" w:rsidRPr="0053133E">
          <w:rPr>
            <w:rFonts w:asciiTheme="minorHAnsi" w:hAnsiTheme="minorHAnsi"/>
            <w:noProof/>
            <w:webHidden/>
          </w:rPr>
          <w:t>5</w:t>
        </w:r>
        <w:r w:rsidR="0053133E" w:rsidRPr="0053133E">
          <w:rPr>
            <w:rFonts w:asciiTheme="minorHAnsi" w:hAnsiTheme="minorHAnsi"/>
            <w:noProof/>
            <w:webHidden/>
          </w:rPr>
          <w:fldChar w:fldCharType="end"/>
        </w:r>
      </w:hyperlink>
    </w:p>
    <w:p w:rsidR="0053133E" w:rsidRPr="0053133E" w:rsidRDefault="006A05B4">
      <w:pPr>
        <w:pStyle w:val="TOC1"/>
        <w:tabs>
          <w:tab w:val="right" w:pos="9016"/>
        </w:tabs>
        <w:rPr>
          <w:rFonts w:asciiTheme="minorHAnsi" w:eastAsiaTheme="minorEastAsia" w:hAnsiTheme="minorHAnsi" w:cstheme="minorBidi"/>
          <w:b w:val="0"/>
          <w:bCs w:val="0"/>
          <w:caps w:val="0"/>
          <w:noProof/>
          <w:sz w:val="22"/>
          <w:szCs w:val="22"/>
          <w:lang w:eastAsia="en-AU"/>
        </w:rPr>
      </w:pPr>
      <w:hyperlink w:anchor="_Toc362885065" w:history="1">
        <w:r w:rsidR="0053133E" w:rsidRPr="0053133E">
          <w:rPr>
            <w:rStyle w:val="Hyperlink"/>
            <w:rFonts w:asciiTheme="minorHAnsi" w:hAnsiTheme="minorHAnsi"/>
            <w:noProof/>
          </w:rPr>
          <w:t>Introduction</w:t>
        </w:r>
        <w:r w:rsidR="0053133E" w:rsidRPr="0053133E">
          <w:rPr>
            <w:rFonts w:asciiTheme="minorHAnsi" w:hAnsiTheme="minorHAnsi"/>
            <w:noProof/>
            <w:webHidden/>
          </w:rPr>
          <w:tab/>
        </w:r>
        <w:r w:rsidR="0053133E" w:rsidRPr="0053133E">
          <w:rPr>
            <w:rFonts w:asciiTheme="minorHAnsi" w:hAnsiTheme="minorHAnsi"/>
            <w:noProof/>
            <w:webHidden/>
          </w:rPr>
          <w:fldChar w:fldCharType="begin"/>
        </w:r>
        <w:r w:rsidR="0053133E" w:rsidRPr="0053133E">
          <w:rPr>
            <w:rFonts w:asciiTheme="minorHAnsi" w:hAnsiTheme="minorHAnsi"/>
            <w:noProof/>
            <w:webHidden/>
          </w:rPr>
          <w:instrText xml:space="preserve"> PAGEREF _Toc362885065 \h </w:instrText>
        </w:r>
        <w:r w:rsidR="0053133E" w:rsidRPr="0053133E">
          <w:rPr>
            <w:rFonts w:asciiTheme="minorHAnsi" w:hAnsiTheme="minorHAnsi"/>
            <w:noProof/>
            <w:webHidden/>
          </w:rPr>
        </w:r>
        <w:r w:rsidR="0053133E" w:rsidRPr="0053133E">
          <w:rPr>
            <w:rFonts w:asciiTheme="minorHAnsi" w:hAnsiTheme="minorHAnsi"/>
            <w:noProof/>
            <w:webHidden/>
          </w:rPr>
          <w:fldChar w:fldCharType="separate"/>
        </w:r>
        <w:r w:rsidR="0053133E" w:rsidRPr="0053133E">
          <w:rPr>
            <w:rFonts w:asciiTheme="minorHAnsi" w:hAnsiTheme="minorHAnsi"/>
            <w:noProof/>
            <w:webHidden/>
          </w:rPr>
          <w:t>13</w:t>
        </w:r>
        <w:r w:rsidR="0053133E" w:rsidRPr="0053133E">
          <w:rPr>
            <w:rFonts w:asciiTheme="minorHAnsi" w:hAnsiTheme="minorHAnsi"/>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66" w:history="1">
        <w:r w:rsidR="0053133E" w:rsidRPr="0053133E">
          <w:rPr>
            <w:rStyle w:val="Hyperlink"/>
            <w:noProof/>
          </w:rPr>
          <w:t>Background (extract from ToR)</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_Toc362885066 \h </w:instrText>
        </w:r>
        <w:r w:rsidR="0053133E" w:rsidRPr="0053133E">
          <w:rPr>
            <w:noProof/>
            <w:webHidden/>
          </w:rPr>
        </w:r>
        <w:r w:rsidR="0053133E" w:rsidRPr="0053133E">
          <w:rPr>
            <w:noProof/>
            <w:webHidden/>
          </w:rPr>
          <w:fldChar w:fldCharType="separate"/>
        </w:r>
        <w:r w:rsidR="0053133E" w:rsidRPr="0053133E">
          <w:rPr>
            <w:noProof/>
            <w:webHidden/>
          </w:rPr>
          <w:t>13</w:t>
        </w:r>
        <w:r w:rsidR="0053133E" w:rsidRPr="0053133E">
          <w:rPr>
            <w:noProof/>
            <w:webHidden/>
          </w:rPr>
          <w:fldChar w:fldCharType="end"/>
        </w:r>
      </w:hyperlink>
    </w:p>
    <w:p w:rsidR="0053133E" w:rsidRPr="0053133E" w:rsidRDefault="006A05B4">
      <w:pPr>
        <w:pStyle w:val="TOC1"/>
        <w:tabs>
          <w:tab w:val="right" w:pos="9016"/>
        </w:tabs>
        <w:rPr>
          <w:rFonts w:asciiTheme="minorHAnsi" w:eastAsiaTheme="minorEastAsia" w:hAnsiTheme="minorHAnsi" w:cstheme="minorBidi"/>
          <w:b w:val="0"/>
          <w:bCs w:val="0"/>
          <w:caps w:val="0"/>
          <w:noProof/>
          <w:sz w:val="22"/>
          <w:szCs w:val="22"/>
          <w:lang w:eastAsia="en-AU"/>
        </w:rPr>
      </w:pPr>
      <w:hyperlink w:anchor="_Toc362885067" w:history="1">
        <w:r w:rsidR="0053133E" w:rsidRPr="0053133E">
          <w:rPr>
            <w:rStyle w:val="Hyperlink"/>
            <w:rFonts w:asciiTheme="minorHAnsi" w:hAnsiTheme="minorHAnsi"/>
            <w:noProof/>
          </w:rPr>
          <w:t>The Review</w:t>
        </w:r>
        <w:r w:rsidR="0053133E" w:rsidRPr="0053133E">
          <w:rPr>
            <w:rFonts w:asciiTheme="minorHAnsi" w:hAnsiTheme="minorHAnsi"/>
            <w:noProof/>
            <w:webHidden/>
          </w:rPr>
          <w:tab/>
        </w:r>
        <w:r w:rsidR="0053133E" w:rsidRPr="0053133E">
          <w:rPr>
            <w:rFonts w:asciiTheme="minorHAnsi" w:hAnsiTheme="minorHAnsi"/>
            <w:noProof/>
            <w:webHidden/>
          </w:rPr>
          <w:fldChar w:fldCharType="begin"/>
        </w:r>
        <w:r w:rsidR="0053133E" w:rsidRPr="0053133E">
          <w:rPr>
            <w:rFonts w:asciiTheme="minorHAnsi" w:hAnsiTheme="minorHAnsi"/>
            <w:noProof/>
            <w:webHidden/>
          </w:rPr>
          <w:instrText xml:space="preserve"> PAGEREF _Toc362885067 \h </w:instrText>
        </w:r>
        <w:r w:rsidR="0053133E" w:rsidRPr="0053133E">
          <w:rPr>
            <w:rFonts w:asciiTheme="minorHAnsi" w:hAnsiTheme="minorHAnsi"/>
            <w:noProof/>
            <w:webHidden/>
          </w:rPr>
        </w:r>
        <w:r w:rsidR="0053133E" w:rsidRPr="0053133E">
          <w:rPr>
            <w:rFonts w:asciiTheme="minorHAnsi" w:hAnsiTheme="minorHAnsi"/>
            <w:noProof/>
            <w:webHidden/>
          </w:rPr>
          <w:fldChar w:fldCharType="separate"/>
        </w:r>
        <w:r w:rsidR="0053133E" w:rsidRPr="0053133E">
          <w:rPr>
            <w:rFonts w:asciiTheme="minorHAnsi" w:hAnsiTheme="minorHAnsi"/>
            <w:noProof/>
            <w:webHidden/>
          </w:rPr>
          <w:t>14</w:t>
        </w:r>
        <w:r w:rsidR="0053133E" w:rsidRPr="0053133E">
          <w:rPr>
            <w:rFonts w:asciiTheme="minorHAnsi" w:hAnsiTheme="minorHAnsi"/>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68" w:history="1">
        <w:r w:rsidR="0053133E" w:rsidRPr="0053133E">
          <w:rPr>
            <w:rStyle w:val="Hyperlink"/>
            <w:noProof/>
          </w:rPr>
          <w:t>Sources of Information for Review</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_Toc362885068 \h </w:instrText>
        </w:r>
        <w:r w:rsidR="0053133E" w:rsidRPr="0053133E">
          <w:rPr>
            <w:noProof/>
            <w:webHidden/>
          </w:rPr>
        </w:r>
        <w:r w:rsidR="0053133E" w:rsidRPr="0053133E">
          <w:rPr>
            <w:noProof/>
            <w:webHidden/>
          </w:rPr>
          <w:fldChar w:fldCharType="separate"/>
        </w:r>
        <w:r w:rsidR="0053133E" w:rsidRPr="0053133E">
          <w:rPr>
            <w:noProof/>
            <w:webHidden/>
          </w:rPr>
          <w:t>15</w:t>
        </w:r>
        <w:r w:rsidR="0053133E" w:rsidRPr="0053133E">
          <w:rPr>
            <w:noProof/>
            <w:webHidden/>
          </w:rPr>
          <w:fldChar w:fldCharType="end"/>
        </w:r>
      </w:hyperlink>
    </w:p>
    <w:p w:rsidR="0053133E" w:rsidRPr="0053133E" w:rsidRDefault="006A05B4">
      <w:pPr>
        <w:pStyle w:val="TOC1"/>
        <w:tabs>
          <w:tab w:val="right" w:pos="9016"/>
        </w:tabs>
        <w:rPr>
          <w:rFonts w:asciiTheme="minorHAnsi" w:eastAsiaTheme="minorEastAsia" w:hAnsiTheme="minorHAnsi" w:cstheme="minorBidi"/>
          <w:b w:val="0"/>
          <w:bCs w:val="0"/>
          <w:caps w:val="0"/>
          <w:noProof/>
          <w:sz w:val="22"/>
          <w:szCs w:val="22"/>
          <w:lang w:eastAsia="en-AU"/>
        </w:rPr>
      </w:pPr>
      <w:hyperlink w:anchor="_Toc362885069" w:history="1">
        <w:r w:rsidR="0053133E" w:rsidRPr="0053133E">
          <w:rPr>
            <w:rStyle w:val="Hyperlink"/>
            <w:rFonts w:asciiTheme="minorHAnsi" w:hAnsiTheme="minorHAnsi"/>
            <w:noProof/>
          </w:rPr>
          <w:t>The ICCAI Pacific Programs – PCCSP, PASAP, PACCSAP</w:t>
        </w:r>
        <w:r w:rsidR="0053133E" w:rsidRPr="0053133E">
          <w:rPr>
            <w:rFonts w:asciiTheme="minorHAnsi" w:hAnsiTheme="minorHAnsi"/>
            <w:noProof/>
            <w:webHidden/>
          </w:rPr>
          <w:tab/>
        </w:r>
        <w:r w:rsidR="0053133E" w:rsidRPr="0053133E">
          <w:rPr>
            <w:rFonts w:asciiTheme="minorHAnsi" w:hAnsiTheme="minorHAnsi"/>
            <w:noProof/>
            <w:webHidden/>
          </w:rPr>
          <w:fldChar w:fldCharType="begin"/>
        </w:r>
        <w:r w:rsidR="0053133E" w:rsidRPr="0053133E">
          <w:rPr>
            <w:rFonts w:asciiTheme="minorHAnsi" w:hAnsiTheme="minorHAnsi"/>
            <w:noProof/>
            <w:webHidden/>
          </w:rPr>
          <w:instrText xml:space="preserve"> PAGEREF _Toc362885069 \h </w:instrText>
        </w:r>
        <w:r w:rsidR="0053133E" w:rsidRPr="0053133E">
          <w:rPr>
            <w:rFonts w:asciiTheme="minorHAnsi" w:hAnsiTheme="minorHAnsi"/>
            <w:noProof/>
            <w:webHidden/>
          </w:rPr>
        </w:r>
        <w:r w:rsidR="0053133E" w:rsidRPr="0053133E">
          <w:rPr>
            <w:rFonts w:asciiTheme="minorHAnsi" w:hAnsiTheme="minorHAnsi"/>
            <w:noProof/>
            <w:webHidden/>
          </w:rPr>
          <w:fldChar w:fldCharType="separate"/>
        </w:r>
        <w:r w:rsidR="0053133E" w:rsidRPr="0053133E">
          <w:rPr>
            <w:rFonts w:asciiTheme="minorHAnsi" w:hAnsiTheme="minorHAnsi"/>
            <w:noProof/>
            <w:webHidden/>
          </w:rPr>
          <w:t>18</w:t>
        </w:r>
        <w:r w:rsidR="0053133E" w:rsidRPr="0053133E">
          <w:rPr>
            <w:rFonts w:asciiTheme="minorHAnsi" w:hAnsiTheme="minorHAnsi"/>
            <w:noProof/>
            <w:webHidden/>
          </w:rPr>
          <w:fldChar w:fldCharType="end"/>
        </w:r>
      </w:hyperlink>
    </w:p>
    <w:p w:rsidR="0053133E" w:rsidRPr="0053133E" w:rsidRDefault="006A05B4">
      <w:pPr>
        <w:pStyle w:val="TOC2"/>
        <w:tabs>
          <w:tab w:val="left" w:pos="440"/>
          <w:tab w:val="right" w:pos="9016"/>
        </w:tabs>
        <w:rPr>
          <w:rFonts w:eastAsiaTheme="minorEastAsia" w:cstheme="minorBidi"/>
          <w:b w:val="0"/>
          <w:bCs w:val="0"/>
          <w:noProof/>
          <w:sz w:val="22"/>
          <w:szCs w:val="22"/>
          <w:lang w:eastAsia="en-AU"/>
        </w:rPr>
      </w:pPr>
      <w:hyperlink w:anchor="_Toc362885070" w:history="1">
        <w:r w:rsidR="0053133E" w:rsidRPr="0053133E">
          <w:rPr>
            <w:rStyle w:val="Hyperlink"/>
            <w:noProof/>
          </w:rPr>
          <w:t>A.</w:t>
        </w:r>
        <w:r w:rsidR="0053133E" w:rsidRPr="0053133E">
          <w:rPr>
            <w:rFonts w:eastAsiaTheme="minorEastAsia" w:cstheme="minorBidi"/>
            <w:b w:val="0"/>
            <w:bCs w:val="0"/>
            <w:noProof/>
            <w:sz w:val="22"/>
            <w:szCs w:val="22"/>
            <w:lang w:eastAsia="en-AU"/>
          </w:rPr>
          <w:tab/>
        </w:r>
        <w:r w:rsidR="0053133E" w:rsidRPr="0053133E">
          <w:rPr>
            <w:rStyle w:val="Hyperlink"/>
            <w:noProof/>
          </w:rPr>
          <w:t>PCCSP, PASAP and PACCSAP in context of the ICCAI</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_Toc362885070 \h </w:instrText>
        </w:r>
        <w:r w:rsidR="0053133E" w:rsidRPr="0053133E">
          <w:rPr>
            <w:noProof/>
            <w:webHidden/>
          </w:rPr>
        </w:r>
        <w:r w:rsidR="0053133E" w:rsidRPr="0053133E">
          <w:rPr>
            <w:noProof/>
            <w:webHidden/>
          </w:rPr>
          <w:fldChar w:fldCharType="separate"/>
        </w:r>
        <w:r w:rsidR="0053133E" w:rsidRPr="0053133E">
          <w:rPr>
            <w:noProof/>
            <w:webHidden/>
          </w:rPr>
          <w:t>18</w:t>
        </w:r>
        <w:r w:rsidR="0053133E" w:rsidRPr="0053133E">
          <w:rPr>
            <w:noProof/>
            <w:webHidden/>
          </w:rPr>
          <w:fldChar w:fldCharType="end"/>
        </w:r>
      </w:hyperlink>
    </w:p>
    <w:p w:rsidR="0053133E" w:rsidRPr="0053133E" w:rsidRDefault="006A05B4">
      <w:pPr>
        <w:pStyle w:val="TOC2"/>
        <w:tabs>
          <w:tab w:val="left" w:pos="440"/>
          <w:tab w:val="right" w:pos="9016"/>
        </w:tabs>
        <w:rPr>
          <w:rFonts w:eastAsiaTheme="minorEastAsia" w:cstheme="minorBidi"/>
          <w:b w:val="0"/>
          <w:bCs w:val="0"/>
          <w:noProof/>
          <w:sz w:val="22"/>
          <w:szCs w:val="22"/>
          <w:lang w:eastAsia="en-AU"/>
        </w:rPr>
      </w:pPr>
      <w:hyperlink w:anchor="_Toc362885071" w:history="1">
        <w:r w:rsidR="0053133E" w:rsidRPr="0053133E">
          <w:rPr>
            <w:rStyle w:val="Hyperlink"/>
            <w:noProof/>
          </w:rPr>
          <w:t>B.</w:t>
        </w:r>
        <w:r w:rsidR="0053133E" w:rsidRPr="0053133E">
          <w:rPr>
            <w:rFonts w:eastAsiaTheme="minorEastAsia" w:cstheme="minorBidi"/>
            <w:b w:val="0"/>
            <w:bCs w:val="0"/>
            <w:noProof/>
            <w:sz w:val="22"/>
            <w:szCs w:val="22"/>
            <w:lang w:eastAsia="en-AU"/>
          </w:rPr>
          <w:tab/>
        </w:r>
        <w:r w:rsidR="0053133E" w:rsidRPr="0053133E">
          <w:rPr>
            <w:rStyle w:val="Hyperlink"/>
            <w:noProof/>
          </w:rPr>
          <w:t>PCCSP – the Pacific Climate Change Science Program</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_Toc362885071 \h </w:instrText>
        </w:r>
        <w:r w:rsidR="0053133E" w:rsidRPr="0053133E">
          <w:rPr>
            <w:noProof/>
            <w:webHidden/>
          </w:rPr>
        </w:r>
        <w:r w:rsidR="0053133E" w:rsidRPr="0053133E">
          <w:rPr>
            <w:noProof/>
            <w:webHidden/>
          </w:rPr>
          <w:fldChar w:fldCharType="separate"/>
        </w:r>
        <w:r w:rsidR="0053133E" w:rsidRPr="0053133E">
          <w:rPr>
            <w:noProof/>
            <w:webHidden/>
          </w:rPr>
          <w:t>21</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72" w:history="1">
        <w:r w:rsidR="0053133E" w:rsidRPr="0053133E">
          <w:rPr>
            <w:rStyle w:val="Hyperlink"/>
            <w:noProof/>
          </w:rPr>
          <w:t>Program Management – PCCSP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_Toc362885072 \h </w:instrText>
        </w:r>
        <w:r w:rsidR="0053133E" w:rsidRPr="0053133E">
          <w:rPr>
            <w:noProof/>
            <w:webHidden/>
          </w:rPr>
        </w:r>
        <w:r w:rsidR="0053133E" w:rsidRPr="0053133E">
          <w:rPr>
            <w:noProof/>
            <w:webHidden/>
          </w:rPr>
          <w:fldChar w:fldCharType="separate"/>
        </w:r>
        <w:r w:rsidR="0053133E" w:rsidRPr="0053133E">
          <w:rPr>
            <w:noProof/>
            <w:webHidden/>
          </w:rPr>
          <w:t>21</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73" w:history="1">
        <w:r w:rsidR="0053133E" w:rsidRPr="0053133E">
          <w:rPr>
            <w:rStyle w:val="Hyperlink"/>
            <w:noProof/>
          </w:rPr>
          <w:t>Program Design – PCCSP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_Toc362885073 \h </w:instrText>
        </w:r>
        <w:r w:rsidR="0053133E" w:rsidRPr="0053133E">
          <w:rPr>
            <w:noProof/>
            <w:webHidden/>
          </w:rPr>
        </w:r>
        <w:r w:rsidR="0053133E" w:rsidRPr="0053133E">
          <w:rPr>
            <w:noProof/>
            <w:webHidden/>
          </w:rPr>
          <w:fldChar w:fldCharType="separate"/>
        </w:r>
        <w:r w:rsidR="0053133E" w:rsidRPr="0053133E">
          <w:rPr>
            <w:noProof/>
            <w:webHidden/>
          </w:rPr>
          <w:t>22</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74" w:history="1">
        <w:r w:rsidR="0053133E" w:rsidRPr="0053133E">
          <w:rPr>
            <w:rStyle w:val="Hyperlink"/>
            <w:noProof/>
          </w:rPr>
          <w:t>Program Achievements – PCCSP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_Toc362885074 \h </w:instrText>
        </w:r>
        <w:r w:rsidR="0053133E" w:rsidRPr="0053133E">
          <w:rPr>
            <w:noProof/>
            <w:webHidden/>
          </w:rPr>
        </w:r>
        <w:r w:rsidR="0053133E" w:rsidRPr="0053133E">
          <w:rPr>
            <w:noProof/>
            <w:webHidden/>
          </w:rPr>
          <w:fldChar w:fldCharType="separate"/>
        </w:r>
        <w:r w:rsidR="0053133E" w:rsidRPr="0053133E">
          <w:rPr>
            <w:noProof/>
            <w:webHidden/>
          </w:rPr>
          <w:t>26</w:t>
        </w:r>
        <w:r w:rsidR="0053133E" w:rsidRPr="0053133E">
          <w:rPr>
            <w:noProof/>
            <w:webHidden/>
          </w:rPr>
          <w:fldChar w:fldCharType="end"/>
        </w:r>
      </w:hyperlink>
    </w:p>
    <w:p w:rsidR="0053133E" w:rsidRPr="0053133E" w:rsidRDefault="006A05B4">
      <w:pPr>
        <w:pStyle w:val="TOC2"/>
        <w:tabs>
          <w:tab w:val="left" w:pos="440"/>
          <w:tab w:val="right" w:pos="9016"/>
        </w:tabs>
        <w:rPr>
          <w:rFonts w:eastAsiaTheme="minorEastAsia" w:cstheme="minorBidi"/>
          <w:b w:val="0"/>
          <w:bCs w:val="0"/>
          <w:noProof/>
          <w:sz w:val="22"/>
          <w:szCs w:val="22"/>
          <w:lang w:eastAsia="en-AU"/>
        </w:rPr>
      </w:pPr>
      <w:hyperlink w:anchor="_Toc362885075" w:history="1">
        <w:r w:rsidR="0053133E" w:rsidRPr="0053133E">
          <w:rPr>
            <w:rStyle w:val="Hyperlink"/>
            <w:noProof/>
          </w:rPr>
          <w:t>C.</w:t>
        </w:r>
        <w:r w:rsidR="0053133E" w:rsidRPr="0053133E">
          <w:rPr>
            <w:rFonts w:eastAsiaTheme="minorEastAsia" w:cstheme="minorBidi"/>
            <w:b w:val="0"/>
            <w:bCs w:val="0"/>
            <w:noProof/>
            <w:sz w:val="22"/>
            <w:szCs w:val="22"/>
            <w:lang w:eastAsia="en-AU"/>
          </w:rPr>
          <w:tab/>
        </w:r>
        <w:r w:rsidR="0053133E" w:rsidRPr="0053133E">
          <w:rPr>
            <w:rStyle w:val="Hyperlink"/>
            <w:noProof/>
          </w:rPr>
          <w:t>PASAP – the Pacific Adaptation Strategy Assistance Program</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_Toc362885075 \h </w:instrText>
        </w:r>
        <w:r w:rsidR="0053133E" w:rsidRPr="0053133E">
          <w:rPr>
            <w:noProof/>
            <w:webHidden/>
          </w:rPr>
        </w:r>
        <w:r w:rsidR="0053133E" w:rsidRPr="0053133E">
          <w:rPr>
            <w:noProof/>
            <w:webHidden/>
          </w:rPr>
          <w:fldChar w:fldCharType="separate"/>
        </w:r>
        <w:r w:rsidR="0053133E" w:rsidRPr="0053133E">
          <w:rPr>
            <w:noProof/>
            <w:webHidden/>
          </w:rPr>
          <w:t>32</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76" w:history="1">
        <w:r w:rsidR="0053133E" w:rsidRPr="0053133E">
          <w:rPr>
            <w:rStyle w:val="Hyperlink"/>
            <w:noProof/>
          </w:rPr>
          <w:t>Program Management – PASAP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_Toc362885076 \h </w:instrText>
        </w:r>
        <w:r w:rsidR="0053133E" w:rsidRPr="0053133E">
          <w:rPr>
            <w:noProof/>
            <w:webHidden/>
          </w:rPr>
        </w:r>
        <w:r w:rsidR="0053133E" w:rsidRPr="0053133E">
          <w:rPr>
            <w:noProof/>
            <w:webHidden/>
          </w:rPr>
          <w:fldChar w:fldCharType="separate"/>
        </w:r>
        <w:r w:rsidR="0053133E" w:rsidRPr="0053133E">
          <w:rPr>
            <w:noProof/>
            <w:webHidden/>
          </w:rPr>
          <w:t>32</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77" w:history="1">
        <w:r w:rsidR="0053133E" w:rsidRPr="0053133E">
          <w:rPr>
            <w:rStyle w:val="Hyperlink"/>
            <w:noProof/>
          </w:rPr>
          <w:t>Program Design – PASAP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_Toc362885077 \h </w:instrText>
        </w:r>
        <w:r w:rsidR="0053133E" w:rsidRPr="0053133E">
          <w:rPr>
            <w:noProof/>
            <w:webHidden/>
          </w:rPr>
        </w:r>
        <w:r w:rsidR="0053133E" w:rsidRPr="0053133E">
          <w:rPr>
            <w:noProof/>
            <w:webHidden/>
          </w:rPr>
          <w:fldChar w:fldCharType="separate"/>
        </w:r>
        <w:r w:rsidR="0053133E" w:rsidRPr="0053133E">
          <w:rPr>
            <w:noProof/>
            <w:webHidden/>
          </w:rPr>
          <w:t>34</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78" w:history="1">
        <w:r w:rsidR="0053133E" w:rsidRPr="0053133E">
          <w:rPr>
            <w:rStyle w:val="Hyperlink"/>
            <w:noProof/>
          </w:rPr>
          <w:t>Program Achievements – PASAP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_Toc362885078 \h </w:instrText>
        </w:r>
        <w:r w:rsidR="0053133E" w:rsidRPr="0053133E">
          <w:rPr>
            <w:noProof/>
            <w:webHidden/>
          </w:rPr>
        </w:r>
        <w:r w:rsidR="0053133E" w:rsidRPr="0053133E">
          <w:rPr>
            <w:noProof/>
            <w:webHidden/>
          </w:rPr>
          <w:fldChar w:fldCharType="separate"/>
        </w:r>
        <w:r w:rsidR="0053133E" w:rsidRPr="0053133E">
          <w:rPr>
            <w:noProof/>
            <w:webHidden/>
          </w:rPr>
          <w:t>36</w:t>
        </w:r>
        <w:r w:rsidR="0053133E" w:rsidRPr="0053133E">
          <w:rPr>
            <w:noProof/>
            <w:webHidden/>
          </w:rPr>
          <w:fldChar w:fldCharType="end"/>
        </w:r>
      </w:hyperlink>
    </w:p>
    <w:p w:rsidR="0053133E" w:rsidRPr="0053133E" w:rsidRDefault="006A05B4">
      <w:pPr>
        <w:pStyle w:val="TOC2"/>
        <w:tabs>
          <w:tab w:val="left" w:pos="440"/>
          <w:tab w:val="right" w:pos="9016"/>
        </w:tabs>
        <w:rPr>
          <w:rFonts w:eastAsiaTheme="minorEastAsia" w:cstheme="minorBidi"/>
          <w:b w:val="0"/>
          <w:bCs w:val="0"/>
          <w:noProof/>
          <w:sz w:val="22"/>
          <w:szCs w:val="22"/>
          <w:lang w:eastAsia="en-AU"/>
        </w:rPr>
      </w:pPr>
      <w:hyperlink w:anchor="_Toc362885079" w:history="1">
        <w:r w:rsidR="0053133E" w:rsidRPr="0053133E">
          <w:rPr>
            <w:rStyle w:val="Hyperlink"/>
            <w:noProof/>
          </w:rPr>
          <w:t>D.</w:t>
        </w:r>
        <w:r w:rsidR="0053133E" w:rsidRPr="0053133E">
          <w:rPr>
            <w:rFonts w:eastAsiaTheme="minorEastAsia" w:cstheme="minorBidi"/>
            <w:b w:val="0"/>
            <w:bCs w:val="0"/>
            <w:noProof/>
            <w:sz w:val="22"/>
            <w:szCs w:val="22"/>
            <w:lang w:eastAsia="en-AU"/>
          </w:rPr>
          <w:tab/>
        </w:r>
        <w:r w:rsidR="0053133E" w:rsidRPr="0053133E">
          <w:rPr>
            <w:rStyle w:val="Hyperlink"/>
            <w:noProof/>
          </w:rPr>
          <w:t>PACCSAP – Pacific Australian Climate Change Science and Adaptation Program</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_Toc362885079 \h </w:instrText>
        </w:r>
        <w:r w:rsidR="0053133E" w:rsidRPr="0053133E">
          <w:rPr>
            <w:noProof/>
            <w:webHidden/>
          </w:rPr>
        </w:r>
        <w:r w:rsidR="0053133E" w:rsidRPr="0053133E">
          <w:rPr>
            <w:noProof/>
            <w:webHidden/>
          </w:rPr>
          <w:fldChar w:fldCharType="separate"/>
        </w:r>
        <w:r w:rsidR="0053133E" w:rsidRPr="0053133E">
          <w:rPr>
            <w:noProof/>
            <w:webHidden/>
          </w:rPr>
          <w:t>41</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0" w:history="1">
        <w:r w:rsidR="0053133E" w:rsidRPr="0053133E">
          <w:rPr>
            <w:rStyle w:val="Hyperlink"/>
            <w:noProof/>
          </w:rPr>
          <w:t>Program Management – PACCSAP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_Toc362885080 \h </w:instrText>
        </w:r>
        <w:r w:rsidR="0053133E" w:rsidRPr="0053133E">
          <w:rPr>
            <w:noProof/>
            <w:webHidden/>
          </w:rPr>
        </w:r>
        <w:r w:rsidR="0053133E" w:rsidRPr="0053133E">
          <w:rPr>
            <w:noProof/>
            <w:webHidden/>
          </w:rPr>
          <w:fldChar w:fldCharType="separate"/>
        </w:r>
        <w:r w:rsidR="0053133E" w:rsidRPr="0053133E">
          <w:rPr>
            <w:noProof/>
            <w:webHidden/>
          </w:rPr>
          <w:t>41</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1" w:history="1">
        <w:r w:rsidR="0053133E" w:rsidRPr="0053133E">
          <w:rPr>
            <w:rStyle w:val="Hyperlink"/>
            <w:noProof/>
          </w:rPr>
          <w:t>Program Design – PACCSAP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_Toc362885081 \h </w:instrText>
        </w:r>
        <w:r w:rsidR="0053133E" w:rsidRPr="0053133E">
          <w:rPr>
            <w:noProof/>
            <w:webHidden/>
          </w:rPr>
        </w:r>
        <w:r w:rsidR="0053133E" w:rsidRPr="0053133E">
          <w:rPr>
            <w:noProof/>
            <w:webHidden/>
          </w:rPr>
          <w:fldChar w:fldCharType="separate"/>
        </w:r>
        <w:r w:rsidR="0053133E" w:rsidRPr="0053133E">
          <w:rPr>
            <w:noProof/>
            <w:webHidden/>
          </w:rPr>
          <w:t>43</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2" w:history="1">
        <w:r w:rsidR="0053133E" w:rsidRPr="0053133E">
          <w:rPr>
            <w:rStyle w:val="Hyperlink"/>
            <w:noProof/>
          </w:rPr>
          <w:t>Program Achievements - PACCSAP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_Toc362885082 \h </w:instrText>
        </w:r>
        <w:r w:rsidR="0053133E" w:rsidRPr="0053133E">
          <w:rPr>
            <w:noProof/>
            <w:webHidden/>
          </w:rPr>
        </w:r>
        <w:r w:rsidR="0053133E" w:rsidRPr="0053133E">
          <w:rPr>
            <w:noProof/>
            <w:webHidden/>
          </w:rPr>
          <w:fldChar w:fldCharType="separate"/>
        </w:r>
        <w:r w:rsidR="0053133E" w:rsidRPr="0053133E">
          <w:rPr>
            <w:noProof/>
            <w:webHidden/>
          </w:rPr>
          <w:t>49</w:t>
        </w:r>
        <w:r w:rsidR="0053133E" w:rsidRPr="0053133E">
          <w:rPr>
            <w:noProof/>
            <w:webHidden/>
          </w:rPr>
          <w:fldChar w:fldCharType="end"/>
        </w:r>
      </w:hyperlink>
    </w:p>
    <w:p w:rsidR="0053133E" w:rsidRPr="0053133E" w:rsidRDefault="006A05B4">
      <w:pPr>
        <w:pStyle w:val="TOC1"/>
        <w:tabs>
          <w:tab w:val="right" w:pos="9016"/>
        </w:tabs>
        <w:rPr>
          <w:rFonts w:asciiTheme="minorHAnsi" w:eastAsiaTheme="minorEastAsia" w:hAnsiTheme="minorHAnsi" w:cstheme="minorBidi"/>
          <w:b w:val="0"/>
          <w:bCs w:val="0"/>
          <w:caps w:val="0"/>
          <w:noProof/>
          <w:sz w:val="22"/>
          <w:szCs w:val="22"/>
          <w:lang w:eastAsia="en-AU"/>
        </w:rPr>
      </w:pPr>
      <w:hyperlink w:anchor="_Toc362885083" w:history="1">
        <w:r w:rsidR="0053133E" w:rsidRPr="0053133E">
          <w:rPr>
            <w:rStyle w:val="Hyperlink"/>
            <w:rFonts w:asciiTheme="minorHAnsi" w:hAnsiTheme="minorHAnsi"/>
            <w:noProof/>
          </w:rPr>
          <w:t>Summary Review Findings – on Relevance, Efficiency and Effectiveness</w:t>
        </w:r>
        <w:r w:rsidR="0053133E" w:rsidRPr="0053133E">
          <w:rPr>
            <w:rFonts w:asciiTheme="minorHAnsi" w:hAnsiTheme="minorHAnsi"/>
            <w:noProof/>
            <w:webHidden/>
          </w:rPr>
          <w:tab/>
        </w:r>
        <w:r w:rsidR="0053133E" w:rsidRPr="0053133E">
          <w:rPr>
            <w:rFonts w:asciiTheme="minorHAnsi" w:hAnsiTheme="minorHAnsi"/>
            <w:noProof/>
            <w:webHidden/>
          </w:rPr>
          <w:fldChar w:fldCharType="begin"/>
        </w:r>
        <w:r w:rsidR="0053133E" w:rsidRPr="0053133E">
          <w:rPr>
            <w:rFonts w:asciiTheme="minorHAnsi" w:hAnsiTheme="minorHAnsi"/>
            <w:noProof/>
            <w:webHidden/>
          </w:rPr>
          <w:instrText xml:space="preserve"> PAGEREF _Toc362885083 \h </w:instrText>
        </w:r>
        <w:r w:rsidR="0053133E" w:rsidRPr="0053133E">
          <w:rPr>
            <w:rFonts w:asciiTheme="minorHAnsi" w:hAnsiTheme="minorHAnsi"/>
            <w:noProof/>
            <w:webHidden/>
          </w:rPr>
        </w:r>
        <w:r w:rsidR="0053133E" w:rsidRPr="0053133E">
          <w:rPr>
            <w:rFonts w:asciiTheme="minorHAnsi" w:hAnsiTheme="minorHAnsi"/>
            <w:noProof/>
            <w:webHidden/>
          </w:rPr>
          <w:fldChar w:fldCharType="separate"/>
        </w:r>
        <w:r w:rsidR="0053133E" w:rsidRPr="0053133E">
          <w:rPr>
            <w:rFonts w:asciiTheme="minorHAnsi" w:hAnsiTheme="minorHAnsi"/>
            <w:noProof/>
            <w:webHidden/>
          </w:rPr>
          <w:t>55</w:t>
        </w:r>
        <w:r w:rsidR="0053133E" w:rsidRPr="0053133E">
          <w:rPr>
            <w:rFonts w:asciiTheme="minorHAnsi" w:hAnsiTheme="minorHAnsi"/>
            <w:noProof/>
            <w:webHidden/>
          </w:rPr>
          <w:fldChar w:fldCharType="end"/>
        </w:r>
      </w:hyperlink>
    </w:p>
    <w:p w:rsidR="0053133E" w:rsidRPr="0053133E" w:rsidRDefault="006A05B4">
      <w:pPr>
        <w:pStyle w:val="TOC1"/>
        <w:tabs>
          <w:tab w:val="right" w:pos="9016"/>
        </w:tabs>
        <w:rPr>
          <w:rFonts w:asciiTheme="minorHAnsi" w:eastAsiaTheme="minorEastAsia" w:hAnsiTheme="minorHAnsi" w:cstheme="minorBidi"/>
          <w:b w:val="0"/>
          <w:bCs w:val="0"/>
          <w:caps w:val="0"/>
          <w:noProof/>
          <w:sz w:val="22"/>
          <w:szCs w:val="22"/>
          <w:lang w:eastAsia="en-AU"/>
        </w:rPr>
      </w:pPr>
      <w:hyperlink w:anchor="_Toc362885084" w:history="1">
        <w:r w:rsidR="0053133E" w:rsidRPr="0053133E">
          <w:rPr>
            <w:rStyle w:val="Hyperlink"/>
            <w:rFonts w:asciiTheme="minorHAnsi" w:hAnsiTheme="minorHAnsi"/>
            <w:noProof/>
          </w:rPr>
          <w:t>Summary Lessons and Recommendations for Future Programming</w:t>
        </w:r>
        <w:r w:rsidR="0053133E" w:rsidRPr="0053133E">
          <w:rPr>
            <w:rFonts w:asciiTheme="minorHAnsi" w:hAnsiTheme="minorHAnsi"/>
            <w:noProof/>
            <w:webHidden/>
          </w:rPr>
          <w:tab/>
        </w:r>
        <w:r w:rsidR="0053133E" w:rsidRPr="0053133E">
          <w:rPr>
            <w:rFonts w:asciiTheme="minorHAnsi" w:hAnsiTheme="minorHAnsi"/>
            <w:noProof/>
            <w:webHidden/>
          </w:rPr>
          <w:fldChar w:fldCharType="begin"/>
        </w:r>
        <w:r w:rsidR="0053133E" w:rsidRPr="0053133E">
          <w:rPr>
            <w:rFonts w:asciiTheme="minorHAnsi" w:hAnsiTheme="minorHAnsi"/>
            <w:noProof/>
            <w:webHidden/>
          </w:rPr>
          <w:instrText xml:space="preserve"> PAGEREF _Toc362885084 \h </w:instrText>
        </w:r>
        <w:r w:rsidR="0053133E" w:rsidRPr="0053133E">
          <w:rPr>
            <w:rFonts w:asciiTheme="minorHAnsi" w:hAnsiTheme="minorHAnsi"/>
            <w:noProof/>
            <w:webHidden/>
          </w:rPr>
        </w:r>
        <w:r w:rsidR="0053133E" w:rsidRPr="0053133E">
          <w:rPr>
            <w:rFonts w:asciiTheme="minorHAnsi" w:hAnsiTheme="minorHAnsi"/>
            <w:noProof/>
            <w:webHidden/>
          </w:rPr>
          <w:fldChar w:fldCharType="separate"/>
        </w:r>
        <w:r w:rsidR="0053133E" w:rsidRPr="0053133E">
          <w:rPr>
            <w:rFonts w:asciiTheme="minorHAnsi" w:hAnsiTheme="minorHAnsi"/>
            <w:noProof/>
            <w:webHidden/>
          </w:rPr>
          <w:t>61</w:t>
        </w:r>
        <w:r w:rsidR="0053133E" w:rsidRPr="0053133E">
          <w:rPr>
            <w:rFonts w:asciiTheme="minorHAnsi" w:hAnsiTheme="minorHAnsi"/>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5" w:history="1">
        <w:r w:rsidR="0053133E" w:rsidRPr="0053133E">
          <w:rPr>
            <w:rStyle w:val="Hyperlink"/>
            <w:noProof/>
          </w:rPr>
          <w:t>Focus on Sustainable and Resilient Development</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_Toc362885085 \h </w:instrText>
        </w:r>
        <w:r w:rsidR="0053133E" w:rsidRPr="0053133E">
          <w:rPr>
            <w:noProof/>
            <w:webHidden/>
          </w:rPr>
        </w:r>
        <w:r w:rsidR="0053133E" w:rsidRPr="0053133E">
          <w:rPr>
            <w:noProof/>
            <w:webHidden/>
          </w:rPr>
          <w:fldChar w:fldCharType="separate"/>
        </w:r>
        <w:r w:rsidR="0053133E" w:rsidRPr="0053133E">
          <w:rPr>
            <w:noProof/>
            <w:webHidden/>
          </w:rPr>
          <w:t>61</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6" w:history="1">
        <w:r w:rsidR="0053133E" w:rsidRPr="0053133E">
          <w:rPr>
            <w:rStyle w:val="Hyperlink"/>
            <w:noProof/>
          </w:rPr>
          <w:t>Develop comprehensive Programs which integrate Science, Planning and Action</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_Toc362885086 \h </w:instrText>
        </w:r>
        <w:r w:rsidR="0053133E" w:rsidRPr="0053133E">
          <w:rPr>
            <w:noProof/>
            <w:webHidden/>
          </w:rPr>
        </w:r>
        <w:r w:rsidR="0053133E" w:rsidRPr="0053133E">
          <w:rPr>
            <w:noProof/>
            <w:webHidden/>
          </w:rPr>
          <w:fldChar w:fldCharType="separate"/>
        </w:r>
        <w:r w:rsidR="0053133E" w:rsidRPr="0053133E">
          <w:rPr>
            <w:noProof/>
            <w:webHidden/>
          </w:rPr>
          <w:t>61</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7" w:history="1">
        <w:r w:rsidR="0053133E" w:rsidRPr="0053133E">
          <w:rPr>
            <w:rStyle w:val="Hyperlink"/>
            <w:noProof/>
          </w:rPr>
          <w:t>Ensure unified Program Governance and Management</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_Toc362885087 \h </w:instrText>
        </w:r>
        <w:r w:rsidR="0053133E" w:rsidRPr="0053133E">
          <w:rPr>
            <w:noProof/>
            <w:webHidden/>
          </w:rPr>
        </w:r>
        <w:r w:rsidR="0053133E" w:rsidRPr="0053133E">
          <w:rPr>
            <w:noProof/>
            <w:webHidden/>
          </w:rPr>
          <w:fldChar w:fldCharType="separate"/>
        </w:r>
        <w:r w:rsidR="0053133E" w:rsidRPr="0053133E">
          <w:rPr>
            <w:noProof/>
            <w:webHidden/>
          </w:rPr>
          <w:t>62</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8" w:history="1">
        <w:r w:rsidR="0053133E" w:rsidRPr="0053133E">
          <w:rPr>
            <w:rStyle w:val="Hyperlink"/>
            <w:noProof/>
          </w:rPr>
          <w:t>Apply rigorous Program Planning and Design</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_Toc362885088 \h </w:instrText>
        </w:r>
        <w:r w:rsidR="0053133E" w:rsidRPr="0053133E">
          <w:rPr>
            <w:noProof/>
            <w:webHidden/>
          </w:rPr>
        </w:r>
        <w:r w:rsidR="0053133E" w:rsidRPr="0053133E">
          <w:rPr>
            <w:noProof/>
            <w:webHidden/>
          </w:rPr>
          <w:fldChar w:fldCharType="separate"/>
        </w:r>
        <w:r w:rsidR="0053133E" w:rsidRPr="0053133E">
          <w:rPr>
            <w:noProof/>
            <w:webHidden/>
          </w:rPr>
          <w:t>63</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89" w:history="1">
        <w:r w:rsidR="0053133E" w:rsidRPr="0053133E">
          <w:rPr>
            <w:rStyle w:val="Hyperlink"/>
            <w:noProof/>
          </w:rPr>
          <w:t>Strengthen Monitoring, Evaluation, Learning and Adaptive Management</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_Toc362885089 \h </w:instrText>
        </w:r>
        <w:r w:rsidR="0053133E" w:rsidRPr="0053133E">
          <w:rPr>
            <w:noProof/>
            <w:webHidden/>
          </w:rPr>
        </w:r>
        <w:r w:rsidR="0053133E" w:rsidRPr="0053133E">
          <w:rPr>
            <w:noProof/>
            <w:webHidden/>
          </w:rPr>
          <w:fldChar w:fldCharType="separate"/>
        </w:r>
        <w:r w:rsidR="0053133E" w:rsidRPr="0053133E">
          <w:rPr>
            <w:noProof/>
            <w:webHidden/>
          </w:rPr>
          <w:t>64</w:t>
        </w:r>
        <w:r w:rsidR="0053133E" w:rsidRPr="0053133E">
          <w:rPr>
            <w:noProof/>
            <w:webHidden/>
          </w:rPr>
          <w:fldChar w:fldCharType="end"/>
        </w:r>
      </w:hyperlink>
    </w:p>
    <w:p w:rsidR="0053133E" w:rsidRPr="0053133E" w:rsidRDefault="006A05B4">
      <w:pPr>
        <w:pStyle w:val="TOC3"/>
        <w:tabs>
          <w:tab w:val="right" w:pos="9016"/>
        </w:tabs>
        <w:rPr>
          <w:rFonts w:eastAsiaTheme="minorEastAsia" w:cstheme="minorBidi"/>
          <w:noProof/>
          <w:sz w:val="22"/>
          <w:szCs w:val="22"/>
          <w:lang w:eastAsia="en-AU"/>
        </w:rPr>
      </w:pPr>
      <w:hyperlink w:anchor="_Toc362885090" w:history="1">
        <w:r w:rsidR="0053133E" w:rsidRPr="0053133E">
          <w:rPr>
            <w:rStyle w:val="Hyperlink"/>
            <w:noProof/>
          </w:rPr>
          <w:t>Build Systemic Capacities through Local Ownership</w:t>
        </w:r>
        <w:r w:rsidR="0053133E" w:rsidRPr="0053133E">
          <w:rPr>
            <w:noProof/>
            <w:webHidden/>
          </w:rPr>
          <w:tab/>
        </w:r>
        <w:r w:rsidR="0053133E" w:rsidRPr="0053133E">
          <w:rPr>
            <w:noProof/>
            <w:webHidden/>
          </w:rPr>
          <w:fldChar w:fldCharType="begin"/>
        </w:r>
        <w:r w:rsidR="0053133E" w:rsidRPr="0053133E">
          <w:rPr>
            <w:noProof/>
            <w:webHidden/>
          </w:rPr>
          <w:instrText xml:space="preserve"> PAGEREF _Toc362885090 \h </w:instrText>
        </w:r>
        <w:r w:rsidR="0053133E" w:rsidRPr="0053133E">
          <w:rPr>
            <w:noProof/>
            <w:webHidden/>
          </w:rPr>
        </w:r>
        <w:r w:rsidR="0053133E" w:rsidRPr="0053133E">
          <w:rPr>
            <w:noProof/>
            <w:webHidden/>
          </w:rPr>
          <w:fldChar w:fldCharType="separate"/>
        </w:r>
        <w:r w:rsidR="0053133E" w:rsidRPr="0053133E">
          <w:rPr>
            <w:noProof/>
            <w:webHidden/>
          </w:rPr>
          <w:t>64</w:t>
        </w:r>
        <w:r w:rsidR="0053133E" w:rsidRPr="0053133E">
          <w:rPr>
            <w:noProof/>
            <w:webHidden/>
          </w:rPr>
          <w:fldChar w:fldCharType="end"/>
        </w:r>
      </w:hyperlink>
    </w:p>
    <w:p w:rsidR="0019791C" w:rsidRPr="0053133E" w:rsidRDefault="00B806FF" w:rsidP="0063210A">
      <w:pPr>
        <w:rPr>
          <w:rFonts w:asciiTheme="minorHAnsi" w:hAnsiTheme="minorHAnsi"/>
        </w:rPr>
      </w:pPr>
      <w:r w:rsidRPr="0053133E">
        <w:rPr>
          <w:rFonts w:asciiTheme="minorHAnsi" w:hAnsiTheme="minorHAnsi"/>
        </w:rPr>
        <w:fldChar w:fldCharType="end"/>
      </w:r>
    </w:p>
    <w:p w:rsidR="0019791C" w:rsidRPr="0061735D" w:rsidRDefault="0019791C" w:rsidP="0063210A">
      <w:pPr>
        <w:rPr>
          <w:rFonts w:asciiTheme="minorHAnsi" w:hAnsiTheme="minorHAnsi"/>
        </w:rPr>
      </w:pPr>
    </w:p>
    <w:p w:rsidR="00B1029A" w:rsidRPr="00757C73" w:rsidRDefault="00B1029A" w:rsidP="0063210A">
      <w:r w:rsidRPr="00757C73">
        <w:br w:type="page"/>
      </w:r>
    </w:p>
    <w:p w:rsidR="008F57A1" w:rsidRPr="00757C73" w:rsidRDefault="008F57A1" w:rsidP="0063210A"/>
    <w:p w:rsidR="00603EBD" w:rsidRPr="00757C73" w:rsidRDefault="00603EBD" w:rsidP="00096CC3">
      <w:pPr>
        <w:pStyle w:val="Heading1"/>
      </w:pPr>
      <w:r w:rsidRPr="00757C73">
        <w:t xml:space="preserve">     </w:t>
      </w:r>
      <w:bookmarkStart w:id="1" w:name="_Toc356565736"/>
      <w:bookmarkStart w:id="2" w:name="_Toc358799312"/>
      <w:bookmarkStart w:id="3" w:name="_Toc362885064"/>
      <w:r w:rsidRPr="00757C73">
        <w:t>Executive Summary</w:t>
      </w:r>
      <w:bookmarkEnd w:id="1"/>
      <w:bookmarkEnd w:id="2"/>
      <w:bookmarkEnd w:id="3"/>
    </w:p>
    <w:p w:rsidR="002E61C8" w:rsidRPr="00757C73" w:rsidRDefault="002F1BC4" w:rsidP="0063210A">
      <w:r w:rsidRPr="00757C73">
        <w:t xml:space="preserve">Australia’s </w:t>
      </w:r>
      <w:r w:rsidR="008E0716" w:rsidRPr="00757C73">
        <w:t>I</w:t>
      </w:r>
      <w:r w:rsidRPr="00757C73">
        <w:t>nternational Climate Change Adaptation Initiative (I</w:t>
      </w:r>
      <w:r w:rsidR="008E0716" w:rsidRPr="00757C73">
        <w:t>CCAI</w:t>
      </w:r>
      <w:r w:rsidRPr="00757C73">
        <w:t>)</w:t>
      </w:r>
      <w:r w:rsidR="008E0716" w:rsidRPr="00757C73">
        <w:t xml:space="preserve"> included </w:t>
      </w:r>
      <w:r w:rsidR="00810A8E" w:rsidRPr="00757C73">
        <w:t>two</w:t>
      </w:r>
      <w:r w:rsidR="008E0716" w:rsidRPr="00757C73">
        <w:t xml:space="preserve"> </w:t>
      </w:r>
      <w:r w:rsidR="00421E0D">
        <w:t xml:space="preserve">Pacific </w:t>
      </w:r>
      <w:r w:rsidR="008E0716" w:rsidRPr="00757C73">
        <w:t>Program</w:t>
      </w:r>
      <w:r w:rsidR="00304273" w:rsidRPr="00757C73">
        <w:t>s</w:t>
      </w:r>
      <w:r w:rsidR="00421E0D">
        <w:t xml:space="preserve"> supporting</w:t>
      </w:r>
      <w:r w:rsidR="008E0716" w:rsidRPr="00757C73">
        <w:t xml:space="preserve"> </w:t>
      </w:r>
      <w:r w:rsidR="002E61C8" w:rsidRPr="00757C73">
        <w:t>c</w:t>
      </w:r>
      <w:r w:rsidR="008E0716" w:rsidRPr="00757C73">
        <w:t xml:space="preserve">limate </w:t>
      </w:r>
      <w:r w:rsidR="002E61C8" w:rsidRPr="00757C73">
        <w:t>s</w:t>
      </w:r>
      <w:r w:rsidR="008E0716" w:rsidRPr="00757C73">
        <w:t>cience</w:t>
      </w:r>
      <w:r w:rsidR="002E61C8" w:rsidRPr="00757C73">
        <w:t xml:space="preserve"> research</w:t>
      </w:r>
      <w:r w:rsidR="00485E70" w:rsidRPr="00757C73">
        <w:t xml:space="preserve"> (PCCSP, </w:t>
      </w:r>
      <w:r w:rsidR="00304273" w:rsidRPr="00757C73">
        <w:t xml:space="preserve">the </w:t>
      </w:r>
      <w:r w:rsidR="002E61C8" w:rsidRPr="00757C73">
        <w:t>Pacific Climate Change Science Program)</w:t>
      </w:r>
      <w:r w:rsidR="008E0716" w:rsidRPr="00757C73">
        <w:t xml:space="preserve"> </w:t>
      </w:r>
      <w:r w:rsidR="00304273" w:rsidRPr="00757C73">
        <w:t xml:space="preserve">and </w:t>
      </w:r>
      <w:r w:rsidR="002E61C8" w:rsidRPr="00757C73">
        <w:t>climate adaptation pl</w:t>
      </w:r>
      <w:r w:rsidR="00485E70" w:rsidRPr="00757C73">
        <w:t xml:space="preserve">anning (PASAP, </w:t>
      </w:r>
      <w:r w:rsidR="00304273" w:rsidRPr="00757C73">
        <w:t xml:space="preserve">the </w:t>
      </w:r>
      <w:r w:rsidR="002E61C8" w:rsidRPr="00757C73">
        <w:t>Pacific Adaptation Strategy Assistance Program)</w:t>
      </w:r>
      <w:r w:rsidR="00304273" w:rsidRPr="00757C73">
        <w:t xml:space="preserve">, implemented separately </w:t>
      </w:r>
      <w:r w:rsidR="00461F2B" w:rsidRPr="00757C73">
        <w:t>from 2009 to 2011 and then combined and extended as the Pacific-Australian Climate Change and Adapt</w:t>
      </w:r>
      <w:r w:rsidR="00481999" w:rsidRPr="00757C73">
        <w:t xml:space="preserve">ation Program (PACCSAP) </w:t>
      </w:r>
      <w:r w:rsidR="00461F2B" w:rsidRPr="00757C73">
        <w:t xml:space="preserve">for a further two years from 2011. </w:t>
      </w:r>
    </w:p>
    <w:p w:rsidR="00867E1E" w:rsidRPr="00757C73" w:rsidRDefault="004A1D07" w:rsidP="00867E1E">
      <w:r w:rsidRPr="00757C73">
        <w:t>A Review of the three Programs</w:t>
      </w:r>
      <w:r w:rsidR="00AA33F5" w:rsidRPr="00757C73">
        <w:t xml:space="preserve"> </w:t>
      </w:r>
      <w:r w:rsidR="00710CCC" w:rsidRPr="00757C73">
        <w:t xml:space="preserve">was conducted </w:t>
      </w:r>
      <w:r w:rsidR="00AA33F5" w:rsidRPr="00757C73">
        <w:t>by an independent consultant</w:t>
      </w:r>
      <w:r w:rsidRPr="00757C73">
        <w:t xml:space="preserve"> in the first part of 2013, around 18 months </w:t>
      </w:r>
      <w:r w:rsidR="00070CB5" w:rsidRPr="00757C73">
        <w:t>after the scheduled end</w:t>
      </w:r>
      <w:r w:rsidR="00C112B6" w:rsidRPr="00757C73">
        <w:t xml:space="preserve"> of the PCCSP and PASAP</w:t>
      </w:r>
      <w:r w:rsidR="00070CB5" w:rsidRPr="00757C73">
        <w:t xml:space="preserve">, and six months before the scheduled end of the PACCSAP. </w:t>
      </w:r>
      <w:r w:rsidR="00867E1E" w:rsidRPr="00757C73">
        <w:t xml:space="preserve">The Review examined each of the three Programs and </w:t>
      </w:r>
      <w:r w:rsidR="00421E0D">
        <w:t xml:space="preserve">the </w:t>
      </w:r>
      <w:r w:rsidR="00867E1E" w:rsidRPr="00757C73">
        <w:t>approximately 70 subsidiary projects – the</w:t>
      </w:r>
      <w:r w:rsidR="003D5AB9" w:rsidRPr="00757C73">
        <w:t>ir</w:t>
      </w:r>
      <w:r w:rsidR="00867E1E" w:rsidRPr="00757C73">
        <w:t xml:space="preserve"> design; governance and management</w:t>
      </w:r>
      <w:r w:rsidR="003D5AB9" w:rsidRPr="00757C73">
        <w:t xml:space="preserve"> arrangements;</w:t>
      </w:r>
      <w:r w:rsidR="00867E1E" w:rsidRPr="00757C73">
        <w:t xml:space="preserve"> activities </w:t>
      </w:r>
      <w:r w:rsidR="003D5AB9" w:rsidRPr="00757C73">
        <w:t xml:space="preserve">and </w:t>
      </w:r>
      <w:r w:rsidR="00867E1E" w:rsidRPr="00757C73">
        <w:t xml:space="preserve">results achieved. </w:t>
      </w:r>
      <w:r w:rsidR="00D3469C" w:rsidRPr="00757C73">
        <w:t>Program details were obtained from documents provided by the responsible Australian agencies, through interviews</w:t>
      </w:r>
      <w:r w:rsidR="00934FA3" w:rsidRPr="00757C73">
        <w:t>,</w:t>
      </w:r>
      <w:r w:rsidR="00D3469C" w:rsidRPr="00757C73">
        <w:t xml:space="preserve"> and visits to Pacific regional and national organisations in Fiji, Samoa and Solomon Islands. </w:t>
      </w:r>
      <w:r w:rsidR="008A03BF" w:rsidRPr="00757C73">
        <w:t>The Review provides a</w:t>
      </w:r>
      <w:r w:rsidR="00867E1E" w:rsidRPr="00757C73">
        <w:t xml:space="preserve">n assessment of the relevance, effectiveness and efficiency of the </w:t>
      </w:r>
      <w:r w:rsidR="00934FA3" w:rsidRPr="00757C73">
        <w:t xml:space="preserve">three </w:t>
      </w:r>
      <w:r w:rsidR="00867E1E" w:rsidRPr="00757C73">
        <w:t>Programs</w:t>
      </w:r>
      <w:r w:rsidR="008A03BF" w:rsidRPr="00757C73">
        <w:t xml:space="preserve">; </w:t>
      </w:r>
      <w:r w:rsidR="00867E1E" w:rsidRPr="00757C73">
        <w:t xml:space="preserve">and </w:t>
      </w:r>
      <w:r w:rsidR="008A03BF" w:rsidRPr="00757C73">
        <w:t xml:space="preserve">in a Supplementary report, a summary </w:t>
      </w:r>
      <w:r w:rsidR="008F56A7">
        <w:t xml:space="preserve">account </w:t>
      </w:r>
      <w:r w:rsidR="008A03BF" w:rsidRPr="00757C73">
        <w:t>of each of the individual projects</w:t>
      </w:r>
      <w:r w:rsidR="008F56A7">
        <w:t xml:space="preserve"> planned and implemented under the three Programs</w:t>
      </w:r>
      <w:r w:rsidR="008A03BF" w:rsidRPr="00757C73">
        <w:t xml:space="preserve">. </w:t>
      </w:r>
      <w:r w:rsidR="00867E1E" w:rsidRPr="00757C73">
        <w:t xml:space="preserve">The Review report concludes with </w:t>
      </w:r>
      <w:r w:rsidR="008A03BF" w:rsidRPr="00757C73">
        <w:t xml:space="preserve">a summary of lessons drawn, </w:t>
      </w:r>
      <w:r w:rsidR="00867E1E" w:rsidRPr="00757C73">
        <w:t xml:space="preserve">and recommendations for future programming. </w:t>
      </w:r>
    </w:p>
    <w:p w:rsidR="00AA33F5" w:rsidRPr="00757C73" w:rsidRDefault="00AA33F5" w:rsidP="0063210A">
      <w:r w:rsidRPr="00757C73">
        <w:t xml:space="preserve">The Review was conducted in conjunction with a broader review and needs assessment </w:t>
      </w:r>
      <w:r w:rsidR="004B423A" w:rsidRPr="00757C73">
        <w:t xml:space="preserve">(RNA) covering </w:t>
      </w:r>
      <w:r w:rsidRPr="00757C73">
        <w:t xml:space="preserve">all aspects of the </w:t>
      </w:r>
      <w:r w:rsidR="004B423A" w:rsidRPr="00757C73">
        <w:t>ICCAI in the Pacific Island Countries and providing guidance for future Australian Government support for climate change, environment management, and disaster risk reduction in the Pacific. Refer to overall RNA Report</w:t>
      </w:r>
      <w:r w:rsidR="00227910" w:rsidRPr="00757C73">
        <w:t>, June 2011</w:t>
      </w:r>
      <w:r w:rsidR="004B423A" w:rsidRPr="00757C73">
        <w:t xml:space="preserve">. </w:t>
      </w:r>
    </w:p>
    <w:p w:rsidR="00D3469C" w:rsidRPr="00757C73" w:rsidRDefault="00734A95" w:rsidP="0063210A">
      <w:r w:rsidRPr="00757C73">
        <w:t>The ICCAI was a commitment of $150 million over three years (2008-09 to 2010-11), extended in 2010 with a further $178.2 million for 2011-12 and 2012-13. Of the $328 million ICCAI funding, approximately $160 million was committed to the Pacific islands region and East Timor</w:t>
      </w:r>
      <w:r w:rsidR="00C74AA4" w:rsidRPr="00757C73">
        <w:rPr>
          <w:rStyle w:val="FootnoteReference"/>
          <w:szCs w:val="22"/>
        </w:rPr>
        <w:footnoteReference w:id="1"/>
      </w:r>
      <w:r w:rsidRPr="00757C73">
        <w:t xml:space="preserve">; of which $64 million was allocated to the three Programs </w:t>
      </w:r>
      <w:r w:rsidR="00C112B6" w:rsidRPr="00757C73">
        <w:t>under</w:t>
      </w:r>
      <w:r w:rsidRPr="00757C73">
        <w:t xml:space="preserve"> Review – </w:t>
      </w:r>
      <w:r w:rsidR="00227910" w:rsidRPr="00757C73">
        <w:t xml:space="preserve">the </w:t>
      </w:r>
      <w:r w:rsidR="00B13AAB" w:rsidRPr="00757C73">
        <w:t xml:space="preserve">PCCSP, PASAP and PACCSAP. </w:t>
      </w:r>
      <w:r w:rsidR="00210A24" w:rsidRPr="00757C73">
        <w:t>J</w:t>
      </w:r>
      <w:r w:rsidR="00D3469C" w:rsidRPr="00757C73">
        <w:t xml:space="preserve">oint oversight of the ICCAI Programs was provided by </w:t>
      </w:r>
      <w:r w:rsidR="00210A24" w:rsidRPr="00757C73">
        <w:t>the Australian Agency for International Development (</w:t>
      </w:r>
      <w:proofErr w:type="spellStart"/>
      <w:r w:rsidR="00227910" w:rsidRPr="00757C73">
        <w:t>AusAID</w:t>
      </w:r>
      <w:proofErr w:type="spellEnd"/>
      <w:r w:rsidR="00210A24" w:rsidRPr="00757C73">
        <w:t>)</w:t>
      </w:r>
      <w:r w:rsidR="00227910" w:rsidRPr="00757C73">
        <w:t xml:space="preserve"> </w:t>
      </w:r>
      <w:r w:rsidR="00D3469C" w:rsidRPr="00757C73">
        <w:t xml:space="preserve">and </w:t>
      </w:r>
      <w:r w:rsidR="00210A24" w:rsidRPr="00757C73">
        <w:t>Department of Climate Change and Energy Efficiency (</w:t>
      </w:r>
      <w:r w:rsidR="00D3469C" w:rsidRPr="00757C73">
        <w:t>DCCEE</w:t>
      </w:r>
      <w:r w:rsidR="00210A24" w:rsidRPr="00757C73">
        <w:t xml:space="preserve">). DCCEE was </w:t>
      </w:r>
      <w:r w:rsidR="00D3469C" w:rsidRPr="00757C73">
        <w:t>responsible for implementation o</w:t>
      </w:r>
      <w:r w:rsidR="00210A24" w:rsidRPr="00757C73">
        <w:t>f the PASAP and the PACCSAP; while</w:t>
      </w:r>
      <w:r w:rsidR="00D3469C" w:rsidRPr="00757C73">
        <w:t xml:space="preserve"> </w:t>
      </w:r>
      <w:r w:rsidR="00210A24" w:rsidRPr="00757C73">
        <w:t xml:space="preserve">the Commonwealth Scientific and Industry Research Organisation (CSIRO) and Bureau of Meteorology (BoM) </w:t>
      </w:r>
      <w:r w:rsidR="00D3469C" w:rsidRPr="00757C73">
        <w:t xml:space="preserve">were responsible for </w:t>
      </w:r>
      <w:r w:rsidR="008F56A7">
        <w:t xml:space="preserve">implementation of </w:t>
      </w:r>
      <w:r w:rsidR="00D3469C" w:rsidRPr="00757C73">
        <w:t>the PCCSP and PACCSAP Science Program.</w:t>
      </w:r>
      <w:r w:rsidR="003D5AB9" w:rsidRPr="00757C73">
        <w:t xml:space="preserve"> </w:t>
      </w:r>
    </w:p>
    <w:p w:rsidR="00C112B6" w:rsidRPr="00757C73" w:rsidRDefault="00555B89" w:rsidP="0063210A">
      <w:pPr>
        <w:rPr>
          <w:u w:val="single"/>
        </w:rPr>
      </w:pPr>
      <w:r w:rsidRPr="00757C73">
        <w:rPr>
          <w:u w:val="single"/>
        </w:rPr>
        <w:t>Pacific Climate Change Science Program</w:t>
      </w:r>
    </w:p>
    <w:p w:rsidR="00DF34A1" w:rsidRDefault="00A84CA3" w:rsidP="00DF34A1">
      <w:pPr>
        <w:keepLines/>
        <w:widowControl w:val="0"/>
      </w:pPr>
      <w:r w:rsidRPr="00757C73">
        <w:t xml:space="preserve">The PCCSP was a $20 million program delivered by </w:t>
      </w:r>
      <w:r w:rsidR="00A92854" w:rsidRPr="00757C73">
        <w:t xml:space="preserve">CSIRO and </w:t>
      </w:r>
      <w:r w:rsidR="002F1BC4" w:rsidRPr="00757C73">
        <w:t>BoM</w:t>
      </w:r>
      <w:r w:rsidR="00610AC9" w:rsidRPr="00757C73">
        <w:t xml:space="preserve">, </w:t>
      </w:r>
      <w:r w:rsidR="00AC4D12" w:rsidRPr="00757C73">
        <w:t xml:space="preserve">based on the long relationship between BoM and the </w:t>
      </w:r>
      <w:r w:rsidR="00B13AAB" w:rsidRPr="00757C73">
        <w:t xml:space="preserve">Pacific </w:t>
      </w:r>
      <w:r w:rsidR="00AC4D12" w:rsidRPr="00757C73">
        <w:t>National Meteorological Services (NMS)</w:t>
      </w:r>
      <w:r w:rsidR="00610AC9" w:rsidRPr="00757C73">
        <w:t xml:space="preserve">. The Program was </w:t>
      </w:r>
      <w:r w:rsidR="00AC4D12" w:rsidRPr="00757C73">
        <w:t>devel</w:t>
      </w:r>
      <w:r w:rsidR="00934FA3" w:rsidRPr="00757C73">
        <w:t xml:space="preserve">oped through </w:t>
      </w:r>
      <w:r w:rsidR="00610AC9" w:rsidRPr="00757C73">
        <w:t>consultations</w:t>
      </w:r>
      <w:r w:rsidR="009A7BC8" w:rsidRPr="00757C73">
        <w:t xml:space="preserve"> with Australian, PIC national, regional and international organisations</w:t>
      </w:r>
      <w:r w:rsidR="00934FA3" w:rsidRPr="00757C73">
        <w:t xml:space="preserve">. </w:t>
      </w:r>
      <w:r w:rsidR="004C4671" w:rsidRPr="00757C73">
        <w:t xml:space="preserve">The Program was structured around four </w:t>
      </w:r>
      <w:r w:rsidR="00620BE3" w:rsidRPr="00757C73">
        <w:t>themes</w:t>
      </w:r>
      <w:r w:rsidR="004C4671" w:rsidRPr="00757C73">
        <w:t xml:space="preserve"> of climate change research</w:t>
      </w:r>
      <w:r w:rsidR="00B43B08" w:rsidRPr="00757C73">
        <w:t xml:space="preserve">, concerned with a) </w:t>
      </w:r>
      <w:r w:rsidR="00BA1812" w:rsidRPr="00757C73">
        <w:t>r</w:t>
      </w:r>
      <w:r w:rsidR="004C4671" w:rsidRPr="00757C73">
        <w:t>ecent and current climate and trends</w:t>
      </w:r>
      <w:r w:rsidR="00BA1812" w:rsidRPr="00757C73">
        <w:t>,</w:t>
      </w:r>
      <w:r w:rsidR="004C4671" w:rsidRPr="00757C73">
        <w:t xml:space="preserve"> to underpin improved projections of future</w:t>
      </w:r>
      <w:r w:rsidR="00B43B08" w:rsidRPr="00757C73">
        <w:t xml:space="preserve"> climate </w:t>
      </w:r>
      <w:r w:rsidR="00BA1812" w:rsidRPr="00757C73">
        <w:t xml:space="preserve">change; b) </w:t>
      </w:r>
      <w:r w:rsidR="00B43B08" w:rsidRPr="00757C73">
        <w:t>m</w:t>
      </w:r>
      <w:r w:rsidR="004C4671" w:rsidRPr="00757C73">
        <w:t xml:space="preserve">ajor regional climate </w:t>
      </w:r>
      <w:r w:rsidR="00610AC9" w:rsidRPr="00757C73">
        <w:t xml:space="preserve">phenomena which drive seasonal </w:t>
      </w:r>
      <w:r w:rsidR="004C4671" w:rsidRPr="00757C73">
        <w:t>and longer-term variations in rainfal</w:t>
      </w:r>
      <w:r w:rsidR="00B43B08" w:rsidRPr="00757C73">
        <w:t xml:space="preserve">l, winds and tropical cyclones; c) </w:t>
      </w:r>
      <w:r w:rsidR="00BA1812" w:rsidRPr="00757C73">
        <w:t>m</w:t>
      </w:r>
      <w:r w:rsidR="004C4671" w:rsidRPr="00757C73">
        <w:t>ore detailed climate projections and fine-resolution modelling to understand regional and</w:t>
      </w:r>
      <w:r w:rsidR="00B43B08" w:rsidRPr="00757C73">
        <w:t xml:space="preserve"> country-level climate impacts; and d) </w:t>
      </w:r>
      <w:r w:rsidR="00BA1812" w:rsidRPr="00757C73">
        <w:t>ocean p</w:t>
      </w:r>
      <w:r w:rsidR="004C4671" w:rsidRPr="00757C73">
        <w:t>rocesses including sea level rise and ocean acidification.</w:t>
      </w:r>
      <w:r w:rsidR="00B43B08" w:rsidRPr="00757C73">
        <w:t xml:space="preserve"> A fifth </w:t>
      </w:r>
      <w:r w:rsidR="00610AC9" w:rsidRPr="00757C73">
        <w:t>PCCSP</w:t>
      </w:r>
      <w:r w:rsidR="00B43B08" w:rsidRPr="00757C73">
        <w:t xml:space="preserve"> component </w:t>
      </w:r>
      <w:r w:rsidR="00610AC9" w:rsidRPr="00757C73">
        <w:t>organised</w:t>
      </w:r>
      <w:r w:rsidR="00B43B08" w:rsidRPr="00757C73">
        <w:t xml:space="preserve"> </w:t>
      </w:r>
      <w:r w:rsidR="00BA1812" w:rsidRPr="00757C73">
        <w:t xml:space="preserve">synthesis and communication </w:t>
      </w:r>
      <w:r w:rsidR="00B43B08" w:rsidRPr="00757C73">
        <w:t>of the science information produced by the research activities.</w:t>
      </w:r>
      <w:r w:rsidR="00610AC9" w:rsidRPr="00757C73">
        <w:t xml:space="preserve"> </w:t>
      </w:r>
    </w:p>
    <w:p w:rsidR="007A762D" w:rsidRPr="00757C73" w:rsidRDefault="00BA1812" w:rsidP="00DF34A1">
      <w:pPr>
        <w:widowControl w:val="0"/>
      </w:pPr>
      <w:r w:rsidRPr="00757C73">
        <w:t xml:space="preserve">The PCCSP’s Management Framework comprised a Senior Officials Group of </w:t>
      </w:r>
      <w:proofErr w:type="spellStart"/>
      <w:r w:rsidRPr="00757C73">
        <w:t>AusAID</w:t>
      </w:r>
      <w:proofErr w:type="spellEnd"/>
      <w:r w:rsidRPr="00757C73">
        <w:t xml:space="preserve"> and DCCEE joined by Directors from CSIRO and BoM; the PCCSP Management Committee (DCCEE, </w:t>
      </w:r>
      <w:proofErr w:type="spellStart"/>
      <w:r w:rsidRPr="00757C73">
        <w:t>AusAID</w:t>
      </w:r>
      <w:proofErr w:type="spellEnd"/>
      <w:r w:rsidRPr="00757C73">
        <w:t xml:space="preserve">, CSIRO, BoM); and a PCCSP Project Implementation Team (PIT) </w:t>
      </w:r>
      <w:r w:rsidR="00DF34A1">
        <w:t>of</w:t>
      </w:r>
      <w:r w:rsidRPr="00757C73">
        <w:t xml:space="preserve"> the four CSIRO-BoM Science Theme Leaders and chaired by the PCCSP Pro</w:t>
      </w:r>
      <w:r w:rsidR="00620BE3" w:rsidRPr="00757C73">
        <w:t>gram Manager</w:t>
      </w:r>
      <w:r w:rsidR="0010677E" w:rsidRPr="00757C73">
        <w:t>,</w:t>
      </w:r>
      <w:r w:rsidR="00620BE3" w:rsidRPr="00757C73">
        <w:t xml:space="preserve"> who was also </w:t>
      </w:r>
      <w:r w:rsidRPr="00757C73">
        <w:t>Leader</w:t>
      </w:r>
      <w:r w:rsidR="00620BE3" w:rsidRPr="00757C73">
        <w:t xml:space="preserve"> of component 5</w:t>
      </w:r>
      <w:r w:rsidRPr="00757C73">
        <w:t xml:space="preserve">. </w:t>
      </w:r>
    </w:p>
    <w:p w:rsidR="00620BE3" w:rsidRPr="00757C73" w:rsidRDefault="00620BE3" w:rsidP="00DF34A1">
      <w:pPr>
        <w:keepLines/>
        <w:widowControl w:val="0"/>
      </w:pPr>
      <w:r w:rsidRPr="00757C73">
        <w:lastRenderedPageBreak/>
        <w:t xml:space="preserve">The PCCSP was </w:t>
      </w:r>
      <w:r w:rsidR="00BE255F">
        <w:t xml:space="preserve">developed </w:t>
      </w:r>
      <w:r w:rsidR="006071F7">
        <w:t>following commitments made to the UNFCCC Copenhagen conference as part of Australia’s support to the Pacific island countries to prepare for and cope with climate change</w:t>
      </w:r>
      <w:r w:rsidR="00FC5B90">
        <w:t>. It was planned and developed rapidly</w:t>
      </w:r>
      <w:r w:rsidR="006071F7">
        <w:t xml:space="preserve"> </w:t>
      </w:r>
      <w:r w:rsidR="00FC5B90">
        <w:t xml:space="preserve">and, in a number of ways, not </w:t>
      </w:r>
      <w:r w:rsidR="00BE255F">
        <w:t xml:space="preserve">as </w:t>
      </w:r>
      <w:r w:rsidR="00FC5B90">
        <w:t>a typical aid program: t</w:t>
      </w:r>
      <w:r w:rsidRPr="00757C73">
        <w:t>here was no overall program framework specifying the logical linkages across t</w:t>
      </w:r>
      <w:r w:rsidR="007A762D" w:rsidRPr="00757C73">
        <w:t>he research activities,</w:t>
      </w:r>
      <w:r w:rsidRPr="00757C73">
        <w:t xml:space="preserve"> nor monitoring plans for the </w:t>
      </w:r>
      <w:r w:rsidR="007A762D" w:rsidRPr="00757C73">
        <w:t>individual components</w:t>
      </w:r>
      <w:r w:rsidRPr="00757C73">
        <w:t xml:space="preserve">. The </w:t>
      </w:r>
      <w:r w:rsidR="007A762D" w:rsidRPr="00757C73">
        <w:t xml:space="preserve">overall Program goal and overall </w:t>
      </w:r>
      <w:r w:rsidRPr="00757C73">
        <w:t xml:space="preserve">end point </w:t>
      </w:r>
      <w:r w:rsidR="00FC5B90">
        <w:t xml:space="preserve">specified </w:t>
      </w:r>
      <w:r w:rsidRPr="00757C73">
        <w:t xml:space="preserve">for all the projects was essentially </w:t>
      </w:r>
      <w:r w:rsidRPr="00FC5B90">
        <w:rPr>
          <w:i/>
        </w:rPr>
        <w:t>to improve</w:t>
      </w:r>
      <w:r w:rsidR="00D73336" w:rsidRPr="00FC5B90">
        <w:rPr>
          <w:i/>
        </w:rPr>
        <w:t xml:space="preserve"> scientific information</w:t>
      </w:r>
      <w:r w:rsidR="00D73336" w:rsidRPr="00757C73">
        <w:t xml:space="preserve">, which </w:t>
      </w:r>
      <w:r w:rsidR="009539A5">
        <w:t xml:space="preserve">the Review considers </w:t>
      </w:r>
      <w:r w:rsidR="00D73336" w:rsidRPr="00757C73">
        <w:t xml:space="preserve">was </w:t>
      </w:r>
      <w:r w:rsidR="009539A5">
        <w:t xml:space="preserve">a </w:t>
      </w:r>
      <w:r w:rsidR="00D73336" w:rsidRPr="00757C73">
        <w:t>simple low level</w:t>
      </w:r>
      <w:r w:rsidR="001E7E23" w:rsidRPr="00757C73">
        <w:t xml:space="preserve"> objectiv</w:t>
      </w:r>
      <w:r w:rsidRPr="00757C73">
        <w:t>e</w:t>
      </w:r>
      <w:r w:rsidR="009539A5">
        <w:t xml:space="preserve"> that</w:t>
      </w:r>
      <w:r w:rsidR="001E7E23" w:rsidRPr="00757C73">
        <w:t xml:space="preserve"> did not provide </w:t>
      </w:r>
      <w:r w:rsidR="007030C6">
        <w:t xml:space="preserve">sufficient </w:t>
      </w:r>
      <w:r w:rsidR="001E7E23" w:rsidRPr="00757C73">
        <w:t>guidance o</w:t>
      </w:r>
      <w:r w:rsidR="00522705" w:rsidRPr="00757C73">
        <w:t xml:space="preserve">n higher objectives or </w:t>
      </w:r>
      <w:r w:rsidR="00FC5B90">
        <w:t xml:space="preserve">on </w:t>
      </w:r>
      <w:r w:rsidR="00522705" w:rsidRPr="00757C73">
        <w:t>strateg</w:t>
      </w:r>
      <w:r w:rsidR="005A15B6" w:rsidRPr="00757C73">
        <w:t>y</w:t>
      </w:r>
      <w:r w:rsidR="00FC5B90">
        <w:t xml:space="preserve"> to be followed</w:t>
      </w:r>
      <w:r w:rsidR="008F56A7">
        <w:t>. T</w:t>
      </w:r>
      <w:r w:rsidR="00522705" w:rsidRPr="00757C73">
        <w:t xml:space="preserve">he </w:t>
      </w:r>
      <w:r w:rsidR="009539A5">
        <w:t xml:space="preserve">recommendation </w:t>
      </w:r>
      <w:r w:rsidR="00BE729A">
        <w:t>[1]</w:t>
      </w:r>
      <w:r w:rsidR="00603AD8">
        <w:rPr>
          <w:rStyle w:val="FootnoteReference"/>
        </w:rPr>
        <w:footnoteReference w:id="2"/>
      </w:r>
      <w:r w:rsidR="00BE729A">
        <w:t xml:space="preserve"> </w:t>
      </w:r>
      <w:r w:rsidR="009539A5">
        <w:t xml:space="preserve">is </w:t>
      </w:r>
      <w:r w:rsidRPr="00757C73">
        <w:t xml:space="preserve">for the research </w:t>
      </w:r>
      <w:r w:rsidR="009539A5">
        <w:t xml:space="preserve">program </w:t>
      </w:r>
      <w:r w:rsidR="00522705" w:rsidRPr="00757C73">
        <w:t xml:space="preserve">design </w:t>
      </w:r>
      <w:r w:rsidRPr="00757C73">
        <w:t xml:space="preserve">to have </w:t>
      </w:r>
      <w:r w:rsidR="00522705" w:rsidRPr="00757C73">
        <w:t xml:space="preserve">specified an overall purpose </w:t>
      </w:r>
      <w:r w:rsidRPr="00757C73">
        <w:t xml:space="preserve">of </w:t>
      </w:r>
      <w:r w:rsidRPr="00FC5B90">
        <w:rPr>
          <w:i/>
        </w:rPr>
        <w:t>enhanced resilience</w:t>
      </w:r>
      <w:r w:rsidRPr="00757C73">
        <w:t xml:space="preserve"> or </w:t>
      </w:r>
      <w:r w:rsidRPr="00FC5B90">
        <w:rPr>
          <w:i/>
        </w:rPr>
        <w:t>effective climate adaptation</w:t>
      </w:r>
      <w:r w:rsidRPr="00757C73">
        <w:t xml:space="preserve"> </w:t>
      </w:r>
      <w:r w:rsidR="00522705" w:rsidRPr="00757C73">
        <w:t xml:space="preserve">actions </w:t>
      </w:r>
      <w:r w:rsidRPr="00757C73">
        <w:t xml:space="preserve">in the PICs. </w:t>
      </w:r>
    </w:p>
    <w:p w:rsidR="00BA1812" w:rsidRPr="00757C73" w:rsidRDefault="005C2E84" w:rsidP="00DF34A1">
      <w:pPr>
        <w:widowControl w:val="0"/>
      </w:pPr>
      <w:r w:rsidRPr="00757C73">
        <w:t xml:space="preserve">The PCCSP formed a </w:t>
      </w:r>
      <w:r w:rsidR="00522705" w:rsidRPr="00757C73">
        <w:t>coherent program of 16 research activities undertaken skilfully and completed to a large extent within the tight time-frame, over 33 months, from March 2009 to December 2011; and with close compliance to the prescribed budget. It was a major achievement for the CSIRO-BoM partnership to mobilise the large and complex Program efficiently. I</w:t>
      </w:r>
      <w:r w:rsidR="00BA1812" w:rsidRPr="00757C73">
        <w:t>mplement</w:t>
      </w:r>
      <w:r w:rsidR="00522705" w:rsidRPr="00757C73">
        <w:t>ation</w:t>
      </w:r>
      <w:r w:rsidR="00BA1812" w:rsidRPr="00757C73">
        <w:t xml:space="preserve"> </w:t>
      </w:r>
      <w:r w:rsidR="00522705" w:rsidRPr="00757C73">
        <w:t>was efficient</w:t>
      </w:r>
      <w:r w:rsidRPr="00757C73">
        <w:t xml:space="preserve">, driven by PIT </w:t>
      </w:r>
      <w:r w:rsidR="00BA1812" w:rsidRPr="00757C73">
        <w:t xml:space="preserve">monthly meetings and a collegiate management approach to coordinate each of the Science Themes; and </w:t>
      </w:r>
      <w:r w:rsidRPr="00757C73">
        <w:t>produce bi-monthly</w:t>
      </w:r>
      <w:r w:rsidR="00BA1812" w:rsidRPr="00757C73">
        <w:t xml:space="preserve">, six-monthly and annual reports. Monitoring and evaluation procedures were adequate but could have been improved </w:t>
      </w:r>
      <w:r w:rsidR="00BE729A">
        <w:t xml:space="preserve">by [2] </w:t>
      </w:r>
      <w:r w:rsidR="00BA1812" w:rsidRPr="00757C73">
        <w:t xml:space="preserve">using a </w:t>
      </w:r>
      <w:r w:rsidR="00BE729A">
        <w:t xml:space="preserve">more rigorous </w:t>
      </w:r>
      <w:r w:rsidR="00BA1812" w:rsidRPr="00757C73">
        <w:t xml:space="preserve">logical framework </w:t>
      </w:r>
      <w:r w:rsidR="00BE729A">
        <w:t xml:space="preserve">approach </w:t>
      </w:r>
      <w:r w:rsidR="00BA1812" w:rsidRPr="00757C73">
        <w:t>to set hi</w:t>
      </w:r>
      <w:r w:rsidR="00522705" w:rsidRPr="00757C73">
        <w:t>gher objectives for the Program</w:t>
      </w:r>
      <w:r w:rsidR="00BA1812" w:rsidRPr="00757C73">
        <w:t xml:space="preserve">; </w:t>
      </w:r>
      <w:r w:rsidR="007030C6">
        <w:t xml:space="preserve">to require </w:t>
      </w:r>
      <w:r w:rsidR="00BA1812" w:rsidRPr="00757C73">
        <w:t>baseline measurements</w:t>
      </w:r>
      <w:r w:rsidR="007030C6">
        <w:t xml:space="preserve"> to be made</w:t>
      </w:r>
      <w:r w:rsidR="00BA1812" w:rsidRPr="00757C73">
        <w:t xml:space="preserve">; and </w:t>
      </w:r>
      <w:r w:rsidR="007030C6">
        <w:t xml:space="preserve">to </w:t>
      </w:r>
      <w:r w:rsidR="00BA1812" w:rsidRPr="00757C73">
        <w:t xml:space="preserve">specify useful indicators for subsequent </w:t>
      </w:r>
      <w:r w:rsidR="007030C6">
        <w:t xml:space="preserve">monitoring and </w:t>
      </w:r>
      <w:r w:rsidR="00BA1812" w:rsidRPr="00757C73">
        <w:t xml:space="preserve">evaluation of progress.     </w:t>
      </w:r>
    </w:p>
    <w:p w:rsidR="00136FF3" w:rsidRDefault="00437258" w:rsidP="0063210A">
      <w:r w:rsidRPr="00757C73">
        <w:t xml:space="preserve">The </w:t>
      </w:r>
      <w:r w:rsidR="00157B0A" w:rsidRPr="00757C73">
        <w:t xml:space="preserve">Program </w:t>
      </w:r>
      <w:r w:rsidRPr="00757C73">
        <w:t>was highly successful in me</w:t>
      </w:r>
      <w:r w:rsidR="00666DA8" w:rsidRPr="00757C73">
        <w:t>eting its primary objective, generating</w:t>
      </w:r>
      <w:r w:rsidRPr="00757C73">
        <w:t xml:space="preserve"> an impressive volume and broad range of new scientific information about climate an</w:t>
      </w:r>
      <w:r w:rsidR="002D45D0" w:rsidRPr="00757C73">
        <w:t>d climate change in the Pacific</w:t>
      </w:r>
      <w:r w:rsidRPr="00757C73">
        <w:t>; updating and improving quality of climate data records; and producing substantial increases in scientific knowledge and understanding. The PCCSP secondary objective of capacity building – to enable especially</w:t>
      </w:r>
      <w:r w:rsidR="005A15B6" w:rsidRPr="00757C73">
        <w:t xml:space="preserve"> the PIC NMS to participate in climate</w:t>
      </w:r>
      <w:r w:rsidRPr="00757C73">
        <w:t xml:space="preserve"> research and contribute to the production of climate science information – was achieved to a reasonable extent considering the generally low capacity of the PICs, the small number of qualified personnel, and the short-term Program focus. </w:t>
      </w:r>
      <w:r w:rsidR="00BE729A">
        <w:t>A lesson from the PCCSP was the value of developing s</w:t>
      </w:r>
      <w:r w:rsidR="00276F7C" w:rsidRPr="00276F7C">
        <w:t xml:space="preserve">trong relationships </w:t>
      </w:r>
      <w:r w:rsidR="00276F7C">
        <w:t xml:space="preserve">between Australian science and Pacific island agencies through mentoring visits and short-term placements; a major series of </w:t>
      </w:r>
      <w:r w:rsidR="00276F7C" w:rsidRPr="00276F7C">
        <w:t xml:space="preserve">five </w:t>
      </w:r>
      <w:r w:rsidR="00276F7C">
        <w:t xml:space="preserve">Pacific </w:t>
      </w:r>
      <w:r w:rsidR="00276F7C" w:rsidRPr="00276F7C">
        <w:t xml:space="preserve">climate science workshops </w:t>
      </w:r>
      <w:r w:rsidR="00276F7C">
        <w:t xml:space="preserve">reached </w:t>
      </w:r>
      <w:r w:rsidR="00276F7C" w:rsidRPr="00276F7C">
        <w:t>over 500 people</w:t>
      </w:r>
      <w:r w:rsidR="00276F7C">
        <w:t>;</w:t>
      </w:r>
      <w:r w:rsidR="00276F7C" w:rsidRPr="00276F7C">
        <w:t xml:space="preserve"> </w:t>
      </w:r>
      <w:r w:rsidR="00136FF3">
        <w:t xml:space="preserve">and </w:t>
      </w:r>
      <w:r w:rsidR="00276F7C" w:rsidRPr="00276F7C">
        <w:t xml:space="preserve">all 15 </w:t>
      </w:r>
      <w:r w:rsidR="00276F7C">
        <w:t xml:space="preserve">participating island </w:t>
      </w:r>
      <w:r w:rsidR="00276F7C" w:rsidRPr="00276F7C">
        <w:t>countries</w:t>
      </w:r>
      <w:r w:rsidR="00276F7C">
        <w:t xml:space="preserve"> benefited from P</w:t>
      </w:r>
      <w:r w:rsidR="00136FF3">
        <w:t>C</w:t>
      </w:r>
      <w:r w:rsidR="00276F7C">
        <w:t>CSP training exercises</w:t>
      </w:r>
      <w:r w:rsidR="00276F7C" w:rsidRPr="00276F7C">
        <w:t xml:space="preserve">. </w:t>
      </w:r>
    </w:p>
    <w:p w:rsidR="00437258" w:rsidRPr="00757C73" w:rsidRDefault="00387A52" w:rsidP="0063210A">
      <w:r w:rsidRPr="00757C73">
        <w:t xml:space="preserve">NMS capacity was significantly enhanced with </w:t>
      </w:r>
      <w:r w:rsidR="002D45D0" w:rsidRPr="00757C73">
        <w:t>a</w:t>
      </w:r>
      <w:r w:rsidRPr="00757C73">
        <w:t xml:space="preserve"> </w:t>
      </w:r>
      <w:r w:rsidR="00437258" w:rsidRPr="00757C73">
        <w:t xml:space="preserve">new customised climate database management system called </w:t>
      </w:r>
      <w:proofErr w:type="spellStart"/>
      <w:r w:rsidR="00437258" w:rsidRPr="00757C73">
        <w:t>CliDE</w:t>
      </w:r>
      <w:proofErr w:type="spellEnd"/>
      <w:r w:rsidR="00437258" w:rsidRPr="00757C73">
        <w:rPr>
          <w:vertAlign w:val="superscript"/>
        </w:rPr>
        <w:footnoteReference w:id="3"/>
      </w:r>
      <w:r w:rsidR="00437258" w:rsidRPr="00757C73">
        <w:t xml:space="preserve">, </w:t>
      </w:r>
      <w:r w:rsidRPr="00757C73">
        <w:t xml:space="preserve">developed </w:t>
      </w:r>
      <w:r w:rsidR="00437258" w:rsidRPr="00757C73">
        <w:t>in consultation</w:t>
      </w:r>
      <w:r w:rsidRPr="00757C73">
        <w:t xml:space="preserve"> with the NMS, and established</w:t>
      </w:r>
      <w:r w:rsidR="00437258" w:rsidRPr="00757C73">
        <w:t xml:space="preserve"> in each of the 15 countries. </w:t>
      </w:r>
      <w:r w:rsidRPr="00757C73">
        <w:t>The PCCSP also developed four</w:t>
      </w:r>
      <w:r w:rsidR="00245BFF" w:rsidRPr="00757C73">
        <w:t xml:space="preserve"> significant</w:t>
      </w:r>
      <w:r w:rsidRPr="00757C73">
        <w:t xml:space="preserve"> tools </w:t>
      </w:r>
      <w:r w:rsidR="00666DA8" w:rsidRPr="00757C73">
        <w:t>for</w:t>
      </w:r>
      <w:r w:rsidRPr="00757C73">
        <w:t xml:space="preserve"> Pacific NMS scientists to collate data and prepare the</w:t>
      </w:r>
      <w:r w:rsidR="00245BFF" w:rsidRPr="00757C73">
        <w:t xml:space="preserve">ir own analyses and reports: </w:t>
      </w:r>
      <w:r w:rsidRPr="00757C73">
        <w:t>the Pacific Climate C</w:t>
      </w:r>
      <w:r w:rsidR="00245BFF" w:rsidRPr="00757C73">
        <w:t xml:space="preserve">hange Data Portal; </w:t>
      </w:r>
      <w:r w:rsidRPr="00757C73">
        <w:t>Pacific T</w:t>
      </w:r>
      <w:r w:rsidR="00245BFF" w:rsidRPr="00757C73">
        <w:t xml:space="preserve">ropical Cyclone Data Portal; </w:t>
      </w:r>
      <w:r w:rsidRPr="00757C73">
        <w:t xml:space="preserve">Tropical </w:t>
      </w:r>
      <w:r w:rsidR="00245BFF" w:rsidRPr="00757C73">
        <w:t xml:space="preserve">Cyclone Wind Risk Model; and </w:t>
      </w:r>
      <w:r w:rsidRPr="00757C73">
        <w:t xml:space="preserve">the </w:t>
      </w:r>
      <w:r w:rsidRPr="00757C73">
        <w:rPr>
          <w:i/>
        </w:rPr>
        <w:t>Pacific Climate Futures</w:t>
      </w:r>
      <w:r w:rsidR="00245BFF" w:rsidRPr="00757C73">
        <w:t xml:space="preserve"> web-tool.</w:t>
      </w:r>
      <w:r w:rsidR="005A15B6" w:rsidRPr="00757C73">
        <w:t xml:space="preserve"> </w:t>
      </w:r>
      <w:r w:rsidR="00555B89" w:rsidRPr="00757C73">
        <w:t xml:space="preserve">The third related broad objective for PCCSP was to disseminate the scientific information, and this was achieved </w:t>
      </w:r>
      <w:r w:rsidR="00087F6D" w:rsidRPr="00757C73">
        <w:t xml:space="preserve">in </w:t>
      </w:r>
      <w:r w:rsidR="00555B89" w:rsidRPr="00757C73">
        <w:t xml:space="preserve">impressive </w:t>
      </w:r>
      <w:r w:rsidR="00087F6D" w:rsidRPr="00757C73">
        <w:t>style</w:t>
      </w:r>
      <w:r w:rsidR="00555B89" w:rsidRPr="00757C73">
        <w:t xml:space="preserve">. The Program delivered </w:t>
      </w:r>
      <w:r w:rsidR="00820042" w:rsidRPr="00757C73">
        <w:t>a</w:t>
      </w:r>
      <w:r w:rsidR="00555B89" w:rsidRPr="00757C73">
        <w:t xml:space="preserve"> </w:t>
      </w:r>
      <w:r w:rsidR="00820042" w:rsidRPr="00757C73">
        <w:t>significant</w:t>
      </w:r>
      <w:r w:rsidR="00555B89" w:rsidRPr="00757C73">
        <w:t xml:space="preserve"> volume of complex and broad-ranging scientific research in a short space of time, </w:t>
      </w:r>
      <w:r w:rsidR="003E1BEF" w:rsidRPr="00757C73">
        <w:t>publishing</w:t>
      </w:r>
      <w:r w:rsidR="005A15B6" w:rsidRPr="00757C73">
        <w:t xml:space="preserve"> t</w:t>
      </w:r>
      <w:r w:rsidR="00555B89" w:rsidRPr="00757C73">
        <w:t xml:space="preserve">he </w:t>
      </w:r>
      <w:r w:rsidR="003134C1" w:rsidRPr="00757C73">
        <w:t xml:space="preserve">major </w:t>
      </w:r>
      <w:r w:rsidR="00555B89" w:rsidRPr="00757C73">
        <w:t xml:space="preserve">two volume report </w:t>
      </w:r>
      <w:r w:rsidR="00555B89" w:rsidRPr="00757C73">
        <w:rPr>
          <w:i/>
        </w:rPr>
        <w:t>Climate Change in the Pacific</w:t>
      </w:r>
      <w:r w:rsidR="00555B89" w:rsidRPr="00757C73">
        <w:t xml:space="preserve"> and ancillary scientific </w:t>
      </w:r>
      <w:r w:rsidR="003E1BEF" w:rsidRPr="00757C73">
        <w:t xml:space="preserve">articles </w:t>
      </w:r>
      <w:r w:rsidR="00555B89" w:rsidRPr="00757C73">
        <w:t>and information materials</w:t>
      </w:r>
      <w:r w:rsidR="003134C1" w:rsidRPr="00757C73">
        <w:t>.</w:t>
      </w:r>
    </w:p>
    <w:p w:rsidR="008D1942" w:rsidRPr="00757C73" w:rsidRDefault="00555B89" w:rsidP="0063210A">
      <w:r w:rsidRPr="00757C73">
        <w:rPr>
          <w:u w:val="single"/>
        </w:rPr>
        <w:t>Pacific Adaptation Strategy Assistance Program</w:t>
      </w:r>
    </w:p>
    <w:p w:rsidR="00136FF3" w:rsidRDefault="0047252D" w:rsidP="0063210A">
      <w:r w:rsidRPr="00757C73">
        <w:t xml:space="preserve">The PASAP </w:t>
      </w:r>
      <w:r w:rsidR="00B909ED" w:rsidRPr="00757C73">
        <w:t>was the seco</w:t>
      </w:r>
      <w:r w:rsidR="003E1BEF" w:rsidRPr="00757C73">
        <w:t>nd core component of the ICCAI,</w:t>
      </w:r>
      <w:r w:rsidR="005D26D5">
        <w:t xml:space="preserve"> intended</w:t>
      </w:r>
      <w:r w:rsidR="003E1BEF" w:rsidRPr="00757C73">
        <w:t xml:space="preserve"> </w:t>
      </w:r>
      <w:r w:rsidR="00B909ED" w:rsidRPr="00757C73">
        <w:t>“to enhance partner country capacity to assess key climate vulnerabilities and formulate adaptati</w:t>
      </w:r>
      <w:r w:rsidR="003E1BEF" w:rsidRPr="00757C73">
        <w:t xml:space="preserve">on strategies to address them.” </w:t>
      </w:r>
      <w:r w:rsidR="00EC2D13" w:rsidRPr="00757C73">
        <w:t>The Program</w:t>
      </w:r>
      <w:r w:rsidR="00B909ED" w:rsidRPr="00757C73">
        <w:t xml:space="preserve"> was</w:t>
      </w:r>
      <w:r w:rsidR="00AE6F84" w:rsidRPr="00757C73">
        <w:t xml:space="preserve"> governed </w:t>
      </w:r>
      <w:r w:rsidR="00857FCF" w:rsidRPr="00757C73">
        <w:t xml:space="preserve">and managed </w:t>
      </w:r>
      <w:r w:rsidR="003134C1" w:rsidRPr="00757C73">
        <w:t xml:space="preserve">under </w:t>
      </w:r>
      <w:r w:rsidR="00AE6F84" w:rsidRPr="00757C73">
        <w:t>similar but sepa</w:t>
      </w:r>
      <w:r w:rsidR="00245BFF" w:rsidRPr="00757C73">
        <w:t>rate three-tiered arrangement</w:t>
      </w:r>
      <w:r w:rsidR="003134C1" w:rsidRPr="00757C73">
        <w:t>s</w:t>
      </w:r>
      <w:r w:rsidR="00245BFF" w:rsidRPr="00757C73">
        <w:t xml:space="preserve"> to</w:t>
      </w:r>
      <w:r w:rsidR="00AE6F84" w:rsidRPr="00757C73">
        <w:t xml:space="preserve"> the PCCSP, </w:t>
      </w:r>
      <w:r w:rsidR="00857FCF" w:rsidRPr="00757C73">
        <w:t>under the</w:t>
      </w:r>
      <w:r w:rsidR="00227A58" w:rsidRPr="00757C73">
        <w:t xml:space="preserve"> joint </w:t>
      </w:r>
      <w:proofErr w:type="spellStart"/>
      <w:r w:rsidR="00227A58" w:rsidRPr="00757C73">
        <w:t>AusAID</w:t>
      </w:r>
      <w:proofErr w:type="spellEnd"/>
      <w:r w:rsidR="00227A58" w:rsidRPr="00757C73">
        <w:t>-DCCEE S</w:t>
      </w:r>
      <w:r w:rsidR="00857FCF" w:rsidRPr="00757C73">
        <w:t xml:space="preserve">enior </w:t>
      </w:r>
      <w:r w:rsidR="00227A58" w:rsidRPr="00757C73">
        <w:t>O</w:t>
      </w:r>
      <w:r w:rsidR="00857FCF" w:rsidRPr="00757C73">
        <w:t xml:space="preserve">fficials </w:t>
      </w:r>
      <w:r w:rsidR="00227A58" w:rsidRPr="00757C73">
        <w:t>G</w:t>
      </w:r>
      <w:r w:rsidR="00857FCF" w:rsidRPr="00757C73">
        <w:t>roup</w:t>
      </w:r>
      <w:r w:rsidR="00227A58" w:rsidRPr="00757C73">
        <w:t xml:space="preserve">; </w:t>
      </w:r>
      <w:r w:rsidR="00AD719A" w:rsidRPr="00757C73">
        <w:t xml:space="preserve">and </w:t>
      </w:r>
      <w:r w:rsidR="00AE6F84" w:rsidRPr="00757C73">
        <w:t xml:space="preserve">an expanded Management Committee </w:t>
      </w:r>
      <w:r w:rsidR="00AD719A" w:rsidRPr="00757C73">
        <w:t xml:space="preserve">(MC) </w:t>
      </w:r>
      <w:r w:rsidR="00AE6F84" w:rsidRPr="00757C73">
        <w:t xml:space="preserve">including DCCEE, </w:t>
      </w:r>
      <w:proofErr w:type="spellStart"/>
      <w:r w:rsidR="00AE6F84" w:rsidRPr="00757C73">
        <w:t>AusAID</w:t>
      </w:r>
      <w:proofErr w:type="spellEnd"/>
      <w:r w:rsidR="00AE6F84" w:rsidRPr="00757C73">
        <w:t xml:space="preserve">, CSIRO, </w:t>
      </w:r>
      <w:r w:rsidR="00AD719A" w:rsidRPr="00757C73">
        <w:t>BoM</w:t>
      </w:r>
      <w:r w:rsidR="003134C1" w:rsidRPr="00757C73">
        <w:t xml:space="preserve">, </w:t>
      </w:r>
      <w:r w:rsidR="004852FC" w:rsidRPr="00757C73">
        <w:t>GA</w:t>
      </w:r>
      <w:r w:rsidR="00AE6F84" w:rsidRPr="00757C73">
        <w:t xml:space="preserve"> and SPREP</w:t>
      </w:r>
      <w:r w:rsidR="00AD719A" w:rsidRPr="00757C73">
        <w:t>.</w:t>
      </w:r>
      <w:r w:rsidR="00820042" w:rsidRPr="00757C73">
        <w:t xml:space="preserve"> </w:t>
      </w:r>
      <w:r w:rsidR="00087F6D" w:rsidRPr="00757C73">
        <w:t>T</w:t>
      </w:r>
      <w:r w:rsidR="00227A58" w:rsidRPr="00757C73">
        <w:t xml:space="preserve">he </w:t>
      </w:r>
      <w:r w:rsidR="005D26D5">
        <w:t xml:space="preserve">Review finds that the PCCSP </w:t>
      </w:r>
      <w:r w:rsidR="00AD719A" w:rsidRPr="00757C73">
        <w:t xml:space="preserve">MC </w:t>
      </w:r>
      <w:r w:rsidR="003134C1" w:rsidRPr="00757C73">
        <w:t xml:space="preserve">did not provide </w:t>
      </w:r>
      <w:r w:rsidR="00227A58" w:rsidRPr="00757C73">
        <w:t>an effective mechanism</w:t>
      </w:r>
      <w:r w:rsidR="00AD719A" w:rsidRPr="00757C73">
        <w:t xml:space="preserve"> </w:t>
      </w:r>
      <w:r w:rsidR="003E1BEF" w:rsidRPr="00757C73">
        <w:t xml:space="preserve">for </w:t>
      </w:r>
      <w:r w:rsidR="00AD719A" w:rsidRPr="00757C73">
        <w:t>the agencies</w:t>
      </w:r>
      <w:r w:rsidR="003E1BEF" w:rsidRPr="00757C73">
        <w:t xml:space="preserve"> to collaborate</w:t>
      </w:r>
      <w:r w:rsidR="003134C1" w:rsidRPr="00757C73">
        <w:t>,</w:t>
      </w:r>
      <w:r w:rsidR="00AD719A" w:rsidRPr="00757C73">
        <w:t xml:space="preserve"> determin</w:t>
      </w:r>
      <w:r w:rsidR="003134C1" w:rsidRPr="00757C73">
        <w:t>e strategy and direction;</w:t>
      </w:r>
      <w:r w:rsidR="00AD719A" w:rsidRPr="00757C73">
        <w:t xml:space="preserve"> but</w:t>
      </w:r>
      <w:r w:rsidR="003134C1" w:rsidRPr="00757C73">
        <w:t xml:space="preserve"> served</w:t>
      </w:r>
      <w:r w:rsidR="00227A58" w:rsidRPr="00757C73">
        <w:t xml:space="preserve"> primarily for DCCEE to inform the other members of progress </w:t>
      </w:r>
      <w:r w:rsidR="003E1BEF" w:rsidRPr="00757C73">
        <w:t xml:space="preserve">with plans and </w:t>
      </w:r>
      <w:r w:rsidR="00227A58" w:rsidRPr="00757C73">
        <w:t>implementation.</w:t>
      </w:r>
      <w:r w:rsidR="003134C1" w:rsidRPr="00757C73">
        <w:t xml:space="preserve"> </w:t>
      </w:r>
    </w:p>
    <w:p w:rsidR="00555B89" w:rsidRPr="00757C73" w:rsidRDefault="00AD719A" w:rsidP="0063210A">
      <w:r w:rsidRPr="00757C73">
        <w:lastRenderedPageBreak/>
        <w:t xml:space="preserve">DCCEE </w:t>
      </w:r>
      <w:r w:rsidR="003E1BEF" w:rsidRPr="00757C73">
        <w:t>implemented PASAP directly.</w:t>
      </w:r>
      <w:r w:rsidR="002E5E22" w:rsidRPr="00757C73">
        <w:t xml:space="preserve"> </w:t>
      </w:r>
      <w:r w:rsidR="003E1BEF" w:rsidRPr="00757C73">
        <w:t xml:space="preserve">A </w:t>
      </w:r>
      <w:r w:rsidR="002E5E22" w:rsidRPr="00757C73">
        <w:t xml:space="preserve">significant development </w:t>
      </w:r>
      <w:r w:rsidR="00CB1C86">
        <w:t xml:space="preserve">which became a major feature of the organisation of DCCEE’s adaptation planning activities in the </w:t>
      </w:r>
      <w:proofErr w:type="gramStart"/>
      <w:r w:rsidR="00CB1C86">
        <w:t>PIC,</w:t>
      </w:r>
      <w:proofErr w:type="gramEnd"/>
      <w:r w:rsidR="00CB1C86">
        <w:t xml:space="preserve"> </w:t>
      </w:r>
      <w:r w:rsidR="003E1BEF" w:rsidRPr="00757C73">
        <w:t xml:space="preserve">was to establish </w:t>
      </w:r>
      <w:r w:rsidR="002E5E22" w:rsidRPr="00757C73">
        <w:t xml:space="preserve">a </w:t>
      </w:r>
      <w:r w:rsidRPr="00757C73">
        <w:t xml:space="preserve">PASAP Program Implementation Unit </w:t>
      </w:r>
      <w:r w:rsidR="002E5E22" w:rsidRPr="00757C73">
        <w:t>(</w:t>
      </w:r>
      <w:r w:rsidR="00227A58" w:rsidRPr="00757C73">
        <w:t>PIU</w:t>
      </w:r>
      <w:r w:rsidR="002E5E22" w:rsidRPr="00757C73">
        <w:t>)</w:t>
      </w:r>
      <w:r w:rsidR="00227A58" w:rsidRPr="00757C73">
        <w:t xml:space="preserve"> in Apia, Samoa, </w:t>
      </w:r>
      <w:r w:rsidR="00192632" w:rsidRPr="00757C73">
        <w:t>at SPR</w:t>
      </w:r>
      <w:r w:rsidR="00CB1C86">
        <w:t>EP headquarters. From that base</w:t>
      </w:r>
      <w:r w:rsidR="00192632" w:rsidRPr="00757C73">
        <w:t xml:space="preserve"> two DCCEE Program Managers organised much of the development and implementation of P</w:t>
      </w:r>
      <w:r w:rsidR="006F01DB" w:rsidRPr="00757C73">
        <w:t>ASAP projects (</w:t>
      </w:r>
      <w:r w:rsidR="002E5E22" w:rsidRPr="00757C73">
        <w:t>and subsequently</w:t>
      </w:r>
      <w:r w:rsidR="006F01DB" w:rsidRPr="00757C73">
        <w:t xml:space="preserve"> PACCSAP)</w:t>
      </w:r>
      <w:r w:rsidR="00192632" w:rsidRPr="00757C73">
        <w:t>.</w:t>
      </w:r>
      <w:r w:rsidR="00CB1C86">
        <w:t xml:space="preserve"> </w:t>
      </w:r>
      <w:r w:rsidR="00136FF3">
        <w:t>From observations and interviews with Program and project participants</w:t>
      </w:r>
      <w:r w:rsidR="00387A47">
        <w:t xml:space="preserve"> and consideration of the results achieved</w:t>
      </w:r>
      <w:r w:rsidR="00136FF3">
        <w:t>, t</w:t>
      </w:r>
      <w:r w:rsidR="00192632" w:rsidRPr="00757C73">
        <w:t>he Re</w:t>
      </w:r>
      <w:r w:rsidR="00087F6D" w:rsidRPr="00757C73">
        <w:t xml:space="preserve">view </w:t>
      </w:r>
      <w:r w:rsidR="00387A47">
        <w:t xml:space="preserve">concludes </w:t>
      </w:r>
      <w:r w:rsidR="00087F6D" w:rsidRPr="00757C73">
        <w:t>that overall DCCEE’s Apia</w:t>
      </w:r>
      <w:r w:rsidR="00192632" w:rsidRPr="00757C73">
        <w:t xml:space="preserve"> </w:t>
      </w:r>
      <w:r w:rsidR="00087F6D" w:rsidRPr="00757C73">
        <w:t xml:space="preserve">outpost </w:t>
      </w:r>
      <w:r w:rsidR="00A274D6">
        <w:t>did not provide the most</w:t>
      </w:r>
      <w:r w:rsidR="00192632" w:rsidRPr="00757C73">
        <w:t xml:space="preserve"> appropriate or effective mechanism</w:t>
      </w:r>
      <w:r w:rsidR="00CB1C86">
        <w:t xml:space="preserve"> for </w:t>
      </w:r>
      <w:r w:rsidR="000B0013" w:rsidRPr="00757C73">
        <w:t xml:space="preserve">PASAP </w:t>
      </w:r>
      <w:r w:rsidR="00CB1C86">
        <w:t xml:space="preserve">or PACCSAP </w:t>
      </w:r>
      <w:r w:rsidR="000B0013" w:rsidRPr="00757C73">
        <w:t>management</w:t>
      </w:r>
      <w:r w:rsidR="00BD2860" w:rsidRPr="00757C73">
        <w:t xml:space="preserve">; it contributed to the </w:t>
      </w:r>
      <w:r w:rsidR="00CA2A6E" w:rsidRPr="00757C73">
        <w:t xml:space="preserve">Program </w:t>
      </w:r>
      <w:r w:rsidR="00BD2860" w:rsidRPr="00757C73">
        <w:t xml:space="preserve">being developed as a </w:t>
      </w:r>
      <w:r w:rsidR="00CA2A6E" w:rsidRPr="00757C73">
        <w:t xml:space="preserve">collection of </w:t>
      </w:r>
      <w:r w:rsidR="00A274D6">
        <w:t xml:space="preserve">relatively </w:t>
      </w:r>
      <w:r w:rsidR="00A274D6" w:rsidRPr="00757C73">
        <w:t xml:space="preserve">discrete </w:t>
      </w:r>
      <w:r w:rsidR="00CA2A6E" w:rsidRPr="00757C73">
        <w:t>activities</w:t>
      </w:r>
      <w:r w:rsidR="00CB1C86">
        <w:t>, each essentially from scratch,</w:t>
      </w:r>
      <w:r w:rsidR="00CA2A6E" w:rsidRPr="00757C73">
        <w:t xml:space="preserve"> </w:t>
      </w:r>
      <w:r w:rsidR="00BD2860" w:rsidRPr="00757C73">
        <w:t>with limited connection</w:t>
      </w:r>
      <w:r w:rsidR="000E1D3C" w:rsidRPr="00757C73">
        <w:t>s</w:t>
      </w:r>
      <w:r w:rsidR="00BD2860" w:rsidRPr="00757C73">
        <w:t xml:space="preserve"> to other initiatives or </w:t>
      </w:r>
      <w:r w:rsidR="001F6DCA" w:rsidRPr="00757C73">
        <w:t>institutional arrangement</w:t>
      </w:r>
      <w:r w:rsidR="00BD2860" w:rsidRPr="00757C73">
        <w:t>s</w:t>
      </w:r>
      <w:r w:rsidR="001E3B77" w:rsidRPr="00757C73">
        <w:t xml:space="preserve">, </w:t>
      </w:r>
      <w:r w:rsidR="00B51624" w:rsidRPr="00757C73">
        <w:t>e</w:t>
      </w:r>
      <w:r w:rsidR="00931DDD" w:rsidRPr="00757C73">
        <w:t>ither</w:t>
      </w:r>
      <w:r w:rsidR="001E3B77" w:rsidRPr="00757C73">
        <w:t xml:space="preserve"> the IC</w:t>
      </w:r>
      <w:r w:rsidR="006F01DB" w:rsidRPr="00757C73">
        <w:t>CAI Science, bilateral or multi-lateral</w:t>
      </w:r>
      <w:r w:rsidR="00D838D8" w:rsidRPr="00757C73">
        <w:t xml:space="preserve"> </w:t>
      </w:r>
      <w:r w:rsidR="001E3B77" w:rsidRPr="00757C73">
        <w:t>program</w:t>
      </w:r>
      <w:r w:rsidR="00D838D8" w:rsidRPr="00757C73">
        <w:t>s</w:t>
      </w:r>
      <w:r w:rsidR="00931DDD" w:rsidRPr="00757C73">
        <w:t xml:space="preserve">; Australian </w:t>
      </w:r>
      <w:r w:rsidR="00E4764A" w:rsidRPr="00757C73">
        <w:t>ODA</w:t>
      </w:r>
      <w:r w:rsidR="00931DDD" w:rsidRPr="00757C73">
        <w:t xml:space="preserve">; </w:t>
      </w:r>
      <w:r w:rsidR="006F01DB" w:rsidRPr="00757C73">
        <w:t>or the several relevant Pacific regional initiatives</w:t>
      </w:r>
      <w:r w:rsidR="00D838D8" w:rsidRPr="00757C73">
        <w:t xml:space="preserve">. </w:t>
      </w:r>
      <w:r w:rsidR="00603AD8">
        <w:t>I</w:t>
      </w:r>
      <w:r w:rsidR="00931DDD" w:rsidRPr="00757C73">
        <w:t xml:space="preserve">t would have been more relevant, efficient and effective for </w:t>
      </w:r>
      <w:r w:rsidR="00857FCF" w:rsidRPr="00757C73">
        <w:t xml:space="preserve">PASAP (and the rest of the ICCAI) </w:t>
      </w:r>
      <w:r w:rsidR="00931DDD" w:rsidRPr="00757C73">
        <w:t xml:space="preserve">to </w:t>
      </w:r>
      <w:r w:rsidR="00857FCF" w:rsidRPr="00757C73">
        <w:t>have been implemented as a joint</w:t>
      </w:r>
      <w:r w:rsidR="00387A47">
        <w:t xml:space="preserve"> initiative by DCCEE and </w:t>
      </w:r>
      <w:proofErr w:type="spellStart"/>
      <w:r w:rsidR="00387A47">
        <w:t>AusAID</w:t>
      </w:r>
      <w:proofErr w:type="spellEnd"/>
      <w:r w:rsidR="00857FCF" w:rsidRPr="00757C73">
        <w:t xml:space="preserve"> with </w:t>
      </w:r>
      <w:proofErr w:type="spellStart"/>
      <w:r w:rsidR="00857FCF" w:rsidRPr="00757C73">
        <w:t>AusAID</w:t>
      </w:r>
      <w:proofErr w:type="spellEnd"/>
      <w:r w:rsidR="00857FCF" w:rsidRPr="00757C73">
        <w:t xml:space="preserve"> </w:t>
      </w:r>
      <w:r w:rsidR="00387A47">
        <w:t>using its programming and project management experience to lead</w:t>
      </w:r>
      <w:r w:rsidR="00857FCF" w:rsidRPr="00757C73">
        <w:t xml:space="preserve"> delivery</w:t>
      </w:r>
      <w:r w:rsidR="00387A47">
        <w:t>,</w:t>
      </w:r>
      <w:r w:rsidR="00857FCF" w:rsidRPr="00757C73">
        <w:t xml:space="preserve"> and DCCEE providing policy guidance</w:t>
      </w:r>
      <w:r w:rsidR="00603AD8">
        <w:t xml:space="preserve"> [3]</w:t>
      </w:r>
      <w:r w:rsidR="00857FCF" w:rsidRPr="00757C73">
        <w:t xml:space="preserve">. </w:t>
      </w:r>
      <w:r w:rsidR="001E3B77" w:rsidRPr="00757C73">
        <w:t xml:space="preserve">At country level, the </w:t>
      </w:r>
      <w:r w:rsidR="0024727F" w:rsidRPr="00757C73">
        <w:t xml:space="preserve">ICCAI and </w:t>
      </w:r>
      <w:r w:rsidR="001E3B77" w:rsidRPr="00757C73">
        <w:t>PASAP</w:t>
      </w:r>
      <w:r w:rsidR="00457E49" w:rsidRPr="00757C73">
        <w:t xml:space="preserve"> </w:t>
      </w:r>
      <w:r w:rsidR="0024727F" w:rsidRPr="00757C73">
        <w:t xml:space="preserve">Programs </w:t>
      </w:r>
      <w:r w:rsidR="00457E49" w:rsidRPr="00757C73">
        <w:t xml:space="preserve">should have been </w:t>
      </w:r>
      <w:r w:rsidR="0091486C">
        <w:t>developed with close connections</w:t>
      </w:r>
      <w:r w:rsidR="001E3B77" w:rsidRPr="00757C73">
        <w:t xml:space="preserve"> to national development plans </w:t>
      </w:r>
      <w:r w:rsidR="00457E49" w:rsidRPr="00757C73">
        <w:t xml:space="preserve">and to the Australian-PIC Partnerships for Development. </w:t>
      </w:r>
      <w:r w:rsidR="00CA2A6E" w:rsidRPr="00757C73">
        <w:t xml:space="preserve">This could have been managed more </w:t>
      </w:r>
      <w:r w:rsidR="00457E49" w:rsidRPr="00757C73">
        <w:t>effective</w:t>
      </w:r>
      <w:r w:rsidR="00CA2A6E" w:rsidRPr="00757C73">
        <w:t>ly</w:t>
      </w:r>
      <w:r w:rsidR="0015271D" w:rsidRPr="00757C73">
        <w:t>, appropriately</w:t>
      </w:r>
      <w:r w:rsidR="00457E49" w:rsidRPr="00757C73">
        <w:t xml:space="preserve"> and cost-efficient</w:t>
      </w:r>
      <w:r w:rsidR="00CA2A6E" w:rsidRPr="00757C73">
        <w:t>ly through the establ</w:t>
      </w:r>
      <w:r w:rsidR="0091486C">
        <w:t xml:space="preserve">ished </w:t>
      </w:r>
      <w:proofErr w:type="spellStart"/>
      <w:r w:rsidR="0091486C">
        <w:t>AusAID</w:t>
      </w:r>
      <w:proofErr w:type="spellEnd"/>
      <w:r w:rsidR="0091486C">
        <w:t xml:space="preserve"> Posts and programs augmented by the additional PASAP resources.</w:t>
      </w:r>
      <w:r w:rsidR="00CA2A6E" w:rsidRPr="00757C73">
        <w:t xml:space="preserve"> </w:t>
      </w:r>
      <w:r w:rsidR="00AF5FD7">
        <w:t xml:space="preserve">It is likely these alternative arrangements </w:t>
      </w:r>
      <w:r w:rsidR="00AF5FD7" w:rsidRPr="00757C73">
        <w:t>would have brought greater coherence and purpose to the ICCAI, PASAP and Australian assistance to the Pacific.</w:t>
      </w:r>
    </w:p>
    <w:p w:rsidR="001B6FD2" w:rsidRPr="00757C73" w:rsidRDefault="00857FCF" w:rsidP="0063210A">
      <w:r w:rsidRPr="00757C73">
        <w:t>The</w:t>
      </w:r>
      <w:r w:rsidR="007E20CD" w:rsidRPr="00757C73">
        <w:t xml:space="preserve"> PASAP Program </w:t>
      </w:r>
      <w:r w:rsidR="00C7451E" w:rsidRPr="00757C73">
        <w:t xml:space="preserve">was </w:t>
      </w:r>
      <w:r w:rsidR="0046108E" w:rsidRPr="00757C73">
        <w:t>not well-</w:t>
      </w:r>
      <w:r w:rsidR="0015447C" w:rsidRPr="00757C73">
        <w:t>design</w:t>
      </w:r>
      <w:r w:rsidR="0046108E" w:rsidRPr="00757C73">
        <w:t xml:space="preserve">ed, with </w:t>
      </w:r>
      <w:r w:rsidR="0015447C" w:rsidRPr="00757C73">
        <w:t>little structure</w:t>
      </w:r>
      <w:r w:rsidR="00C6111C" w:rsidRPr="00757C73">
        <w:t xml:space="preserve"> or clear logic</w:t>
      </w:r>
      <w:r w:rsidR="0015447C" w:rsidRPr="00757C73">
        <w:t>,</w:t>
      </w:r>
      <w:r w:rsidR="0046108E" w:rsidRPr="00757C73">
        <w:t xml:space="preserve"> changeable components and </w:t>
      </w:r>
      <w:r w:rsidR="000A7A46" w:rsidRPr="00757C73">
        <w:t>vague</w:t>
      </w:r>
      <w:r w:rsidR="007C20D7" w:rsidRPr="00757C73">
        <w:t xml:space="preserve"> </w:t>
      </w:r>
      <w:r w:rsidR="0046108E" w:rsidRPr="00757C73">
        <w:t>o</w:t>
      </w:r>
      <w:r w:rsidR="00876147" w:rsidRPr="00757C73">
        <w:t>utputs</w:t>
      </w:r>
      <w:r w:rsidR="0046108E" w:rsidRPr="00757C73">
        <w:t xml:space="preserve">. </w:t>
      </w:r>
      <w:r w:rsidR="006C01D3" w:rsidRPr="00757C73">
        <w:t>The</w:t>
      </w:r>
      <w:r w:rsidR="0046108E" w:rsidRPr="00757C73">
        <w:t xml:space="preserve"> Program Design Document (PDD, September 2009) did not include specifications </w:t>
      </w:r>
      <w:r w:rsidR="000A7A46" w:rsidRPr="00757C73">
        <w:t xml:space="preserve">for individual </w:t>
      </w:r>
      <w:r w:rsidR="0046108E" w:rsidRPr="00757C73">
        <w:t xml:space="preserve">projects; concepts and proposals were developed subsequently between the PASAP Program Managers and potential project executants and collaborators. </w:t>
      </w:r>
      <w:r w:rsidR="001B6FD2" w:rsidRPr="00757C73">
        <w:t>The particular issue was that, in contrast to the PCCSP under which virtually all activities were executed by the CSIRO-BoM team of scientists, PASAP activities were not executed by DCCEE but by a wide variety of other agents</w:t>
      </w:r>
      <w:r w:rsidR="00832240" w:rsidRPr="00757C73">
        <w:t>,</w:t>
      </w:r>
      <w:r w:rsidR="001B6FD2" w:rsidRPr="00757C73">
        <w:t xml:space="preserve"> each of which had to be indiv</w:t>
      </w:r>
      <w:r w:rsidR="00832240" w:rsidRPr="00757C73">
        <w:t xml:space="preserve">idually negotiated </w:t>
      </w:r>
      <w:r w:rsidR="001B6FD2" w:rsidRPr="00757C73">
        <w:t xml:space="preserve">and supervised. DCCEE did not have the capacity or time to organise rigorous </w:t>
      </w:r>
      <w:r w:rsidR="0024727F" w:rsidRPr="00757C73">
        <w:t xml:space="preserve">Program or </w:t>
      </w:r>
      <w:r w:rsidR="001B6FD2" w:rsidRPr="00757C73">
        <w:t xml:space="preserve">project planning and management. </w:t>
      </w:r>
    </w:p>
    <w:p w:rsidR="007A1F9F" w:rsidRPr="00757C73" w:rsidRDefault="004C3A58" w:rsidP="0063210A">
      <w:r w:rsidRPr="00757C73">
        <w:t xml:space="preserve">PASAP </w:t>
      </w:r>
      <w:r w:rsidR="006C01D3" w:rsidRPr="00757C73">
        <w:t xml:space="preserve">developed </w:t>
      </w:r>
      <w:r w:rsidRPr="00757C73">
        <w:t xml:space="preserve">into </w:t>
      </w:r>
      <w:r w:rsidR="006C01D3" w:rsidRPr="00757C73">
        <w:t xml:space="preserve">a collection </w:t>
      </w:r>
      <w:r w:rsidRPr="00757C73">
        <w:t xml:space="preserve">of relatively </w:t>
      </w:r>
      <w:r w:rsidRPr="00757C73">
        <w:rPr>
          <w:i/>
        </w:rPr>
        <w:t>ad hoc</w:t>
      </w:r>
      <w:r w:rsidRPr="00757C73">
        <w:t xml:space="preserve"> projects with little coherence as a program. </w:t>
      </w:r>
      <w:r w:rsidR="00EC2D13" w:rsidRPr="00757C73">
        <w:t xml:space="preserve">Nine </w:t>
      </w:r>
      <w:r w:rsidR="001805F5" w:rsidRPr="00757C73">
        <w:t xml:space="preserve">PASAP </w:t>
      </w:r>
      <w:r w:rsidR="00EC2D13" w:rsidRPr="00757C73">
        <w:t>projects or sets of activities</w:t>
      </w:r>
      <w:r w:rsidR="000E08DA">
        <w:t xml:space="preserve"> (as listed in Review Table 7) </w:t>
      </w:r>
      <w:r w:rsidR="00EC2D13" w:rsidRPr="00757C73">
        <w:t>were actually implemented in the PIC in the period from mid-2009 onwards</w:t>
      </w:r>
      <w:r w:rsidR="001805F5" w:rsidRPr="00757C73">
        <w:t xml:space="preserve">. </w:t>
      </w:r>
      <w:r w:rsidR="004E6E63" w:rsidRPr="00757C73">
        <w:t xml:space="preserve">Delivery was not efficient under </w:t>
      </w:r>
      <w:r w:rsidR="00832240" w:rsidRPr="00757C73">
        <w:t>the multiple sub-contracts; o</w:t>
      </w:r>
      <w:r w:rsidR="001805F5" w:rsidRPr="00757C73">
        <w:t>nly two or three of the projects were completed by the original deadline of June 2011; and at the time of the Review</w:t>
      </w:r>
      <w:r w:rsidR="0024727F" w:rsidRPr="00757C73">
        <w:t>,</w:t>
      </w:r>
      <w:r w:rsidR="001805F5" w:rsidRPr="00757C73">
        <w:t xml:space="preserve"> six PASAP projects were still active or being completed.</w:t>
      </w:r>
      <w:r w:rsidR="007A1F9F" w:rsidRPr="00757C73">
        <w:t xml:space="preserve"> </w:t>
      </w:r>
    </w:p>
    <w:p w:rsidR="00CE5DDF" w:rsidRPr="00757C73" w:rsidRDefault="00A0023F" w:rsidP="0063210A">
      <w:r w:rsidRPr="00757C73">
        <w:t>Overall th</w:t>
      </w:r>
      <w:r w:rsidR="001805F5" w:rsidRPr="00757C73">
        <w:t xml:space="preserve">e </w:t>
      </w:r>
      <w:r w:rsidRPr="00757C73">
        <w:t>achievements of the PASAP were limited. Planned Outcome 1, to provide strategic guidance to climate adaptation programs in the Pacific</w:t>
      </w:r>
      <w:r w:rsidR="00114DAB" w:rsidRPr="00757C73">
        <w:t>,</w:t>
      </w:r>
      <w:r w:rsidRPr="00757C73">
        <w:t xml:space="preserve"> </w:t>
      </w:r>
      <w:r w:rsidR="00FB7A21" w:rsidRPr="00757C73">
        <w:t xml:space="preserve">was an ambitious proposition </w:t>
      </w:r>
      <w:r w:rsidRPr="00757C73">
        <w:t xml:space="preserve">and </w:t>
      </w:r>
      <w:r w:rsidR="003D73E0" w:rsidRPr="00757C73">
        <w:t xml:space="preserve">was </w:t>
      </w:r>
      <w:r w:rsidR="00FB7A21" w:rsidRPr="00757C73">
        <w:t xml:space="preserve">not able to </w:t>
      </w:r>
      <w:r w:rsidRPr="00757C73">
        <w:t xml:space="preserve">be </w:t>
      </w:r>
      <w:r w:rsidR="00FB7A21" w:rsidRPr="00757C73">
        <w:t>complete</w:t>
      </w:r>
      <w:r w:rsidRPr="00757C73">
        <w:t xml:space="preserve">d. </w:t>
      </w:r>
      <w:r w:rsidR="00832240" w:rsidRPr="00757C73">
        <w:t xml:space="preserve">Planned Outcome 2, </w:t>
      </w:r>
      <w:r w:rsidR="00CC451C" w:rsidRPr="00757C73">
        <w:t>to strengthen Pacific regional organisations’ suppo</w:t>
      </w:r>
      <w:r w:rsidR="00832240" w:rsidRPr="00757C73">
        <w:t xml:space="preserve">rt for climate adaptation, </w:t>
      </w:r>
      <w:r w:rsidR="00CC451C" w:rsidRPr="00757C73">
        <w:t xml:space="preserve">was </w:t>
      </w:r>
      <w:r w:rsidR="003D73E0" w:rsidRPr="00757C73">
        <w:t xml:space="preserve">achieved to only a </w:t>
      </w:r>
      <w:r w:rsidR="00CC451C" w:rsidRPr="00757C73">
        <w:t>minor extent: t</w:t>
      </w:r>
      <w:r w:rsidR="003D73E0" w:rsidRPr="00757C73">
        <w:t xml:space="preserve">here was no clear strategy </w:t>
      </w:r>
      <w:r w:rsidR="00CC451C" w:rsidRPr="00757C73">
        <w:t xml:space="preserve">and </w:t>
      </w:r>
      <w:r w:rsidR="00832240" w:rsidRPr="00757C73">
        <w:t xml:space="preserve">limited </w:t>
      </w:r>
      <w:r w:rsidR="00D92FD2" w:rsidRPr="00757C73">
        <w:t>activity</w:t>
      </w:r>
      <w:r w:rsidR="00CC451C" w:rsidRPr="00757C73">
        <w:t xml:space="preserve">: </w:t>
      </w:r>
      <w:r w:rsidR="003D73E0" w:rsidRPr="00757C73">
        <w:t xml:space="preserve">PASAP </w:t>
      </w:r>
      <w:r w:rsidR="00CC451C" w:rsidRPr="00757C73">
        <w:t>gave</w:t>
      </w:r>
      <w:r w:rsidR="003D73E0" w:rsidRPr="00757C73">
        <w:t xml:space="preserve"> a small amount of funding to SPREP, to support </w:t>
      </w:r>
      <w:r w:rsidR="00CC451C" w:rsidRPr="00757C73">
        <w:t xml:space="preserve">PIC </w:t>
      </w:r>
      <w:r w:rsidR="003D73E0" w:rsidRPr="00757C73">
        <w:t>national adaptation planning</w:t>
      </w:r>
      <w:r w:rsidR="00CC451C" w:rsidRPr="00757C73">
        <w:t xml:space="preserve">; </w:t>
      </w:r>
      <w:r w:rsidR="003166CD" w:rsidRPr="00757C73">
        <w:t>and t</w:t>
      </w:r>
      <w:r w:rsidR="003D73E0" w:rsidRPr="00757C73">
        <w:t>hree separate projects were assigned to SPC</w:t>
      </w:r>
      <w:r w:rsidR="003166CD" w:rsidRPr="00757C73">
        <w:t>, which gained skills in organising and executing relevant</w:t>
      </w:r>
      <w:r w:rsidR="00114DAB" w:rsidRPr="00757C73">
        <w:t xml:space="preserve"> technical and scientific work. </w:t>
      </w:r>
      <w:r w:rsidR="003166CD" w:rsidRPr="00757C73">
        <w:t xml:space="preserve">Planned Outcome 3, to build country capacities, was the core of the Program and was </w:t>
      </w:r>
      <w:r w:rsidR="00114DAB" w:rsidRPr="00757C73">
        <w:t xml:space="preserve">partially </w:t>
      </w:r>
      <w:r w:rsidR="003166CD" w:rsidRPr="00757C73">
        <w:t xml:space="preserve">effective. </w:t>
      </w:r>
      <w:r w:rsidR="00114DAB" w:rsidRPr="00757C73">
        <w:t xml:space="preserve">The most significant achievement was the </w:t>
      </w:r>
      <w:r w:rsidR="001C70AC" w:rsidRPr="00757C73">
        <w:t xml:space="preserve">training by BoM of all 15 </w:t>
      </w:r>
      <w:r w:rsidR="00832240" w:rsidRPr="00757C73">
        <w:t xml:space="preserve">NMS to </w:t>
      </w:r>
      <w:r w:rsidR="008D5340">
        <w:t>use dynamical forecasting tools for generation</w:t>
      </w:r>
      <w:r w:rsidR="00832240" w:rsidRPr="00757C73">
        <w:t xml:space="preserve"> and </w:t>
      </w:r>
      <w:r w:rsidR="008D5340">
        <w:t xml:space="preserve">to </w:t>
      </w:r>
      <w:r w:rsidR="00832240" w:rsidRPr="00757C73">
        <w:t>communicate</w:t>
      </w:r>
      <w:r w:rsidR="00182CD4" w:rsidRPr="00757C73">
        <w:t xml:space="preserve"> seasonal climate forecasts. </w:t>
      </w:r>
      <w:r w:rsidR="001C70AC" w:rsidRPr="00757C73">
        <w:t xml:space="preserve">The small grant to SPREP </w:t>
      </w:r>
      <w:r w:rsidR="00B16983" w:rsidRPr="00757C73">
        <w:t xml:space="preserve">to </w:t>
      </w:r>
      <w:r w:rsidR="001C70AC" w:rsidRPr="00757C73">
        <w:t xml:space="preserve">support formulation of </w:t>
      </w:r>
      <w:r w:rsidR="00B16983" w:rsidRPr="00757C73">
        <w:t xml:space="preserve">PIC </w:t>
      </w:r>
      <w:r w:rsidR="001C70AC" w:rsidRPr="00757C73">
        <w:t xml:space="preserve">climate change adaptation policies and plans </w:t>
      </w:r>
      <w:r w:rsidR="00182CD4" w:rsidRPr="00757C73">
        <w:t xml:space="preserve">was also useful. </w:t>
      </w:r>
      <w:r w:rsidR="00B16983" w:rsidRPr="00757C73">
        <w:t>PASAP also f</w:t>
      </w:r>
      <w:r w:rsidR="00231567" w:rsidRPr="00757C73">
        <w:t xml:space="preserve">unded </w:t>
      </w:r>
      <w:r w:rsidR="00B16983" w:rsidRPr="00757C73">
        <w:t xml:space="preserve">a relevant and effective model program of local community-based assessment of </w:t>
      </w:r>
      <w:r w:rsidR="00231567" w:rsidRPr="00757C73">
        <w:t xml:space="preserve">adaptation </w:t>
      </w:r>
      <w:r w:rsidR="00B16983" w:rsidRPr="00757C73">
        <w:t>issues and options</w:t>
      </w:r>
      <w:r w:rsidR="009875ED">
        <w:t xml:space="preserve"> (in </w:t>
      </w:r>
      <w:proofErr w:type="spellStart"/>
      <w:r w:rsidR="009875ED">
        <w:t>Roviana</w:t>
      </w:r>
      <w:proofErr w:type="spellEnd"/>
      <w:r w:rsidR="009875ED">
        <w:t>, Solomon Islands)</w:t>
      </w:r>
      <w:r w:rsidR="00B16983" w:rsidRPr="00757C73">
        <w:t xml:space="preserve">, leading to preparation of a useful resilience plan. </w:t>
      </w:r>
    </w:p>
    <w:p w:rsidR="007A1F9F" w:rsidRPr="00757C73" w:rsidRDefault="007A1F9F" w:rsidP="0063210A">
      <w:r w:rsidRPr="00757C73">
        <w:t xml:space="preserve">The Review questions the relevance </w:t>
      </w:r>
      <w:r w:rsidR="00D92FD2" w:rsidRPr="00757C73">
        <w:t xml:space="preserve">and value </w:t>
      </w:r>
      <w:r w:rsidRPr="00757C73">
        <w:t xml:space="preserve">of the most expensive project implemented under PASAP, the use of </w:t>
      </w:r>
      <w:proofErr w:type="spellStart"/>
      <w:r w:rsidRPr="00757C73">
        <w:t>LiDAR</w:t>
      </w:r>
      <w:proofErr w:type="spellEnd"/>
      <w:r w:rsidR="00D92FD2" w:rsidRPr="00757C73">
        <w:t>-DEM</w:t>
      </w:r>
      <w:r w:rsidR="00D92FD2" w:rsidRPr="00757C73">
        <w:rPr>
          <w:rStyle w:val="FootnoteReference"/>
        </w:rPr>
        <w:footnoteReference w:id="4"/>
      </w:r>
      <w:r w:rsidRPr="00757C73">
        <w:t xml:space="preserve"> </w:t>
      </w:r>
      <w:r w:rsidR="00321B74" w:rsidRPr="00757C73">
        <w:t xml:space="preserve">to produce high resolution elevation maps of three coastal sites vulnerable to inundation. </w:t>
      </w:r>
      <w:r w:rsidR="00D515E8" w:rsidRPr="00757C73">
        <w:t xml:space="preserve">The </w:t>
      </w:r>
      <w:r w:rsidR="009875ED">
        <w:t xml:space="preserve">Review’s main concern is that the </w:t>
      </w:r>
      <w:r w:rsidR="00D515E8" w:rsidRPr="00757C73">
        <w:t xml:space="preserve">project </w:t>
      </w:r>
      <w:r w:rsidR="00082F82">
        <w:t xml:space="preserve">became a complicated challenge for the DCCEE to organise, yet </w:t>
      </w:r>
      <w:r w:rsidR="00D515E8" w:rsidRPr="00757C73">
        <w:t>did</w:t>
      </w:r>
      <w:r w:rsidR="00321B74" w:rsidRPr="00757C73">
        <w:t xml:space="preserve"> not </w:t>
      </w:r>
      <w:r w:rsidR="00082F82">
        <w:t xml:space="preserve">amount in the end to </w:t>
      </w:r>
      <w:r w:rsidR="00D515E8" w:rsidRPr="00757C73">
        <w:t xml:space="preserve">a useful </w:t>
      </w:r>
      <w:r w:rsidR="00082F82">
        <w:t xml:space="preserve">demonstration of an appropriate, </w:t>
      </w:r>
      <w:r w:rsidR="00D515E8" w:rsidRPr="00757C73">
        <w:t>replicable model</w:t>
      </w:r>
      <w:r w:rsidR="00082F82">
        <w:t xml:space="preserve"> project</w:t>
      </w:r>
      <w:r w:rsidR="00D515E8" w:rsidRPr="00757C73">
        <w:t xml:space="preserve">; </w:t>
      </w:r>
      <w:r w:rsidR="00082F82">
        <w:t xml:space="preserve">it does not provide PIC with a satisfactory </w:t>
      </w:r>
      <w:r w:rsidR="00ED3368">
        <w:t xml:space="preserve">set of tools or </w:t>
      </w:r>
      <w:r w:rsidR="00ED3368" w:rsidRPr="00757C73">
        <w:lastRenderedPageBreak/>
        <w:t xml:space="preserve">capacity </w:t>
      </w:r>
      <w:r w:rsidR="00ED3368">
        <w:t xml:space="preserve">for future work; </w:t>
      </w:r>
      <w:r w:rsidR="00D515E8" w:rsidRPr="00757C73">
        <w:t>there are more locally-appropriate and less expensive alternative technologies</w:t>
      </w:r>
      <w:r w:rsidR="008D15DA" w:rsidRPr="00757C73">
        <w:t xml:space="preserve"> that are sufficiently precise</w:t>
      </w:r>
      <w:r w:rsidR="00D515E8" w:rsidRPr="00757C73">
        <w:t xml:space="preserve">. </w:t>
      </w:r>
    </w:p>
    <w:p w:rsidR="001D42BE" w:rsidRPr="00757C73" w:rsidRDefault="008D15DA" w:rsidP="0063210A">
      <w:r w:rsidRPr="00757C73">
        <w:t xml:space="preserve">The </w:t>
      </w:r>
      <w:r w:rsidR="004D281B">
        <w:t xml:space="preserve">overall lesson drawn is that </w:t>
      </w:r>
      <w:r w:rsidRPr="00757C73">
        <w:t xml:space="preserve">PASAP </w:t>
      </w:r>
      <w:r w:rsidR="00CE5DDF" w:rsidRPr="00757C73">
        <w:t>wou</w:t>
      </w:r>
      <w:r w:rsidR="00C85D12" w:rsidRPr="00757C73">
        <w:t xml:space="preserve">ld have been more effective if </w:t>
      </w:r>
      <w:r w:rsidR="00CE5DDF" w:rsidRPr="00757C73">
        <w:t>individual activities and projects h</w:t>
      </w:r>
      <w:r w:rsidR="001D42BE" w:rsidRPr="00757C73">
        <w:t>ad been li</w:t>
      </w:r>
      <w:r w:rsidR="00D515E8" w:rsidRPr="00757C73">
        <w:t xml:space="preserve">nked </w:t>
      </w:r>
      <w:r w:rsidR="00231567" w:rsidRPr="00757C73">
        <w:t>programmatically</w:t>
      </w:r>
      <w:r w:rsidR="00CE5DDF" w:rsidRPr="00757C73">
        <w:t xml:space="preserve"> to one another</w:t>
      </w:r>
      <w:r w:rsidR="001D42BE" w:rsidRPr="00757C73">
        <w:t>, to other components of the ICCAI,</w:t>
      </w:r>
      <w:r w:rsidR="00CE5DDF" w:rsidRPr="00757C73">
        <w:t xml:space="preserve"> and to other </w:t>
      </w:r>
      <w:r w:rsidR="001D42BE" w:rsidRPr="00757C73">
        <w:t>national and regional agendas or frameworks</w:t>
      </w:r>
      <w:r w:rsidR="00B85C2E">
        <w:t xml:space="preserve">. </w:t>
      </w:r>
      <w:r w:rsidR="00C85D12" w:rsidRPr="00757C73">
        <w:t>This would have required</w:t>
      </w:r>
      <w:r w:rsidR="009942FF" w:rsidRPr="00757C73">
        <w:t xml:space="preserve"> </w:t>
      </w:r>
      <w:r w:rsidR="007A1F9F" w:rsidRPr="00757C73">
        <w:t xml:space="preserve">a clear strategy </w:t>
      </w:r>
      <w:r w:rsidR="00C85D12" w:rsidRPr="00757C73">
        <w:t xml:space="preserve">to </w:t>
      </w:r>
      <w:r w:rsidR="007A1F9F" w:rsidRPr="00757C73">
        <w:t xml:space="preserve">have been planned at the outset; </w:t>
      </w:r>
      <w:r w:rsidR="001736D2">
        <w:t xml:space="preserve">investment in strengthened </w:t>
      </w:r>
      <w:r w:rsidR="001D42BE" w:rsidRPr="00757C73">
        <w:t xml:space="preserve">Program </w:t>
      </w:r>
      <w:r w:rsidR="001736D2">
        <w:t>and project management capacities</w:t>
      </w:r>
      <w:r w:rsidR="00231567" w:rsidRPr="00757C73">
        <w:t xml:space="preserve">; and </w:t>
      </w:r>
      <w:r w:rsidR="00C85D12" w:rsidRPr="00757C73">
        <w:t xml:space="preserve">for </w:t>
      </w:r>
      <w:proofErr w:type="spellStart"/>
      <w:r w:rsidR="00231567" w:rsidRPr="00757C73">
        <w:t>AusAID</w:t>
      </w:r>
      <w:proofErr w:type="spellEnd"/>
      <w:r w:rsidR="00231567" w:rsidRPr="00757C73">
        <w:t>-</w:t>
      </w:r>
      <w:r w:rsidR="009942FF" w:rsidRPr="00757C73">
        <w:t xml:space="preserve">DCCEE </w:t>
      </w:r>
      <w:r w:rsidR="00C85D12" w:rsidRPr="00757C73">
        <w:t xml:space="preserve">to </w:t>
      </w:r>
      <w:r w:rsidR="009942FF" w:rsidRPr="00757C73">
        <w:t xml:space="preserve">have developed </w:t>
      </w:r>
      <w:r w:rsidR="00A50EF4" w:rsidRPr="00757C73">
        <w:t xml:space="preserve">a useful and effective </w:t>
      </w:r>
      <w:r w:rsidR="00C85D12" w:rsidRPr="00757C73">
        <w:t xml:space="preserve">executing </w:t>
      </w:r>
      <w:r w:rsidR="00A50EF4" w:rsidRPr="00757C73">
        <w:t>mechanism</w:t>
      </w:r>
      <w:r w:rsidR="009942FF" w:rsidRPr="00757C73">
        <w:t xml:space="preserve">. </w:t>
      </w:r>
      <w:r w:rsidR="001D42BE" w:rsidRPr="00757C73">
        <w:t xml:space="preserve">   </w:t>
      </w:r>
    </w:p>
    <w:p w:rsidR="009942FF" w:rsidRPr="00757C73" w:rsidRDefault="00D855F9" w:rsidP="0063210A">
      <w:pPr>
        <w:rPr>
          <w:u w:val="single"/>
        </w:rPr>
      </w:pPr>
      <w:r w:rsidRPr="00757C73">
        <w:rPr>
          <w:u w:val="single"/>
        </w:rPr>
        <w:t xml:space="preserve">Pacific-Australia Climate Change </w:t>
      </w:r>
      <w:r w:rsidR="00FB2028" w:rsidRPr="00757C73">
        <w:rPr>
          <w:u w:val="single"/>
        </w:rPr>
        <w:t>Science and Adaptation</w:t>
      </w:r>
      <w:r w:rsidR="004A509B" w:rsidRPr="00757C73">
        <w:rPr>
          <w:u w:val="single"/>
        </w:rPr>
        <w:t xml:space="preserve"> </w:t>
      </w:r>
      <w:r w:rsidRPr="00757C73">
        <w:rPr>
          <w:u w:val="single"/>
        </w:rPr>
        <w:t>Program</w:t>
      </w:r>
    </w:p>
    <w:p w:rsidR="009D7D80" w:rsidRPr="00757C73" w:rsidRDefault="00AC6C78" w:rsidP="0063210A">
      <w:r w:rsidRPr="00757C73">
        <w:t>For the ICCAI 2</w:t>
      </w:r>
      <w:r w:rsidRPr="00757C73">
        <w:rPr>
          <w:vertAlign w:val="superscript"/>
        </w:rPr>
        <w:t>nd</w:t>
      </w:r>
      <w:r w:rsidRPr="00757C73">
        <w:t xml:space="preserve"> phase, it was decided that the climate science and adaptation planning programs would be combined into a</w:t>
      </w:r>
      <w:r w:rsidR="008B3C22" w:rsidRPr="00757C73">
        <w:t xml:space="preserve"> single program, </w:t>
      </w:r>
      <w:r w:rsidRPr="00757C73">
        <w:t xml:space="preserve">PACCSAP, with </w:t>
      </w:r>
      <w:r w:rsidR="009D7D80" w:rsidRPr="00757C73">
        <w:t xml:space="preserve">DCCEE as the lead implementation agency, and </w:t>
      </w:r>
      <w:r w:rsidRPr="00757C73">
        <w:t>an allocation of $32 million for the additional two years</w:t>
      </w:r>
      <w:r w:rsidR="008B3C22" w:rsidRPr="00757C73">
        <w:t xml:space="preserve"> from July 2011 to June 2013</w:t>
      </w:r>
      <w:r w:rsidR="009D7D80" w:rsidRPr="00757C73">
        <w:t xml:space="preserve">. </w:t>
      </w:r>
      <w:r w:rsidR="008B3C22" w:rsidRPr="00757C73">
        <w:t>T</w:t>
      </w:r>
      <w:r w:rsidR="00F50AF3" w:rsidRPr="00757C73">
        <w:t xml:space="preserve">he rationale was to </w:t>
      </w:r>
      <w:r w:rsidR="009A3318" w:rsidRPr="00757C73">
        <w:t xml:space="preserve">strengthen </w:t>
      </w:r>
      <w:r w:rsidR="008B3C22" w:rsidRPr="00757C73">
        <w:t xml:space="preserve">the communication of the science information to planners and other end users; and to improve </w:t>
      </w:r>
      <w:r w:rsidR="00F50AF3" w:rsidRPr="00757C73">
        <w:t>the governance and management arrangements for the ICCAI</w:t>
      </w:r>
      <w:r w:rsidR="008B3C22" w:rsidRPr="00757C73">
        <w:t>,</w:t>
      </w:r>
      <w:r w:rsidR="00B95113" w:rsidRPr="00757C73">
        <w:t xml:space="preserve"> which had been </w:t>
      </w:r>
      <w:r w:rsidR="00473A02" w:rsidRPr="00757C73">
        <w:t>considered weakly coordinated in the 1</w:t>
      </w:r>
      <w:r w:rsidR="00473A02" w:rsidRPr="00757C73">
        <w:rPr>
          <w:vertAlign w:val="superscript"/>
        </w:rPr>
        <w:t>st</w:t>
      </w:r>
      <w:r w:rsidR="00473A02" w:rsidRPr="00757C73">
        <w:t xml:space="preserve"> phase.</w:t>
      </w:r>
    </w:p>
    <w:p w:rsidR="009555C6" w:rsidRPr="00757C73" w:rsidRDefault="007174CF" w:rsidP="0063210A">
      <w:r w:rsidRPr="00757C73">
        <w:t>The</w:t>
      </w:r>
      <w:r w:rsidR="00AF279F" w:rsidRPr="00757C73">
        <w:t xml:space="preserve"> three-tiered PACCSAP governance structure was similar to the 1</w:t>
      </w:r>
      <w:r w:rsidR="00AF279F" w:rsidRPr="00757C73">
        <w:rPr>
          <w:vertAlign w:val="superscript"/>
        </w:rPr>
        <w:t>st</w:t>
      </w:r>
      <w:r w:rsidR="00AF279F" w:rsidRPr="00757C73">
        <w:t xml:space="preserve"> phase, wi</w:t>
      </w:r>
      <w:r w:rsidR="00015FBA" w:rsidRPr="00757C73">
        <w:t xml:space="preserve">th joint </w:t>
      </w:r>
      <w:proofErr w:type="spellStart"/>
      <w:r w:rsidR="00015FBA" w:rsidRPr="00757C73">
        <w:t>AusAID</w:t>
      </w:r>
      <w:proofErr w:type="spellEnd"/>
      <w:r w:rsidR="00015FBA" w:rsidRPr="00757C73">
        <w:t>-DCCEE oversight;</w:t>
      </w:r>
      <w:r w:rsidR="00AF279F" w:rsidRPr="00757C73">
        <w:t xml:space="preserve"> </w:t>
      </w:r>
      <w:r w:rsidR="00015FBA" w:rsidRPr="00757C73">
        <w:t xml:space="preserve">an expanded Executive Management Committee (EMC), chaired by DCCEE, with </w:t>
      </w:r>
      <w:proofErr w:type="spellStart"/>
      <w:r w:rsidR="00015FBA" w:rsidRPr="00757C73">
        <w:t>AusAID</w:t>
      </w:r>
      <w:proofErr w:type="spellEnd"/>
      <w:r w:rsidR="00015FBA" w:rsidRPr="00757C73">
        <w:t xml:space="preserve">, CSIRO, BoM, SPC and SPREP as members; and </w:t>
      </w:r>
      <w:r w:rsidR="005760DE" w:rsidRPr="00757C73">
        <w:t xml:space="preserve">a </w:t>
      </w:r>
      <w:r w:rsidR="00015FBA" w:rsidRPr="00757C73">
        <w:t>Project Implementation Team (</w:t>
      </w:r>
      <w:r w:rsidR="00473A02" w:rsidRPr="00757C73">
        <w:t xml:space="preserve">subsequently </w:t>
      </w:r>
      <w:r w:rsidR="00F76D54" w:rsidRPr="00757C73">
        <w:t>named Implementation Working Group, IWG</w:t>
      </w:r>
      <w:r w:rsidR="00015FBA" w:rsidRPr="00757C73">
        <w:t>) responsible for day-to-day management of the Program; also chaired by DCCEE, with the leaders of each of the Program components.</w:t>
      </w:r>
      <w:r w:rsidR="005760DE" w:rsidRPr="00757C73">
        <w:t xml:space="preserve"> </w:t>
      </w:r>
      <w:r w:rsidR="00D13836" w:rsidRPr="00757C73">
        <w:t xml:space="preserve">Despite </w:t>
      </w:r>
      <w:r w:rsidR="005760DE" w:rsidRPr="00757C73">
        <w:t xml:space="preserve">the </w:t>
      </w:r>
      <w:r w:rsidR="00D13836" w:rsidRPr="00757C73">
        <w:t xml:space="preserve">importance attached to </w:t>
      </w:r>
      <w:r w:rsidR="0057461B" w:rsidRPr="00757C73">
        <w:t>improved “coherence, effectiveness and coordination</w:t>
      </w:r>
      <w:r w:rsidR="00D13836" w:rsidRPr="00757C73">
        <w:t>”</w:t>
      </w:r>
      <w:r w:rsidR="00473A02" w:rsidRPr="00757C73">
        <w:t>, notably</w:t>
      </w:r>
      <w:r w:rsidR="00D13836" w:rsidRPr="00757C73">
        <w:t xml:space="preserve"> between three major Australian-funded climate change initiatives running in p</w:t>
      </w:r>
      <w:r w:rsidR="005760DE" w:rsidRPr="00757C73">
        <w:t>arallel in the region – PACCSAP,</w:t>
      </w:r>
      <w:r w:rsidR="00D13836" w:rsidRPr="00757C73">
        <w:t xml:space="preserve"> the</w:t>
      </w:r>
      <w:r w:rsidR="005760DE" w:rsidRPr="00757C73">
        <w:t xml:space="preserve"> other ICCAI Pacific activities,</w:t>
      </w:r>
      <w:r w:rsidR="00D13836" w:rsidRPr="00757C73">
        <w:t xml:space="preserve"> and </w:t>
      </w:r>
      <w:r w:rsidR="00947940" w:rsidRPr="00757C73">
        <w:t xml:space="preserve">the </w:t>
      </w:r>
      <w:proofErr w:type="spellStart"/>
      <w:r w:rsidR="00947940" w:rsidRPr="00757C73">
        <w:t>AusAID</w:t>
      </w:r>
      <w:proofErr w:type="spellEnd"/>
      <w:r w:rsidR="00947940" w:rsidRPr="00757C73">
        <w:t xml:space="preserve">-BoM Climate and Oceans </w:t>
      </w:r>
      <w:r w:rsidR="000658CB">
        <w:t>Support Program in the Pacific (</w:t>
      </w:r>
      <w:proofErr w:type="spellStart"/>
      <w:r w:rsidR="00D13836" w:rsidRPr="00757C73">
        <w:t>COSPPac</w:t>
      </w:r>
      <w:proofErr w:type="spellEnd"/>
      <w:r w:rsidR="000658CB">
        <w:t>)</w:t>
      </w:r>
      <w:r w:rsidR="0057461B" w:rsidRPr="00757C73">
        <w:t xml:space="preserve">; and despite the </w:t>
      </w:r>
      <w:r w:rsidR="00D13836" w:rsidRPr="00757C73">
        <w:t>wide membership</w:t>
      </w:r>
      <w:r w:rsidR="0057461B" w:rsidRPr="00757C73">
        <w:t xml:space="preserve"> of PACCSAP EMC, the committee’s</w:t>
      </w:r>
      <w:r w:rsidR="00D13836" w:rsidRPr="00757C73">
        <w:t xml:space="preserve"> mandate </w:t>
      </w:r>
      <w:r w:rsidR="006334BC" w:rsidRPr="00757C73">
        <w:t xml:space="preserve">and DCCEE’s mandate </w:t>
      </w:r>
      <w:r w:rsidR="00D13836" w:rsidRPr="00757C73">
        <w:t>did not extend beyond PACCSAP</w:t>
      </w:r>
      <w:r w:rsidR="006334BC" w:rsidRPr="00757C73">
        <w:t xml:space="preserve"> to the other programs. </w:t>
      </w:r>
      <w:r w:rsidR="00D13836" w:rsidRPr="00757C73">
        <w:t xml:space="preserve">The Review considers that effectiveness and efficiency of the </w:t>
      </w:r>
      <w:r w:rsidR="00410462">
        <w:t xml:space="preserve">PACCSAP and of the </w:t>
      </w:r>
      <w:r w:rsidR="00D13836" w:rsidRPr="00757C73">
        <w:t>2</w:t>
      </w:r>
      <w:r w:rsidR="00D13836" w:rsidRPr="00757C73">
        <w:rPr>
          <w:vertAlign w:val="superscript"/>
        </w:rPr>
        <w:t>nd</w:t>
      </w:r>
      <w:r w:rsidR="00D13836" w:rsidRPr="00757C73">
        <w:t xml:space="preserve"> phase of the ICCAI </w:t>
      </w:r>
      <w:r w:rsidR="00410462">
        <w:t xml:space="preserve">overall </w:t>
      </w:r>
      <w:r w:rsidR="00D13836" w:rsidRPr="00757C73">
        <w:t xml:space="preserve">would have been improved considerably under </w:t>
      </w:r>
      <w:r w:rsidR="00410462">
        <w:t>a unified</w:t>
      </w:r>
      <w:r w:rsidR="00D13836" w:rsidRPr="00757C73">
        <w:t xml:space="preserve"> management structure</w:t>
      </w:r>
      <w:r w:rsidR="00B85C2E">
        <w:t xml:space="preserve"> [</w:t>
      </w:r>
      <w:r w:rsidR="004D62CB">
        <w:t xml:space="preserve">Recommendation </w:t>
      </w:r>
      <w:r w:rsidR="00B85C2E">
        <w:t>3]</w:t>
      </w:r>
      <w:r w:rsidR="00D13836" w:rsidRPr="00757C73">
        <w:t xml:space="preserve">.  </w:t>
      </w:r>
    </w:p>
    <w:p w:rsidR="00AC6C78" w:rsidRPr="00757C73" w:rsidRDefault="009555C6" w:rsidP="0063210A">
      <w:r w:rsidRPr="00757C73">
        <w:t xml:space="preserve">Planning the new </w:t>
      </w:r>
      <w:r w:rsidR="00473A02" w:rsidRPr="00757C73">
        <w:t xml:space="preserve">unified </w:t>
      </w:r>
      <w:r w:rsidRPr="00757C73">
        <w:t xml:space="preserve">Program </w:t>
      </w:r>
      <w:r w:rsidR="00473A02" w:rsidRPr="00757C73">
        <w:t xml:space="preserve">– to bring together the ideas of </w:t>
      </w:r>
      <w:proofErr w:type="spellStart"/>
      <w:r w:rsidR="00473A02" w:rsidRPr="00757C73">
        <w:t>AusAID</w:t>
      </w:r>
      <w:proofErr w:type="spellEnd"/>
      <w:r w:rsidR="00473A02" w:rsidRPr="00757C73">
        <w:t xml:space="preserve">, DCCEE, CSIRO and BoM – </w:t>
      </w:r>
      <w:r w:rsidRPr="00757C73">
        <w:t>was a challenging exercise</w:t>
      </w:r>
      <w:r w:rsidR="00473A02" w:rsidRPr="00757C73">
        <w:t xml:space="preserve"> and not realised effectively. T</w:t>
      </w:r>
      <w:r w:rsidR="0067137F" w:rsidRPr="00757C73">
        <w:t xml:space="preserve">he CSIRO-BoM Science team prepared a comprehensive proposal for </w:t>
      </w:r>
      <w:r w:rsidR="00AF279F" w:rsidRPr="00757C73">
        <w:t>the 2</w:t>
      </w:r>
      <w:r w:rsidR="00AF279F" w:rsidRPr="00757C73">
        <w:rPr>
          <w:vertAlign w:val="superscript"/>
        </w:rPr>
        <w:t>nd</w:t>
      </w:r>
      <w:r w:rsidR="00AF279F" w:rsidRPr="00757C73">
        <w:t xml:space="preserve"> phase combin</w:t>
      </w:r>
      <w:r w:rsidR="00A408F5" w:rsidRPr="00757C73">
        <w:t>ed program</w:t>
      </w:r>
      <w:r w:rsidR="00C279CD" w:rsidRPr="00757C73">
        <w:t>,</w:t>
      </w:r>
      <w:r w:rsidR="00AF279F" w:rsidRPr="00757C73">
        <w:t xml:space="preserve"> but this was re-worked into a different program structure by DCCEE. </w:t>
      </w:r>
      <w:r w:rsidR="00A408F5" w:rsidRPr="00757C73">
        <w:t xml:space="preserve">A PACCSAP </w:t>
      </w:r>
      <w:r w:rsidR="00473A02" w:rsidRPr="00757C73">
        <w:t xml:space="preserve">PDD </w:t>
      </w:r>
      <w:r w:rsidR="00A408F5" w:rsidRPr="00757C73">
        <w:t xml:space="preserve">was prepared </w:t>
      </w:r>
      <w:r w:rsidR="00826AFB" w:rsidRPr="00757C73">
        <w:t xml:space="preserve">and endorsed, </w:t>
      </w:r>
      <w:r w:rsidR="00A408F5" w:rsidRPr="00757C73">
        <w:t>but was not fully-developed and was not subsequ</w:t>
      </w:r>
      <w:r w:rsidR="00734734" w:rsidRPr="00757C73">
        <w:t>ently completed;</w:t>
      </w:r>
      <w:r w:rsidR="00A408F5" w:rsidRPr="00757C73">
        <w:t xml:space="preserve"> DCCEE presented t</w:t>
      </w:r>
      <w:r w:rsidR="00AF279F" w:rsidRPr="00757C73">
        <w:t>he final Program design</w:t>
      </w:r>
      <w:r w:rsidR="00A408F5" w:rsidRPr="00757C73">
        <w:t xml:space="preserve"> in </w:t>
      </w:r>
      <w:r w:rsidR="00826AFB" w:rsidRPr="00757C73">
        <w:t xml:space="preserve">early 2012 in </w:t>
      </w:r>
      <w:r w:rsidR="00734734" w:rsidRPr="00757C73">
        <w:t xml:space="preserve">the form of a </w:t>
      </w:r>
      <w:r w:rsidR="00A408F5" w:rsidRPr="00757C73">
        <w:t>PACCSAP Implementation Plan</w:t>
      </w:r>
      <w:r w:rsidR="00826AFB" w:rsidRPr="00757C73">
        <w:t xml:space="preserve">. </w:t>
      </w:r>
    </w:p>
    <w:p w:rsidR="00F84BA5" w:rsidRPr="00757C73" w:rsidRDefault="00826AFB" w:rsidP="0063210A">
      <w:r w:rsidRPr="00757C73">
        <w:t xml:space="preserve">The </w:t>
      </w:r>
      <w:r w:rsidR="00017FF0" w:rsidRPr="00757C73">
        <w:t xml:space="preserve">DCCEE </w:t>
      </w:r>
      <w:r w:rsidRPr="00757C73">
        <w:t xml:space="preserve">design specified three </w:t>
      </w:r>
      <w:r w:rsidR="00017FF0" w:rsidRPr="00757C73">
        <w:t xml:space="preserve">component </w:t>
      </w:r>
      <w:r w:rsidRPr="00757C73">
        <w:t>Outcomes</w:t>
      </w:r>
      <w:r w:rsidR="00017FF0" w:rsidRPr="00757C73">
        <w:t>:</w:t>
      </w:r>
      <w:r w:rsidRPr="00757C73">
        <w:t xml:space="preserve"> </w:t>
      </w:r>
      <w:r w:rsidR="00865520" w:rsidRPr="00757C73">
        <w:t>1.</w:t>
      </w:r>
      <w:r w:rsidRPr="00757C73">
        <w:t xml:space="preserve"> Science Program</w:t>
      </w:r>
      <w:r w:rsidR="00A561ED" w:rsidRPr="00757C73">
        <w:t xml:space="preserve"> extension</w:t>
      </w:r>
      <w:r w:rsidRPr="00757C73">
        <w:t xml:space="preserve">; </w:t>
      </w:r>
      <w:r w:rsidR="00865520" w:rsidRPr="00757C73">
        <w:t>2. A</w:t>
      </w:r>
      <w:r w:rsidRPr="00757C73">
        <w:t xml:space="preserve">wareness about climate change </w:t>
      </w:r>
      <w:r w:rsidR="00865520" w:rsidRPr="00757C73">
        <w:t xml:space="preserve">science </w:t>
      </w:r>
      <w:r w:rsidRPr="00757C73">
        <w:t>and adaptation options;</w:t>
      </w:r>
      <w:r w:rsidR="00865520" w:rsidRPr="00757C73">
        <w:t xml:space="preserve"> </w:t>
      </w:r>
      <w:r w:rsidR="00C279CD" w:rsidRPr="00757C73">
        <w:t xml:space="preserve">and </w:t>
      </w:r>
      <w:r w:rsidR="00865520" w:rsidRPr="00757C73">
        <w:t xml:space="preserve">3. </w:t>
      </w:r>
      <w:r w:rsidR="00A561ED" w:rsidRPr="00757C73">
        <w:t>next phase of A</w:t>
      </w:r>
      <w:r w:rsidRPr="00757C73">
        <w:t>daptation planning support</w:t>
      </w:r>
      <w:r w:rsidR="00017FF0" w:rsidRPr="00757C73">
        <w:t xml:space="preserve">; </w:t>
      </w:r>
      <w:r w:rsidR="00C279CD" w:rsidRPr="00757C73">
        <w:t xml:space="preserve">and </w:t>
      </w:r>
      <w:r w:rsidR="00017FF0" w:rsidRPr="00757C73">
        <w:t xml:space="preserve">a total of 10 major sub-outcomes. DCCEE </w:t>
      </w:r>
      <w:r w:rsidR="004E31BB" w:rsidRPr="00757C73">
        <w:t xml:space="preserve">undertook direct implementation of Outcomes 2 and 3, through its PASAP PIU in Apia; and </w:t>
      </w:r>
      <w:r w:rsidR="00017FF0" w:rsidRPr="00757C73">
        <w:t xml:space="preserve">contracted CSIRO and BoM to implement </w:t>
      </w:r>
      <w:r w:rsidR="00734734" w:rsidRPr="00757C73">
        <w:t>Outcome</w:t>
      </w:r>
      <w:r w:rsidR="00017FF0" w:rsidRPr="00757C73">
        <w:t xml:space="preserve"> 1, plus sub-outcome 3.1</w:t>
      </w:r>
      <w:r w:rsidR="00D17A3F" w:rsidRPr="00757C73">
        <w:t xml:space="preserve">, </w:t>
      </w:r>
      <w:r w:rsidR="004E31BB" w:rsidRPr="00757C73">
        <w:t xml:space="preserve">NMS Capacity Building. </w:t>
      </w:r>
      <w:r w:rsidR="00A61E4C" w:rsidRPr="00757C73">
        <w:t xml:space="preserve">Under this structure, the </w:t>
      </w:r>
      <w:r w:rsidR="009F695C" w:rsidRPr="00757C73">
        <w:t xml:space="preserve">PCCSP </w:t>
      </w:r>
      <w:r w:rsidR="00A561ED" w:rsidRPr="00757C73">
        <w:t>Science Program</w:t>
      </w:r>
      <w:r w:rsidR="00A61E4C" w:rsidRPr="00757C73">
        <w:t xml:space="preserve"> was continued as PACCSAP Outcomes 1 and 3.1</w:t>
      </w:r>
      <w:r w:rsidR="006B00A2" w:rsidRPr="00757C73">
        <w:t>; t</w:t>
      </w:r>
      <w:r w:rsidR="00A61E4C" w:rsidRPr="00757C73">
        <w:t xml:space="preserve">he BoM-CSIRO position of </w:t>
      </w:r>
      <w:r w:rsidR="006B00A2" w:rsidRPr="00757C73">
        <w:t xml:space="preserve">PCCSP </w:t>
      </w:r>
      <w:r w:rsidR="00A61E4C" w:rsidRPr="00757C73">
        <w:t xml:space="preserve">Program Manager was re-labelled </w:t>
      </w:r>
      <w:r w:rsidR="006B00A2" w:rsidRPr="00757C73">
        <w:t>PACCSAP Science Program Manager</w:t>
      </w:r>
      <w:r w:rsidR="00A61E4C" w:rsidRPr="00757C73">
        <w:t>; and similarly the PCCSP Program Implementation Team became the Sci</w:t>
      </w:r>
      <w:r w:rsidR="00B41C82" w:rsidRPr="00757C73">
        <w:t>ence Implementation Team (SIT).</w:t>
      </w:r>
    </w:p>
    <w:p w:rsidR="00016AF2" w:rsidRPr="00757C73" w:rsidRDefault="004E31BB" w:rsidP="000658CB">
      <w:pPr>
        <w:widowControl w:val="0"/>
      </w:pPr>
      <w:r w:rsidRPr="00757C73">
        <w:t>T</w:t>
      </w:r>
      <w:r w:rsidR="000E5F03" w:rsidRPr="00757C73">
        <w:t xml:space="preserve">he PACCSAP Program design, </w:t>
      </w:r>
      <w:r w:rsidR="001A3F03" w:rsidRPr="00757C73">
        <w:t xml:space="preserve">logical framework and objectives statements </w:t>
      </w:r>
      <w:r w:rsidR="00E35933" w:rsidRPr="00757C73">
        <w:t>were not well-formulated</w:t>
      </w:r>
      <w:r w:rsidR="001A3F03" w:rsidRPr="00757C73">
        <w:t xml:space="preserve"> and did not provide a clear and coherent plan for management, communications and monitoring</w:t>
      </w:r>
      <w:r w:rsidR="000E5F03" w:rsidRPr="00757C73">
        <w:t xml:space="preserve"> purposes</w:t>
      </w:r>
      <w:r w:rsidR="001A3F03" w:rsidRPr="00757C73">
        <w:t>.</w:t>
      </w:r>
      <w:r w:rsidR="00F73A1A" w:rsidRPr="00757C73">
        <w:t xml:space="preserve"> </w:t>
      </w:r>
      <w:r w:rsidR="00A561ED" w:rsidRPr="00757C73">
        <w:t>M</w:t>
      </w:r>
      <w:r w:rsidR="00A35030" w:rsidRPr="00757C73">
        <w:t>ajor weakness</w:t>
      </w:r>
      <w:r w:rsidR="00A561ED" w:rsidRPr="00757C73">
        <w:t xml:space="preserve">es were </w:t>
      </w:r>
      <w:r w:rsidR="00130022" w:rsidRPr="00757C73">
        <w:t>continued seg</w:t>
      </w:r>
      <w:r w:rsidR="000E5F03" w:rsidRPr="00757C73">
        <w:t>r</w:t>
      </w:r>
      <w:r w:rsidR="00130022" w:rsidRPr="00757C73">
        <w:t>eg</w:t>
      </w:r>
      <w:r w:rsidR="000E5F03" w:rsidRPr="00757C73">
        <w:t>ation of</w:t>
      </w:r>
      <w:r w:rsidR="00130022" w:rsidRPr="00757C73">
        <w:t xml:space="preserve"> science, </w:t>
      </w:r>
      <w:r w:rsidR="00AB2E62" w:rsidRPr="00757C73">
        <w:t xml:space="preserve">planning </w:t>
      </w:r>
      <w:r w:rsidR="00130022" w:rsidRPr="00757C73">
        <w:t xml:space="preserve">and </w:t>
      </w:r>
      <w:r w:rsidR="00AB2E62" w:rsidRPr="00757C73">
        <w:t>actual</w:t>
      </w:r>
      <w:r w:rsidR="002D68D3" w:rsidRPr="00757C73">
        <w:t xml:space="preserve"> implementation of adaptation</w:t>
      </w:r>
      <w:r w:rsidR="00A561ED" w:rsidRPr="00757C73">
        <w:t>; and</w:t>
      </w:r>
      <w:r w:rsidR="002D68D3" w:rsidRPr="00757C73">
        <w:t xml:space="preserve"> </w:t>
      </w:r>
      <w:r w:rsidR="00A35030" w:rsidRPr="00757C73">
        <w:t xml:space="preserve">failure to formulate and implement </w:t>
      </w:r>
      <w:r w:rsidR="00F73A1A" w:rsidRPr="00757C73">
        <w:t xml:space="preserve">an </w:t>
      </w:r>
      <w:r w:rsidR="00A35030" w:rsidRPr="00757C73">
        <w:t xml:space="preserve">effective </w:t>
      </w:r>
      <w:r w:rsidR="00F73A1A" w:rsidRPr="00757C73">
        <w:t>strategy for capacity development</w:t>
      </w:r>
      <w:r w:rsidR="009F695C" w:rsidRPr="00757C73">
        <w:t>.</w:t>
      </w:r>
      <w:r w:rsidR="00754C58" w:rsidRPr="00757C73">
        <w:t xml:space="preserve"> </w:t>
      </w:r>
      <w:r w:rsidR="00B45042" w:rsidRPr="00757C73">
        <w:t>Monitoring and evaluation (</w:t>
      </w:r>
      <w:r w:rsidR="00B41C82" w:rsidRPr="00757C73">
        <w:t>M&amp;E</w:t>
      </w:r>
      <w:r w:rsidR="00B45042" w:rsidRPr="00757C73">
        <w:t>)</w:t>
      </w:r>
      <w:r w:rsidR="00B41C82" w:rsidRPr="00757C73">
        <w:t xml:space="preserve"> </w:t>
      </w:r>
      <w:r w:rsidR="00016AF2" w:rsidRPr="00757C73">
        <w:t>were</w:t>
      </w:r>
      <w:r w:rsidR="00B41C82" w:rsidRPr="00757C73">
        <w:t xml:space="preserve"> also poorly developed; none of the measures specified in the </w:t>
      </w:r>
      <w:r w:rsidR="00016AF2" w:rsidRPr="00757C73">
        <w:t xml:space="preserve">PACCSAP </w:t>
      </w:r>
      <w:r w:rsidR="00B41C82" w:rsidRPr="00757C73">
        <w:t xml:space="preserve">PDD appears to have been </w:t>
      </w:r>
      <w:r w:rsidR="00C279CD" w:rsidRPr="00757C73">
        <w:t>implemented; t</w:t>
      </w:r>
      <w:r w:rsidR="00325BBC" w:rsidRPr="00757C73">
        <w:t xml:space="preserve">he M&amp;E Framework (July 2012) did not provide a hierarchy of planned objectives with </w:t>
      </w:r>
      <w:r w:rsidR="00C42470" w:rsidRPr="00757C73">
        <w:t xml:space="preserve">clear definitions, </w:t>
      </w:r>
      <w:r w:rsidR="00325BBC" w:rsidRPr="00757C73">
        <w:t xml:space="preserve">measurable targets and indicators; and baseline and routine performance data </w:t>
      </w:r>
      <w:r w:rsidR="00492BC0" w:rsidRPr="00757C73">
        <w:t>were not collected and</w:t>
      </w:r>
      <w:r w:rsidR="00325BBC" w:rsidRPr="00757C73">
        <w:t xml:space="preserve"> reported.</w:t>
      </w:r>
      <w:r w:rsidR="009E0316">
        <w:rPr>
          <w:rStyle w:val="FootnoteReference"/>
        </w:rPr>
        <w:footnoteReference w:id="5"/>
      </w:r>
      <w:r w:rsidR="00325BBC" w:rsidRPr="00757C73">
        <w:t xml:space="preserve"> </w:t>
      </w:r>
      <w:r w:rsidR="00325BBC" w:rsidRPr="00757C73">
        <w:lastRenderedPageBreak/>
        <w:t xml:space="preserve">Monitoring and reporting to date have been limited </w:t>
      </w:r>
      <w:r w:rsidR="008F6198" w:rsidRPr="00757C73">
        <w:t xml:space="preserve">largely </w:t>
      </w:r>
      <w:r w:rsidR="00325BBC" w:rsidRPr="00757C73">
        <w:t xml:space="preserve">to </w:t>
      </w:r>
      <w:r w:rsidR="008F6198" w:rsidRPr="00757C73">
        <w:t>SIT meeting records</w:t>
      </w:r>
      <w:r w:rsidR="000244B6">
        <w:rPr>
          <w:rStyle w:val="FootnoteReference"/>
        </w:rPr>
        <w:footnoteReference w:id="6"/>
      </w:r>
      <w:r w:rsidR="008F6198" w:rsidRPr="00757C73">
        <w:t xml:space="preserve"> and </w:t>
      </w:r>
      <w:r w:rsidR="00325BBC" w:rsidRPr="00757C73">
        <w:t xml:space="preserve">Traffic Light Reports (TLR) on activity progress provided to the EMC. </w:t>
      </w:r>
      <w:r w:rsidR="00610211">
        <w:t>[</w:t>
      </w:r>
      <w:r w:rsidR="004D62CB">
        <w:t>Recommendation 5</w:t>
      </w:r>
      <w:r w:rsidR="00610211">
        <w:t>]</w:t>
      </w:r>
    </w:p>
    <w:p w:rsidR="0071084E" w:rsidRPr="00757C73" w:rsidRDefault="00C96059" w:rsidP="0063210A">
      <w:r w:rsidRPr="00757C73">
        <w:t>I</w:t>
      </w:r>
      <w:r w:rsidR="00B464D9" w:rsidRPr="00757C73">
        <w:t xml:space="preserve">mplementation of the PACCSAP Program started in July 2011 as a collection of </w:t>
      </w:r>
      <w:r w:rsidR="00BB2EF3" w:rsidRPr="00757C73">
        <w:t>40 sets of a</w:t>
      </w:r>
      <w:r w:rsidR="00B464D9" w:rsidRPr="00757C73">
        <w:t xml:space="preserve">ctivities </w:t>
      </w:r>
      <w:r w:rsidR="005A0AFC" w:rsidRPr="00757C73">
        <w:t xml:space="preserve">under the </w:t>
      </w:r>
      <w:r w:rsidR="008A03BF" w:rsidRPr="00757C73">
        <w:t xml:space="preserve">10 </w:t>
      </w:r>
      <w:r w:rsidR="00BB2EF3" w:rsidRPr="00757C73">
        <w:t>sub-o</w:t>
      </w:r>
      <w:r w:rsidR="00B464D9" w:rsidRPr="00757C73">
        <w:t>utcomes</w:t>
      </w:r>
      <w:r w:rsidR="001560B1" w:rsidRPr="00757C73">
        <w:t>; r</w:t>
      </w:r>
      <w:r w:rsidR="005A0AFC" w:rsidRPr="00757C73">
        <w:t xml:space="preserve">efer to </w:t>
      </w:r>
      <w:r w:rsidR="001560B1" w:rsidRPr="00757C73">
        <w:t>the Supplementary r</w:t>
      </w:r>
      <w:r w:rsidR="005A0AFC" w:rsidRPr="00757C73">
        <w:t>eport</w:t>
      </w:r>
      <w:r w:rsidR="001560B1" w:rsidRPr="00757C73">
        <w:t xml:space="preserve"> for details</w:t>
      </w:r>
      <w:r w:rsidR="009109D1" w:rsidRPr="00757C73">
        <w:t xml:space="preserve">. </w:t>
      </w:r>
      <w:r w:rsidR="005A0AFC" w:rsidRPr="00757C73">
        <w:t xml:space="preserve">Over the first six months, PACCSAP was implemented </w:t>
      </w:r>
      <w:r w:rsidR="002C1129" w:rsidRPr="00757C73">
        <w:t>by DCCEE and CSIRO-BoM in parallel with the PASAP and PCCSP Programs operating under no-cost extensions. PCCSP was complete</w:t>
      </w:r>
      <w:r w:rsidR="003731CE" w:rsidRPr="00757C73">
        <w:t>d and closed by December 2011, and led relatively seamlessly on to t</w:t>
      </w:r>
      <w:r w:rsidR="002C1129" w:rsidRPr="00757C73">
        <w:t xml:space="preserve">he PACCSAP Science Program. </w:t>
      </w:r>
      <w:r w:rsidR="00130022" w:rsidRPr="00757C73">
        <w:t xml:space="preserve">It was </w:t>
      </w:r>
      <w:r w:rsidR="002C1129" w:rsidRPr="00757C73">
        <w:t xml:space="preserve">more </w:t>
      </w:r>
      <w:r w:rsidR="00130022" w:rsidRPr="00757C73">
        <w:t>difficult</w:t>
      </w:r>
      <w:r w:rsidR="002C1129" w:rsidRPr="00757C73">
        <w:t xml:space="preserve"> for DCCEE, which in mid-2011 </w:t>
      </w:r>
      <w:proofErr w:type="gramStart"/>
      <w:r w:rsidR="002C1129" w:rsidRPr="00757C73">
        <w:t>was</w:t>
      </w:r>
      <w:proofErr w:type="gramEnd"/>
      <w:r w:rsidR="002C1129" w:rsidRPr="00757C73">
        <w:t xml:space="preserve"> still mobilising most of the </w:t>
      </w:r>
      <w:r w:rsidR="00194DEA">
        <w:t xml:space="preserve">PASAP </w:t>
      </w:r>
      <w:r w:rsidR="0082590A" w:rsidRPr="00757C73">
        <w:t xml:space="preserve">projects, at the same time </w:t>
      </w:r>
      <w:r w:rsidR="00194DEA">
        <w:t>being required to start</w:t>
      </w:r>
      <w:r w:rsidR="0082590A" w:rsidRPr="00757C73">
        <w:t xml:space="preserve"> </w:t>
      </w:r>
      <w:r w:rsidR="002C1129" w:rsidRPr="00757C73">
        <w:t xml:space="preserve">implementation of </w:t>
      </w:r>
      <w:r w:rsidR="00016AF2" w:rsidRPr="00757C73">
        <w:t>PACCSAP components 2</w:t>
      </w:r>
      <w:r w:rsidR="00BB2EF3" w:rsidRPr="00757C73">
        <w:t xml:space="preserve"> Awareness</w:t>
      </w:r>
      <w:r w:rsidR="0082590A" w:rsidRPr="00757C73">
        <w:t xml:space="preserve"> </w:t>
      </w:r>
      <w:r w:rsidR="00016AF2" w:rsidRPr="00757C73">
        <w:t>and 3</w:t>
      </w:r>
      <w:r w:rsidR="00BB2EF3" w:rsidRPr="00757C73">
        <w:t xml:space="preserve"> Adaptation planning</w:t>
      </w:r>
      <w:r w:rsidR="002C1129" w:rsidRPr="00757C73">
        <w:t>. The drawn-out proc</w:t>
      </w:r>
      <w:r w:rsidR="003731CE" w:rsidRPr="00757C73">
        <w:t>ess that has characterised the a</w:t>
      </w:r>
      <w:r w:rsidR="002C1129" w:rsidRPr="00757C73">
        <w:t>daptation planning work meant that the PACCSAP component 3 was not able to build on a successful 1</w:t>
      </w:r>
      <w:r w:rsidR="002C1129" w:rsidRPr="00757C73">
        <w:rPr>
          <w:vertAlign w:val="superscript"/>
        </w:rPr>
        <w:t>st</w:t>
      </w:r>
      <w:r w:rsidR="002C1129" w:rsidRPr="00757C73">
        <w:t xml:space="preserve"> phase</w:t>
      </w:r>
      <w:r w:rsidR="00AE2D78">
        <w:t>.</w:t>
      </w:r>
      <w:r w:rsidR="003731CE" w:rsidRPr="00757C73">
        <w:t xml:space="preserve"> </w:t>
      </w:r>
      <w:r w:rsidR="00AE2D78">
        <w:t>Several PASAP projects had not been completed and were extended to eventually form follow-up activities under PACCSAP. I</w:t>
      </w:r>
      <w:r w:rsidR="0082590A" w:rsidRPr="00757C73">
        <w:t xml:space="preserve">t is notable </w:t>
      </w:r>
      <w:r w:rsidR="009109D1" w:rsidRPr="00757C73">
        <w:t>that</w:t>
      </w:r>
      <w:r w:rsidR="003731CE" w:rsidRPr="00757C73">
        <w:t xml:space="preserve"> </w:t>
      </w:r>
      <w:r w:rsidR="00E8219E" w:rsidRPr="00757C73">
        <w:t xml:space="preserve">most of </w:t>
      </w:r>
      <w:r w:rsidR="0082590A" w:rsidRPr="00757C73">
        <w:t>the work started under the PASAP was not developed further under PACCSAP.</w:t>
      </w:r>
      <w:r w:rsidR="000244B6">
        <w:t xml:space="preserve"> </w:t>
      </w:r>
    </w:p>
    <w:p w:rsidR="00495A0A" w:rsidRPr="00757C73" w:rsidRDefault="00732771" w:rsidP="0063210A">
      <w:r w:rsidRPr="00757C73">
        <w:t>T</w:t>
      </w:r>
      <w:r w:rsidR="009109D1" w:rsidRPr="00757C73">
        <w:t xml:space="preserve">he </w:t>
      </w:r>
      <w:r w:rsidRPr="00757C73">
        <w:rPr>
          <w:u w:val="single"/>
        </w:rPr>
        <w:t xml:space="preserve">PACCSAP </w:t>
      </w:r>
      <w:r w:rsidR="009109D1" w:rsidRPr="00757C73">
        <w:rPr>
          <w:u w:val="single"/>
        </w:rPr>
        <w:t>Science Program</w:t>
      </w:r>
      <w:r w:rsidR="009109D1" w:rsidRPr="00757C73">
        <w:t xml:space="preserve"> </w:t>
      </w:r>
      <w:r w:rsidRPr="00757C73">
        <w:t>comprised 17 climate research studies</w:t>
      </w:r>
      <w:r w:rsidR="00AB67E2" w:rsidRPr="00757C73">
        <w:t xml:space="preserve"> extending the work done under the PCCSP,</w:t>
      </w:r>
      <w:r w:rsidRPr="00757C73">
        <w:t xml:space="preserve"> </w:t>
      </w:r>
      <w:r w:rsidR="00AB67E2" w:rsidRPr="00757C73">
        <w:t xml:space="preserve">plus </w:t>
      </w:r>
      <w:r w:rsidRPr="00757C73">
        <w:t>four projects focuse</w:t>
      </w:r>
      <w:r w:rsidR="003731CE" w:rsidRPr="00757C73">
        <w:t xml:space="preserve">d on further improvements to PIC climate data </w:t>
      </w:r>
      <w:r w:rsidR="00654326" w:rsidRPr="00757C73">
        <w:t>management</w:t>
      </w:r>
      <w:r w:rsidR="003731CE" w:rsidRPr="00757C73">
        <w:t xml:space="preserve"> and </w:t>
      </w:r>
      <w:r w:rsidR="00AB67E2" w:rsidRPr="00757C73">
        <w:t xml:space="preserve">a suite of </w:t>
      </w:r>
      <w:r w:rsidRPr="00757C73">
        <w:t>tools</w:t>
      </w:r>
      <w:r w:rsidR="003E350B" w:rsidRPr="00757C73">
        <w:t xml:space="preserve"> </w:t>
      </w:r>
      <w:r w:rsidRPr="00757C73">
        <w:t>for Pacific island climate scientists.</w:t>
      </w:r>
      <w:r w:rsidR="003731CE" w:rsidRPr="00757C73">
        <w:t xml:space="preserve"> </w:t>
      </w:r>
      <w:r w:rsidR="009109D1" w:rsidRPr="00757C73">
        <w:t xml:space="preserve">The research </w:t>
      </w:r>
      <w:r w:rsidR="00AB67E2" w:rsidRPr="00757C73">
        <w:t>addressed</w:t>
      </w:r>
      <w:r w:rsidRPr="00757C73">
        <w:t xml:space="preserve"> an impressive </w:t>
      </w:r>
      <w:r w:rsidR="009109D1" w:rsidRPr="00757C73">
        <w:t xml:space="preserve">range of </w:t>
      </w:r>
      <w:r w:rsidRPr="00757C73">
        <w:t>topics, including</w:t>
      </w:r>
      <w:r w:rsidR="009109D1" w:rsidRPr="00757C73">
        <w:t xml:space="preserve"> modelling seasonal predictions of tropical cyclones, extreme sea-levels, rainfall, air temperature, sea-surface </w:t>
      </w:r>
      <w:r w:rsidR="00BB2EF3" w:rsidRPr="00757C73">
        <w:t xml:space="preserve">temperature, coral bleaching; </w:t>
      </w:r>
      <w:r w:rsidR="00571389" w:rsidRPr="00757C73">
        <w:t>understanding large-</w:t>
      </w:r>
      <w:r w:rsidR="009109D1" w:rsidRPr="00757C73">
        <w:t>scale climate featu</w:t>
      </w:r>
      <w:r w:rsidR="00654326" w:rsidRPr="00757C73">
        <w:t>res and patterns of variability</w:t>
      </w:r>
      <w:r w:rsidR="009109D1" w:rsidRPr="00757C73">
        <w:t>; improving and down-scaling climate projections; and understanding and projecting regional ocean</w:t>
      </w:r>
      <w:r w:rsidR="00BB2EF3" w:rsidRPr="00757C73">
        <w:t xml:space="preserve"> processes</w:t>
      </w:r>
      <w:r w:rsidR="009109D1" w:rsidRPr="00757C73">
        <w:t xml:space="preserve">. </w:t>
      </w:r>
      <w:r w:rsidR="004651DB" w:rsidRPr="00757C73">
        <w:t>At the time of the Review, t</w:t>
      </w:r>
      <w:r w:rsidR="009109D1" w:rsidRPr="00757C73">
        <w:t xml:space="preserve">he second </w:t>
      </w:r>
      <w:proofErr w:type="gramStart"/>
      <w:r w:rsidR="009109D1" w:rsidRPr="00757C73">
        <w:t>year of studies were</w:t>
      </w:r>
      <w:proofErr w:type="gramEnd"/>
      <w:r w:rsidR="009109D1" w:rsidRPr="00757C73">
        <w:t xml:space="preserve"> reported to be largely on targe</w:t>
      </w:r>
      <w:r w:rsidR="00495A0A" w:rsidRPr="00757C73">
        <w:t>t to be drawn to a conclusion reasonably close to</w:t>
      </w:r>
      <w:r w:rsidR="009109D1" w:rsidRPr="00757C73">
        <w:t xml:space="preserve"> the June 2013 deadline.</w:t>
      </w:r>
      <w:r w:rsidR="004651DB" w:rsidRPr="00757C73">
        <w:t xml:space="preserve"> PACCSAP w</w:t>
      </w:r>
      <w:r w:rsidR="009109D1" w:rsidRPr="00757C73">
        <w:t xml:space="preserve">ork on climate data management and tools </w:t>
      </w:r>
      <w:r w:rsidR="00495A0A" w:rsidRPr="00757C73">
        <w:t xml:space="preserve">has included </w:t>
      </w:r>
      <w:r w:rsidR="009109D1" w:rsidRPr="00757C73">
        <w:t>digitisation of climate records; continue</w:t>
      </w:r>
      <w:r w:rsidR="00495A0A" w:rsidRPr="00757C73">
        <w:t xml:space="preserve">d development of </w:t>
      </w:r>
      <w:proofErr w:type="spellStart"/>
      <w:r w:rsidR="00495A0A" w:rsidRPr="00757C73">
        <w:t>CliDE</w:t>
      </w:r>
      <w:proofErr w:type="spellEnd"/>
      <w:r w:rsidR="009109D1" w:rsidRPr="00757C73">
        <w:t xml:space="preserve">; and technical support and training. The Pacific Climate Change Data Portal has been updated; training has been delivered and presentations made on data analysis, homogenisation, historic trends and extremes. </w:t>
      </w:r>
      <w:r w:rsidR="00495A0A" w:rsidRPr="00757C73">
        <w:t>T</w:t>
      </w:r>
      <w:r w:rsidR="009109D1" w:rsidRPr="00757C73">
        <w:t xml:space="preserve">he </w:t>
      </w:r>
      <w:r w:rsidR="009109D1" w:rsidRPr="00757C73">
        <w:rPr>
          <w:i/>
        </w:rPr>
        <w:t>Climate Futures</w:t>
      </w:r>
      <w:r w:rsidR="00495A0A" w:rsidRPr="00757C73">
        <w:t xml:space="preserve"> web-tool</w:t>
      </w:r>
      <w:r w:rsidR="009109D1" w:rsidRPr="00757C73">
        <w:t xml:space="preserve"> was </w:t>
      </w:r>
      <w:r w:rsidR="004651DB" w:rsidRPr="00757C73">
        <w:t xml:space="preserve">evaluated; </w:t>
      </w:r>
      <w:r w:rsidR="009109D1" w:rsidRPr="00757C73">
        <w:t xml:space="preserve">new features developed and tested; </w:t>
      </w:r>
      <w:r w:rsidR="004651DB" w:rsidRPr="00757C73">
        <w:t xml:space="preserve">and </w:t>
      </w:r>
      <w:r w:rsidR="009109D1" w:rsidRPr="00757C73">
        <w:t>extensive tr</w:t>
      </w:r>
      <w:r w:rsidR="00BB2EF3" w:rsidRPr="00757C73">
        <w:t xml:space="preserve">aining delivered to all the </w:t>
      </w:r>
      <w:r w:rsidR="009109D1" w:rsidRPr="00757C73">
        <w:t xml:space="preserve">NMS. </w:t>
      </w:r>
    </w:p>
    <w:p w:rsidR="0013553B" w:rsidRPr="00757C73" w:rsidRDefault="009109D1" w:rsidP="0063210A">
      <w:r w:rsidRPr="00757C73">
        <w:t xml:space="preserve">The Science team SIT </w:t>
      </w:r>
      <w:r w:rsidR="00495A0A" w:rsidRPr="00757C73">
        <w:t xml:space="preserve">has </w:t>
      </w:r>
      <w:r w:rsidRPr="00757C73">
        <w:t>coordinated collation and presentation of the results from the science projects, and delivery of training</w:t>
      </w:r>
      <w:r w:rsidR="00495A0A" w:rsidRPr="00757C73">
        <w:t>, including</w:t>
      </w:r>
      <w:r w:rsidRPr="00757C73">
        <w:t xml:space="preserve"> </w:t>
      </w:r>
      <w:r w:rsidR="00495A0A" w:rsidRPr="00757C73">
        <w:t>m</w:t>
      </w:r>
      <w:r w:rsidR="005B6409" w:rsidRPr="00757C73">
        <w:t xml:space="preserve">entoring visits to PICs, </w:t>
      </w:r>
      <w:r w:rsidRPr="00757C73">
        <w:t>attachments of NMS scientists to CSIRO-BoM units</w:t>
      </w:r>
      <w:r w:rsidR="00DB5687" w:rsidRPr="00757C73">
        <w:t xml:space="preserve">; </w:t>
      </w:r>
      <w:r w:rsidR="005B6409" w:rsidRPr="00757C73">
        <w:t xml:space="preserve">and a small number of major courses. </w:t>
      </w:r>
      <w:r w:rsidRPr="00757C73">
        <w:t xml:space="preserve">Scientific publications have been/ are being prepared on most aspects of the Science Program. </w:t>
      </w:r>
      <w:r w:rsidR="00DB5687" w:rsidRPr="00757C73">
        <w:t>O</w:t>
      </w:r>
      <w:r w:rsidRPr="00757C73">
        <w:t xml:space="preserve">ver the second year of the Program, team members have been contributing to compilation of a major </w:t>
      </w:r>
      <w:r w:rsidRPr="00757C73">
        <w:rPr>
          <w:i/>
        </w:rPr>
        <w:t>Climate Change in the Pacific</w:t>
      </w:r>
      <w:r w:rsidRPr="00757C73">
        <w:t xml:space="preserve"> Supplementary </w:t>
      </w:r>
      <w:r w:rsidR="00654326" w:rsidRPr="00757C73">
        <w:t>Report plus individual country s</w:t>
      </w:r>
      <w:r w:rsidRPr="00757C73">
        <w:t xml:space="preserve">upplements, which will </w:t>
      </w:r>
      <w:r w:rsidR="00DB5687" w:rsidRPr="00757C73">
        <w:t xml:space="preserve">be </w:t>
      </w:r>
      <w:r w:rsidRPr="00757C73">
        <w:t>complete</w:t>
      </w:r>
      <w:r w:rsidR="00654326" w:rsidRPr="00757C73">
        <w:t>d before the end of 2013</w:t>
      </w:r>
      <w:r w:rsidRPr="00757C73">
        <w:t xml:space="preserve"> </w:t>
      </w:r>
      <w:r w:rsidR="00DB5687" w:rsidRPr="00757C73">
        <w:t xml:space="preserve">as the major output </w:t>
      </w:r>
      <w:r w:rsidRPr="00757C73">
        <w:t xml:space="preserve">of the 4-5 years of Climate Science Program under the ICCAI. </w:t>
      </w:r>
    </w:p>
    <w:p w:rsidR="009109D1" w:rsidRPr="00757C73" w:rsidRDefault="00AE2D78" w:rsidP="0063210A">
      <w:r w:rsidRPr="00757C73">
        <w:t>The Science work done to date illustrates that major progress can be achieved in short amounts of time</w:t>
      </w:r>
      <w:r>
        <w:t>. However, t</w:t>
      </w:r>
      <w:r w:rsidR="00560404" w:rsidRPr="00757C73">
        <w:t xml:space="preserve">he </w:t>
      </w:r>
      <w:r w:rsidR="0013553B" w:rsidRPr="00757C73">
        <w:t xml:space="preserve">Program illustrates </w:t>
      </w:r>
      <w:r>
        <w:t xml:space="preserve">also </w:t>
      </w:r>
      <w:r w:rsidR="0013553B" w:rsidRPr="00757C73">
        <w:t xml:space="preserve">the continuing nature of the research needed to extend scientific understanding of climate variability and change; and the need for continuing support and further development of the </w:t>
      </w:r>
      <w:r w:rsidR="00560404" w:rsidRPr="00757C73">
        <w:t>CDMS and</w:t>
      </w:r>
      <w:r w:rsidR="0013553B" w:rsidRPr="00757C73">
        <w:t xml:space="preserve"> tools, so that they may be of most utility for PIC climate scientists and t</w:t>
      </w:r>
      <w:r>
        <w:t>hose who require their services</w:t>
      </w:r>
      <w:r w:rsidR="0013553B" w:rsidRPr="00757C73">
        <w:t xml:space="preserve">. </w:t>
      </w:r>
      <w:proofErr w:type="gramStart"/>
      <w:r w:rsidR="00DD118E">
        <w:t xml:space="preserve">[Recommendation </w:t>
      </w:r>
      <w:r w:rsidR="00723B15">
        <w:t>2</w:t>
      </w:r>
      <w:r w:rsidR="00DD118E">
        <w:t>].</w:t>
      </w:r>
      <w:proofErr w:type="gramEnd"/>
    </w:p>
    <w:p w:rsidR="009109D1" w:rsidRPr="00757C73" w:rsidRDefault="00F0449A" w:rsidP="0063210A">
      <w:r w:rsidRPr="00757C73">
        <w:rPr>
          <w:u w:val="single"/>
        </w:rPr>
        <w:t xml:space="preserve">PACCSAP </w:t>
      </w:r>
      <w:r w:rsidR="00AB67E2" w:rsidRPr="00757C73">
        <w:rPr>
          <w:u w:val="single"/>
        </w:rPr>
        <w:t xml:space="preserve">Outcome 2 </w:t>
      </w:r>
      <w:r w:rsidRPr="00757C73">
        <w:rPr>
          <w:u w:val="single"/>
        </w:rPr>
        <w:t xml:space="preserve">Awareness </w:t>
      </w:r>
      <w:proofErr w:type="gramStart"/>
      <w:r w:rsidRPr="00757C73">
        <w:rPr>
          <w:u w:val="single"/>
        </w:rPr>
        <w:t>raising</w:t>
      </w:r>
      <w:proofErr w:type="gramEnd"/>
      <w:r w:rsidRPr="00757C73">
        <w:t xml:space="preserve"> was </w:t>
      </w:r>
      <w:r w:rsidR="00AB67E2" w:rsidRPr="00757C73">
        <w:t>developed by DCCEE int</w:t>
      </w:r>
      <w:r w:rsidRPr="00757C73">
        <w:t xml:space="preserve">o </w:t>
      </w:r>
      <w:r w:rsidR="007E73E6" w:rsidRPr="00757C73">
        <w:t xml:space="preserve">a small number of </w:t>
      </w:r>
      <w:r w:rsidRPr="00757C73">
        <w:t>projects or grant activities</w:t>
      </w:r>
      <w:r w:rsidR="00B74AB7" w:rsidRPr="00757C73">
        <w:t xml:space="preserve">. </w:t>
      </w:r>
      <w:r w:rsidR="001C779C" w:rsidRPr="00757C73">
        <w:t>At the</w:t>
      </w:r>
      <w:r w:rsidR="00B74AB7" w:rsidRPr="00757C73">
        <w:t xml:space="preserve"> time of the Review, three </w:t>
      </w:r>
      <w:r w:rsidR="001C779C" w:rsidRPr="00757C73">
        <w:t>activities had</w:t>
      </w:r>
      <w:r w:rsidR="00DB5687" w:rsidRPr="00757C73">
        <w:t xml:space="preserve"> </w:t>
      </w:r>
      <w:r w:rsidR="001C779C" w:rsidRPr="00757C73">
        <w:t>produced interim</w:t>
      </w:r>
      <w:r w:rsidR="00DB5687" w:rsidRPr="00757C73">
        <w:t xml:space="preserve"> results</w:t>
      </w:r>
      <w:r w:rsidR="001C779C" w:rsidRPr="00757C73">
        <w:t xml:space="preserve">: </w:t>
      </w:r>
      <w:r w:rsidR="00AE2D78">
        <w:t>climate change brief</w:t>
      </w:r>
      <w:r w:rsidR="00DB5687" w:rsidRPr="00757C73">
        <w:t>ing</w:t>
      </w:r>
      <w:r w:rsidR="00AE2D78">
        <w:t>s</w:t>
      </w:r>
      <w:r w:rsidR="00DB5687" w:rsidRPr="00757C73">
        <w:t xml:space="preserve"> </w:t>
      </w:r>
      <w:r w:rsidR="001C779C" w:rsidRPr="00757C73">
        <w:t xml:space="preserve">had been provided </w:t>
      </w:r>
      <w:r w:rsidR="00DB5687" w:rsidRPr="00757C73">
        <w:t>to PIC journalists through a grant to SPREP’s media outreach program</w:t>
      </w:r>
      <w:r w:rsidR="00B74AB7" w:rsidRPr="00757C73">
        <w:t xml:space="preserve">; </w:t>
      </w:r>
      <w:r w:rsidR="00DB5687" w:rsidRPr="00757C73">
        <w:t xml:space="preserve">preliminary draft material </w:t>
      </w:r>
      <w:r w:rsidR="00B74AB7" w:rsidRPr="00757C73">
        <w:t xml:space="preserve">had been </w:t>
      </w:r>
      <w:r w:rsidR="000F605B" w:rsidRPr="00757C73">
        <w:t xml:space="preserve">prepared </w:t>
      </w:r>
      <w:r w:rsidR="00DB5687" w:rsidRPr="00757C73">
        <w:t xml:space="preserve">for </w:t>
      </w:r>
      <w:r w:rsidR="00B74AB7" w:rsidRPr="00757C73">
        <w:t xml:space="preserve">an </w:t>
      </w:r>
      <w:r w:rsidR="00DB5687" w:rsidRPr="00757C73">
        <w:t xml:space="preserve">illustrated book </w:t>
      </w:r>
      <w:r w:rsidR="00B74AB7" w:rsidRPr="00757C73">
        <w:t xml:space="preserve">for PIC school students, </w:t>
      </w:r>
      <w:r w:rsidR="00DB5687" w:rsidRPr="00757C73">
        <w:t>throu</w:t>
      </w:r>
      <w:r w:rsidR="008F5E40" w:rsidRPr="00757C73">
        <w:t xml:space="preserve">gh a grant to an </w:t>
      </w:r>
      <w:r w:rsidR="00DB5687" w:rsidRPr="00757C73">
        <w:t xml:space="preserve">SPC-GIZ </w:t>
      </w:r>
      <w:r w:rsidR="008F5E40" w:rsidRPr="00757C73">
        <w:t>r</w:t>
      </w:r>
      <w:r w:rsidR="00DB5687" w:rsidRPr="00757C73">
        <w:t>egion</w:t>
      </w:r>
      <w:r w:rsidR="008F5E40" w:rsidRPr="00757C73">
        <w:t>al</w:t>
      </w:r>
      <w:r w:rsidR="00DB5687" w:rsidRPr="00757C73">
        <w:t xml:space="preserve"> project</w:t>
      </w:r>
      <w:r w:rsidR="005F5441" w:rsidRPr="00757C73">
        <w:t>; and preliminary</w:t>
      </w:r>
      <w:r w:rsidR="00B74AB7" w:rsidRPr="00757C73">
        <w:t xml:space="preserve"> </w:t>
      </w:r>
      <w:r w:rsidR="005F5441" w:rsidRPr="00757C73">
        <w:t>materials for two animated films</w:t>
      </w:r>
      <w:r w:rsidR="008F5E40" w:rsidRPr="00757C73">
        <w:t xml:space="preserve"> were</w:t>
      </w:r>
      <w:r w:rsidR="005F5441" w:rsidRPr="00757C73">
        <w:t xml:space="preserve"> developed by the CSIRO-BoM SIT.</w:t>
      </w:r>
      <w:r w:rsidR="00DB5687" w:rsidRPr="00757C73">
        <w:t xml:space="preserve"> </w:t>
      </w:r>
      <w:r w:rsidR="000F605B" w:rsidRPr="00757C73">
        <w:t>O</w:t>
      </w:r>
      <w:r w:rsidR="00DB5687" w:rsidRPr="00757C73">
        <w:t>ther acti</w:t>
      </w:r>
      <w:r w:rsidR="008F5E40" w:rsidRPr="00757C73">
        <w:t>vities were just being started</w:t>
      </w:r>
      <w:r w:rsidR="001C5826">
        <w:t xml:space="preserve"> in the first part of 2013</w:t>
      </w:r>
      <w:r w:rsidR="008F5E40" w:rsidRPr="00757C73">
        <w:t xml:space="preserve">, for </w:t>
      </w:r>
      <w:r w:rsidR="00DB5687" w:rsidRPr="00757C73">
        <w:t>Scenario planning</w:t>
      </w:r>
      <w:r w:rsidR="008F5E40" w:rsidRPr="00757C73">
        <w:t xml:space="preserve"> and </w:t>
      </w:r>
      <w:r w:rsidR="00DB5687" w:rsidRPr="00757C73">
        <w:t>Case s</w:t>
      </w:r>
      <w:r w:rsidR="008F5E40" w:rsidRPr="00757C73">
        <w:t>tudies</w:t>
      </w:r>
      <w:r w:rsidR="000F605B" w:rsidRPr="00757C73">
        <w:t xml:space="preserve">; while other proposals </w:t>
      </w:r>
      <w:r w:rsidR="00DB5687" w:rsidRPr="00757C73">
        <w:t xml:space="preserve">had not progressed </w:t>
      </w:r>
      <w:r w:rsidR="005F5441" w:rsidRPr="00757C73">
        <w:t>(</w:t>
      </w:r>
      <w:r w:rsidR="00DB5687" w:rsidRPr="00757C73">
        <w:t>Regional forums; Traditional knowledge).</w:t>
      </w:r>
      <w:r w:rsidR="007E73E6" w:rsidRPr="00757C73">
        <w:t xml:space="preserve"> </w:t>
      </w:r>
      <w:r w:rsidR="00723B15">
        <w:t xml:space="preserve">The lesson </w:t>
      </w:r>
      <w:r w:rsidR="00D45EC1">
        <w:t>drawn</w:t>
      </w:r>
      <w:r w:rsidR="00E90C9A">
        <w:t xml:space="preserve"> from such </w:t>
      </w:r>
      <w:r w:rsidR="00D45EC1">
        <w:t xml:space="preserve">piecemeal </w:t>
      </w:r>
      <w:r w:rsidR="00E90C9A">
        <w:t xml:space="preserve">activities </w:t>
      </w:r>
      <w:r w:rsidR="00723B15">
        <w:t xml:space="preserve">is </w:t>
      </w:r>
      <w:r w:rsidR="00E90C9A">
        <w:t xml:space="preserve">to </w:t>
      </w:r>
      <w:r w:rsidR="00D45EC1">
        <w:t xml:space="preserve">develop </w:t>
      </w:r>
      <w:r w:rsidR="00E90C9A">
        <w:t>“awareness raising”</w:t>
      </w:r>
      <w:r w:rsidR="00D45EC1">
        <w:t>, and other capacity building,</w:t>
      </w:r>
      <w:r w:rsidR="00E90C9A">
        <w:t xml:space="preserve"> with</w:t>
      </w:r>
      <w:r w:rsidR="00D45EC1">
        <w:t>in</w:t>
      </w:r>
      <w:r w:rsidR="00E90C9A">
        <w:t xml:space="preserve"> </w:t>
      </w:r>
      <w:r w:rsidR="00D45EC1">
        <w:t xml:space="preserve">an integrated, </w:t>
      </w:r>
      <w:r w:rsidR="00E90C9A">
        <w:t xml:space="preserve">strategic approach </w:t>
      </w:r>
      <w:r w:rsidR="00D45EC1">
        <w:t>towards strengthened adaptation and resilience</w:t>
      </w:r>
      <w:r w:rsidR="00E90C9A">
        <w:t>.</w:t>
      </w:r>
    </w:p>
    <w:p w:rsidR="008C183B" w:rsidRPr="00757C73" w:rsidRDefault="005F5441" w:rsidP="0063210A">
      <w:r w:rsidRPr="00757C73">
        <w:rPr>
          <w:u w:val="single"/>
        </w:rPr>
        <w:lastRenderedPageBreak/>
        <w:t xml:space="preserve">PACCSAP Outcome 3 </w:t>
      </w:r>
      <w:r w:rsidR="00251386" w:rsidRPr="00757C73">
        <w:rPr>
          <w:u w:val="single"/>
        </w:rPr>
        <w:t>Adaptation Planning</w:t>
      </w:r>
      <w:r w:rsidR="007E73E6" w:rsidRPr="00757C73">
        <w:t xml:space="preserve">: Compared to PASAP, </w:t>
      </w:r>
      <w:r w:rsidR="00251386" w:rsidRPr="00757C73">
        <w:t xml:space="preserve">the Science Program and other parts of the ICCAI, </w:t>
      </w:r>
      <w:r w:rsidR="007800AB" w:rsidRPr="00757C73">
        <w:t xml:space="preserve">DCCEE </w:t>
      </w:r>
      <w:r w:rsidR="002606C8">
        <w:t>developed</w:t>
      </w:r>
      <w:r w:rsidR="007800AB" w:rsidRPr="00757C73">
        <w:t xml:space="preserve"> </w:t>
      </w:r>
      <w:r w:rsidR="007E73E6" w:rsidRPr="00757C73">
        <w:t xml:space="preserve">a narrow </w:t>
      </w:r>
      <w:r w:rsidR="002606C8">
        <w:t xml:space="preserve">range of </w:t>
      </w:r>
      <w:r w:rsidR="007E73E6" w:rsidRPr="00757C73">
        <w:t>a</w:t>
      </w:r>
      <w:r w:rsidR="00251386" w:rsidRPr="00757C73">
        <w:t>daptati</w:t>
      </w:r>
      <w:r w:rsidR="00F2408E" w:rsidRPr="00757C73">
        <w:t xml:space="preserve">on planning </w:t>
      </w:r>
      <w:r w:rsidR="002606C8">
        <w:t xml:space="preserve">activities </w:t>
      </w:r>
      <w:r w:rsidR="00F2408E" w:rsidRPr="00757C73">
        <w:t xml:space="preserve">under PACCSAP, primarily on climate adaptation of Infrastructure and the Coastal zone. </w:t>
      </w:r>
      <w:r w:rsidR="007E73E6" w:rsidRPr="00757C73">
        <w:t>Five projects we</w:t>
      </w:r>
      <w:r w:rsidRPr="00757C73">
        <w:t>re intended to</w:t>
      </w:r>
      <w:r w:rsidR="001263ED" w:rsidRPr="00757C73">
        <w:t xml:space="preserve"> contribute to </w:t>
      </w:r>
      <w:r w:rsidR="007E73E6" w:rsidRPr="00757C73">
        <w:t>climate resilient i</w:t>
      </w:r>
      <w:r w:rsidR="00251386" w:rsidRPr="00757C73">
        <w:t>nfrastructure</w:t>
      </w:r>
      <w:r w:rsidR="00F15C4B" w:rsidRPr="00757C73">
        <w:t xml:space="preserve"> in the PIC</w:t>
      </w:r>
      <w:r w:rsidR="001263ED" w:rsidRPr="00757C73">
        <w:t>, through</w:t>
      </w:r>
      <w:r w:rsidR="00F15C4B" w:rsidRPr="00757C73">
        <w:t xml:space="preserve"> preparation of engineering guidelines, primar</w:t>
      </w:r>
      <w:r w:rsidR="002B3843" w:rsidRPr="00757C73">
        <w:t>ily for climate resilient roads</w:t>
      </w:r>
      <w:r w:rsidR="00040011" w:rsidRPr="00757C73">
        <w:t xml:space="preserve"> (in Solomon Islands and Vanuatu)</w:t>
      </w:r>
      <w:r w:rsidR="002B3843" w:rsidRPr="00757C73">
        <w:t>;</w:t>
      </w:r>
      <w:r w:rsidR="00F15C4B" w:rsidRPr="00757C73">
        <w:t xml:space="preserve"> development of a Tropical Cyclone wind r</w:t>
      </w:r>
      <w:r w:rsidR="00251386" w:rsidRPr="00757C73">
        <w:t xml:space="preserve">isk </w:t>
      </w:r>
      <w:r w:rsidR="00F15C4B" w:rsidRPr="00757C73">
        <w:t xml:space="preserve">model </w:t>
      </w:r>
      <w:r w:rsidR="00251386" w:rsidRPr="00757C73">
        <w:t xml:space="preserve">for </w:t>
      </w:r>
      <w:r w:rsidR="00F15C4B" w:rsidRPr="00757C73">
        <w:t xml:space="preserve">the </w:t>
      </w:r>
      <w:r w:rsidR="00251386" w:rsidRPr="00757C73">
        <w:t xml:space="preserve">region; </w:t>
      </w:r>
      <w:r w:rsidR="002B3843" w:rsidRPr="00757C73">
        <w:t>and modelling</w:t>
      </w:r>
      <w:r w:rsidR="00040011" w:rsidRPr="00757C73">
        <w:t xml:space="preserve"> coastal</w:t>
      </w:r>
      <w:r w:rsidR="002B3843" w:rsidRPr="00757C73">
        <w:t xml:space="preserve"> flooding risk from </w:t>
      </w:r>
      <w:r w:rsidR="00251386" w:rsidRPr="00757C73">
        <w:t>wave storm surge (</w:t>
      </w:r>
      <w:r w:rsidR="008C183B" w:rsidRPr="00757C73">
        <w:t xml:space="preserve">for </w:t>
      </w:r>
      <w:proofErr w:type="spellStart"/>
      <w:r w:rsidR="00251386" w:rsidRPr="00757C73">
        <w:t>Nadi</w:t>
      </w:r>
      <w:proofErr w:type="spellEnd"/>
      <w:r w:rsidR="00251386" w:rsidRPr="00757C73">
        <w:t xml:space="preserve"> floodplain in Fiji</w:t>
      </w:r>
      <w:r w:rsidR="00040011" w:rsidRPr="00757C73">
        <w:t xml:space="preserve"> and Apia foreshore in Samoa</w:t>
      </w:r>
      <w:r w:rsidR="00251386" w:rsidRPr="00757C73">
        <w:t xml:space="preserve">). </w:t>
      </w:r>
    </w:p>
    <w:p w:rsidR="00E1526B" w:rsidRPr="00757C73" w:rsidRDefault="00251386" w:rsidP="0063210A">
      <w:r w:rsidRPr="00757C73">
        <w:t>Th</w:t>
      </w:r>
      <w:r w:rsidR="00040011" w:rsidRPr="00757C73">
        <w:t xml:space="preserve">e storm surge modelling </w:t>
      </w:r>
      <w:r w:rsidR="008C183B" w:rsidRPr="00757C73">
        <w:t>is linked to the PACCSAP c</w:t>
      </w:r>
      <w:r w:rsidRPr="00757C73">
        <w:t xml:space="preserve">oastal </w:t>
      </w:r>
      <w:r w:rsidR="00613541" w:rsidRPr="00757C73">
        <w:t>activity</w:t>
      </w:r>
      <w:r w:rsidRPr="00757C73">
        <w:t xml:space="preserve"> </w:t>
      </w:r>
      <w:proofErr w:type="spellStart"/>
      <w:r w:rsidRPr="00757C73">
        <w:t>LiDAR</w:t>
      </w:r>
      <w:proofErr w:type="spellEnd"/>
      <w:r w:rsidRPr="00757C73">
        <w:t xml:space="preserve"> survey work </w:t>
      </w:r>
      <w:r w:rsidR="007E73E6" w:rsidRPr="00757C73">
        <w:t xml:space="preserve">extended </w:t>
      </w:r>
      <w:r w:rsidRPr="00757C73">
        <w:t xml:space="preserve">from the PASAP Program. A similar </w:t>
      </w:r>
      <w:r w:rsidR="008C183B" w:rsidRPr="00757C73">
        <w:t xml:space="preserve">activity </w:t>
      </w:r>
      <w:r w:rsidR="00BF6A5D" w:rsidRPr="00757C73">
        <w:t xml:space="preserve">is to advise on </w:t>
      </w:r>
      <w:r w:rsidRPr="00757C73">
        <w:t>re-loc</w:t>
      </w:r>
      <w:r w:rsidR="00613541" w:rsidRPr="00757C73">
        <w:t xml:space="preserve">ation </w:t>
      </w:r>
      <w:r w:rsidR="00BF6A5D" w:rsidRPr="00757C73">
        <w:t xml:space="preserve">of </w:t>
      </w:r>
      <w:r w:rsidR="008C183B" w:rsidRPr="00757C73">
        <w:t xml:space="preserve">low-lying Taro </w:t>
      </w:r>
      <w:proofErr w:type="gramStart"/>
      <w:r w:rsidR="008C183B" w:rsidRPr="00757C73">
        <w:t>township</w:t>
      </w:r>
      <w:proofErr w:type="gramEnd"/>
      <w:r w:rsidR="008C183B" w:rsidRPr="00757C73">
        <w:t xml:space="preserve"> in Choiseul Province, </w:t>
      </w:r>
      <w:r w:rsidRPr="00757C73">
        <w:t xml:space="preserve">Solomon Islands. None of these projects has reached the stage of producing results; and it is </w:t>
      </w:r>
      <w:r w:rsidR="00620827" w:rsidRPr="00757C73">
        <w:t>apparent</w:t>
      </w:r>
      <w:r w:rsidRPr="00757C73">
        <w:t xml:space="preserve"> that executants will require ext</w:t>
      </w:r>
      <w:r w:rsidR="00613541" w:rsidRPr="00757C73">
        <w:t>ensions</w:t>
      </w:r>
      <w:r w:rsidR="008C183B" w:rsidRPr="00757C73">
        <w:t xml:space="preserve"> of at least 12 months. </w:t>
      </w:r>
      <w:r w:rsidR="00BF6A5D" w:rsidRPr="00757C73">
        <w:t>Two other activities planned for</w:t>
      </w:r>
      <w:r w:rsidR="00613541" w:rsidRPr="00757C73">
        <w:t xml:space="preserve"> the coastal sector</w:t>
      </w:r>
      <w:r w:rsidR="00E1526B" w:rsidRPr="00757C73">
        <w:t xml:space="preserve"> were </w:t>
      </w:r>
      <w:r w:rsidR="00620827" w:rsidRPr="00757C73">
        <w:t>commissioned only in early 2013</w:t>
      </w:r>
      <w:r w:rsidR="00E1526B" w:rsidRPr="00757C73">
        <w:t xml:space="preserve"> and will not produce results for some time</w:t>
      </w:r>
      <w:r w:rsidR="001C5826">
        <w:t>.</w:t>
      </w:r>
      <w:r w:rsidR="001C5826" w:rsidRPr="001C5826">
        <w:t xml:space="preserve"> </w:t>
      </w:r>
      <w:r w:rsidR="001C5826">
        <w:t xml:space="preserve">One </w:t>
      </w:r>
      <w:r w:rsidR="001C5826" w:rsidRPr="00757C73">
        <w:t xml:space="preserve">is a proposed assessment of the vulnerable </w:t>
      </w:r>
      <w:proofErr w:type="spellStart"/>
      <w:r w:rsidR="001C5826" w:rsidRPr="00757C73">
        <w:t>Bonriki</w:t>
      </w:r>
      <w:proofErr w:type="spellEnd"/>
      <w:r w:rsidR="001C5826" w:rsidRPr="00757C73">
        <w:t xml:space="preserve"> freshwater l</w:t>
      </w:r>
      <w:r w:rsidR="002606C8">
        <w:t>ens on Tarawa atoll in Kiribati; the other</w:t>
      </w:r>
      <w:r w:rsidR="001C5826">
        <w:t xml:space="preserve"> proposal </w:t>
      </w:r>
      <w:r w:rsidR="008C183B" w:rsidRPr="00757C73">
        <w:t xml:space="preserve">is </w:t>
      </w:r>
      <w:r w:rsidR="001C5826">
        <w:t xml:space="preserve">for </w:t>
      </w:r>
      <w:r w:rsidRPr="00757C73">
        <w:t xml:space="preserve">an extensive analysis of the main geomorphological types of coastline in the </w:t>
      </w:r>
      <w:r w:rsidR="00613541" w:rsidRPr="00757C73">
        <w:t xml:space="preserve">PIC </w:t>
      </w:r>
      <w:r w:rsidRPr="00757C73">
        <w:t>and their vulnerabilities to climate change impacts</w:t>
      </w:r>
      <w:r w:rsidR="00E1526B" w:rsidRPr="00757C73">
        <w:t>.</w:t>
      </w:r>
      <w:r w:rsidRPr="00757C73">
        <w:t xml:space="preserve"> </w:t>
      </w:r>
      <w:r w:rsidR="00E1526B" w:rsidRPr="00757C73">
        <w:t>Th</w:t>
      </w:r>
      <w:r w:rsidR="00654C16" w:rsidRPr="00757C73">
        <w:t xml:space="preserve">e </w:t>
      </w:r>
      <w:proofErr w:type="gramStart"/>
      <w:r w:rsidR="00654C16" w:rsidRPr="00757C73">
        <w:t xml:space="preserve">Review </w:t>
      </w:r>
      <w:r w:rsidR="001C5826">
        <w:t xml:space="preserve"> considers</w:t>
      </w:r>
      <w:proofErr w:type="gramEnd"/>
      <w:r w:rsidR="001C5826">
        <w:t xml:space="preserve"> that this</w:t>
      </w:r>
      <w:r w:rsidR="00620827" w:rsidRPr="00757C73">
        <w:t xml:space="preserve"> analysis would be more relevant and useful if it was </w:t>
      </w:r>
      <w:r w:rsidR="00E1526B" w:rsidRPr="00757C73">
        <w:t xml:space="preserve">organised as a participatory </w:t>
      </w:r>
      <w:r w:rsidR="008C183B" w:rsidRPr="00757C73">
        <w:t xml:space="preserve">and collaborative </w:t>
      </w:r>
      <w:r w:rsidR="00E1526B" w:rsidRPr="00757C73">
        <w:t xml:space="preserve">exercise to enhance </w:t>
      </w:r>
      <w:r w:rsidR="00B871FD" w:rsidRPr="00757C73">
        <w:t>local capacity</w:t>
      </w:r>
      <w:r w:rsidR="00BF6A5D" w:rsidRPr="00757C73">
        <w:t>;</w:t>
      </w:r>
      <w:r w:rsidR="008C183B" w:rsidRPr="00757C73">
        <w:t xml:space="preserve"> link several related initiatives</w:t>
      </w:r>
      <w:r w:rsidR="00BF6A5D" w:rsidRPr="00757C73">
        <w:t xml:space="preserve">; </w:t>
      </w:r>
      <w:r w:rsidR="00E1526B" w:rsidRPr="00757C73">
        <w:t xml:space="preserve">and </w:t>
      </w:r>
      <w:r w:rsidR="00654C16" w:rsidRPr="00757C73">
        <w:t>produce</w:t>
      </w:r>
      <w:r w:rsidR="00EF1D79" w:rsidRPr="00757C73">
        <w:t xml:space="preserve"> simple sets of guidelines for </w:t>
      </w:r>
      <w:r w:rsidR="001338E9">
        <w:t xml:space="preserve">managing </w:t>
      </w:r>
      <w:r w:rsidR="00EF1D79" w:rsidRPr="00757C73">
        <w:t>r</w:t>
      </w:r>
      <w:r w:rsidR="00620827" w:rsidRPr="00757C73">
        <w:t>esilience of the main types of coastal ecosystem</w:t>
      </w:r>
      <w:r w:rsidR="00E1526B" w:rsidRPr="00757C73">
        <w:t xml:space="preserve">. </w:t>
      </w:r>
      <w:proofErr w:type="gramStart"/>
      <w:r w:rsidR="001338E9">
        <w:t>Recommendation [1].</w:t>
      </w:r>
      <w:proofErr w:type="gramEnd"/>
    </w:p>
    <w:p w:rsidR="00251386" w:rsidRPr="00757C73" w:rsidRDefault="00251386" w:rsidP="0063210A">
      <w:r w:rsidRPr="00757C73">
        <w:t>The third component of PAC</w:t>
      </w:r>
      <w:r w:rsidR="00F552F7" w:rsidRPr="00757C73">
        <w:t xml:space="preserve">CSAP Adaptation planning work </w:t>
      </w:r>
      <w:r w:rsidRPr="00757C73">
        <w:t xml:space="preserve">was planned as four activities, of which </w:t>
      </w:r>
      <w:r w:rsidR="00BF6A5D" w:rsidRPr="00757C73">
        <w:t>only</w:t>
      </w:r>
      <w:r w:rsidRPr="00757C73">
        <w:t xml:space="preserve"> </w:t>
      </w:r>
      <w:r w:rsidR="00BF6A5D" w:rsidRPr="00757C73">
        <w:t xml:space="preserve">one </w:t>
      </w:r>
      <w:r w:rsidR="00F552F7" w:rsidRPr="00757C73">
        <w:t>rem</w:t>
      </w:r>
      <w:r w:rsidR="00BF6A5D" w:rsidRPr="00757C73">
        <w:t xml:space="preserve">ains active: </w:t>
      </w:r>
      <w:r w:rsidRPr="00757C73">
        <w:t xml:space="preserve">a </w:t>
      </w:r>
      <w:r w:rsidR="00BF6A5D" w:rsidRPr="00757C73">
        <w:t xml:space="preserve">proposed </w:t>
      </w:r>
      <w:r w:rsidRPr="00757C73">
        <w:t>desk review of the vulnerability of groundwater resources of the 14 PICs</w:t>
      </w:r>
      <w:r w:rsidR="00F552F7" w:rsidRPr="00757C73">
        <w:t xml:space="preserve">, which </w:t>
      </w:r>
      <w:r w:rsidR="00B871FD" w:rsidRPr="00757C73">
        <w:t xml:space="preserve">DCCEE </w:t>
      </w:r>
      <w:r w:rsidR="00BF6A5D" w:rsidRPr="00757C73">
        <w:t xml:space="preserve">sub-contracted to </w:t>
      </w:r>
      <w:r w:rsidR="00B871FD" w:rsidRPr="00757C73">
        <w:t xml:space="preserve">GA </w:t>
      </w:r>
      <w:r w:rsidRPr="00757C73">
        <w:t>in early 2013.</w:t>
      </w:r>
    </w:p>
    <w:p w:rsidR="00FF4DB4" w:rsidRPr="0045153F" w:rsidRDefault="001338E9" w:rsidP="0063210A">
      <w:r>
        <w:t>The narrow scope of PACCSAP AP work and</w:t>
      </w:r>
      <w:r w:rsidR="00BF6A5D" w:rsidRPr="00757C73">
        <w:t xml:space="preserve"> overlaps between different </w:t>
      </w:r>
      <w:r>
        <w:t xml:space="preserve">projects </w:t>
      </w:r>
      <w:r w:rsidR="00BF6A5D" w:rsidRPr="00757C73">
        <w:t xml:space="preserve">suggest an inefficient, </w:t>
      </w:r>
      <w:r w:rsidR="00BF6A5D" w:rsidRPr="00757C73">
        <w:rPr>
          <w:i/>
        </w:rPr>
        <w:t>ad hoc</w:t>
      </w:r>
      <w:r w:rsidR="00BF6A5D" w:rsidRPr="00757C73">
        <w:t xml:space="preserve"> approach and poor collaboration in Program and project planning. </w:t>
      </w:r>
      <w:r w:rsidR="00F552F7" w:rsidRPr="00757C73">
        <w:t>The Rev</w:t>
      </w:r>
      <w:r w:rsidR="008065CA" w:rsidRPr="00757C73">
        <w:t>i</w:t>
      </w:r>
      <w:r w:rsidR="00AB5CAB" w:rsidRPr="00757C73">
        <w:t>ew recognises that much of the adaptation p</w:t>
      </w:r>
      <w:r w:rsidR="008065CA" w:rsidRPr="00757C73">
        <w:t>lanning</w:t>
      </w:r>
      <w:r w:rsidR="00F552F7" w:rsidRPr="00757C73">
        <w:t xml:space="preserve"> </w:t>
      </w:r>
      <w:r w:rsidR="00AB5CAB" w:rsidRPr="00757C73">
        <w:t xml:space="preserve">and awareness </w:t>
      </w:r>
      <w:r w:rsidR="00F552F7" w:rsidRPr="00757C73">
        <w:t xml:space="preserve">work has not progressed sufficiently to yield results; </w:t>
      </w:r>
      <w:r w:rsidR="00F215A6">
        <w:t xml:space="preserve">nevertheless, based on assessment of the proposals, project designs and activities started </w:t>
      </w:r>
      <w:r w:rsidR="008065CA" w:rsidRPr="00757C73">
        <w:t>t</w:t>
      </w:r>
      <w:r w:rsidR="00F552F7" w:rsidRPr="00757C73">
        <w:t xml:space="preserve">here is a risk that several of the activities will not be effective in achieving their </w:t>
      </w:r>
      <w:r w:rsidR="00B871FD" w:rsidRPr="00757C73">
        <w:t xml:space="preserve">intended </w:t>
      </w:r>
      <w:r w:rsidR="00F552F7" w:rsidRPr="00757C73">
        <w:t>results, particularly in the short time available; and will</w:t>
      </w:r>
      <w:r w:rsidR="00624696" w:rsidRPr="00757C73">
        <w:t xml:space="preserve"> remain isolated activities, not </w:t>
      </w:r>
      <w:r w:rsidR="00F552F7" w:rsidRPr="00757C73">
        <w:t>linked together to achieve th</w:t>
      </w:r>
      <w:r w:rsidR="00B871FD" w:rsidRPr="00757C73">
        <w:t>e envisaged broader o</w:t>
      </w:r>
      <w:r w:rsidR="00F552F7" w:rsidRPr="00757C73">
        <w:t>utcome</w:t>
      </w:r>
      <w:r w:rsidR="00B871FD" w:rsidRPr="00757C73">
        <w:t>s</w:t>
      </w:r>
      <w:r w:rsidR="00EF1D79" w:rsidRPr="00757C73">
        <w:t xml:space="preserve"> or impacts</w:t>
      </w:r>
      <w:r w:rsidR="00B871FD" w:rsidRPr="00757C73">
        <w:t xml:space="preserve">. </w:t>
      </w:r>
      <w:proofErr w:type="gramStart"/>
      <w:r w:rsidR="00537844">
        <w:t>Recommendations [1], [2].</w:t>
      </w:r>
      <w:proofErr w:type="gramEnd"/>
    </w:p>
    <w:p w:rsidR="0063210A" w:rsidRPr="00757C73" w:rsidRDefault="008065CA" w:rsidP="0063210A">
      <w:pPr>
        <w:rPr>
          <w:b/>
          <w:sz w:val="24"/>
        </w:rPr>
      </w:pPr>
      <w:r w:rsidRPr="00757C73">
        <w:rPr>
          <w:b/>
          <w:sz w:val="24"/>
        </w:rPr>
        <w:t xml:space="preserve">Review Findings – on Relevance, Efficiency and Effectiveness </w:t>
      </w:r>
    </w:p>
    <w:p w:rsidR="002D4854" w:rsidRPr="00757C73" w:rsidRDefault="00E35933" w:rsidP="0063210A">
      <w:pPr>
        <w:rPr>
          <w:u w:val="single"/>
        </w:rPr>
      </w:pPr>
      <w:r w:rsidRPr="00757C73">
        <w:rPr>
          <w:u w:val="single"/>
        </w:rPr>
        <w:t>Relevance</w:t>
      </w:r>
      <w:r w:rsidRPr="00757C73">
        <w:t>:</w:t>
      </w:r>
      <w:r w:rsidRPr="00757C73">
        <w:tab/>
      </w:r>
      <w:r w:rsidR="0063210A" w:rsidRPr="00757C73">
        <w:t>Much of the work don</w:t>
      </w:r>
      <w:r w:rsidR="00244139" w:rsidRPr="00757C73">
        <w:t>e under the three Programs was r</w:t>
      </w:r>
      <w:r w:rsidR="0063210A" w:rsidRPr="00757C73">
        <w:t xml:space="preserve">elevant to addressing a </w:t>
      </w:r>
      <w:r w:rsidR="00624696" w:rsidRPr="00757C73">
        <w:t xml:space="preserve">priority </w:t>
      </w:r>
      <w:r w:rsidR="0063210A" w:rsidRPr="00757C73">
        <w:t xml:space="preserve">issue or </w:t>
      </w:r>
      <w:r w:rsidR="00643C8C" w:rsidRPr="00757C73">
        <w:t xml:space="preserve">need of </w:t>
      </w:r>
      <w:r w:rsidR="0063210A" w:rsidRPr="00757C73">
        <w:t xml:space="preserve">principal stakeholders. Program activities were less relevant </w:t>
      </w:r>
      <w:r w:rsidR="00F215A6">
        <w:t>when priorities</w:t>
      </w:r>
      <w:r w:rsidR="00643C8C" w:rsidRPr="00757C73">
        <w:t xml:space="preserve"> had been determined </w:t>
      </w:r>
      <w:r w:rsidR="0063210A" w:rsidRPr="00757C73">
        <w:t>without adequate reference to local participants or beneficiaries.</w:t>
      </w:r>
      <w:r w:rsidR="00244139" w:rsidRPr="00757C73">
        <w:t xml:space="preserve"> </w:t>
      </w:r>
      <w:r w:rsidRPr="00757C73">
        <w:t>T</w:t>
      </w:r>
      <w:r w:rsidR="00244139" w:rsidRPr="00757C73">
        <w:t>he Review found all 37 of the Science projects/ activities (under both PCCSP and PACCSAP) to have been high relevance, and of the 31 Adaptation Planning projects, 10 to have been of high relevance and 19 of medium relevance (2 were cancelled/ inactive).</w:t>
      </w:r>
    </w:p>
    <w:p w:rsidR="005A0AFC" w:rsidRPr="00757C73" w:rsidRDefault="0063210A" w:rsidP="0063210A">
      <w:r w:rsidRPr="00757C73">
        <w:t xml:space="preserve">The Science Program </w:t>
      </w:r>
      <w:r w:rsidR="00624696" w:rsidRPr="00757C73">
        <w:t xml:space="preserve">has </w:t>
      </w:r>
      <w:r w:rsidRPr="00757C73">
        <w:t xml:space="preserve">investigated topics </w:t>
      </w:r>
      <w:r w:rsidR="00D10C23">
        <w:t xml:space="preserve">and produced a substantial body of information </w:t>
      </w:r>
      <w:r w:rsidRPr="00757C73">
        <w:t>highly relevant to the needs of all countries in the region</w:t>
      </w:r>
      <w:r w:rsidR="00FF2111" w:rsidRPr="00757C73">
        <w:t>, including Australia, f</w:t>
      </w:r>
      <w:r w:rsidRPr="00757C73">
        <w:t>o</w:t>
      </w:r>
      <w:r w:rsidR="00FF2111" w:rsidRPr="00757C73">
        <w:t>r</w:t>
      </w:r>
      <w:r w:rsidRPr="00757C73">
        <w:t xml:space="preserve"> improve</w:t>
      </w:r>
      <w:r w:rsidR="00FF2111" w:rsidRPr="00757C73">
        <w:t>d</w:t>
      </w:r>
      <w:r w:rsidRPr="00757C73">
        <w:t xml:space="preserve"> knowled</w:t>
      </w:r>
      <w:r w:rsidR="00537844">
        <w:t>ge and understanding of climate</w:t>
      </w:r>
      <w:r w:rsidRPr="00757C73">
        <w:t xml:space="preserve"> variability and change. Relevance was assured through continuing consultation among climate scienti</w:t>
      </w:r>
      <w:r w:rsidR="0047335A" w:rsidRPr="00757C73">
        <w:t>sts. Highly relevant achievements included development of the clima</w:t>
      </w:r>
      <w:r w:rsidR="00FF2111" w:rsidRPr="00757C73">
        <w:t xml:space="preserve">te data management system </w:t>
      </w:r>
      <w:proofErr w:type="spellStart"/>
      <w:r w:rsidR="00FF2111" w:rsidRPr="00757C73">
        <w:t>CliDE</w:t>
      </w:r>
      <w:proofErr w:type="spellEnd"/>
      <w:r w:rsidR="00FF2111" w:rsidRPr="00757C73">
        <w:t xml:space="preserve"> and securing archival</w:t>
      </w:r>
      <w:r w:rsidR="0047335A" w:rsidRPr="00757C73">
        <w:t xml:space="preserve"> climate records with each of the 15 partner country NMS.</w:t>
      </w:r>
    </w:p>
    <w:p w:rsidR="00D10C23" w:rsidRDefault="004116FC" w:rsidP="0047335A">
      <w:r w:rsidRPr="00757C73">
        <w:t xml:space="preserve">Under PASAP and PACCSAP, the assessment and adaptation planning projects </w:t>
      </w:r>
      <w:r w:rsidR="00D10C23">
        <w:t xml:space="preserve">also </w:t>
      </w:r>
      <w:r w:rsidRPr="00757C73">
        <w:t>were focused on topics that were relevant to the PICs</w:t>
      </w:r>
      <w:r w:rsidR="008552AF" w:rsidRPr="00757C73">
        <w:t>,</w:t>
      </w:r>
      <w:r w:rsidR="0047335A" w:rsidRPr="00757C73">
        <w:t xml:space="preserve"> </w:t>
      </w:r>
      <w:r w:rsidRPr="00757C73">
        <w:t xml:space="preserve">as determined through </w:t>
      </w:r>
      <w:r w:rsidR="00FF2111" w:rsidRPr="00757C73">
        <w:t xml:space="preserve">national and regional </w:t>
      </w:r>
      <w:r w:rsidRPr="00757C73">
        <w:t>assessments</w:t>
      </w:r>
      <w:r w:rsidR="0047335A" w:rsidRPr="00757C73">
        <w:t xml:space="preserve">; and </w:t>
      </w:r>
      <w:r w:rsidR="008552AF" w:rsidRPr="00757C73">
        <w:t xml:space="preserve">were </w:t>
      </w:r>
      <w:r w:rsidR="0047335A" w:rsidRPr="00757C73">
        <w:t>developed in consultation with the PIC national governments to address their priority concerns</w:t>
      </w:r>
      <w:r w:rsidR="008552AF" w:rsidRPr="00757C73">
        <w:t>,</w:t>
      </w:r>
      <w:r w:rsidR="0047335A" w:rsidRPr="00757C73">
        <w:t xml:space="preserve"> including food security, water resources, coastal management,</w:t>
      </w:r>
      <w:r w:rsidR="00923A17" w:rsidRPr="00757C73">
        <w:t xml:space="preserve"> and infrastructure</w:t>
      </w:r>
      <w:r w:rsidR="008552AF" w:rsidRPr="00757C73">
        <w:t xml:space="preserve">. </w:t>
      </w:r>
      <w:r w:rsidR="0047335A" w:rsidRPr="00757C73">
        <w:t>The 2</w:t>
      </w:r>
      <w:r w:rsidR="0047335A" w:rsidRPr="00757C73">
        <w:rPr>
          <w:vertAlign w:val="superscript"/>
        </w:rPr>
        <w:t>nd</w:t>
      </w:r>
      <w:r w:rsidR="0047335A" w:rsidRPr="00757C73">
        <w:t xml:space="preserve"> phase PACCSAP was focused on a narrower set of adaptation priori</w:t>
      </w:r>
      <w:r w:rsidR="008552AF" w:rsidRPr="00757C73">
        <w:t xml:space="preserve">ties, which has reduced the relevance of the Program for </w:t>
      </w:r>
      <w:r w:rsidR="00FF2111" w:rsidRPr="00757C73">
        <w:t xml:space="preserve">PIC </w:t>
      </w:r>
      <w:r w:rsidR="008552AF" w:rsidRPr="00757C73">
        <w:t xml:space="preserve">stakeholders. </w:t>
      </w:r>
    </w:p>
    <w:p w:rsidR="002D4854" w:rsidRPr="00757C73" w:rsidRDefault="00CA2B23" w:rsidP="0047335A">
      <w:r w:rsidRPr="00757C73">
        <w:t xml:space="preserve">A fundamental issue for PASAP and PACCSAP was that vulnerability assessment and adaptation planning </w:t>
      </w:r>
      <w:r w:rsidR="00D10C23">
        <w:t xml:space="preserve">activities by </w:t>
      </w:r>
      <w:r w:rsidRPr="00757C73">
        <w:t>themselves were not considered by the PIC as a particular priority for ODA support;</w:t>
      </w:r>
      <w:r w:rsidR="00AB2F44">
        <w:t xml:space="preserve"> PIC communities and governments</w:t>
      </w:r>
      <w:r w:rsidRPr="00757C73">
        <w:t xml:space="preserve"> </w:t>
      </w:r>
      <w:r w:rsidR="00AB2F44">
        <w:t>experience large numbers of assessments and planning exercises</w:t>
      </w:r>
      <w:r w:rsidR="0045153F">
        <w:t xml:space="preserve"> by outside agencies</w:t>
      </w:r>
      <w:r w:rsidR="00AB2F44">
        <w:t xml:space="preserve">, but are more concerned to gain support for meaningful, substantive </w:t>
      </w:r>
      <w:r w:rsidR="00AB2F44">
        <w:lastRenderedPageBreak/>
        <w:t>actions. A</w:t>
      </w:r>
      <w:r w:rsidR="00F215A6">
        <w:t xml:space="preserve">n important lesson </w:t>
      </w:r>
      <w:r w:rsidR="006420BA">
        <w:t xml:space="preserve">for ensuring relevance </w:t>
      </w:r>
      <w:r w:rsidR="00F215A6">
        <w:t xml:space="preserve">is to </w:t>
      </w:r>
      <w:r w:rsidR="006420BA">
        <w:t>support development and</w:t>
      </w:r>
      <w:r w:rsidR="0045153F">
        <w:t xml:space="preserve"> demonstration of comprehensive </w:t>
      </w:r>
      <w:r w:rsidR="006420BA">
        <w:t xml:space="preserve">solutions, rather than </w:t>
      </w:r>
      <w:r w:rsidRPr="00757C73">
        <w:t xml:space="preserve">targeting only assessment and planning </w:t>
      </w:r>
      <w:r w:rsidR="006420BA">
        <w:t>activities</w:t>
      </w:r>
      <w:r w:rsidRPr="00757C73">
        <w:t>.</w:t>
      </w:r>
      <w:r w:rsidR="00AB2F44">
        <w:t xml:space="preserve"> </w:t>
      </w:r>
      <w:proofErr w:type="gramStart"/>
      <w:r w:rsidR="00AB2F44">
        <w:t>Recommendation [2].</w:t>
      </w:r>
      <w:proofErr w:type="gramEnd"/>
    </w:p>
    <w:p w:rsidR="002D4854" w:rsidRPr="00757C73" w:rsidRDefault="002D4854" w:rsidP="002D4854">
      <w:r w:rsidRPr="00757C73">
        <w:t xml:space="preserve">The focus of the three Programs on capacity building in the </w:t>
      </w:r>
      <w:r w:rsidR="00643C8C" w:rsidRPr="00757C73">
        <w:t>PIC</w:t>
      </w:r>
      <w:r w:rsidRPr="00757C73">
        <w:t xml:space="preserve"> was a crucial factor in enhancing their relevance. </w:t>
      </w:r>
      <w:r w:rsidR="00083559" w:rsidRPr="00757C73">
        <w:t xml:space="preserve">While </w:t>
      </w:r>
      <w:r w:rsidR="00923A17" w:rsidRPr="00757C73">
        <w:t xml:space="preserve">much of the research was reliant on facilities and support housed in the Australian agencies and not available in the PIC, and the work was done wholly or primarily by Australian scientists – who gained the most from the experience; </w:t>
      </w:r>
      <w:r w:rsidR="00083559" w:rsidRPr="00757C73">
        <w:t>t</w:t>
      </w:r>
      <w:r w:rsidRPr="00757C73">
        <w:t>he major mode of capacity building under the Science Program was through making the research findings available and accessible. The PASAP and PACCSAP Adaptation Planning projects</w:t>
      </w:r>
      <w:r w:rsidR="00AB2F44">
        <w:t xml:space="preserve">, </w:t>
      </w:r>
      <w:r w:rsidR="00CF78B1">
        <w:t>“</w:t>
      </w:r>
      <w:proofErr w:type="spellStart"/>
      <w:r w:rsidR="00CF78B1">
        <w:t>owned”by</w:t>
      </w:r>
      <w:proofErr w:type="spellEnd"/>
      <w:r w:rsidR="00CF78B1">
        <w:t xml:space="preserve"> DCCEE and </w:t>
      </w:r>
      <w:r w:rsidR="00AB2F44">
        <w:t xml:space="preserve">implemented through a variety of </w:t>
      </w:r>
      <w:r w:rsidR="00CF78B1">
        <w:t>agents,</w:t>
      </w:r>
      <w:r w:rsidRPr="00757C73">
        <w:t xml:space="preserve"> were generally l</w:t>
      </w:r>
      <w:r w:rsidR="006420BA">
        <w:t xml:space="preserve">ess effective at building </w:t>
      </w:r>
      <w:r w:rsidR="00AB2F44">
        <w:t xml:space="preserve">local/ national </w:t>
      </w:r>
      <w:r w:rsidR="006420BA">
        <w:t xml:space="preserve">institutional </w:t>
      </w:r>
      <w:r w:rsidRPr="00757C73">
        <w:t xml:space="preserve">capacity, and thus were of reduced relevance to the PICs. </w:t>
      </w:r>
      <w:r w:rsidR="00CF78B1">
        <w:t xml:space="preserve">A </w:t>
      </w:r>
      <w:r w:rsidRPr="00757C73">
        <w:t xml:space="preserve">basic </w:t>
      </w:r>
      <w:r w:rsidR="00CF78B1">
        <w:t xml:space="preserve">lesson </w:t>
      </w:r>
      <w:r w:rsidRPr="00757C73">
        <w:t xml:space="preserve">for the Program designers and managers was </w:t>
      </w:r>
      <w:r w:rsidR="00313970" w:rsidRPr="00757C73">
        <w:t xml:space="preserve">that </w:t>
      </w:r>
      <w:r w:rsidRPr="00757C73">
        <w:t xml:space="preserve">sufficient time </w:t>
      </w:r>
      <w:r w:rsidR="00CF78B1">
        <w:t xml:space="preserve">needed to be </w:t>
      </w:r>
      <w:r w:rsidRPr="00757C73">
        <w:t>available for projects to be organised with a primary purpose of building</w:t>
      </w:r>
      <w:r w:rsidR="00244139" w:rsidRPr="00757C73">
        <w:t xml:space="preserve"> local capacity to do the work.</w:t>
      </w:r>
      <w:r w:rsidR="00CF78B1">
        <w:t xml:space="preserve"> </w:t>
      </w:r>
      <w:proofErr w:type="gramStart"/>
      <w:r w:rsidR="00CF78B1">
        <w:t>Recommendation [5], [6].</w:t>
      </w:r>
      <w:proofErr w:type="gramEnd"/>
    </w:p>
    <w:p w:rsidR="003957E8" w:rsidRPr="00757C73" w:rsidRDefault="00244139" w:rsidP="003957E8">
      <w:r w:rsidRPr="00757C73">
        <w:rPr>
          <w:u w:val="single"/>
        </w:rPr>
        <w:t>Effectiveness</w:t>
      </w:r>
      <w:r w:rsidR="00E35933" w:rsidRPr="00757C73">
        <w:t>:</w:t>
      </w:r>
      <w:r w:rsidR="00E35933" w:rsidRPr="00757C73">
        <w:tab/>
      </w:r>
      <w:r w:rsidR="00DB1050" w:rsidRPr="00757C73">
        <w:t>The projects and activities implemented under the three Programs varied in their effectiveness in meeting expectations and achieving their objectives.</w:t>
      </w:r>
      <w:r w:rsidR="00F44AB5" w:rsidRPr="00757C73">
        <w:t xml:space="preserve"> </w:t>
      </w:r>
      <w:r w:rsidR="00E65377" w:rsidRPr="00757C73">
        <w:t>T</w:t>
      </w:r>
      <w:r w:rsidR="009F2467" w:rsidRPr="00757C73">
        <w:t xml:space="preserve">he Science Program was </w:t>
      </w:r>
      <w:r w:rsidR="00E65377" w:rsidRPr="00757C73">
        <w:t xml:space="preserve">designed with </w:t>
      </w:r>
      <w:r w:rsidR="000E32AE" w:rsidRPr="00757C73">
        <w:t xml:space="preserve">naive </w:t>
      </w:r>
      <w:r w:rsidR="009F2467" w:rsidRPr="00757C73">
        <w:t xml:space="preserve">objectives – </w:t>
      </w:r>
      <w:r w:rsidR="00E65377" w:rsidRPr="00757C73">
        <w:t xml:space="preserve">to </w:t>
      </w:r>
      <w:r w:rsidR="000E32AE" w:rsidRPr="00757C73">
        <w:t xml:space="preserve">build research capacity, generate </w:t>
      </w:r>
      <w:r w:rsidR="00E65377" w:rsidRPr="00757C73">
        <w:t xml:space="preserve">information </w:t>
      </w:r>
      <w:r w:rsidR="000E32AE" w:rsidRPr="00757C73">
        <w:t>and disseminate the information</w:t>
      </w:r>
      <w:r w:rsidR="00313970" w:rsidRPr="00757C73">
        <w:t>.</w:t>
      </w:r>
      <w:r w:rsidR="0014128D" w:rsidRPr="00757C73">
        <w:t xml:space="preserve"> Both phases have been highly effective in orchestrating the impressive amount of complex and broad-ranging scientific research and generating new scientific information</w:t>
      </w:r>
      <w:r w:rsidR="00313970" w:rsidRPr="00757C73">
        <w:t xml:space="preserve"> </w:t>
      </w:r>
      <w:r w:rsidR="0014128D" w:rsidRPr="00757C73">
        <w:t xml:space="preserve">in a short space of time. </w:t>
      </w:r>
      <w:r w:rsidR="009F2467" w:rsidRPr="00757C73">
        <w:t xml:space="preserve">The </w:t>
      </w:r>
      <w:r w:rsidR="005547A2" w:rsidRPr="00757C73">
        <w:t xml:space="preserve">Science Program </w:t>
      </w:r>
      <w:r w:rsidR="009F2467" w:rsidRPr="00757C73">
        <w:t xml:space="preserve">has </w:t>
      </w:r>
      <w:r w:rsidR="00F422A6">
        <w:t>not been as</w:t>
      </w:r>
      <w:r w:rsidR="0014128D" w:rsidRPr="00757C73">
        <w:t xml:space="preserve"> effective in achieving the </w:t>
      </w:r>
      <w:r w:rsidR="00CE0C2B" w:rsidRPr="00757C73">
        <w:t>two further objectives: t</w:t>
      </w:r>
      <w:r w:rsidR="009F2467" w:rsidRPr="00757C73">
        <w:t>he strategy adopted was to work with the staff of the NMS in each of the</w:t>
      </w:r>
      <w:r w:rsidR="003A4A84" w:rsidRPr="00757C73">
        <w:t xml:space="preserve"> 15 countries, but not with </w:t>
      </w:r>
      <w:r w:rsidR="009F2467" w:rsidRPr="00757C73">
        <w:t>next- and end-users. With a broader strategy and systemic approach the Science Program could have been aimed higher and could have built greater capacity and achieved greater dissemination of information with a wider range of stakeholders.</w:t>
      </w:r>
      <w:r w:rsidR="00F422A6">
        <w:t xml:space="preserve"> </w:t>
      </w:r>
      <w:proofErr w:type="gramStart"/>
      <w:r w:rsidR="00F422A6">
        <w:t>Recommendation [6].</w:t>
      </w:r>
      <w:proofErr w:type="gramEnd"/>
    </w:p>
    <w:p w:rsidR="001C799D" w:rsidRPr="00757C73" w:rsidRDefault="003957E8" w:rsidP="003957E8">
      <w:r w:rsidRPr="00757C73">
        <w:t>Under PASAP and PACCS</w:t>
      </w:r>
      <w:r w:rsidR="003A4A84" w:rsidRPr="00757C73">
        <w:t xml:space="preserve">AP, Adaptation planning </w:t>
      </w:r>
      <w:r w:rsidRPr="00757C73">
        <w:t xml:space="preserve">activities were a series of relatively dis-connected projects rather than a cohesive program of work. This </w:t>
      </w:r>
      <w:r w:rsidR="00EC79CF">
        <w:t>has reduced effectiveness overall</w:t>
      </w:r>
      <w:r w:rsidRPr="00757C73">
        <w:t xml:space="preserve"> </w:t>
      </w:r>
      <w:r w:rsidR="00E35F59" w:rsidRPr="00757C73">
        <w:t>a</w:t>
      </w:r>
      <w:r w:rsidR="000C40B2" w:rsidRPr="00757C73">
        <w:t>nd provided</w:t>
      </w:r>
      <w:r w:rsidR="00E35F59" w:rsidRPr="00757C73">
        <w:t xml:space="preserve"> </w:t>
      </w:r>
      <w:r w:rsidRPr="00757C73">
        <w:t>a clear lesson of the value of rigor</w:t>
      </w:r>
      <w:r w:rsidR="005A15CD" w:rsidRPr="00757C73">
        <w:t xml:space="preserve">ous program planning </w:t>
      </w:r>
      <w:r w:rsidRPr="00757C73">
        <w:t>to establish a coherent set of articulated components and subsidiary projects</w:t>
      </w:r>
      <w:r w:rsidR="005547A2" w:rsidRPr="00757C73">
        <w:t>; of</w:t>
      </w:r>
      <w:r w:rsidRPr="00757C73">
        <w:t xml:space="preserve"> using a tool such as the logical framework</w:t>
      </w:r>
      <w:r w:rsidR="005547A2" w:rsidRPr="00757C73">
        <w:t xml:space="preserve"> to guide management</w:t>
      </w:r>
      <w:r w:rsidR="00C31F39" w:rsidRPr="00757C73">
        <w:t xml:space="preserve">; and of monitoring, reporting and </w:t>
      </w:r>
      <w:r w:rsidRPr="00757C73">
        <w:t xml:space="preserve">communicating the work and results of the </w:t>
      </w:r>
      <w:r w:rsidR="009379D8" w:rsidRPr="00757C73">
        <w:t xml:space="preserve">whole </w:t>
      </w:r>
      <w:r w:rsidRPr="00757C73">
        <w:t>Program.</w:t>
      </w:r>
      <w:r w:rsidR="00F422A6">
        <w:t xml:space="preserve"> </w:t>
      </w:r>
      <w:proofErr w:type="gramStart"/>
      <w:r w:rsidR="00F422A6">
        <w:t>Recommendations [4], [5].</w:t>
      </w:r>
      <w:proofErr w:type="gramEnd"/>
      <w:r w:rsidRPr="00757C73">
        <w:t xml:space="preserve"> This was </w:t>
      </w:r>
      <w:r w:rsidR="00F573EE" w:rsidRPr="00757C73">
        <w:t xml:space="preserve">not achieved successfully </w:t>
      </w:r>
      <w:r w:rsidR="003A4A84" w:rsidRPr="00757C73">
        <w:t xml:space="preserve">by DCCEE Program management, </w:t>
      </w:r>
      <w:r w:rsidR="00F573EE" w:rsidRPr="00757C73">
        <w:t xml:space="preserve">and </w:t>
      </w:r>
      <w:r w:rsidR="00EC79CF">
        <w:t xml:space="preserve">it is apparent from </w:t>
      </w:r>
      <w:r w:rsidR="00F422A6">
        <w:t xml:space="preserve">discussions with </w:t>
      </w:r>
      <w:r w:rsidR="00EC79CF">
        <w:t>s</w:t>
      </w:r>
      <w:r w:rsidR="00EC79CF" w:rsidRPr="00757C73">
        <w:t xml:space="preserve">takeholders in the region and Australia </w:t>
      </w:r>
      <w:r w:rsidR="00F422A6">
        <w:t xml:space="preserve">through the RNA </w:t>
      </w:r>
      <w:r w:rsidR="00342668">
        <w:t xml:space="preserve">that </w:t>
      </w:r>
      <w:r w:rsidRPr="00757C73">
        <w:t>there has been relatively little recognition or understanding gained o</w:t>
      </w:r>
      <w:r w:rsidR="0060790D" w:rsidRPr="00757C73">
        <w:t xml:space="preserve">f the PASAP and PACCSAP </w:t>
      </w:r>
      <w:r w:rsidR="003A4A84" w:rsidRPr="00757C73">
        <w:t xml:space="preserve">adaptation planning </w:t>
      </w:r>
      <w:r w:rsidR="005A15CD" w:rsidRPr="00757C73">
        <w:t>work; i</w:t>
      </w:r>
      <w:r w:rsidRPr="00757C73">
        <w:t>ts purpose, strategies, tools and achievements have not</w:t>
      </w:r>
      <w:r w:rsidR="00A36152" w:rsidRPr="00757C73">
        <w:t xml:space="preserve"> been clear or convi</w:t>
      </w:r>
      <w:r w:rsidR="006E2C14">
        <w:t xml:space="preserve">ncing, and the Review considers that this recognition and impact are unlikely to improve significantly </w:t>
      </w:r>
      <w:r w:rsidR="00F422A6">
        <w:t>in the</w:t>
      </w:r>
      <w:r w:rsidR="006E2C14">
        <w:t xml:space="preserve"> time </w:t>
      </w:r>
      <w:r w:rsidR="00F422A6">
        <w:t xml:space="preserve">available for the current Program activities to be </w:t>
      </w:r>
      <w:r w:rsidR="006E2C14">
        <w:t xml:space="preserve">completed. </w:t>
      </w:r>
    </w:p>
    <w:p w:rsidR="009878BF" w:rsidRPr="00757C73" w:rsidRDefault="00F422A6" w:rsidP="003957E8">
      <w:r>
        <w:t>An important lesson from both the 1</w:t>
      </w:r>
      <w:r w:rsidRPr="00F422A6">
        <w:rPr>
          <w:vertAlign w:val="superscript"/>
        </w:rPr>
        <w:t>st</w:t>
      </w:r>
      <w:r>
        <w:t xml:space="preserve"> and 2</w:t>
      </w:r>
      <w:r w:rsidRPr="00F422A6">
        <w:rPr>
          <w:vertAlign w:val="superscript"/>
        </w:rPr>
        <w:t>nd</w:t>
      </w:r>
      <w:r>
        <w:t xml:space="preserve"> phases</w:t>
      </w:r>
      <w:r w:rsidR="00F573EE" w:rsidRPr="00757C73">
        <w:t xml:space="preserve"> </w:t>
      </w:r>
      <w:r>
        <w:t xml:space="preserve">is </w:t>
      </w:r>
      <w:r w:rsidR="00F573EE" w:rsidRPr="00757C73">
        <w:t>that</w:t>
      </w:r>
      <w:r w:rsidR="009878BF" w:rsidRPr="00757C73">
        <w:t xml:space="preserve"> separate climate adaptation programs are generally likely to be less efficient, relevant and effective, compared to mainstream programs which work towards sustainable and resilient development in a comprehensive manner. Many of the PASAP and PACCSAP projects were not clearly designed and directed towards the essential goal of resilient development, but were concerned with </w:t>
      </w:r>
      <w:r w:rsidR="00283853">
        <w:t>support</w:t>
      </w:r>
      <w:r w:rsidR="009878BF" w:rsidRPr="00757C73">
        <w:t>ing climate adaptation</w:t>
      </w:r>
      <w:r w:rsidR="006E2C14">
        <w:t xml:space="preserve"> as a discrete activity</w:t>
      </w:r>
      <w:r w:rsidR="00F028E5">
        <w:t>. This was not a requirement of Fast-Start financing</w:t>
      </w:r>
      <w:r w:rsidR="00F028E5">
        <w:rPr>
          <w:rStyle w:val="FootnoteReference"/>
        </w:rPr>
        <w:footnoteReference w:id="7"/>
      </w:r>
      <w:r w:rsidR="00F028E5">
        <w:t xml:space="preserve">. </w:t>
      </w:r>
      <w:r w:rsidR="009878BF" w:rsidRPr="00757C73">
        <w:t>R</w:t>
      </w:r>
      <w:r w:rsidR="00283853">
        <w:t>eview r</w:t>
      </w:r>
      <w:r w:rsidR="009878BF" w:rsidRPr="00757C73">
        <w:t xml:space="preserve">ecommendation </w:t>
      </w:r>
      <w:r w:rsidR="00026882">
        <w:t xml:space="preserve">[1] </w:t>
      </w:r>
      <w:r w:rsidR="009878BF" w:rsidRPr="00757C73">
        <w:t xml:space="preserve">is for future Australian aid for the </w:t>
      </w:r>
      <w:r w:rsidR="00A36152" w:rsidRPr="00757C73">
        <w:t xml:space="preserve">PIC </w:t>
      </w:r>
      <w:r w:rsidR="009878BF" w:rsidRPr="00757C73">
        <w:t xml:space="preserve">to be directed towards economic and social development that is resilient, </w:t>
      </w:r>
      <w:r w:rsidR="00283853">
        <w:t xml:space="preserve">and directed towards comprehensive, integrated solutions [2] </w:t>
      </w:r>
      <w:r w:rsidR="009878BF" w:rsidRPr="00757C73">
        <w:t>rather than creating programs and projects that attempt to address climate adaptation as a separate issue.</w:t>
      </w:r>
    </w:p>
    <w:p w:rsidR="001C799D" w:rsidRPr="00757C73" w:rsidRDefault="001C799D" w:rsidP="001C799D">
      <w:pPr>
        <w:rPr>
          <w:u w:val="single"/>
        </w:rPr>
      </w:pPr>
      <w:r w:rsidRPr="00757C73">
        <w:rPr>
          <w:u w:val="single"/>
        </w:rPr>
        <w:t xml:space="preserve">Efficiency </w:t>
      </w:r>
    </w:p>
    <w:p w:rsidR="00C31F39" w:rsidRPr="00757C73" w:rsidRDefault="001C799D" w:rsidP="00C31F39">
      <w:r w:rsidRPr="00757C73">
        <w:t xml:space="preserve">PCCSP, PASAP and PACCSAP were large, </w:t>
      </w:r>
      <w:r w:rsidR="00F04FE5">
        <w:t>high cost</w:t>
      </w:r>
      <w:r w:rsidRPr="00757C73">
        <w:t xml:space="preserve"> programs, especially </w:t>
      </w:r>
      <w:r w:rsidR="0054536E" w:rsidRPr="00757C73">
        <w:t>for t</w:t>
      </w:r>
      <w:r w:rsidRPr="00757C73">
        <w:t xml:space="preserve">he </w:t>
      </w:r>
      <w:r w:rsidR="0054536E" w:rsidRPr="00757C73">
        <w:t xml:space="preserve">PIC SIDS </w:t>
      </w:r>
      <w:r w:rsidR="00A3422E">
        <w:t xml:space="preserve">and for testing </w:t>
      </w:r>
      <w:r w:rsidRPr="00757C73">
        <w:t xml:space="preserve">solutions in the relatively new field of climate change adaptation. </w:t>
      </w:r>
      <w:r w:rsidR="00D9619A" w:rsidRPr="00757C73">
        <w:t>T</w:t>
      </w:r>
      <w:r w:rsidRPr="00757C73">
        <w:t xml:space="preserve">hese factors were not taken sufficiently into account in the conception </w:t>
      </w:r>
      <w:r w:rsidR="00E93BCA" w:rsidRPr="00757C73">
        <w:t xml:space="preserve">and initiation of the Programs. </w:t>
      </w:r>
      <w:r w:rsidR="00C31F39" w:rsidRPr="00757C73">
        <w:t xml:space="preserve">PCCSP and PASAP (three years) and PACCSAP (two years) were given too little time to be designed, developed and </w:t>
      </w:r>
      <w:r w:rsidR="00C31F39" w:rsidRPr="00757C73">
        <w:lastRenderedPageBreak/>
        <w:t xml:space="preserve">delivered; under-estimation of time required for planning and implementation was an issue for all the “process-intensive” projects and activities of PASAP and PACCSAP; there was never sufficient time “at the end” to analyse, reflect and learn from the work that had been done. The essential problem was that there was insufficient time to </w:t>
      </w:r>
      <w:r w:rsidR="00384B5D">
        <w:t xml:space="preserve">plan and </w:t>
      </w:r>
      <w:r w:rsidR="00C31F39" w:rsidRPr="00757C73">
        <w:t>use the large amounts of money efficiently.</w:t>
      </w:r>
      <w:r w:rsidR="00384B5D">
        <w:t xml:space="preserve"> </w:t>
      </w:r>
      <w:r w:rsidR="002F18C2" w:rsidRPr="002F18C2">
        <w:t xml:space="preserve">The </w:t>
      </w:r>
      <w:r w:rsidR="002F18C2">
        <w:t xml:space="preserve">Review considers that the </w:t>
      </w:r>
      <w:r w:rsidR="002F18C2" w:rsidRPr="002F18C2">
        <w:t xml:space="preserve">purpose of </w:t>
      </w:r>
      <w:r w:rsidR="002F18C2">
        <w:t xml:space="preserve">the </w:t>
      </w:r>
      <w:r w:rsidR="002F18C2" w:rsidRPr="002F18C2">
        <w:t xml:space="preserve">Fast-Start </w:t>
      </w:r>
      <w:r w:rsidR="002F18C2">
        <w:t xml:space="preserve">financing for the Programs </w:t>
      </w:r>
      <w:r w:rsidR="002F18C2" w:rsidRPr="002F18C2">
        <w:t xml:space="preserve">was misconstrued as having to be implemented in a short amount of time, and the requirement for the funding to be </w:t>
      </w:r>
      <w:r w:rsidR="002F18C2">
        <w:t>“</w:t>
      </w:r>
      <w:r w:rsidR="002F18C2" w:rsidRPr="002F18C2">
        <w:t>new and additional</w:t>
      </w:r>
      <w:r w:rsidR="002F18C2">
        <w:t>”</w:t>
      </w:r>
      <w:r w:rsidR="002F18C2" w:rsidRPr="002F18C2">
        <w:t xml:space="preserve"> to existing aid was misconstrued as having to be separate, and thus ruling out the comprehensive integrated approach advocated by the Review. These problems were compounded by the practice of allocating budgets and stipulating time-lines in advance of any planning. </w:t>
      </w:r>
      <w:proofErr w:type="gramStart"/>
      <w:r w:rsidR="00384B5D">
        <w:t>Recommendation [4].</w:t>
      </w:r>
      <w:proofErr w:type="gramEnd"/>
      <w:r w:rsidR="00C31F39" w:rsidRPr="00757C73">
        <w:t xml:space="preserve"> </w:t>
      </w:r>
    </w:p>
    <w:p w:rsidR="00C31F39" w:rsidRPr="00757C73" w:rsidRDefault="00C31F39" w:rsidP="00C31F39">
      <w:r w:rsidRPr="00757C73">
        <w:t xml:space="preserve">The complicated management arrangements for the three Programs reduced their efficiency, with three tiers of committees responsible </w:t>
      </w:r>
      <w:r w:rsidR="00384B5D">
        <w:t xml:space="preserve">separately for each Program; </w:t>
      </w:r>
      <w:r w:rsidRPr="00757C73">
        <w:t>not producing synergies between the agencies</w:t>
      </w:r>
      <w:r w:rsidR="00384B5D">
        <w:t>; and not ultimately achieving better Program outcomes</w:t>
      </w:r>
      <w:r w:rsidRPr="00757C73">
        <w:t>. The ICCAI would have been more efficient if a single management structure had been a</w:t>
      </w:r>
      <w:r w:rsidR="00A3422E">
        <w:t xml:space="preserve">pplied across all Programs, </w:t>
      </w:r>
      <w:r w:rsidRPr="00757C73">
        <w:t xml:space="preserve">based on the core structure of Australian Government’s Pacific ODA delivered via the </w:t>
      </w:r>
      <w:proofErr w:type="spellStart"/>
      <w:r w:rsidRPr="00757C73">
        <w:t>AusAI</w:t>
      </w:r>
      <w:r w:rsidR="00A3422E">
        <w:t>D</w:t>
      </w:r>
      <w:proofErr w:type="spellEnd"/>
      <w:r w:rsidR="00A3422E">
        <w:t xml:space="preserve"> Posts and regional desks, which</w:t>
      </w:r>
      <w:r w:rsidRPr="00757C73">
        <w:t xml:space="preserve"> would have served the need to organise unified and integrated programs.</w:t>
      </w:r>
      <w:r w:rsidR="00384B5D">
        <w:t xml:space="preserve"> </w:t>
      </w:r>
      <w:proofErr w:type="gramStart"/>
      <w:r w:rsidR="00384B5D">
        <w:t>Recommendation [3].</w:t>
      </w:r>
      <w:proofErr w:type="gramEnd"/>
    </w:p>
    <w:p w:rsidR="00C50198" w:rsidRPr="00757C73" w:rsidRDefault="00A12976" w:rsidP="007656D8">
      <w:r>
        <w:t>Based on experience with many other programs in the region, t</w:t>
      </w:r>
      <w:r w:rsidR="00C50198" w:rsidRPr="00757C73">
        <w:t xml:space="preserve">he Review concludes that the PASAP and PACCSAP adaptation planning work does not represent value for money: </w:t>
      </w:r>
      <w:proofErr w:type="spellStart"/>
      <w:r w:rsidR="00A3422E">
        <w:t>not withstanding</w:t>
      </w:r>
      <w:proofErr w:type="spellEnd"/>
      <w:r w:rsidR="00A3422E">
        <w:t xml:space="preserve"> the late implementation of many activities, </w:t>
      </w:r>
      <w:r w:rsidR="00C50198" w:rsidRPr="00757C73">
        <w:t xml:space="preserve">around $25 million of expenditure </w:t>
      </w:r>
      <w:r w:rsidR="008C4E23" w:rsidRPr="00757C73">
        <w:t xml:space="preserve">over five years </w:t>
      </w:r>
      <w:r w:rsidR="00C50198" w:rsidRPr="00757C73">
        <w:t>has produced a sparse set of results and little lasting impact in the form of replicable solutions</w:t>
      </w:r>
      <w:r w:rsidR="00D9619A" w:rsidRPr="00757C73">
        <w:t xml:space="preserve">, </w:t>
      </w:r>
      <w:r w:rsidR="00C50198" w:rsidRPr="00757C73">
        <w:t>lessons</w:t>
      </w:r>
      <w:r w:rsidR="00D9619A" w:rsidRPr="00757C73">
        <w:t xml:space="preserve"> or capacity</w:t>
      </w:r>
      <w:r w:rsidR="00C50198" w:rsidRPr="00757C73">
        <w:t xml:space="preserve">. </w:t>
      </w:r>
      <w:r w:rsidR="008C4E23" w:rsidRPr="00757C73">
        <w:t>The Science Program produced better value for money, with around $40 million</w:t>
      </w:r>
      <w:r w:rsidR="00D9619A" w:rsidRPr="00757C73">
        <w:t xml:space="preserve"> of expenditure over five years</w:t>
      </w:r>
      <w:r w:rsidR="008C4E23" w:rsidRPr="00757C73">
        <w:t xml:space="preserve"> </w:t>
      </w:r>
      <w:r w:rsidR="00B4199F" w:rsidRPr="00757C73">
        <w:t xml:space="preserve">being spent more efficiently and yielding a large quantity of significant results that will have cumulative impacts.  </w:t>
      </w:r>
      <w:r w:rsidR="008C4E23" w:rsidRPr="00757C73">
        <w:t xml:space="preserve"> </w:t>
      </w:r>
      <w:r w:rsidR="00C50198" w:rsidRPr="00757C73">
        <w:t xml:space="preserve">   </w:t>
      </w:r>
    </w:p>
    <w:p w:rsidR="007656D8" w:rsidRPr="00757C73" w:rsidRDefault="004A1787" w:rsidP="007B6926">
      <w:pPr>
        <w:keepNext/>
        <w:rPr>
          <w:b/>
          <w:sz w:val="24"/>
        </w:rPr>
      </w:pPr>
      <w:r>
        <w:rPr>
          <w:b/>
          <w:sz w:val="24"/>
        </w:rPr>
        <w:t>Summary of</w:t>
      </w:r>
      <w:r w:rsidR="007656D8" w:rsidRPr="00757C73">
        <w:rPr>
          <w:b/>
          <w:sz w:val="24"/>
        </w:rPr>
        <w:t xml:space="preserve"> Recommendations for Future Programming</w:t>
      </w:r>
    </w:p>
    <w:p w:rsidR="00C31F39" w:rsidRPr="00757C73" w:rsidRDefault="007656D8" w:rsidP="00E93BCA">
      <w:pPr>
        <w:keepNext/>
      </w:pPr>
      <w:r w:rsidRPr="00757C73">
        <w:t>The Review concludes with</w:t>
      </w:r>
      <w:r w:rsidR="00423C0C" w:rsidRPr="00757C73">
        <w:t xml:space="preserve"> a summary of</w:t>
      </w:r>
      <w:r w:rsidRPr="00757C73">
        <w:t xml:space="preserve"> lessons</w:t>
      </w:r>
      <w:r w:rsidR="00423C0C" w:rsidRPr="00757C73">
        <w:t xml:space="preserve"> drawn from the three Pacific climate science and adaptation planning programs, </w:t>
      </w:r>
      <w:r w:rsidR="00A12976">
        <w:t xml:space="preserve">which lead to </w:t>
      </w:r>
      <w:r w:rsidR="00423C0C" w:rsidRPr="00757C73">
        <w:t xml:space="preserve">the following five recommendations intended to guide relevant, effective and efficient future programming of Australian aid to the Pacific island countries.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5953"/>
      </w:tblGrid>
      <w:tr w:rsidR="00BD2563" w:rsidRPr="00757C73" w:rsidTr="0045153F">
        <w:tc>
          <w:tcPr>
            <w:tcW w:w="2507" w:type="dxa"/>
          </w:tcPr>
          <w:p w:rsidR="00BD2563" w:rsidRPr="00757C73" w:rsidRDefault="00BD2563" w:rsidP="00FF4DB4">
            <w:pPr>
              <w:spacing w:before="40" w:after="40"/>
            </w:pPr>
            <w:r w:rsidRPr="00757C73">
              <w:t>Recommendation [1]</w:t>
            </w:r>
          </w:p>
        </w:tc>
        <w:tc>
          <w:tcPr>
            <w:tcW w:w="5953" w:type="dxa"/>
          </w:tcPr>
          <w:p w:rsidR="00BD2563" w:rsidRPr="00757C73" w:rsidRDefault="004A1787" w:rsidP="00FF4DB4">
            <w:pPr>
              <w:spacing w:before="40" w:after="40"/>
            </w:pPr>
            <w:r w:rsidRPr="004A1787">
              <w:t xml:space="preserve">Future assistance should be directed towards environmentally sustainable, social and economic development that is resilient to climate change, rather than attempting to implement climate adaptation separately as a discrete additional measure.  </w:t>
            </w:r>
          </w:p>
        </w:tc>
      </w:tr>
      <w:tr w:rsidR="00BD2563" w:rsidRPr="00757C73" w:rsidTr="0045153F">
        <w:tc>
          <w:tcPr>
            <w:tcW w:w="2507" w:type="dxa"/>
          </w:tcPr>
          <w:p w:rsidR="00BD2563" w:rsidRPr="00757C73" w:rsidRDefault="00BD2563" w:rsidP="00FF4DB4">
            <w:pPr>
              <w:spacing w:before="40" w:after="40"/>
            </w:pPr>
            <w:r w:rsidRPr="00757C73">
              <w:t xml:space="preserve">Recommendation [2] </w:t>
            </w:r>
          </w:p>
        </w:tc>
        <w:tc>
          <w:tcPr>
            <w:tcW w:w="5953" w:type="dxa"/>
          </w:tcPr>
          <w:p w:rsidR="00BD2563" w:rsidRPr="00757C73" w:rsidRDefault="004A1787" w:rsidP="00FF4DB4">
            <w:pPr>
              <w:spacing w:before="40" w:after="40"/>
            </w:pPr>
            <w:r w:rsidRPr="004A1787">
              <w:t>Future DEC-resilient development programs should support comprehensive solutions through integrated management strategies, rather than implementing multiple separate programs and projects that are aimed narrowly at climate science, vulnerability assessment, adaptation planning or implementation of adaptation measures. Program planning should be demand-driven, centred on resilience building and supported by appropriate and specific research, assessment and planning activities.</w:t>
            </w:r>
          </w:p>
        </w:tc>
      </w:tr>
      <w:tr w:rsidR="00BD2563" w:rsidRPr="00757C73" w:rsidTr="0045153F">
        <w:tc>
          <w:tcPr>
            <w:tcW w:w="2507" w:type="dxa"/>
          </w:tcPr>
          <w:p w:rsidR="00BD2563" w:rsidRPr="00757C73" w:rsidRDefault="00BD2563" w:rsidP="00FF4DB4">
            <w:pPr>
              <w:spacing w:before="40" w:after="40"/>
            </w:pPr>
            <w:r w:rsidRPr="00757C73">
              <w:t>Recommendation [3]</w:t>
            </w:r>
          </w:p>
        </w:tc>
        <w:tc>
          <w:tcPr>
            <w:tcW w:w="5953" w:type="dxa"/>
          </w:tcPr>
          <w:p w:rsidR="00BD2563" w:rsidRPr="00757C73" w:rsidRDefault="00BD2563" w:rsidP="004A1787">
            <w:pPr>
              <w:spacing w:before="40" w:after="40"/>
            </w:pPr>
            <w:r w:rsidRPr="00757C73">
              <w:t xml:space="preserve">Program governance and management arrangements should </w:t>
            </w:r>
            <w:r w:rsidR="00382787" w:rsidRPr="004A1787">
              <w:t>ensure accountability and</w:t>
            </w:r>
            <w:r w:rsidR="004A1787" w:rsidRPr="004A1787">
              <w:t xml:space="preserve"> </w:t>
            </w:r>
            <w:r w:rsidRPr="00757C73">
              <w:t xml:space="preserve">enhance coherence, </w:t>
            </w:r>
            <w:r w:rsidR="0069231A" w:rsidRPr="00757C73">
              <w:t xml:space="preserve">synergy, </w:t>
            </w:r>
            <w:r w:rsidRPr="00757C73">
              <w:t>clarity and rigour.</w:t>
            </w:r>
          </w:p>
        </w:tc>
      </w:tr>
      <w:tr w:rsidR="00BD2563" w:rsidRPr="00757C73" w:rsidTr="0045153F">
        <w:tc>
          <w:tcPr>
            <w:tcW w:w="2507" w:type="dxa"/>
          </w:tcPr>
          <w:p w:rsidR="00BD2563" w:rsidRPr="00757C73" w:rsidRDefault="00BD2563" w:rsidP="00FF4DB4">
            <w:pPr>
              <w:spacing w:before="40" w:after="40"/>
            </w:pPr>
            <w:r w:rsidRPr="00757C73">
              <w:t>Recommendation [4]</w:t>
            </w:r>
          </w:p>
        </w:tc>
        <w:tc>
          <w:tcPr>
            <w:tcW w:w="5953" w:type="dxa"/>
          </w:tcPr>
          <w:p w:rsidR="00BD2563" w:rsidRPr="00757C73" w:rsidRDefault="004A1787" w:rsidP="00FF4DB4">
            <w:pPr>
              <w:spacing w:before="40" w:after="40"/>
            </w:pPr>
            <w:r w:rsidRPr="004A1787">
              <w:t>Apply rigorous program and project planning and design procedures as essential preparatory tasks to guide management, implementation and monitoring.</w:t>
            </w:r>
          </w:p>
        </w:tc>
      </w:tr>
      <w:tr w:rsidR="00BD2563" w:rsidRPr="00757C73" w:rsidTr="0045153F">
        <w:tc>
          <w:tcPr>
            <w:tcW w:w="2507" w:type="dxa"/>
          </w:tcPr>
          <w:p w:rsidR="00BD2563" w:rsidRPr="00757C73" w:rsidRDefault="00BD2563" w:rsidP="00FF4DB4">
            <w:pPr>
              <w:spacing w:before="40" w:after="40"/>
            </w:pPr>
            <w:r w:rsidRPr="00757C73">
              <w:t xml:space="preserve">Recommendation [5] </w:t>
            </w:r>
          </w:p>
        </w:tc>
        <w:tc>
          <w:tcPr>
            <w:tcW w:w="5953" w:type="dxa"/>
          </w:tcPr>
          <w:p w:rsidR="00BD2563" w:rsidRPr="00757C73" w:rsidRDefault="004A1787" w:rsidP="00FF4DB4">
            <w:pPr>
              <w:spacing w:before="40" w:after="40"/>
            </w:pPr>
            <w:r w:rsidRPr="004A1787">
              <w:t>Strengthen monitoring, evaluation, learning and adaptive management procedures, as essential components of good management practice.</w:t>
            </w:r>
            <w:r w:rsidR="00BD2563" w:rsidRPr="00757C73">
              <w:t xml:space="preserve"> </w:t>
            </w:r>
          </w:p>
        </w:tc>
      </w:tr>
      <w:tr w:rsidR="00BD2563" w:rsidRPr="00757C73" w:rsidTr="0045153F">
        <w:tc>
          <w:tcPr>
            <w:tcW w:w="2507" w:type="dxa"/>
          </w:tcPr>
          <w:p w:rsidR="00BD2563" w:rsidRPr="00757C73" w:rsidRDefault="00BD2563" w:rsidP="00FF4DB4">
            <w:pPr>
              <w:spacing w:before="40" w:after="40"/>
            </w:pPr>
            <w:r w:rsidRPr="00757C73">
              <w:t>Recommendation [6]</w:t>
            </w:r>
          </w:p>
        </w:tc>
        <w:tc>
          <w:tcPr>
            <w:tcW w:w="5953" w:type="dxa"/>
          </w:tcPr>
          <w:p w:rsidR="00BD2563" w:rsidRPr="00757C73" w:rsidRDefault="004A1787" w:rsidP="00FF4DB4">
            <w:pPr>
              <w:spacing w:before="40" w:after="40"/>
            </w:pPr>
            <w:r w:rsidRPr="004A1787">
              <w:t xml:space="preserve">Capacity building should be built into each ODA program and </w:t>
            </w:r>
            <w:r w:rsidRPr="004A1787">
              <w:lastRenderedPageBreak/>
              <w:t>project as the underlying purpose of each component and activity, following a clear strategy based on systems thinking and ensuring local ownership through participatory action and learning.</w:t>
            </w:r>
          </w:p>
        </w:tc>
      </w:tr>
    </w:tbl>
    <w:p w:rsidR="00A12976" w:rsidRDefault="00A12976">
      <w:pPr>
        <w:ind w:left="357" w:hanging="357"/>
      </w:pPr>
      <w:bookmarkStart w:id="4" w:name="_Toc356565737"/>
    </w:p>
    <w:p w:rsidR="0054536E" w:rsidRPr="00757C73" w:rsidRDefault="0054536E" w:rsidP="00A129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9242"/>
      </w:tblGrid>
      <w:tr w:rsidR="00C31F39" w:rsidRPr="00757C73" w:rsidTr="00C31F39">
        <w:tc>
          <w:tcPr>
            <w:tcW w:w="9242" w:type="dxa"/>
            <w:shd w:val="clear" w:color="auto" w:fill="C4BC96" w:themeFill="background2" w:themeFillShade="BF"/>
          </w:tcPr>
          <w:p w:rsidR="00C31F39" w:rsidRPr="00757C73" w:rsidRDefault="00C31F39" w:rsidP="00C31F39">
            <w:pPr>
              <w:spacing w:before="80" w:after="80"/>
              <w:jc w:val="center"/>
              <w:rPr>
                <w:b/>
                <w:sz w:val="24"/>
              </w:rPr>
            </w:pPr>
            <w:r w:rsidRPr="00757C73">
              <w:rPr>
                <w:b/>
                <w:sz w:val="24"/>
              </w:rPr>
              <w:t>Review of the ICCAI Pacific Programs in Climate Change Science and Adaptation Planning</w:t>
            </w:r>
          </w:p>
        </w:tc>
      </w:tr>
    </w:tbl>
    <w:p w:rsidR="003E495C" w:rsidRPr="00757C73" w:rsidRDefault="00C41E70" w:rsidP="00096CC3">
      <w:pPr>
        <w:pStyle w:val="Heading1"/>
      </w:pPr>
      <w:bookmarkStart w:id="5" w:name="_Toc358799313"/>
      <w:bookmarkStart w:id="6" w:name="_Toc362885065"/>
      <w:r w:rsidRPr="00757C73">
        <w:t>Introduction</w:t>
      </w:r>
      <w:bookmarkEnd w:id="4"/>
      <w:bookmarkEnd w:id="5"/>
      <w:bookmarkEnd w:id="6"/>
    </w:p>
    <w:p w:rsidR="009F123C" w:rsidRPr="00757C73" w:rsidRDefault="003E495C" w:rsidP="00096CC3">
      <w:pPr>
        <w:pStyle w:val="ListParagraph"/>
        <w:numPr>
          <w:ilvl w:val="0"/>
          <w:numId w:val="4"/>
        </w:numPr>
      </w:pPr>
      <w:r w:rsidRPr="00757C73">
        <w:t>Th</w:t>
      </w:r>
      <w:r w:rsidR="009F123C" w:rsidRPr="00757C73">
        <w:t xml:space="preserve">is </w:t>
      </w:r>
      <w:r w:rsidR="008C19EC" w:rsidRPr="00757C73">
        <w:t xml:space="preserve">report presents the findings of </w:t>
      </w:r>
      <w:r w:rsidR="009F123C" w:rsidRPr="00757C73">
        <w:t>a</w:t>
      </w:r>
      <w:r w:rsidR="00EE3361" w:rsidRPr="00757C73">
        <w:t>n independent</w:t>
      </w:r>
      <w:r w:rsidR="009F123C" w:rsidRPr="00757C73">
        <w:t xml:space="preserve"> review of th</w:t>
      </w:r>
      <w:r w:rsidRPr="00757C73">
        <w:t xml:space="preserve">ree Australian Government programs on climate change science and </w:t>
      </w:r>
      <w:r w:rsidR="00676626" w:rsidRPr="00757C73">
        <w:t xml:space="preserve">support for </w:t>
      </w:r>
      <w:r w:rsidRPr="00757C73">
        <w:t xml:space="preserve">adaptation planning </w:t>
      </w:r>
      <w:r w:rsidR="00676626" w:rsidRPr="00757C73">
        <w:t>in</w:t>
      </w:r>
      <w:r w:rsidRPr="00757C73">
        <w:t xml:space="preserve"> the Pacific islands region</w:t>
      </w:r>
      <w:r w:rsidR="009F123C" w:rsidRPr="00757C73">
        <w:t>,</w:t>
      </w:r>
      <w:r w:rsidRPr="00757C73">
        <w:t xml:space="preserve"> </w:t>
      </w:r>
      <w:r w:rsidR="008C19EC" w:rsidRPr="00757C73">
        <w:t xml:space="preserve">which were </w:t>
      </w:r>
      <w:r w:rsidRPr="00757C73">
        <w:t>implemented unde</w:t>
      </w:r>
      <w:r w:rsidR="002E0796">
        <w:t xml:space="preserve">r the Australian International </w:t>
      </w:r>
      <w:r w:rsidRPr="00757C73">
        <w:t xml:space="preserve">Climate Change Adaptation Initiative (ICCAI) in the period 2008 to 2013. The three programs are the </w:t>
      </w:r>
      <w:r w:rsidRPr="00757C73">
        <w:rPr>
          <w:b/>
        </w:rPr>
        <w:t>Pacific Climate Change Science Program</w:t>
      </w:r>
      <w:r w:rsidRPr="00757C73">
        <w:t xml:space="preserve"> (PCCSP) and the </w:t>
      </w:r>
      <w:r w:rsidRPr="00757C73">
        <w:rPr>
          <w:b/>
        </w:rPr>
        <w:t>Pacific Adaptation Strategy Assistance Program</w:t>
      </w:r>
      <w:r w:rsidRPr="00757C73">
        <w:t xml:space="preserve"> (PASAP), which were i</w:t>
      </w:r>
      <w:r w:rsidR="002B12C0" w:rsidRPr="00757C73">
        <w:t>mplemented separately from 2008-</w:t>
      </w:r>
      <w:r w:rsidRPr="00757C73">
        <w:t>09 until 20</w:t>
      </w:r>
      <w:r w:rsidR="00440357" w:rsidRPr="00757C73">
        <w:t>10-</w:t>
      </w:r>
      <w:r w:rsidRPr="00757C73">
        <w:t xml:space="preserve">11, then combined as the </w:t>
      </w:r>
      <w:r w:rsidRPr="00757C73">
        <w:rPr>
          <w:b/>
        </w:rPr>
        <w:t>Pacific Australia Climate Change Science and Adaptation Program</w:t>
      </w:r>
      <w:r w:rsidR="00D23EE3" w:rsidRPr="00757C73">
        <w:t xml:space="preserve"> (PACCSAP)</w:t>
      </w:r>
      <w:r w:rsidRPr="00757C73">
        <w:t xml:space="preserve"> from 2011</w:t>
      </w:r>
      <w:r w:rsidR="00440357" w:rsidRPr="00757C73">
        <w:t>-12 to 2012-13</w:t>
      </w:r>
      <w:r w:rsidRPr="00757C73">
        <w:t>).</w:t>
      </w:r>
    </w:p>
    <w:p w:rsidR="00062C36" w:rsidRPr="00757C73" w:rsidRDefault="00D23EE3" w:rsidP="0063210A">
      <w:pPr>
        <w:pStyle w:val="ListParagraph"/>
      </w:pPr>
      <w:r w:rsidRPr="00757C73">
        <w:t>The review of the three P</w:t>
      </w:r>
      <w:r w:rsidR="009F123C" w:rsidRPr="00757C73">
        <w:t xml:space="preserve">rograms was </w:t>
      </w:r>
      <w:r w:rsidR="00E6103E" w:rsidRPr="00757C73">
        <w:t xml:space="preserve">commissioned by </w:t>
      </w:r>
      <w:proofErr w:type="spellStart"/>
      <w:r w:rsidR="00E6103E" w:rsidRPr="00757C73">
        <w:t>AusAID</w:t>
      </w:r>
      <w:proofErr w:type="spellEnd"/>
      <w:r w:rsidR="00E6103E" w:rsidRPr="00757C73">
        <w:t xml:space="preserve"> as part of a broader review of all ICCAI activities in the Pacific, and in conjunction with a regional and national needs assessment, with the overall purpose of informing the preparation of a strategic programming framework, the Pacific Climate Change, Environment and Disaster Risk Management (CED) Development Agenda, for Australian Government </w:t>
      </w:r>
      <w:r w:rsidR="00AA76B6" w:rsidRPr="00757C73">
        <w:t>development assistance</w:t>
      </w:r>
      <w:r w:rsidR="00E6103E" w:rsidRPr="00757C73">
        <w:t xml:space="preserve"> in the Pacific </w:t>
      </w:r>
      <w:r w:rsidRPr="00757C73">
        <w:t xml:space="preserve">for a further three-year period </w:t>
      </w:r>
      <w:r w:rsidR="00E6103E" w:rsidRPr="00757C73">
        <w:t>(2013-14 to 2015-16).</w:t>
      </w:r>
      <w:r w:rsidR="003E495C" w:rsidRPr="00757C73">
        <w:t xml:space="preserve"> </w:t>
      </w:r>
      <w:r w:rsidR="008C19EC" w:rsidRPr="00757C73">
        <w:t xml:space="preserve">A separate report presents the overall findings and recommendations arising from the </w:t>
      </w:r>
      <w:r w:rsidR="00EE3361" w:rsidRPr="00757C73">
        <w:t xml:space="preserve">complete </w:t>
      </w:r>
      <w:r w:rsidR="009C7A21" w:rsidRPr="00757C73">
        <w:t xml:space="preserve">ICCAI Pacific </w:t>
      </w:r>
      <w:r w:rsidR="008C19EC" w:rsidRPr="00757C73">
        <w:t>review and needs assessment</w:t>
      </w:r>
      <w:r w:rsidR="00EE3361" w:rsidRPr="00757C73">
        <w:t xml:space="preserve"> (RNA)</w:t>
      </w:r>
      <w:r w:rsidR="008C19EC" w:rsidRPr="00757C73">
        <w:t>.</w:t>
      </w:r>
    </w:p>
    <w:p w:rsidR="00115155" w:rsidRPr="00757C73" w:rsidRDefault="00115155" w:rsidP="0063210A">
      <w:pPr>
        <w:pStyle w:val="Heading3"/>
        <w:rPr>
          <w:rFonts w:ascii="Calibri" w:hAnsi="Calibri"/>
        </w:rPr>
      </w:pPr>
      <w:bookmarkStart w:id="7" w:name="_Toc356565738"/>
      <w:bookmarkStart w:id="8" w:name="_Toc358799314"/>
      <w:bookmarkStart w:id="9" w:name="_Toc362885066"/>
      <w:r w:rsidRPr="00757C73">
        <w:rPr>
          <w:rFonts w:ascii="Calibri" w:hAnsi="Calibri"/>
        </w:rPr>
        <w:t xml:space="preserve">Background (extract from </w:t>
      </w:r>
      <w:proofErr w:type="spellStart"/>
      <w:r w:rsidRPr="00757C73">
        <w:rPr>
          <w:rFonts w:ascii="Calibri" w:hAnsi="Calibri"/>
        </w:rPr>
        <w:t>ToR</w:t>
      </w:r>
      <w:proofErr w:type="spellEnd"/>
      <w:r w:rsidRPr="00757C73">
        <w:rPr>
          <w:rFonts w:ascii="Calibri" w:hAnsi="Calibri"/>
        </w:rPr>
        <w:t>)</w:t>
      </w:r>
      <w:bookmarkEnd w:id="7"/>
      <w:bookmarkEnd w:id="8"/>
      <w:bookmarkEnd w:id="9"/>
    </w:p>
    <w:tbl>
      <w:tblPr>
        <w:tblStyle w:val="TableGrid"/>
        <w:tblW w:w="8602"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2"/>
      </w:tblGrid>
      <w:tr w:rsidR="00CA5B88" w:rsidRPr="00757C73" w:rsidTr="00671268">
        <w:tc>
          <w:tcPr>
            <w:tcW w:w="8602" w:type="dxa"/>
          </w:tcPr>
          <w:p w:rsidR="00CA5B88" w:rsidRPr="00757C73" w:rsidRDefault="00CA5B88" w:rsidP="003C5293">
            <w:pPr>
              <w:spacing w:before="40" w:after="80"/>
            </w:pPr>
            <w:r w:rsidRPr="00757C73">
              <w:t xml:space="preserve">Australia is providing approximately $160 million to the Pacific under the ICCAI from 2008 to 30 June 2013 to help countries adapt to climate change.  To date, more than $130 million has been programmed, with over 25 climate change adaptation activities being delivered bilaterally in 13 Pacific Island Countries, and over 10 activities through Pacific regional organisations, Non-Government Organisations (NGOs) and multilaterals.  </w:t>
            </w:r>
          </w:p>
          <w:p w:rsidR="00CA5B88" w:rsidRPr="00757C73" w:rsidRDefault="00CA5B88" w:rsidP="003C5293">
            <w:pPr>
              <w:spacing w:before="40" w:after="80"/>
            </w:pPr>
            <w:r w:rsidRPr="00757C73">
              <w:t>The four objectives of the ICCAI are to:</w:t>
            </w:r>
          </w:p>
          <w:p w:rsidR="00CA5B88" w:rsidRPr="00757C73" w:rsidRDefault="00CA5B88" w:rsidP="003C5293">
            <w:pPr>
              <w:pStyle w:val="ListParagraph"/>
              <w:numPr>
                <w:ilvl w:val="0"/>
                <w:numId w:val="5"/>
              </w:numPr>
              <w:spacing w:before="40" w:after="80"/>
            </w:pPr>
            <w:r w:rsidRPr="00757C73">
              <w:t>Establish a sound policy, scientific and analytical basis for long-term Australian action to help partner countries adapt to the impacts of climate change</w:t>
            </w:r>
          </w:p>
          <w:p w:rsidR="00CA5B88" w:rsidRPr="00757C73" w:rsidRDefault="00CA5B88" w:rsidP="003C5293">
            <w:pPr>
              <w:pStyle w:val="ListParagraph"/>
              <w:numPr>
                <w:ilvl w:val="0"/>
                <w:numId w:val="5"/>
              </w:numPr>
              <w:spacing w:before="40" w:after="80"/>
            </w:pPr>
            <w:r w:rsidRPr="00757C73">
              <w:t>Increase partner country understanding of the impacts of climate change on their natural and socio-economic systems</w:t>
            </w:r>
          </w:p>
          <w:p w:rsidR="00CA5B88" w:rsidRPr="00757C73" w:rsidRDefault="00CA5B88" w:rsidP="003C5293">
            <w:pPr>
              <w:pStyle w:val="ListParagraph"/>
              <w:numPr>
                <w:ilvl w:val="0"/>
                <w:numId w:val="5"/>
              </w:numPr>
              <w:spacing w:before="40" w:after="80"/>
            </w:pPr>
            <w:r w:rsidRPr="00757C73">
              <w:t>Enhance partner country capacity to assess key climate vulnerabilities and risks, formulate appropriate adaptation strategies and plans, and mainstream adaptation into decision making</w:t>
            </w:r>
          </w:p>
          <w:p w:rsidR="00CA5B88" w:rsidRPr="00757C73" w:rsidRDefault="00CA5B88" w:rsidP="003C5293">
            <w:pPr>
              <w:pStyle w:val="ListParagraph"/>
              <w:numPr>
                <w:ilvl w:val="0"/>
                <w:numId w:val="5"/>
              </w:numPr>
              <w:spacing w:before="40" w:after="80"/>
            </w:pPr>
            <w:r w:rsidRPr="00757C73">
              <w:t>Identify and finance priority adaptation measures that can immediately increase the resilience of partner countries to the impacts of climate change.</w:t>
            </w:r>
          </w:p>
          <w:p w:rsidR="00CA5B88" w:rsidRPr="00757C73" w:rsidRDefault="00CA5B88" w:rsidP="003C5293">
            <w:pPr>
              <w:spacing w:before="40" w:after="80"/>
            </w:pPr>
            <w:r w:rsidRPr="00757C73">
              <w:t xml:space="preserve">The ICCAI is jointly administered by </w:t>
            </w:r>
            <w:proofErr w:type="spellStart"/>
            <w:r w:rsidRPr="00757C73">
              <w:t>AusAID</w:t>
            </w:r>
            <w:proofErr w:type="spellEnd"/>
            <w:r w:rsidRPr="00757C73">
              <w:t xml:space="preserve"> and the Department of Climate Change and Energy Efficiency (DCCEE). </w:t>
            </w:r>
            <w:proofErr w:type="spellStart"/>
            <w:r w:rsidRPr="00757C73">
              <w:t>AusAID</w:t>
            </w:r>
            <w:proofErr w:type="spellEnd"/>
            <w:r w:rsidRPr="00757C73">
              <w:t xml:space="preserve">-managed activities include working with partner governments and regional/multilateral organisations to implement on-the-ground activities in a range of sectors including infrastructure, coastal management (sea walls and mangrove plantations), water resource management, sanitation, education, fisheries and agriculture. Posts, with support from Canberra, have undertaken a range of climate change activities.  These activities vary between country and sector due to factors such as development partner and post priorities and capacities.  Selected activities are expected to be aligned to partner </w:t>
            </w:r>
            <w:r w:rsidRPr="00757C73">
              <w:lastRenderedPageBreak/>
              <w:t>country national development or adaptation plans, Australia’s strategy for Engaging our Pacific Neighbours on Climate Change: Australia’s Approach, and ICCAI objectives.  Where possible, they should complement or build on existing programs under the Pacific Partnerships for Development.  Activities are implemented through a range of modalities appropriate for the in-country situation.</w:t>
            </w:r>
          </w:p>
          <w:p w:rsidR="00CA5B88" w:rsidRPr="00757C73" w:rsidRDefault="00CA5B88" w:rsidP="003C5293">
            <w:pPr>
              <w:spacing w:before="40" w:after="80"/>
            </w:pPr>
            <w:r w:rsidRPr="00757C73">
              <w:t xml:space="preserve">DCCEE manages programs in partnership with the Commonwealth Scientific and Industrial Research Organisation (CSIRO) and the Bureau of Meteorology (BoM) covering the development of climate change science, including national-level projections, communication and capacity building,  and integrating climate change adaptation into Pacific country policies and plans, addressing vulnerability in food and water security, the coastal zone and infrastructure.  </w:t>
            </w:r>
          </w:p>
          <w:p w:rsidR="00CA5B88" w:rsidRPr="00757C73" w:rsidRDefault="00CA5B88" w:rsidP="003C5293">
            <w:pPr>
              <w:spacing w:before="40" w:after="80"/>
            </w:pPr>
            <w:r w:rsidRPr="00757C73">
              <w:t xml:space="preserve">Activities are being implemented through a range of modalities including through partner government systems, multilateral development partners, regional organisations, NGOs and Whole of Government partners.  Consistent with the principles endorsed by Leaders at the 2010 Pacific Islands Forum, funding has been provided at all levels: regional, national, and community. </w:t>
            </w:r>
          </w:p>
          <w:p w:rsidR="00CA5B88" w:rsidRPr="00757C73" w:rsidRDefault="00CA5B88" w:rsidP="003C5293">
            <w:pPr>
              <w:spacing w:before="40" w:after="80"/>
            </w:pPr>
            <w:r w:rsidRPr="00757C73">
              <w:t>Due to the relatively small value and diverse nature of specific activities, much of the monitoring to date has been outputs rather than outcomes based.  Implementation of many programs and activities is ongoing, so many of the anticipated development gains have not yet been fully realised.  Nonetheless, a strong evidence base is needed to inform future programming decisions in line with “Effective Aid” and the CAPF.</w:t>
            </w:r>
          </w:p>
          <w:p w:rsidR="00CA5B88" w:rsidRPr="00757C73" w:rsidRDefault="00CA5B88" w:rsidP="003C5293">
            <w:pPr>
              <w:spacing w:before="40" w:after="80"/>
            </w:pPr>
            <w:r w:rsidRPr="00757C73">
              <w:t>This review and needs assessment of Australian-funded climate change, disaster risk reduction, and environment activities in Pacific island countries will provide a more solid foundation for evidence-based programming decisions and design of future investments.</w:t>
            </w:r>
          </w:p>
        </w:tc>
      </w:tr>
    </w:tbl>
    <w:p w:rsidR="005E4216" w:rsidRPr="00757C73" w:rsidRDefault="005E4216" w:rsidP="0063210A"/>
    <w:p w:rsidR="00CE2431" w:rsidRPr="00757C73" w:rsidRDefault="00603EBD" w:rsidP="00096CC3">
      <w:pPr>
        <w:pStyle w:val="Heading1"/>
      </w:pPr>
      <w:r w:rsidRPr="00757C73">
        <w:t xml:space="preserve">     </w:t>
      </w:r>
      <w:bookmarkStart w:id="10" w:name="_Toc356565739"/>
      <w:bookmarkStart w:id="11" w:name="_Toc358799315"/>
      <w:bookmarkStart w:id="12" w:name="_Toc362885067"/>
      <w:r w:rsidR="003E495C" w:rsidRPr="00757C73">
        <w:t>The Review</w:t>
      </w:r>
      <w:bookmarkEnd w:id="10"/>
      <w:bookmarkEnd w:id="11"/>
      <w:bookmarkEnd w:id="12"/>
      <w:r w:rsidR="00D24424" w:rsidRPr="00757C73">
        <w:t xml:space="preserve"> </w:t>
      </w:r>
      <w:r w:rsidR="003E495C" w:rsidRPr="00757C73">
        <w:t xml:space="preserve"> </w:t>
      </w:r>
    </w:p>
    <w:p w:rsidR="002E1358" w:rsidRPr="00757C73" w:rsidRDefault="005D32FD" w:rsidP="0063210A">
      <w:pPr>
        <w:pStyle w:val="ListParagraph"/>
      </w:pPr>
      <w:r w:rsidRPr="00757C73">
        <w:t xml:space="preserve">The </w:t>
      </w:r>
      <w:r w:rsidR="00E6103E" w:rsidRPr="00757C73">
        <w:t xml:space="preserve">Review </w:t>
      </w:r>
      <w:r w:rsidR="001B5B8E" w:rsidRPr="00757C73">
        <w:t xml:space="preserve">of the three </w:t>
      </w:r>
      <w:r w:rsidR="00676626" w:rsidRPr="00757C73">
        <w:t>Climate Science and Adaptation Planning Program</w:t>
      </w:r>
      <w:r w:rsidR="001B5B8E" w:rsidRPr="00757C73">
        <w:t xml:space="preserve">s </w:t>
      </w:r>
      <w:r w:rsidR="00E6103E" w:rsidRPr="00757C73">
        <w:t>was</w:t>
      </w:r>
      <w:r w:rsidR="00275536" w:rsidRPr="00757C73">
        <w:t xml:space="preserve"> </w:t>
      </w:r>
      <w:r w:rsidR="00584343" w:rsidRPr="00757C73">
        <w:t xml:space="preserve">undertaken </w:t>
      </w:r>
      <w:r w:rsidR="00EE3361" w:rsidRPr="00757C73">
        <w:t xml:space="preserve">primarily by one member (PH) of the four-person RNA team, </w:t>
      </w:r>
      <w:r w:rsidR="00DF0978" w:rsidRPr="00757C73">
        <w:t xml:space="preserve">in the period January to </w:t>
      </w:r>
      <w:r w:rsidR="00814667" w:rsidRPr="00757C73">
        <w:t>June</w:t>
      </w:r>
      <w:r w:rsidR="00E6103E" w:rsidRPr="00757C73">
        <w:t xml:space="preserve"> </w:t>
      </w:r>
      <w:r w:rsidR="003E1DBF" w:rsidRPr="00757C73">
        <w:t>2013.</w:t>
      </w:r>
      <w:r w:rsidR="00EE3361" w:rsidRPr="00757C73">
        <w:t xml:space="preserve"> </w:t>
      </w:r>
      <w:r w:rsidR="003E1DBF" w:rsidRPr="00757C73">
        <w:t xml:space="preserve">This timing </w:t>
      </w:r>
      <w:r w:rsidR="00AF4165" w:rsidRPr="00757C73">
        <w:t xml:space="preserve">was </w:t>
      </w:r>
      <w:r w:rsidR="00814667" w:rsidRPr="00757C73">
        <w:t xml:space="preserve">after the </w:t>
      </w:r>
      <w:r w:rsidR="00640F4E">
        <w:t xml:space="preserve">scheduled </w:t>
      </w:r>
      <w:r w:rsidR="00814667" w:rsidRPr="00757C73">
        <w:t xml:space="preserve">completion of PCCSP and PASAP (2008-2012) and in </w:t>
      </w:r>
      <w:r w:rsidR="00EE3361" w:rsidRPr="00757C73">
        <w:t xml:space="preserve">the </w:t>
      </w:r>
      <w:proofErr w:type="gramStart"/>
      <w:r w:rsidR="00EE3361" w:rsidRPr="00757C73">
        <w:t>final  period</w:t>
      </w:r>
      <w:proofErr w:type="gramEnd"/>
      <w:r w:rsidR="00EE3361" w:rsidRPr="00757C73">
        <w:t xml:space="preserve"> of </w:t>
      </w:r>
      <w:r w:rsidR="003E1DBF" w:rsidRPr="00757C73">
        <w:t xml:space="preserve">implementation of </w:t>
      </w:r>
      <w:r w:rsidR="00EE3361" w:rsidRPr="00757C73">
        <w:t>the PACCSAP program</w:t>
      </w:r>
      <w:r w:rsidR="00814667" w:rsidRPr="00757C73">
        <w:t xml:space="preserve"> (2011-2013)</w:t>
      </w:r>
      <w:r w:rsidR="002E0796">
        <w:rPr>
          <w:rStyle w:val="FootnoteReference"/>
        </w:rPr>
        <w:footnoteReference w:id="8"/>
      </w:r>
      <w:r w:rsidR="00EE3361" w:rsidRPr="00757C73">
        <w:t>.</w:t>
      </w:r>
      <w:r w:rsidR="003E1DBF" w:rsidRPr="00757C73">
        <w:t xml:space="preserve"> </w:t>
      </w:r>
      <w:r w:rsidR="00FB5A87" w:rsidRPr="00757C73">
        <w:t>The Review of</w:t>
      </w:r>
      <w:r w:rsidR="00261E55" w:rsidRPr="00757C73">
        <w:t xml:space="preserve"> the three Programs w</w:t>
      </w:r>
      <w:r w:rsidR="00FB5A87" w:rsidRPr="00757C73">
        <w:t xml:space="preserve">as undertaken as a stand-alone requirement of </w:t>
      </w:r>
      <w:proofErr w:type="spellStart"/>
      <w:r w:rsidR="00FB5A87" w:rsidRPr="00757C73">
        <w:t>AusAID</w:t>
      </w:r>
      <w:proofErr w:type="spellEnd"/>
      <w:r w:rsidR="00FB5A87" w:rsidRPr="00757C73">
        <w:t xml:space="preserve"> towards the completion of a substantial program of ODA (the total budget allocation to PS</w:t>
      </w:r>
      <w:r w:rsidR="00D23EE3" w:rsidRPr="00757C73">
        <w:t>SCP, PASAP and PACCSAP was $</w:t>
      </w:r>
      <w:r w:rsidR="00353B83" w:rsidRPr="00757C73">
        <w:t>64</w:t>
      </w:r>
      <w:r w:rsidR="00640F4E">
        <w:t xml:space="preserve"> million</w:t>
      </w:r>
      <w:r w:rsidR="00FB5A87" w:rsidRPr="00757C73">
        <w:t xml:space="preserve">); and as a learning exercise to inform future programming, an integral part of the broad </w:t>
      </w:r>
      <w:r w:rsidR="00D23EE3" w:rsidRPr="00757C73">
        <w:t>review and needs a</w:t>
      </w:r>
      <w:r w:rsidR="00FB5A87" w:rsidRPr="00757C73">
        <w:t>ssessment (RNA) for Australian Climate Change, Environment and Disaster Risk Management Activities in the Pacific.</w:t>
      </w:r>
      <w:r w:rsidR="000E4F14" w:rsidRPr="00757C73">
        <w:t xml:space="preserve"> </w:t>
      </w:r>
    </w:p>
    <w:p w:rsidR="00FE3D28" w:rsidRPr="00757C73" w:rsidRDefault="003E1DBF" w:rsidP="0063210A">
      <w:pPr>
        <w:pStyle w:val="ListParagraph"/>
      </w:pPr>
      <w:r w:rsidRPr="00757C73">
        <w:t>This report forms the principal output from the Review; it is supplemented by milestone reports prepared at inception and following the Pacific islan</w:t>
      </w:r>
      <w:r w:rsidR="00180A2C" w:rsidRPr="00757C73">
        <w:t>d country visits (Aide memoire)</w:t>
      </w:r>
      <w:r w:rsidRPr="00757C73">
        <w:t xml:space="preserve"> </w:t>
      </w:r>
      <w:r w:rsidR="008A57F1" w:rsidRPr="00757C73">
        <w:t>in conjunction with</w:t>
      </w:r>
      <w:r w:rsidRPr="00757C73">
        <w:t xml:space="preserve"> the overall RNA.</w:t>
      </w:r>
      <w:r w:rsidR="00FE3D28" w:rsidRPr="00757C73">
        <w:t xml:space="preserve"> The</w:t>
      </w:r>
      <w:r w:rsidR="00EE3361" w:rsidRPr="00757C73">
        <w:t xml:space="preserve"> </w:t>
      </w:r>
      <w:r w:rsidR="00FE3D28" w:rsidRPr="00757C73">
        <w:t xml:space="preserve">report presents a review of the three target Programs, </w:t>
      </w:r>
      <w:r w:rsidR="00163455" w:rsidRPr="00757C73">
        <w:t>covering th</w:t>
      </w:r>
      <w:r w:rsidR="00961F01">
        <w:t>re</w:t>
      </w:r>
      <w:r w:rsidR="00163455" w:rsidRPr="00757C73">
        <w:t xml:space="preserve">e major </w:t>
      </w:r>
      <w:r w:rsidR="00961F01">
        <w:t xml:space="preserve">aspects </w:t>
      </w:r>
      <w:r w:rsidR="00163455" w:rsidRPr="00757C73">
        <w:t xml:space="preserve">of each </w:t>
      </w:r>
      <w:r w:rsidR="00C4165C" w:rsidRPr="00757C73">
        <w:t>–</w:t>
      </w:r>
      <w:r w:rsidR="00640F4E">
        <w:t xml:space="preserve"> </w:t>
      </w:r>
      <w:r w:rsidR="00D23EE3" w:rsidRPr="00757C73">
        <w:t>m</w:t>
      </w:r>
      <w:r w:rsidR="00FE3D28" w:rsidRPr="00757C73">
        <w:t xml:space="preserve">anagement </w:t>
      </w:r>
      <w:r w:rsidR="00961F01">
        <w:t>arrangements</w:t>
      </w:r>
      <w:r w:rsidR="00640F4E">
        <w:t>,</w:t>
      </w:r>
      <w:r w:rsidR="00961F01">
        <w:t xml:space="preserve"> </w:t>
      </w:r>
      <w:r w:rsidR="00640F4E" w:rsidRPr="00757C73">
        <w:t>de</w:t>
      </w:r>
      <w:r w:rsidR="00640F4E">
        <w:t>sign and achievements</w:t>
      </w:r>
      <w:r w:rsidR="00163455" w:rsidRPr="00757C73">
        <w:t>; with a focus</w:t>
      </w:r>
      <w:r w:rsidR="00FE3D28" w:rsidRPr="00757C73">
        <w:t xml:space="preserve"> on the </w:t>
      </w:r>
      <w:r w:rsidR="00261E55" w:rsidRPr="00757C73">
        <w:t xml:space="preserve">program </w:t>
      </w:r>
      <w:r w:rsidR="00640F4E">
        <w:t xml:space="preserve">development </w:t>
      </w:r>
      <w:r w:rsidR="00261E55" w:rsidRPr="00757C73">
        <w:t xml:space="preserve">process and the </w:t>
      </w:r>
      <w:r w:rsidR="00FE3D28" w:rsidRPr="00757C73">
        <w:t xml:space="preserve">outcomes </w:t>
      </w:r>
      <w:r w:rsidR="00163455" w:rsidRPr="00757C73">
        <w:t xml:space="preserve">and outputs </w:t>
      </w:r>
      <w:r w:rsidR="00FE3D28" w:rsidRPr="00757C73">
        <w:t xml:space="preserve">that were </w:t>
      </w:r>
      <w:r w:rsidR="00163455" w:rsidRPr="00757C73">
        <w:t>planned and intended;</w:t>
      </w:r>
      <w:r w:rsidR="00FE3D28" w:rsidRPr="00757C73">
        <w:t xml:space="preserve"> and </w:t>
      </w:r>
      <w:r w:rsidR="00163455" w:rsidRPr="00757C73">
        <w:t xml:space="preserve">on </w:t>
      </w:r>
      <w:r w:rsidR="00FE3D28" w:rsidRPr="00757C73">
        <w:t xml:space="preserve">the results and impacts that have been </w:t>
      </w:r>
      <w:r w:rsidR="00353B83" w:rsidRPr="00757C73">
        <w:t>achieved to date. Two of the</w:t>
      </w:r>
      <w:r w:rsidR="00FE3D28" w:rsidRPr="00757C73">
        <w:t xml:space="preserve"> </w:t>
      </w:r>
      <w:r w:rsidR="00C65194" w:rsidRPr="00757C73">
        <w:t xml:space="preserve">three Programs were designed and implemented </w:t>
      </w:r>
      <w:r w:rsidR="00163455" w:rsidRPr="00757C73">
        <w:t xml:space="preserve">largely as portfolios of </w:t>
      </w:r>
      <w:r w:rsidR="00C65194" w:rsidRPr="00757C73">
        <w:t xml:space="preserve">individual projects and activities, and these form a main focus of the Review, </w:t>
      </w:r>
      <w:r w:rsidR="00353B83" w:rsidRPr="00757C73">
        <w:t xml:space="preserve">with </w:t>
      </w:r>
      <w:r w:rsidR="00FB5A87" w:rsidRPr="00757C73">
        <w:t xml:space="preserve">an </w:t>
      </w:r>
      <w:r w:rsidR="007C04D2" w:rsidRPr="00757C73">
        <w:t>analysis</w:t>
      </w:r>
      <w:r w:rsidR="00C65194" w:rsidRPr="00757C73">
        <w:t xml:space="preserve"> </w:t>
      </w:r>
      <w:r w:rsidR="007C04D2" w:rsidRPr="00757C73">
        <w:t xml:space="preserve">of </w:t>
      </w:r>
      <w:r w:rsidR="00FE3D28" w:rsidRPr="00757C73">
        <w:t xml:space="preserve">the development and performance of </w:t>
      </w:r>
      <w:r w:rsidR="00C65194" w:rsidRPr="00757C73">
        <w:t xml:space="preserve">each subsidiary project </w:t>
      </w:r>
      <w:r w:rsidR="000E4F14" w:rsidRPr="00757C73">
        <w:t xml:space="preserve">– presented as </w:t>
      </w:r>
      <w:r w:rsidR="007C7304" w:rsidRPr="00757C73">
        <w:t xml:space="preserve">a separate </w:t>
      </w:r>
      <w:r w:rsidR="00C154C2" w:rsidRPr="00757C73">
        <w:t xml:space="preserve">Supplement </w:t>
      </w:r>
      <w:r w:rsidR="00180A2C" w:rsidRPr="00757C73">
        <w:t>to</w:t>
      </w:r>
      <w:r w:rsidR="007C7304" w:rsidRPr="00757C73">
        <w:t xml:space="preserve"> the Review report – </w:t>
      </w:r>
      <w:r w:rsidR="00C65194" w:rsidRPr="00757C73">
        <w:t xml:space="preserve">as well as </w:t>
      </w:r>
      <w:r w:rsidR="00353B83" w:rsidRPr="00757C73">
        <w:t xml:space="preserve">discussion of </w:t>
      </w:r>
      <w:r w:rsidR="00C65194" w:rsidRPr="00757C73">
        <w:t>its contribution</w:t>
      </w:r>
      <w:r w:rsidR="007C04D2" w:rsidRPr="00757C73">
        <w:t xml:space="preserve"> to overall Program outcomes</w:t>
      </w:r>
      <w:r w:rsidR="00FE3D28" w:rsidRPr="00757C73">
        <w:t xml:space="preserve">. </w:t>
      </w:r>
    </w:p>
    <w:p w:rsidR="00FE3D28" w:rsidRPr="00757C73" w:rsidRDefault="00FE3D28" w:rsidP="0063210A">
      <w:pPr>
        <w:pStyle w:val="ListParagraph"/>
      </w:pPr>
      <w:r w:rsidRPr="00757C73">
        <w:lastRenderedPageBreak/>
        <w:t xml:space="preserve">The </w:t>
      </w:r>
      <w:r w:rsidR="00C154C2" w:rsidRPr="00757C73">
        <w:t>Review applied</w:t>
      </w:r>
      <w:r w:rsidR="007C7304" w:rsidRPr="00757C73">
        <w:t xml:space="preserve"> the three main </w:t>
      </w:r>
      <w:r w:rsidRPr="00757C73">
        <w:t>standard criteria for evaluation of development assistance – Relevance, Effectiveness and Efficiency –</w:t>
      </w:r>
      <w:r w:rsidR="00FB5A87" w:rsidRPr="00757C73">
        <w:t xml:space="preserve"> </w:t>
      </w:r>
      <w:r w:rsidRPr="00757C73">
        <w:t xml:space="preserve">with an emphasis on drawing lessons from the performance and achievements of the three target Programs in the context in which they have been delivered, on what works best and could be </w:t>
      </w:r>
      <w:r w:rsidR="007C7304" w:rsidRPr="00757C73">
        <w:t xml:space="preserve">included most </w:t>
      </w:r>
      <w:r w:rsidRPr="00757C73">
        <w:t>usefully in future programming</w:t>
      </w:r>
      <w:r w:rsidR="00FB5A87" w:rsidRPr="00757C73">
        <w:t xml:space="preserve">. </w:t>
      </w:r>
      <w:r w:rsidRPr="00757C73">
        <w:t xml:space="preserve">The </w:t>
      </w:r>
      <w:r w:rsidR="00FB5A87" w:rsidRPr="00757C73">
        <w:t xml:space="preserve">Review reports on </w:t>
      </w:r>
      <w:r w:rsidRPr="00757C73">
        <w:t>whether the Program activ</w:t>
      </w:r>
      <w:r w:rsidR="00640F4E">
        <w:t>ities that have been undertaken</w:t>
      </w:r>
      <w:r w:rsidRPr="00757C73">
        <w:t xml:space="preserve"> and the ways in which the activities have been organised and implemented have been of the highest relevance with regard to the prevailing needs and priorities of key stakeholders – participants and intended beneficiaries; as well as the Australian Government and </w:t>
      </w:r>
      <w:r w:rsidR="00FB5A87" w:rsidRPr="00757C73">
        <w:t xml:space="preserve">partner organisations. </w:t>
      </w:r>
      <w:r w:rsidR="007C7304" w:rsidRPr="00757C73">
        <w:t xml:space="preserve">The Review assesses aspects of the target Programs which have proved to be most effective and which less so, in achieving or progressing towards the outcomes that were intended or required from the Programs. The Review draws lessons from the Program and project designs and logic; the linkages achieved between the programs and components of the ICCAI, and with the Pacific regional frameworks guiding climate change action; and with regard to the most effective strategies for Australian ODA support to the maintenance and strengthening of resilient human and natural systems in the Pacific island countries. </w:t>
      </w:r>
      <w:r w:rsidR="00FB5A87" w:rsidRPr="00757C73">
        <w:t xml:space="preserve">The </w:t>
      </w:r>
      <w:r w:rsidR="00B2748B" w:rsidRPr="00757C73">
        <w:t xml:space="preserve">Review considers also </w:t>
      </w:r>
      <w:r w:rsidR="00FB5A87" w:rsidRPr="00757C73">
        <w:t xml:space="preserve">the efficiencies achieved in delivering the target Programs and projects. </w:t>
      </w:r>
      <w:r w:rsidR="00B2748B" w:rsidRPr="00757C73">
        <w:t>Subject to availability of information, the Review assesses the relative efficiencies of mechanisms available for whole-of-government collaboration in ODA; t</w:t>
      </w:r>
      <w:r w:rsidR="00FB5A87" w:rsidRPr="00757C73">
        <w:t>he r</w:t>
      </w:r>
      <w:r w:rsidR="00B2748B" w:rsidRPr="00757C73">
        <w:t xml:space="preserve">esources </w:t>
      </w:r>
      <w:r w:rsidR="00287B2B" w:rsidRPr="00757C73">
        <w:t>applied</w:t>
      </w:r>
      <w:r w:rsidR="00B2748B" w:rsidRPr="00757C73">
        <w:t xml:space="preserve"> to Program</w:t>
      </w:r>
      <w:r w:rsidR="00FB5A87" w:rsidRPr="00757C73">
        <w:t xml:space="preserve"> activities and their management</w:t>
      </w:r>
      <w:r w:rsidR="00B2748B" w:rsidRPr="00757C73">
        <w:t>;</w:t>
      </w:r>
      <w:r w:rsidR="00FB5A87" w:rsidRPr="00757C73">
        <w:t xml:space="preserve"> and the roles and contributions made by the Australian agencies engaged in </w:t>
      </w:r>
      <w:r w:rsidR="00287B2B" w:rsidRPr="00757C73">
        <w:t xml:space="preserve">the </w:t>
      </w:r>
      <w:r w:rsidR="00B2748B" w:rsidRPr="00757C73">
        <w:t>P</w:t>
      </w:r>
      <w:r w:rsidR="00FB5A87" w:rsidRPr="00757C73">
        <w:t>rograms, and of the Programs’ main Pacific island national</w:t>
      </w:r>
      <w:r w:rsidR="00AB5FCA" w:rsidRPr="00757C73">
        <w:t xml:space="preserve"> and regional partner agencies. </w:t>
      </w:r>
    </w:p>
    <w:p w:rsidR="008D5287" w:rsidRPr="00757C73" w:rsidRDefault="006D20A6" w:rsidP="0063210A">
      <w:pPr>
        <w:pStyle w:val="Heading3"/>
        <w:rPr>
          <w:rFonts w:ascii="Calibri" w:hAnsi="Calibri"/>
        </w:rPr>
      </w:pPr>
      <w:bookmarkStart w:id="13" w:name="_Toc356565740"/>
      <w:bookmarkStart w:id="14" w:name="_Toc358799316"/>
      <w:bookmarkStart w:id="15" w:name="_Toc362885068"/>
      <w:r w:rsidRPr="00757C73">
        <w:rPr>
          <w:rFonts w:ascii="Calibri" w:hAnsi="Calibri"/>
        </w:rPr>
        <w:t>Sources of Information for Review</w:t>
      </w:r>
      <w:bookmarkEnd w:id="13"/>
      <w:bookmarkEnd w:id="14"/>
      <w:bookmarkEnd w:id="15"/>
    </w:p>
    <w:p w:rsidR="0072518A" w:rsidRPr="00757C73" w:rsidRDefault="00863F3C" w:rsidP="001131B4">
      <w:pPr>
        <w:pStyle w:val="ListParagraph"/>
      </w:pPr>
      <w:r w:rsidRPr="00757C73">
        <w:t xml:space="preserve">The </w:t>
      </w:r>
      <w:r w:rsidR="00AF4165" w:rsidRPr="00757C73">
        <w:t>primary source of information for the Review was document files provided by the Programs’ managing agencies –</w:t>
      </w:r>
      <w:r w:rsidR="00640F4E">
        <w:t xml:space="preserve"> </w:t>
      </w:r>
      <w:proofErr w:type="spellStart"/>
      <w:r w:rsidR="00AF4165" w:rsidRPr="00757C73">
        <w:t>AusAID</w:t>
      </w:r>
      <w:proofErr w:type="spellEnd"/>
      <w:r w:rsidR="00AF4165" w:rsidRPr="00757C73">
        <w:t xml:space="preserve">, </w:t>
      </w:r>
      <w:r w:rsidR="00C154C2" w:rsidRPr="00757C73">
        <w:t>DCCEE</w:t>
      </w:r>
      <w:r w:rsidR="005727BE" w:rsidRPr="00757C73">
        <w:rPr>
          <w:rStyle w:val="FootnoteReference"/>
        </w:rPr>
        <w:footnoteReference w:id="9"/>
      </w:r>
      <w:r w:rsidR="00C154C2" w:rsidRPr="00757C73">
        <w:t>, CSIRO</w:t>
      </w:r>
      <w:r w:rsidR="005727BE" w:rsidRPr="00757C73">
        <w:t xml:space="preserve">, </w:t>
      </w:r>
      <w:r w:rsidR="00C154C2" w:rsidRPr="00757C73">
        <w:t>BoM</w:t>
      </w:r>
      <w:r w:rsidR="005727BE" w:rsidRPr="00757C73">
        <w:t xml:space="preserve"> – and other </w:t>
      </w:r>
      <w:r w:rsidR="00356C83" w:rsidRPr="00757C73">
        <w:t>organisations that had been involved.</w:t>
      </w:r>
      <w:r w:rsidR="00640F4E">
        <w:t xml:space="preserve"> In this way, the Review is </w:t>
      </w:r>
      <w:r w:rsidR="001131B4">
        <w:t>drawing on the same materials that the agencies themselves are using and learning from as they manage, monitor and evaluate the Programs.</w:t>
      </w:r>
      <w:r w:rsidR="00356C83" w:rsidRPr="00757C73">
        <w:t xml:space="preserve"> </w:t>
      </w:r>
      <w:r w:rsidR="00356C83" w:rsidRPr="00757C73">
        <w:rPr>
          <w:b/>
        </w:rPr>
        <w:t>Box 1</w:t>
      </w:r>
      <w:r w:rsidR="00356C83" w:rsidRPr="00757C73">
        <w:t xml:space="preserve"> summarises the documents available to the Review.</w:t>
      </w:r>
    </w:p>
    <w:p w:rsidR="00603EBD" w:rsidRPr="00757C73" w:rsidRDefault="00353B83" w:rsidP="00C154C2">
      <w:pPr>
        <w:ind w:left="720"/>
        <w:rPr>
          <w:b/>
        </w:rPr>
      </w:pPr>
      <w:r w:rsidRPr="00757C73">
        <w:rPr>
          <w:b/>
        </w:rPr>
        <w:t>Box 1:</w:t>
      </w:r>
      <w:r w:rsidRPr="00757C73">
        <w:rPr>
          <w:b/>
        </w:rPr>
        <w:tab/>
        <w:t xml:space="preserve">Summary of Documents </w:t>
      </w:r>
      <w:r w:rsidR="007E5437" w:rsidRPr="00757C73">
        <w:rPr>
          <w:b/>
        </w:rPr>
        <w:t>available for the Review</w:t>
      </w:r>
      <w:r w:rsidRPr="00757C73">
        <w:rPr>
          <w:b/>
        </w:rPr>
        <w:tab/>
      </w:r>
    </w:p>
    <w:tbl>
      <w:tblPr>
        <w:tblStyle w:val="TableGrid"/>
        <w:tblW w:w="8460" w:type="dxa"/>
        <w:tblInd w:w="720" w:type="dxa"/>
        <w:tblLook w:val="04A0" w:firstRow="1" w:lastRow="0" w:firstColumn="1" w:lastColumn="0" w:noHBand="0" w:noVBand="1"/>
      </w:tblPr>
      <w:tblGrid>
        <w:gridCol w:w="8460"/>
      </w:tblGrid>
      <w:tr w:rsidR="00356C83" w:rsidRPr="00757C73" w:rsidTr="001113B7">
        <w:trPr>
          <w:trHeight w:val="5404"/>
        </w:trPr>
        <w:tc>
          <w:tcPr>
            <w:tcW w:w="8460" w:type="dxa"/>
          </w:tcPr>
          <w:p w:rsidR="003E1D8F" w:rsidRPr="00757C73" w:rsidRDefault="00AD3E47" w:rsidP="00C154C2">
            <w:pPr>
              <w:spacing w:before="40" w:after="40"/>
            </w:pPr>
            <w:r w:rsidRPr="00757C73">
              <w:t>At</w:t>
            </w:r>
            <w:r w:rsidR="003E1D8F" w:rsidRPr="00757C73">
              <w:t xml:space="preserve"> inception</w:t>
            </w:r>
            <w:r w:rsidRPr="00757C73">
              <w:t xml:space="preserve"> the Review was provided with </w:t>
            </w:r>
            <w:r w:rsidR="003E1D8F" w:rsidRPr="00757C73">
              <w:t>a</w:t>
            </w:r>
            <w:r w:rsidR="00D24424" w:rsidRPr="00757C73">
              <w:t xml:space="preserve"> total of 230 documents</w:t>
            </w:r>
            <w:r w:rsidRPr="00757C73">
              <w:t xml:space="preserve">, which formed an inadequate source of information. </w:t>
            </w:r>
            <w:r w:rsidR="003E1D8F" w:rsidRPr="00757C73">
              <w:t>F</w:t>
            </w:r>
            <w:r w:rsidR="007C5A85" w:rsidRPr="00757C73">
              <w:t xml:space="preserve">ollowing requests to different offices, Web searches, </w:t>
            </w:r>
            <w:r w:rsidR="00714801" w:rsidRPr="00757C73">
              <w:t xml:space="preserve">the country missions and </w:t>
            </w:r>
            <w:r w:rsidR="007C5A85" w:rsidRPr="00757C73">
              <w:t>visits to the agencies</w:t>
            </w:r>
            <w:r w:rsidR="003E1D8F" w:rsidRPr="00757C73">
              <w:t xml:space="preserve">, by the end of the Review this had grown to 720 documents containing 1.5 </w:t>
            </w:r>
            <w:proofErr w:type="spellStart"/>
            <w:r w:rsidR="003E1D8F" w:rsidRPr="00757C73">
              <w:t>giga</w:t>
            </w:r>
            <w:proofErr w:type="spellEnd"/>
            <w:r w:rsidR="003E1D8F" w:rsidRPr="00757C73">
              <w:t>-bytes of information.</w:t>
            </w:r>
            <w:r w:rsidR="005172EB" w:rsidRPr="00757C73">
              <w:t xml:space="preserve"> The files </w:t>
            </w:r>
            <w:r w:rsidR="00161B02" w:rsidRPr="00757C73">
              <w:t xml:space="preserve">on </w:t>
            </w:r>
            <w:r w:rsidR="005172EB" w:rsidRPr="00757C73">
              <w:t>each Program</w:t>
            </w:r>
            <w:r w:rsidR="00161B02" w:rsidRPr="00757C73">
              <w:t xml:space="preserve"> were as follows:</w:t>
            </w:r>
            <w:r w:rsidR="005172EB" w:rsidRPr="00757C73">
              <w:t xml:space="preserve"> </w:t>
            </w:r>
          </w:p>
          <w:p w:rsidR="003E1D8F" w:rsidRPr="00757C73" w:rsidRDefault="003E1D8F" w:rsidP="00C154C2">
            <w:pPr>
              <w:pStyle w:val="ListParagraph"/>
              <w:numPr>
                <w:ilvl w:val="0"/>
                <w:numId w:val="21"/>
              </w:numPr>
              <w:spacing w:before="40" w:after="40"/>
            </w:pPr>
            <w:r w:rsidRPr="00757C73">
              <w:t>PCCSP:         192 documents  ( 365 MB)</w:t>
            </w:r>
          </w:p>
          <w:p w:rsidR="003E1D8F" w:rsidRPr="00757C73" w:rsidRDefault="003E1D8F" w:rsidP="00C154C2">
            <w:pPr>
              <w:pStyle w:val="ListParagraph"/>
              <w:numPr>
                <w:ilvl w:val="0"/>
                <w:numId w:val="21"/>
              </w:numPr>
              <w:spacing w:before="40" w:after="40"/>
            </w:pPr>
            <w:r w:rsidRPr="00757C73">
              <w:t>PASAP:         275 documents  ( 549 MB)</w:t>
            </w:r>
          </w:p>
          <w:p w:rsidR="003E1D8F" w:rsidRPr="00757C73" w:rsidRDefault="003E1D8F" w:rsidP="00C154C2">
            <w:pPr>
              <w:pStyle w:val="ListParagraph"/>
              <w:numPr>
                <w:ilvl w:val="0"/>
                <w:numId w:val="21"/>
              </w:numPr>
              <w:spacing w:before="40" w:after="40"/>
            </w:pPr>
            <w:r w:rsidRPr="00757C73">
              <w:t>PACCSAP:    253 documents  ( 580 MB)</w:t>
            </w:r>
          </w:p>
          <w:p w:rsidR="00966487" w:rsidRPr="00757C73" w:rsidRDefault="00161B02" w:rsidP="00C154C2">
            <w:pPr>
              <w:spacing w:before="40" w:after="40"/>
            </w:pPr>
            <w:r w:rsidRPr="00757C73">
              <w:t xml:space="preserve">The collection included a wide variety of types of records in draft </w:t>
            </w:r>
            <w:r w:rsidR="00E7776C" w:rsidRPr="00757C73">
              <w:t>or</w:t>
            </w:r>
            <w:r w:rsidRPr="00757C73">
              <w:t xml:space="preserve"> final form. The great majority were concerned with the development</w:t>
            </w:r>
            <w:r w:rsidR="00E837B9" w:rsidRPr="00757C73">
              <w:t>, management</w:t>
            </w:r>
            <w:r w:rsidRPr="00757C73">
              <w:t xml:space="preserve"> </w:t>
            </w:r>
            <w:r w:rsidR="00966487" w:rsidRPr="00757C73">
              <w:t xml:space="preserve">and administration </w:t>
            </w:r>
            <w:r w:rsidRPr="00757C73">
              <w:t>of the Programs and of the activ</w:t>
            </w:r>
            <w:r w:rsidR="00E837B9" w:rsidRPr="00757C73">
              <w:t xml:space="preserve">ities and projects within them; a </w:t>
            </w:r>
            <w:r w:rsidRPr="00757C73">
              <w:t xml:space="preserve">few documented </w:t>
            </w:r>
            <w:r w:rsidR="00E837B9" w:rsidRPr="00757C73">
              <w:t xml:space="preserve">the </w:t>
            </w:r>
            <w:r w:rsidR="00966487" w:rsidRPr="00757C73">
              <w:t>results</w:t>
            </w:r>
            <w:r w:rsidR="00E837B9" w:rsidRPr="00757C73">
              <w:t xml:space="preserve"> achieved by the projects</w:t>
            </w:r>
            <w:r w:rsidR="00966487" w:rsidRPr="00757C73">
              <w:t>.</w:t>
            </w:r>
          </w:p>
          <w:p w:rsidR="002F370F" w:rsidRPr="00757C73" w:rsidRDefault="00F062C7" w:rsidP="00C154C2">
            <w:pPr>
              <w:spacing w:before="40" w:after="40"/>
            </w:pPr>
            <w:r w:rsidRPr="00757C73">
              <w:t xml:space="preserve">There were gaps and </w:t>
            </w:r>
            <w:r w:rsidR="002F370F" w:rsidRPr="00757C73">
              <w:t xml:space="preserve">limited organisation of </w:t>
            </w:r>
            <w:r w:rsidR="007E5437" w:rsidRPr="00757C73">
              <w:t>some parts of the Program and project records, which w</w:t>
            </w:r>
            <w:r w:rsidR="002F370F" w:rsidRPr="00757C73">
              <w:t>a</w:t>
            </w:r>
            <w:r w:rsidR="007E5437" w:rsidRPr="00757C73">
              <w:t>s</w:t>
            </w:r>
            <w:r w:rsidR="002F370F" w:rsidRPr="00757C73">
              <w:t xml:space="preserve"> </w:t>
            </w:r>
            <w:r w:rsidR="007E5437" w:rsidRPr="00757C73">
              <w:t xml:space="preserve">a </w:t>
            </w:r>
            <w:r w:rsidR="002F370F" w:rsidRPr="00757C73">
              <w:t xml:space="preserve">source of inefficiency for the Review, resulting in excessive time being spent on identifying, sorting and re-organising files before their contents could be understood and assimilated. This </w:t>
            </w:r>
            <w:r w:rsidR="007C4E75">
              <w:t xml:space="preserve">comparatively poor monitoring record </w:t>
            </w:r>
            <w:r w:rsidR="002F370F" w:rsidRPr="00757C73">
              <w:t>must have affected also the efficiency of management of the P</w:t>
            </w:r>
            <w:r w:rsidR="00E77A8D" w:rsidRPr="00757C73">
              <w:t>rograms and projects themselves and of communications between the partner organisations, over the past five years of implementation.</w:t>
            </w:r>
            <w:r w:rsidR="002F370F" w:rsidRPr="00757C73">
              <w:t xml:space="preserve"> </w:t>
            </w:r>
          </w:p>
          <w:p w:rsidR="00356C83" w:rsidRPr="00757C73" w:rsidRDefault="007E5437" w:rsidP="00C154C2">
            <w:pPr>
              <w:spacing w:before="40" w:after="40"/>
            </w:pPr>
            <w:r w:rsidRPr="00757C73">
              <w:rPr>
                <w:u w:val="single"/>
              </w:rPr>
              <w:t>Lesson</w:t>
            </w:r>
            <w:r w:rsidRPr="00757C73">
              <w:t xml:space="preserve">: </w:t>
            </w:r>
            <w:r w:rsidR="006E7F2D" w:rsidRPr="00757C73">
              <w:t>i</w:t>
            </w:r>
            <w:r w:rsidR="002F370F" w:rsidRPr="00757C73">
              <w:t xml:space="preserve">t is good practice to maintain </w:t>
            </w:r>
            <w:r w:rsidR="00E837B9" w:rsidRPr="00757C73">
              <w:t xml:space="preserve">a systematic set of records for </w:t>
            </w:r>
            <w:r w:rsidR="002F370F" w:rsidRPr="00757C73">
              <w:t>Program</w:t>
            </w:r>
            <w:r w:rsidR="00E837B9" w:rsidRPr="00757C73">
              <w:t xml:space="preserve"> and subsidiary project</w:t>
            </w:r>
            <w:r w:rsidR="002F370F" w:rsidRPr="00757C73">
              <w:t xml:space="preserve"> management</w:t>
            </w:r>
            <w:r w:rsidR="00E837B9" w:rsidRPr="00757C73">
              <w:t xml:space="preserve">. </w:t>
            </w:r>
            <w:r w:rsidR="006E7F2D" w:rsidRPr="00757C73">
              <w:t>T</w:t>
            </w:r>
            <w:r w:rsidR="00932F68" w:rsidRPr="00757C73">
              <w:t>here</w:t>
            </w:r>
            <w:r w:rsidR="00E837B9" w:rsidRPr="00757C73">
              <w:t xml:space="preserve"> </w:t>
            </w:r>
            <w:r w:rsidR="006E7F2D" w:rsidRPr="00757C73">
              <w:t xml:space="preserve">should be a readily </w:t>
            </w:r>
            <w:r w:rsidR="00966487" w:rsidRPr="00757C73">
              <w:t xml:space="preserve">available summary of </w:t>
            </w:r>
            <w:r w:rsidR="00932F68" w:rsidRPr="00757C73">
              <w:t xml:space="preserve">the </w:t>
            </w:r>
            <w:r w:rsidR="00966487" w:rsidRPr="00757C73">
              <w:t xml:space="preserve">key </w:t>
            </w:r>
            <w:r w:rsidR="00966487" w:rsidRPr="00757C73">
              <w:lastRenderedPageBreak/>
              <w:t xml:space="preserve">stages of </w:t>
            </w:r>
            <w:r w:rsidRPr="00757C73">
              <w:t xml:space="preserve">the management cycle for </w:t>
            </w:r>
            <w:r w:rsidR="00932F68" w:rsidRPr="00757C73">
              <w:t>each project</w:t>
            </w:r>
            <w:r w:rsidRPr="00757C73">
              <w:t xml:space="preserve"> </w:t>
            </w:r>
            <w:r w:rsidR="00966487" w:rsidRPr="00757C73">
              <w:t xml:space="preserve">– </w:t>
            </w:r>
            <w:r w:rsidR="00932F68" w:rsidRPr="00757C73">
              <w:t xml:space="preserve">documenting </w:t>
            </w:r>
            <w:r w:rsidR="006E7F2D" w:rsidRPr="00757C73">
              <w:t xml:space="preserve">the plan/ design, </w:t>
            </w:r>
            <w:r w:rsidR="00966487" w:rsidRPr="00757C73">
              <w:t>management</w:t>
            </w:r>
            <w:r w:rsidR="006E7F2D" w:rsidRPr="00757C73">
              <w:t xml:space="preserve">, monitoring plan, inputs, </w:t>
            </w:r>
            <w:r w:rsidR="00966487" w:rsidRPr="00757C73">
              <w:t>outputs</w:t>
            </w:r>
            <w:r w:rsidR="006E7F2D" w:rsidRPr="00757C73">
              <w:t xml:space="preserve"> and impacts</w:t>
            </w:r>
            <w:r w:rsidR="00F062C7" w:rsidRPr="00757C73">
              <w:t xml:space="preserve">; this </w:t>
            </w:r>
            <w:r w:rsidR="00BE41B7" w:rsidRPr="00757C73">
              <w:t xml:space="preserve">summary </w:t>
            </w:r>
            <w:r w:rsidR="00F062C7" w:rsidRPr="00757C73">
              <w:t xml:space="preserve">should be </w:t>
            </w:r>
            <w:r w:rsidR="00BE41B7" w:rsidRPr="00757C73">
              <w:t>kept as part of the management agency’s archive once the Program is completed and closed</w:t>
            </w:r>
            <w:r w:rsidR="00966487" w:rsidRPr="00757C73">
              <w:t xml:space="preserve">.     </w:t>
            </w:r>
          </w:p>
        </w:tc>
      </w:tr>
    </w:tbl>
    <w:p w:rsidR="00C31F39" w:rsidRPr="00757C73" w:rsidRDefault="00C31F39" w:rsidP="00C31F39">
      <w:pPr>
        <w:ind w:left="360" w:hanging="360"/>
      </w:pPr>
    </w:p>
    <w:p w:rsidR="00814667" w:rsidRPr="00757C73" w:rsidRDefault="00E77A8D" w:rsidP="001131B4">
      <w:pPr>
        <w:pStyle w:val="ListParagraph"/>
        <w:widowControl w:val="0"/>
        <w:ind w:left="357" w:hanging="357"/>
      </w:pPr>
      <w:r w:rsidRPr="00757C73">
        <w:t>For the Review, t</w:t>
      </w:r>
      <w:r w:rsidR="00814667" w:rsidRPr="00757C73">
        <w:t>he documented records were supplemented by meetings and e</w:t>
      </w:r>
      <w:r w:rsidR="004E66BF" w:rsidRPr="00757C73">
        <w:t>-</w:t>
      </w:r>
      <w:r w:rsidR="00814667" w:rsidRPr="00757C73">
        <w:t>mail correspondence with staff in the agencies involved with management and delivery of the Programs.</w:t>
      </w:r>
      <w:r w:rsidR="004E66BF" w:rsidRPr="00757C73">
        <w:t xml:space="preserve"> The main series of meetings with agencies were as </w:t>
      </w:r>
      <w:r w:rsidR="00354448" w:rsidRPr="00757C73">
        <w:t xml:space="preserve">listed in </w:t>
      </w:r>
      <w:r w:rsidR="008A57FB" w:rsidRPr="00757C73">
        <w:rPr>
          <w:b/>
        </w:rPr>
        <w:t>table 1</w:t>
      </w:r>
      <w:r w:rsidR="00354448" w:rsidRPr="00757C73">
        <w:t>.</w:t>
      </w:r>
    </w:p>
    <w:p w:rsidR="0047593C" w:rsidRPr="00757C73" w:rsidRDefault="000A73C5" w:rsidP="00C31F39">
      <w:pPr>
        <w:pStyle w:val="Title"/>
        <w:keepLines/>
        <w:rPr>
          <w:rFonts w:ascii="Calibri" w:hAnsi="Calibri"/>
        </w:rPr>
      </w:pPr>
      <w:r w:rsidRPr="00757C73">
        <w:rPr>
          <w:rFonts w:ascii="Calibri" w:hAnsi="Calibri"/>
        </w:rPr>
        <w:t>Table 1</w:t>
      </w:r>
      <w:r w:rsidR="008A57F1" w:rsidRPr="00757C73">
        <w:rPr>
          <w:rFonts w:ascii="Calibri" w:hAnsi="Calibri"/>
        </w:rPr>
        <w:t>:</w:t>
      </w:r>
      <w:r w:rsidR="008A57F1" w:rsidRPr="00757C73">
        <w:rPr>
          <w:rFonts w:ascii="Calibri" w:hAnsi="Calibri"/>
        </w:rPr>
        <w:tab/>
      </w:r>
      <w:r w:rsidR="00354448" w:rsidRPr="00757C73">
        <w:rPr>
          <w:rFonts w:ascii="Calibri" w:hAnsi="Calibri"/>
        </w:rPr>
        <w:t xml:space="preserve">Schedule of </w:t>
      </w:r>
      <w:r w:rsidR="008A57F1" w:rsidRPr="00757C73">
        <w:rPr>
          <w:rFonts w:ascii="Calibri" w:hAnsi="Calibri"/>
        </w:rPr>
        <w:t xml:space="preserve">Review meetings with </w:t>
      </w:r>
      <w:r w:rsidR="00354448" w:rsidRPr="00757C73">
        <w:rPr>
          <w:rFonts w:ascii="Calibri" w:hAnsi="Calibri"/>
        </w:rPr>
        <w:t>Pro</w:t>
      </w:r>
      <w:r w:rsidR="008A57F1" w:rsidRPr="00757C73">
        <w:rPr>
          <w:rFonts w:ascii="Calibri" w:hAnsi="Calibri"/>
        </w:rPr>
        <w:t>gram management agencies</w:t>
      </w:r>
    </w:p>
    <w:tbl>
      <w:tblPr>
        <w:tblStyle w:val="TableGrid"/>
        <w:tblW w:w="8460" w:type="dxa"/>
        <w:tblInd w:w="720" w:type="dxa"/>
        <w:tblBorders>
          <w:insideH w:val="none" w:sz="0" w:space="0" w:color="auto"/>
          <w:insideV w:val="none" w:sz="0" w:space="0" w:color="auto"/>
        </w:tblBorders>
        <w:tblLook w:val="04A0" w:firstRow="1" w:lastRow="0" w:firstColumn="1" w:lastColumn="0" w:noHBand="0" w:noVBand="1"/>
      </w:tblPr>
      <w:tblGrid>
        <w:gridCol w:w="1798"/>
        <w:gridCol w:w="1701"/>
        <w:gridCol w:w="4961"/>
      </w:tblGrid>
      <w:tr w:rsidR="00801CD5" w:rsidRPr="00757C73" w:rsidTr="00A54745">
        <w:tc>
          <w:tcPr>
            <w:tcW w:w="1798" w:type="dxa"/>
          </w:tcPr>
          <w:p w:rsidR="00801CD5" w:rsidRPr="00757C73" w:rsidRDefault="00801CD5" w:rsidP="00C31F39">
            <w:pPr>
              <w:keepNext/>
              <w:keepLines/>
              <w:spacing w:before="40" w:after="40"/>
            </w:pPr>
            <w:r w:rsidRPr="00757C73">
              <w:t>January 2013</w:t>
            </w:r>
          </w:p>
        </w:tc>
        <w:tc>
          <w:tcPr>
            <w:tcW w:w="1701" w:type="dxa"/>
          </w:tcPr>
          <w:p w:rsidR="00801CD5" w:rsidRPr="00757C73" w:rsidRDefault="00801CD5" w:rsidP="00C31F39">
            <w:pPr>
              <w:keepNext/>
              <w:keepLines/>
              <w:spacing w:before="40" w:after="40"/>
            </w:pPr>
            <w:r w:rsidRPr="00757C73">
              <w:t>Canberra</w:t>
            </w:r>
          </w:p>
        </w:tc>
        <w:tc>
          <w:tcPr>
            <w:tcW w:w="4961" w:type="dxa"/>
          </w:tcPr>
          <w:p w:rsidR="00801CD5" w:rsidRPr="00757C73" w:rsidRDefault="00801CD5" w:rsidP="00C31F39">
            <w:pPr>
              <w:keepNext/>
              <w:keepLines/>
              <w:spacing w:before="40" w:after="40"/>
            </w:pPr>
            <w:proofErr w:type="spellStart"/>
            <w:r w:rsidRPr="00757C73">
              <w:t>AusAID</w:t>
            </w:r>
            <w:proofErr w:type="spellEnd"/>
            <w:r w:rsidRPr="00757C73">
              <w:t xml:space="preserve">, DCCEE, CSIRO, BoM, </w:t>
            </w:r>
            <w:r w:rsidR="0047593C" w:rsidRPr="00757C73">
              <w:t>GA</w:t>
            </w:r>
            <w:r w:rsidRPr="00757C73">
              <w:t xml:space="preserve">, </w:t>
            </w:r>
            <w:r w:rsidR="00561337" w:rsidRPr="00757C73">
              <w:t>SEWPA</w:t>
            </w:r>
            <w:r w:rsidR="0047593C" w:rsidRPr="00757C73">
              <w:t>C</w:t>
            </w:r>
          </w:p>
        </w:tc>
      </w:tr>
      <w:tr w:rsidR="00801CD5" w:rsidRPr="00757C73" w:rsidTr="00A54745">
        <w:tc>
          <w:tcPr>
            <w:tcW w:w="1798" w:type="dxa"/>
          </w:tcPr>
          <w:p w:rsidR="00801CD5" w:rsidRPr="00757C73" w:rsidRDefault="00801CD5" w:rsidP="00C31F39">
            <w:pPr>
              <w:keepNext/>
              <w:keepLines/>
              <w:spacing w:before="40" w:after="40"/>
            </w:pPr>
            <w:r w:rsidRPr="00757C73">
              <w:t>January 2013</w:t>
            </w:r>
          </w:p>
        </w:tc>
        <w:tc>
          <w:tcPr>
            <w:tcW w:w="1701" w:type="dxa"/>
          </w:tcPr>
          <w:p w:rsidR="00801CD5" w:rsidRPr="00757C73" w:rsidRDefault="00801CD5" w:rsidP="00C31F39">
            <w:pPr>
              <w:keepNext/>
              <w:keepLines/>
              <w:spacing w:before="40" w:after="40"/>
            </w:pPr>
            <w:r w:rsidRPr="00757C73">
              <w:t>Melbourne</w:t>
            </w:r>
          </w:p>
        </w:tc>
        <w:tc>
          <w:tcPr>
            <w:tcW w:w="4961" w:type="dxa"/>
          </w:tcPr>
          <w:p w:rsidR="00801CD5" w:rsidRPr="00757C73" w:rsidRDefault="00801CD5" w:rsidP="00C31F39">
            <w:pPr>
              <w:keepNext/>
              <w:keepLines/>
              <w:spacing w:before="40" w:after="40"/>
            </w:pPr>
            <w:r w:rsidRPr="00757C73">
              <w:t>CSIRO, BoM</w:t>
            </w:r>
          </w:p>
        </w:tc>
      </w:tr>
      <w:tr w:rsidR="00801CD5" w:rsidRPr="00757C73" w:rsidTr="00A54745">
        <w:tc>
          <w:tcPr>
            <w:tcW w:w="1798" w:type="dxa"/>
          </w:tcPr>
          <w:p w:rsidR="00801CD5" w:rsidRPr="00757C73" w:rsidRDefault="00403F1F" w:rsidP="00C31F39">
            <w:pPr>
              <w:keepNext/>
              <w:keepLines/>
              <w:spacing w:before="40" w:after="40"/>
            </w:pPr>
            <w:r w:rsidRPr="00757C73">
              <w:t>February 2013</w:t>
            </w:r>
          </w:p>
        </w:tc>
        <w:tc>
          <w:tcPr>
            <w:tcW w:w="1701" w:type="dxa"/>
          </w:tcPr>
          <w:p w:rsidR="00801CD5" w:rsidRPr="00757C73" w:rsidRDefault="00403F1F" w:rsidP="00C31F39">
            <w:pPr>
              <w:keepNext/>
              <w:keepLines/>
              <w:spacing w:before="40" w:after="40"/>
            </w:pPr>
            <w:r w:rsidRPr="00757C73">
              <w:t>Canberra</w:t>
            </w:r>
          </w:p>
        </w:tc>
        <w:tc>
          <w:tcPr>
            <w:tcW w:w="4961" w:type="dxa"/>
          </w:tcPr>
          <w:p w:rsidR="00801CD5" w:rsidRPr="00757C73" w:rsidRDefault="00403F1F" w:rsidP="00C31F39">
            <w:pPr>
              <w:keepNext/>
              <w:keepLines/>
              <w:spacing w:before="40" w:after="40"/>
            </w:pPr>
            <w:r w:rsidRPr="00757C73">
              <w:t xml:space="preserve">DCCEE, </w:t>
            </w:r>
            <w:proofErr w:type="spellStart"/>
            <w:r w:rsidRPr="00757C73">
              <w:t>AusAID</w:t>
            </w:r>
            <w:proofErr w:type="spellEnd"/>
          </w:p>
        </w:tc>
      </w:tr>
      <w:tr w:rsidR="00801CD5" w:rsidRPr="00757C73" w:rsidTr="00A54745">
        <w:tc>
          <w:tcPr>
            <w:tcW w:w="1798" w:type="dxa"/>
          </w:tcPr>
          <w:p w:rsidR="00801CD5" w:rsidRPr="00757C73" w:rsidRDefault="00403F1F" w:rsidP="00C31F39">
            <w:pPr>
              <w:keepNext/>
              <w:keepLines/>
              <w:spacing w:before="40" w:after="40"/>
            </w:pPr>
            <w:r w:rsidRPr="00757C73">
              <w:t>March 2013</w:t>
            </w:r>
          </w:p>
        </w:tc>
        <w:tc>
          <w:tcPr>
            <w:tcW w:w="1701" w:type="dxa"/>
          </w:tcPr>
          <w:p w:rsidR="00801CD5" w:rsidRPr="00757C73" w:rsidRDefault="00403F1F" w:rsidP="00C31F39">
            <w:pPr>
              <w:keepNext/>
              <w:keepLines/>
              <w:spacing w:before="40" w:after="40"/>
            </w:pPr>
            <w:r w:rsidRPr="00757C73">
              <w:t>Fiji</w:t>
            </w:r>
          </w:p>
        </w:tc>
        <w:tc>
          <w:tcPr>
            <w:tcW w:w="4961" w:type="dxa"/>
          </w:tcPr>
          <w:p w:rsidR="00801CD5" w:rsidRPr="00757C73" w:rsidRDefault="00403F1F" w:rsidP="00C31F39">
            <w:pPr>
              <w:keepNext/>
              <w:keepLines/>
              <w:spacing w:before="40" w:after="40"/>
            </w:pPr>
            <w:proofErr w:type="spellStart"/>
            <w:r w:rsidRPr="00757C73">
              <w:t>AusAID</w:t>
            </w:r>
            <w:proofErr w:type="spellEnd"/>
            <w:r w:rsidRPr="00757C73">
              <w:t xml:space="preserve">, SPC </w:t>
            </w:r>
          </w:p>
        </w:tc>
      </w:tr>
      <w:tr w:rsidR="00403F1F" w:rsidRPr="00757C73" w:rsidTr="00A54745">
        <w:tc>
          <w:tcPr>
            <w:tcW w:w="1798" w:type="dxa"/>
          </w:tcPr>
          <w:p w:rsidR="00403F1F" w:rsidRPr="00757C73" w:rsidRDefault="00403F1F" w:rsidP="00C31F39">
            <w:pPr>
              <w:keepNext/>
              <w:keepLines/>
              <w:spacing w:before="40" w:after="40"/>
            </w:pPr>
            <w:r w:rsidRPr="00757C73">
              <w:t>March 2013</w:t>
            </w:r>
          </w:p>
        </w:tc>
        <w:tc>
          <w:tcPr>
            <w:tcW w:w="1701" w:type="dxa"/>
          </w:tcPr>
          <w:p w:rsidR="00403F1F" w:rsidRPr="00757C73" w:rsidRDefault="00403F1F" w:rsidP="00C31F39">
            <w:pPr>
              <w:keepNext/>
              <w:keepLines/>
              <w:spacing w:before="40" w:after="40"/>
            </w:pPr>
            <w:r w:rsidRPr="00757C73">
              <w:t>Honiara</w:t>
            </w:r>
            <w:r w:rsidR="002779C1" w:rsidRPr="00757C73">
              <w:rPr>
                <w:rStyle w:val="FootnoteReference"/>
              </w:rPr>
              <w:footnoteReference w:id="10"/>
            </w:r>
          </w:p>
        </w:tc>
        <w:tc>
          <w:tcPr>
            <w:tcW w:w="4961" w:type="dxa"/>
          </w:tcPr>
          <w:p w:rsidR="00403F1F" w:rsidRPr="00757C73" w:rsidRDefault="00403F1F" w:rsidP="00C31F39">
            <w:pPr>
              <w:keepNext/>
              <w:keepLines/>
              <w:spacing w:before="40" w:after="40"/>
            </w:pPr>
            <w:r w:rsidRPr="00757C73">
              <w:t>CSIRO, BoM, GA, SPREP, SPC</w:t>
            </w:r>
          </w:p>
        </w:tc>
      </w:tr>
      <w:tr w:rsidR="00403F1F" w:rsidRPr="00757C73" w:rsidTr="00A54745">
        <w:tc>
          <w:tcPr>
            <w:tcW w:w="1798" w:type="dxa"/>
          </w:tcPr>
          <w:p w:rsidR="00403F1F" w:rsidRPr="00757C73" w:rsidRDefault="00403F1F" w:rsidP="00C31F39">
            <w:pPr>
              <w:keepNext/>
              <w:keepLines/>
              <w:spacing w:before="40" w:after="40"/>
            </w:pPr>
            <w:r w:rsidRPr="00757C73">
              <w:t xml:space="preserve">April </w:t>
            </w:r>
            <w:r w:rsidR="00180A2C" w:rsidRPr="00757C73">
              <w:t>2013</w:t>
            </w:r>
          </w:p>
        </w:tc>
        <w:tc>
          <w:tcPr>
            <w:tcW w:w="1701" w:type="dxa"/>
          </w:tcPr>
          <w:p w:rsidR="00403F1F" w:rsidRPr="00757C73" w:rsidRDefault="00403F1F" w:rsidP="00C31F39">
            <w:pPr>
              <w:keepNext/>
              <w:keepLines/>
              <w:spacing w:before="40" w:after="40"/>
            </w:pPr>
            <w:r w:rsidRPr="00757C73">
              <w:t>Apia</w:t>
            </w:r>
          </w:p>
        </w:tc>
        <w:tc>
          <w:tcPr>
            <w:tcW w:w="4961" w:type="dxa"/>
          </w:tcPr>
          <w:p w:rsidR="00403F1F" w:rsidRPr="00757C73" w:rsidRDefault="00403F1F" w:rsidP="00C31F39">
            <w:pPr>
              <w:keepNext/>
              <w:keepLines/>
              <w:spacing w:before="40" w:after="40"/>
            </w:pPr>
            <w:proofErr w:type="spellStart"/>
            <w:r w:rsidRPr="00757C73">
              <w:t>AusAID</w:t>
            </w:r>
            <w:proofErr w:type="spellEnd"/>
            <w:r w:rsidRPr="00757C73">
              <w:t>, SPREP</w:t>
            </w:r>
          </w:p>
        </w:tc>
      </w:tr>
      <w:tr w:rsidR="0047593C" w:rsidRPr="00757C73" w:rsidTr="00A54745">
        <w:tc>
          <w:tcPr>
            <w:tcW w:w="1798" w:type="dxa"/>
          </w:tcPr>
          <w:p w:rsidR="0047593C" w:rsidRPr="00757C73" w:rsidRDefault="0047593C" w:rsidP="00C31F39">
            <w:pPr>
              <w:keepNext/>
              <w:keepLines/>
              <w:spacing w:before="40" w:after="40"/>
            </w:pPr>
            <w:r w:rsidRPr="00757C73">
              <w:t>May</w:t>
            </w:r>
            <w:r w:rsidR="00180A2C" w:rsidRPr="00757C73">
              <w:t xml:space="preserve"> 2013</w:t>
            </w:r>
          </w:p>
        </w:tc>
        <w:tc>
          <w:tcPr>
            <w:tcW w:w="1701" w:type="dxa"/>
          </w:tcPr>
          <w:p w:rsidR="0047593C" w:rsidRPr="00757C73" w:rsidRDefault="0047593C" w:rsidP="00C31F39">
            <w:pPr>
              <w:keepNext/>
              <w:keepLines/>
              <w:spacing w:before="40" w:after="40"/>
            </w:pPr>
            <w:r w:rsidRPr="00757C73">
              <w:t>Canberra</w:t>
            </w:r>
          </w:p>
        </w:tc>
        <w:tc>
          <w:tcPr>
            <w:tcW w:w="4961" w:type="dxa"/>
          </w:tcPr>
          <w:p w:rsidR="0047593C" w:rsidRPr="00757C73" w:rsidRDefault="0047593C" w:rsidP="00C31F39">
            <w:pPr>
              <w:keepNext/>
              <w:keepLines/>
              <w:spacing w:before="40" w:after="40"/>
            </w:pPr>
            <w:proofErr w:type="spellStart"/>
            <w:r w:rsidRPr="00757C73">
              <w:t>AusAID</w:t>
            </w:r>
            <w:proofErr w:type="spellEnd"/>
            <w:r w:rsidRPr="00757C73">
              <w:t>, DCCEE, CSIRO, BoM</w:t>
            </w:r>
          </w:p>
        </w:tc>
      </w:tr>
    </w:tbl>
    <w:p w:rsidR="00DE5A75" w:rsidRPr="00757C73" w:rsidRDefault="00DE5A75" w:rsidP="00A54745">
      <w:pPr>
        <w:ind w:left="360"/>
        <w:rPr>
          <w:b/>
        </w:rPr>
      </w:pPr>
    </w:p>
    <w:p w:rsidR="002C25A3" w:rsidRPr="00757C73" w:rsidRDefault="00A54745" w:rsidP="00A54745">
      <w:pPr>
        <w:ind w:left="360"/>
        <w:rPr>
          <w:b/>
        </w:rPr>
      </w:pPr>
      <w:r w:rsidRPr="00757C73">
        <w:rPr>
          <w:b/>
        </w:rPr>
        <w:t xml:space="preserve">Constraints and </w:t>
      </w:r>
      <w:r w:rsidR="009C7A21" w:rsidRPr="00757C73">
        <w:rPr>
          <w:b/>
        </w:rPr>
        <w:t>Weaknesses</w:t>
      </w:r>
    </w:p>
    <w:p w:rsidR="0043044A" w:rsidRPr="00757C73" w:rsidRDefault="00CC42BE" w:rsidP="00DB7581">
      <w:pPr>
        <w:pStyle w:val="ListParagraph"/>
      </w:pPr>
      <w:r w:rsidRPr="00757C73">
        <w:t xml:space="preserve">The Review </w:t>
      </w:r>
      <w:r w:rsidR="007C4E75">
        <w:t xml:space="preserve">was </w:t>
      </w:r>
      <w:r w:rsidR="00527C52">
        <w:t>conduct</w:t>
      </w:r>
      <w:r w:rsidR="007C4E75">
        <w:t>ed in accordance with the terms of reference provided</w:t>
      </w:r>
      <w:r w:rsidR="007C4E75">
        <w:rPr>
          <w:rStyle w:val="FootnoteReference"/>
        </w:rPr>
        <w:footnoteReference w:id="11"/>
      </w:r>
      <w:r w:rsidR="007C4E75">
        <w:t>; and based on the informatio</w:t>
      </w:r>
      <w:r w:rsidR="00527C52">
        <w:t>n</w:t>
      </w:r>
      <w:r w:rsidR="007C4E75">
        <w:t xml:space="preserve"> </w:t>
      </w:r>
      <w:r w:rsidR="00527C52">
        <w:t>gain</w:t>
      </w:r>
      <w:r w:rsidRPr="00757C73">
        <w:t xml:space="preserve">ed </w:t>
      </w:r>
      <w:r w:rsidR="00527C52">
        <w:t xml:space="preserve">from documents, interviews and direct observation, </w:t>
      </w:r>
      <w:r w:rsidRPr="00757C73">
        <w:t xml:space="preserve">and the time available to assimilate, analyse and draw conclusions from it. The volume of work reviewed, with </w:t>
      </w:r>
      <w:r w:rsidR="00A54745" w:rsidRPr="00757C73">
        <w:t>approximately 70</w:t>
      </w:r>
      <w:r w:rsidRPr="00757C73">
        <w:t xml:space="preserve"> separate projects across the three Programs and a total budget of $64 million over the five year period, and the general lack of a rigorous M&amp;E and reporting system, make it likely that there are many details that have been overlooked or misconstrued. There are gaps in the information </w:t>
      </w:r>
      <w:r w:rsidR="00527C52">
        <w:t xml:space="preserve">made </w:t>
      </w:r>
      <w:r w:rsidRPr="00757C73">
        <w:t xml:space="preserve">available, for example </w:t>
      </w:r>
      <w:r w:rsidR="00527C52">
        <w:t xml:space="preserve">summary data on </w:t>
      </w:r>
      <w:r w:rsidRPr="00757C73">
        <w:t xml:space="preserve">the </w:t>
      </w:r>
      <w:r w:rsidR="000E4F14" w:rsidRPr="00757C73">
        <w:t xml:space="preserve">administration and </w:t>
      </w:r>
      <w:r w:rsidRPr="00757C73">
        <w:t>financ</w:t>
      </w:r>
      <w:r w:rsidR="000E4F14" w:rsidRPr="00757C73">
        <w:t>es of individual projects</w:t>
      </w:r>
      <w:r w:rsidR="00527C52">
        <w:t xml:space="preserve"> across all the Programs</w:t>
      </w:r>
      <w:r w:rsidR="000E4F14" w:rsidRPr="00757C73">
        <w:t>, which means that only limited conclusions are dra</w:t>
      </w:r>
      <w:r w:rsidR="00DB7581" w:rsidRPr="00757C73">
        <w:t xml:space="preserve">wn on the Programs’ efficiency. </w:t>
      </w:r>
      <w:r w:rsidR="0043044A" w:rsidRPr="00757C73">
        <w:t xml:space="preserve">The Review was conducted over the first part of 2013, six </w:t>
      </w:r>
      <w:r w:rsidR="0043044A" w:rsidRPr="00757C73">
        <w:lastRenderedPageBreak/>
        <w:t xml:space="preserve">months prior to the scheduled completion of the PACCSAP. </w:t>
      </w:r>
      <w:r w:rsidR="00DB7581" w:rsidRPr="00757C73">
        <w:t xml:space="preserve">Compared to the PCCSP and PASAP, there was less documentation of </w:t>
      </w:r>
      <w:r w:rsidR="00DE5A75" w:rsidRPr="00757C73">
        <w:t xml:space="preserve">the activities under way, or of </w:t>
      </w:r>
      <w:r w:rsidR="00DB7581" w:rsidRPr="00757C73">
        <w:t xml:space="preserve">results or other evidence of impacts.  </w:t>
      </w:r>
      <w:r w:rsidR="0043044A" w:rsidRPr="00757C73">
        <w:t xml:space="preserve">   </w:t>
      </w:r>
    </w:p>
    <w:p w:rsidR="0043044A" w:rsidRPr="00757C73" w:rsidRDefault="0020570A" w:rsidP="0063210A">
      <w:pPr>
        <w:pStyle w:val="ListParagraph"/>
      </w:pPr>
      <w:r w:rsidRPr="00757C73">
        <w:t>There were limited opportunities for the Review to visit PCCSP-PASAP-PACCSAP project sites</w:t>
      </w:r>
      <w:r w:rsidR="00185F8C" w:rsidRPr="00757C73">
        <w:t xml:space="preserve"> and assess activities and achievements ‘on the ground’: short visits were made to the NMS in Fiji, Samoa and Solomon Islands; weather prevented </w:t>
      </w:r>
      <w:r w:rsidR="002779C1" w:rsidRPr="00757C73">
        <w:t xml:space="preserve">a site visit to the PASAP adaptation project in </w:t>
      </w:r>
      <w:proofErr w:type="spellStart"/>
      <w:r w:rsidR="002779C1" w:rsidRPr="00757C73">
        <w:t>Roviana</w:t>
      </w:r>
      <w:proofErr w:type="spellEnd"/>
      <w:r w:rsidR="002779C1" w:rsidRPr="00757C73">
        <w:t xml:space="preserve">, Solomon Islands.  </w:t>
      </w:r>
    </w:p>
    <w:p w:rsidR="007A28A2" w:rsidRPr="00757C73" w:rsidRDefault="00161450" w:rsidP="0063210A">
      <w:pPr>
        <w:pStyle w:val="ListParagraph"/>
      </w:pPr>
      <w:r w:rsidRPr="00757C73">
        <w:t xml:space="preserve">While it is apparent that the </w:t>
      </w:r>
      <w:proofErr w:type="gramStart"/>
      <w:r w:rsidRPr="00757C73">
        <w:t>nature of the governance and management arrangements put in place by all agencies for the three Programs, and for the individual projects, have</w:t>
      </w:r>
      <w:proofErr w:type="gramEnd"/>
      <w:r w:rsidRPr="00757C73">
        <w:t xml:space="preserve"> had significant i</w:t>
      </w:r>
      <w:r w:rsidR="007507DF" w:rsidRPr="00757C73">
        <w:t>nfluence</w:t>
      </w:r>
      <w:r w:rsidRPr="00757C73">
        <w:t xml:space="preserve"> on </w:t>
      </w:r>
      <w:r w:rsidR="007507DF" w:rsidRPr="00757C73">
        <w:t xml:space="preserve">Program </w:t>
      </w:r>
      <w:r w:rsidRPr="00757C73">
        <w:t xml:space="preserve">activities </w:t>
      </w:r>
      <w:r w:rsidR="007507DF" w:rsidRPr="00757C73">
        <w:t xml:space="preserve">and </w:t>
      </w:r>
      <w:r w:rsidRPr="00757C73">
        <w:t>perform</w:t>
      </w:r>
      <w:r w:rsidR="007507DF" w:rsidRPr="00757C73">
        <w:t>ance</w:t>
      </w:r>
      <w:r w:rsidR="0016338F">
        <w:t xml:space="preserve">, </w:t>
      </w:r>
      <w:r w:rsidRPr="00757C73">
        <w:t xml:space="preserve">the Review does not have </w:t>
      </w:r>
      <w:r w:rsidR="0016338F">
        <w:t xml:space="preserve">complete </w:t>
      </w:r>
      <w:r w:rsidRPr="00757C73">
        <w:t xml:space="preserve">information or understanding of each office’s role over the past five years to </w:t>
      </w:r>
      <w:r w:rsidR="001131B4">
        <w:t xml:space="preserve">draw </w:t>
      </w:r>
      <w:r w:rsidRPr="00757C73">
        <w:t xml:space="preserve">specific detailed </w:t>
      </w:r>
      <w:r w:rsidR="001131B4">
        <w:t>conclusions</w:t>
      </w:r>
      <w:r w:rsidRPr="00757C73">
        <w:t xml:space="preserve">. </w:t>
      </w:r>
      <w:r w:rsidR="003B5124" w:rsidRPr="00757C73">
        <w:t xml:space="preserve">The Review was not a </w:t>
      </w:r>
      <w:r w:rsidR="00666B83" w:rsidRPr="00757C73">
        <w:t>participatory</w:t>
      </w:r>
      <w:r w:rsidR="003B5124" w:rsidRPr="00757C73">
        <w:t xml:space="preserve"> exercise; it presents the findings, views and conclusions drawn by the single evaluator, who had no prior involvement with any of the programs</w:t>
      </w:r>
      <w:r w:rsidR="00BE41B7" w:rsidRPr="00757C73">
        <w:t xml:space="preserve"> or executants.</w:t>
      </w:r>
      <w:r w:rsidR="003B5124" w:rsidRPr="00757C73">
        <w:t xml:space="preserve"> T</w:t>
      </w:r>
      <w:r w:rsidR="00666B83" w:rsidRPr="00757C73">
        <w:t xml:space="preserve">he terms of reference were for an independent review of the three major Programs; </w:t>
      </w:r>
      <w:r w:rsidR="00BE41B7" w:rsidRPr="00757C73">
        <w:t xml:space="preserve">there </w:t>
      </w:r>
      <w:r w:rsidR="0016338F">
        <w:t>w</w:t>
      </w:r>
      <w:r w:rsidR="00BE41B7" w:rsidRPr="00757C73">
        <w:t xml:space="preserve">as </w:t>
      </w:r>
      <w:r w:rsidR="0016338F">
        <w:t xml:space="preserve">a finite amount of </w:t>
      </w:r>
      <w:r w:rsidR="00BE41B7" w:rsidRPr="00757C73">
        <w:t>time for research and analysis</w:t>
      </w:r>
      <w:r w:rsidR="0016338F">
        <w:t xml:space="preserve"> of large volumes of material</w:t>
      </w:r>
      <w:r w:rsidR="00BE41B7" w:rsidRPr="00757C73">
        <w:t xml:space="preserve">; </w:t>
      </w:r>
      <w:r w:rsidR="00666B83" w:rsidRPr="00757C73">
        <w:t>and there was limited participation or input to the Review from the managers and agency staff who had been directly responsible for program and p</w:t>
      </w:r>
      <w:r w:rsidR="00A54745" w:rsidRPr="00757C73">
        <w:t>rogram management and delivery;</w:t>
      </w:r>
      <w:r w:rsidR="009C7A21" w:rsidRPr="00757C73">
        <w:t xml:space="preserve"> e</w:t>
      </w:r>
      <w:r w:rsidR="007E78BC" w:rsidRPr="00757C73">
        <w:t xml:space="preserve">ven though they constitute </w:t>
      </w:r>
      <w:r w:rsidR="00BE41B7" w:rsidRPr="00757C73">
        <w:t xml:space="preserve">the most comprehensive </w:t>
      </w:r>
      <w:r w:rsidR="007E78BC" w:rsidRPr="00757C73">
        <w:t>re</w:t>
      </w:r>
      <w:r w:rsidR="00BE41B7" w:rsidRPr="00757C73">
        <w:t>source</w:t>
      </w:r>
      <w:r w:rsidR="003B5124" w:rsidRPr="00757C73">
        <w:t xml:space="preserve"> of </w:t>
      </w:r>
      <w:r w:rsidR="007E78BC" w:rsidRPr="00757C73">
        <w:t xml:space="preserve">information on </w:t>
      </w:r>
      <w:r w:rsidR="003B5124" w:rsidRPr="00757C73">
        <w:t>all aspects of the Programs</w:t>
      </w:r>
      <w:r w:rsidR="007E78BC" w:rsidRPr="00757C73">
        <w:t xml:space="preserve">, their knowledge and views </w:t>
      </w:r>
      <w:r w:rsidR="003B5124" w:rsidRPr="00757C73">
        <w:t xml:space="preserve">were </w:t>
      </w:r>
      <w:r w:rsidR="00F062C7" w:rsidRPr="00757C73">
        <w:t>accessed to only a minor degree</w:t>
      </w:r>
      <w:r w:rsidR="007E78BC" w:rsidRPr="00757C73">
        <w:t>.</w:t>
      </w:r>
    </w:p>
    <w:p w:rsidR="00A54745" w:rsidRPr="00757C73" w:rsidRDefault="00A54745">
      <w:pPr>
        <w:ind w:left="357" w:hanging="357"/>
      </w:pPr>
      <w:bookmarkStart w:id="16" w:name="_Toc356565741"/>
      <w:r w:rsidRPr="00757C73">
        <w:rPr>
          <w:bCs/>
        </w:rPr>
        <w:br w:type="page"/>
      </w:r>
    </w:p>
    <w:p w:rsidR="00A54745" w:rsidRPr="00757C73" w:rsidRDefault="00A54745" w:rsidP="00A54745"/>
    <w:p w:rsidR="0072518A" w:rsidRPr="00757C73" w:rsidRDefault="0072518A" w:rsidP="00096CC3">
      <w:pPr>
        <w:pStyle w:val="Heading1"/>
      </w:pPr>
      <w:bookmarkStart w:id="17" w:name="_Toc358799317"/>
      <w:bookmarkStart w:id="18" w:name="_Toc362885069"/>
      <w:r w:rsidRPr="00757C73">
        <w:t>T</w:t>
      </w:r>
      <w:r w:rsidR="009D5757" w:rsidRPr="00757C73">
        <w:t xml:space="preserve">he ICCAI </w:t>
      </w:r>
      <w:r w:rsidR="00D632A8" w:rsidRPr="00757C73">
        <w:t xml:space="preserve">Pacific </w:t>
      </w:r>
      <w:r w:rsidR="009D5757" w:rsidRPr="00757C73">
        <w:t>Programs – PCCSP, PASAP, PACCSAP</w:t>
      </w:r>
      <w:bookmarkEnd w:id="16"/>
      <w:bookmarkEnd w:id="17"/>
      <w:bookmarkEnd w:id="18"/>
    </w:p>
    <w:p w:rsidR="00914A49" w:rsidRPr="00757C73" w:rsidRDefault="00B664B2" w:rsidP="0063210A">
      <w:pPr>
        <w:pStyle w:val="Heading2"/>
        <w:rPr>
          <w:rFonts w:ascii="Calibri" w:hAnsi="Calibri"/>
        </w:rPr>
      </w:pPr>
      <w:bookmarkStart w:id="19" w:name="_Toc358799318"/>
      <w:bookmarkStart w:id="20" w:name="_Toc362885070"/>
      <w:r w:rsidRPr="00757C73">
        <w:rPr>
          <w:rFonts w:ascii="Calibri" w:hAnsi="Calibri"/>
        </w:rPr>
        <w:t xml:space="preserve">PCCSP, </w:t>
      </w:r>
      <w:r w:rsidR="00273E95" w:rsidRPr="00757C73">
        <w:rPr>
          <w:rFonts w:ascii="Calibri" w:hAnsi="Calibri"/>
        </w:rPr>
        <w:t xml:space="preserve">PASAP </w:t>
      </w:r>
      <w:r w:rsidRPr="00757C73">
        <w:rPr>
          <w:rFonts w:ascii="Calibri" w:hAnsi="Calibri"/>
        </w:rPr>
        <w:t xml:space="preserve">and PACCSAP </w:t>
      </w:r>
      <w:r w:rsidR="00273E95" w:rsidRPr="00757C73">
        <w:rPr>
          <w:rFonts w:ascii="Calibri" w:hAnsi="Calibri"/>
        </w:rPr>
        <w:t>in context of the ICCAI</w:t>
      </w:r>
      <w:bookmarkEnd w:id="19"/>
      <w:bookmarkEnd w:id="20"/>
    </w:p>
    <w:p w:rsidR="005A37B5" w:rsidRPr="00757C73" w:rsidRDefault="003E3C3F" w:rsidP="0063210A">
      <w:pPr>
        <w:pStyle w:val="ListParagraph"/>
      </w:pPr>
      <w:r w:rsidRPr="00757C73">
        <w:t xml:space="preserve">The Pacific </w:t>
      </w:r>
      <w:r w:rsidR="00F65432" w:rsidRPr="00757C73">
        <w:t xml:space="preserve">climate change </w:t>
      </w:r>
      <w:r w:rsidR="00071C95" w:rsidRPr="00757C73">
        <w:t xml:space="preserve">science and adaptation planning </w:t>
      </w:r>
      <w:r w:rsidRPr="00757C73">
        <w:t xml:space="preserve">programs </w:t>
      </w:r>
      <w:r w:rsidR="00C16D22" w:rsidRPr="00757C73">
        <w:t xml:space="preserve">under </w:t>
      </w:r>
      <w:r w:rsidR="002F73BA" w:rsidRPr="00757C73">
        <w:t>review</w:t>
      </w:r>
      <w:r w:rsidR="00C16D22" w:rsidRPr="00757C73">
        <w:t xml:space="preserve"> </w:t>
      </w:r>
      <w:r w:rsidR="009F2273" w:rsidRPr="00757C73">
        <w:t>were</w:t>
      </w:r>
      <w:r w:rsidRPr="00757C73">
        <w:t xml:space="preserve"> </w:t>
      </w:r>
      <w:r w:rsidR="00993A53" w:rsidRPr="00757C73">
        <w:t xml:space="preserve">developed as </w:t>
      </w:r>
      <w:r w:rsidR="00C16D22" w:rsidRPr="00757C73">
        <w:t xml:space="preserve">components </w:t>
      </w:r>
      <w:r w:rsidR="00993A53" w:rsidRPr="00757C73">
        <w:t xml:space="preserve">of </w:t>
      </w:r>
      <w:r w:rsidRPr="00757C73">
        <w:t xml:space="preserve">the Australian </w:t>
      </w:r>
      <w:r w:rsidR="00993A53" w:rsidRPr="00757C73">
        <w:t xml:space="preserve">Government’s </w:t>
      </w:r>
      <w:r w:rsidR="007B67C0">
        <w:t xml:space="preserve">International </w:t>
      </w:r>
      <w:r w:rsidRPr="00757C73">
        <w:t>Climate Chang</w:t>
      </w:r>
      <w:r w:rsidR="00FD50E9" w:rsidRPr="00757C73">
        <w:t>e</w:t>
      </w:r>
      <w:r w:rsidR="00305FC4" w:rsidRPr="00757C73">
        <w:t xml:space="preserve"> Adaptation Initiative (ICCAI), t</w:t>
      </w:r>
      <w:r w:rsidR="00FD50E9" w:rsidRPr="00757C73">
        <w:t xml:space="preserve">he purpose of </w:t>
      </w:r>
      <w:r w:rsidR="00305FC4" w:rsidRPr="00757C73">
        <w:t xml:space="preserve">which </w:t>
      </w:r>
      <w:r w:rsidR="00FD50E9" w:rsidRPr="00757C73">
        <w:t>was to meet high priority climate change adaptation needs in Australia</w:t>
      </w:r>
      <w:r w:rsidR="00DC6D92" w:rsidRPr="00757C73">
        <w:t xml:space="preserve">’s developing country partners, </w:t>
      </w:r>
      <w:r w:rsidR="00993A53" w:rsidRPr="00757C73">
        <w:t>with a commitment of $150 million over three years (2008-09 to 2010-11)</w:t>
      </w:r>
      <w:r w:rsidR="00C16D22" w:rsidRPr="00757C73">
        <w:t xml:space="preserve">, </w:t>
      </w:r>
      <w:r w:rsidR="00DC6D92" w:rsidRPr="00757C73">
        <w:t xml:space="preserve">which was </w:t>
      </w:r>
      <w:r w:rsidR="00DD5B96" w:rsidRPr="00757C73">
        <w:t xml:space="preserve">extended </w:t>
      </w:r>
      <w:r w:rsidR="00C16D22" w:rsidRPr="00757C73">
        <w:t xml:space="preserve">in 2010 with a further $178.2 million </w:t>
      </w:r>
      <w:r w:rsidR="0067627E" w:rsidRPr="00757C73">
        <w:t>for 2011-12 and 2012-13</w:t>
      </w:r>
      <w:r w:rsidR="00993A53" w:rsidRPr="00757C73">
        <w:t>. Of the $328 million ICCAI fundi</w:t>
      </w:r>
      <w:r w:rsidR="0067627E" w:rsidRPr="00757C73">
        <w:t>ng, approximately $160 million wa</w:t>
      </w:r>
      <w:r w:rsidR="00993A53" w:rsidRPr="00757C73">
        <w:t xml:space="preserve">s </w:t>
      </w:r>
      <w:r w:rsidR="006D71A9" w:rsidRPr="00757C73">
        <w:t>committed</w:t>
      </w:r>
      <w:r w:rsidR="00993A53" w:rsidRPr="00757C73">
        <w:t xml:space="preserve"> to climate change work in the Pacifi</w:t>
      </w:r>
      <w:r w:rsidR="00B909CB" w:rsidRPr="00757C73">
        <w:t>c islands region and East Timor; of which $64 million was allocated to the three Programs in this Review – PCCSP, PASAP and PACCSAP.</w:t>
      </w:r>
      <w:r w:rsidR="00993A53" w:rsidRPr="00757C73">
        <w:t xml:space="preserve"> </w:t>
      </w:r>
    </w:p>
    <w:p w:rsidR="00DB40F4" w:rsidRPr="00757C73" w:rsidRDefault="006B6DEF" w:rsidP="0063210A">
      <w:pPr>
        <w:pStyle w:val="ListParagraph"/>
      </w:pPr>
      <w:r w:rsidRPr="00757C73">
        <w:t xml:space="preserve">The ICCAI was announced in May 2008 and the designs of the proposed ICCAI component programs were developed over the following 18 months. </w:t>
      </w:r>
      <w:r w:rsidR="00A214B8" w:rsidRPr="00757C73">
        <w:t xml:space="preserve">The </w:t>
      </w:r>
      <w:r w:rsidRPr="00757C73">
        <w:t>initiative</w:t>
      </w:r>
      <w:r w:rsidR="00202B84" w:rsidRPr="00757C73">
        <w:t xml:space="preserve"> was</w:t>
      </w:r>
      <w:r w:rsidR="00A979B7" w:rsidRPr="00757C73">
        <w:t xml:space="preserve"> </w:t>
      </w:r>
      <w:r w:rsidR="00914E27" w:rsidRPr="00757C73">
        <w:t>to serve</w:t>
      </w:r>
      <w:r w:rsidR="008B0353" w:rsidRPr="00757C73">
        <w:t xml:space="preserve"> </w:t>
      </w:r>
      <w:r w:rsidR="00A214B8" w:rsidRPr="00757C73">
        <w:t xml:space="preserve">a set of four inter-linked </w:t>
      </w:r>
      <w:r w:rsidR="00962F87" w:rsidRPr="00757C73">
        <w:t>objectives</w:t>
      </w:r>
      <w:r w:rsidR="00A214B8" w:rsidRPr="00757C73">
        <w:t>:</w:t>
      </w:r>
      <w:r w:rsidR="005D6D7E" w:rsidRPr="00757C73">
        <w:t xml:space="preserve"> </w:t>
      </w:r>
    </w:p>
    <w:p w:rsidR="00DB40F4" w:rsidRPr="00757C73" w:rsidRDefault="00DB40F4" w:rsidP="0063210A">
      <w:pPr>
        <w:pStyle w:val="ListParagraph"/>
        <w:numPr>
          <w:ilvl w:val="0"/>
          <w:numId w:val="22"/>
        </w:numPr>
      </w:pPr>
      <w:r w:rsidRPr="00757C73">
        <w:t>Scientific information and understanding</w:t>
      </w:r>
      <w:r w:rsidRPr="00757C73">
        <w:tab/>
        <w:t xml:space="preserve"> </w:t>
      </w:r>
    </w:p>
    <w:p w:rsidR="00DB40F4" w:rsidRPr="00757C73" w:rsidRDefault="00DB40F4" w:rsidP="0063210A">
      <w:pPr>
        <w:pStyle w:val="ListParagraph"/>
        <w:numPr>
          <w:ilvl w:val="0"/>
          <w:numId w:val="22"/>
        </w:numPr>
      </w:pPr>
      <w:r w:rsidRPr="00757C73">
        <w:t xml:space="preserve">Strategic planning and vulnerability assessments </w:t>
      </w:r>
      <w:r w:rsidRPr="00757C73">
        <w:tab/>
      </w:r>
    </w:p>
    <w:p w:rsidR="00DB40F4" w:rsidRPr="00757C73" w:rsidRDefault="00DB40F4" w:rsidP="0063210A">
      <w:pPr>
        <w:pStyle w:val="ListParagraph"/>
        <w:numPr>
          <w:ilvl w:val="0"/>
          <w:numId w:val="22"/>
        </w:numPr>
      </w:pPr>
      <w:r w:rsidRPr="00757C73">
        <w:t xml:space="preserve">Implementing, Financing and Coordinating adaptation measures </w:t>
      </w:r>
    </w:p>
    <w:p w:rsidR="00E015F8" w:rsidRPr="00757C73" w:rsidRDefault="00DB40F4" w:rsidP="0063210A">
      <w:pPr>
        <w:pStyle w:val="ListParagraph"/>
        <w:numPr>
          <w:ilvl w:val="0"/>
          <w:numId w:val="22"/>
        </w:numPr>
      </w:pPr>
      <w:r w:rsidRPr="00757C73">
        <w:t>Multilateral suppor</w:t>
      </w:r>
      <w:r w:rsidR="00E015F8" w:rsidRPr="00757C73">
        <w:t>t for climate change adaptation.</w:t>
      </w:r>
    </w:p>
    <w:p w:rsidR="005A37B5" w:rsidRPr="00757C73" w:rsidRDefault="005D6D7E" w:rsidP="0063210A">
      <w:pPr>
        <w:pStyle w:val="ListParagraph"/>
      </w:pPr>
      <w:r w:rsidRPr="00757C73">
        <w:t>The</w:t>
      </w:r>
      <w:r w:rsidR="00A214B8" w:rsidRPr="00757C73">
        <w:t>se</w:t>
      </w:r>
      <w:r w:rsidRPr="00757C73">
        <w:t xml:space="preserve"> were developed into four discrete ICCAI components, which were delivered concurrently but via different funding channels and institutional arrangements. </w:t>
      </w:r>
      <w:r w:rsidR="00202B84" w:rsidRPr="00757C73">
        <w:t xml:space="preserve">The </w:t>
      </w:r>
      <w:r w:rsidR="000929F8" w:rsidRPr="00757C73">
        <w:t xml:space="preserve">ICCAI </w:t>
      </w:r>
      <w:r w:rsidR="00C4165C" w:rsidRPr="00757C73">
        <w:t>1</w:t>
      </w:r>
      <w:r w:rsidR="00C4165C" w:rsidRPr="00757C73">
        <w:rPr>
          <w:vertAlign w:val="superscript"/>
        </w:rPr>
        <w:t>st</w:t>
      </w:r>
      <w:r w:rsidR="00C4165C" w:rsidRPr="00757C73">
        <w:t xml:space="preserve"> </w:t>
      </w:r>
      <w:r w:rsidR="000929F8" w:rsidRPr="00757C73">
        <w:t xml:space="preserve">phase budget of $150 million was allocated to approximately 25 programs, as </w:t>
      </w:r>
      <w:r w:rsidR="00AA1CD8" w:rsidRPr="00757C73">
        <w:t xml:space="preserve">summarised in </w:t>
      </w:r>
      <w:r w:rsidR="00AA1CD8" w:rsidRPr="00757C73">
        <w:rPr>
          <w:b/>
        </w:rPr>
        <w:t>t</w:t>
      </w:r>
      <w:r w:rsidR="003C333B" w:rsidRPr="00757C73">
        <w:rPr>
          <w:b/>
        </w:rPr>
        <w:t>able 2</w:t>
      </w:r>
      <w:r w:rsidR="000929F8" w:rsidRPr="00757C73">
        <w:t>.</w:t>
      </w:r>
      <w:r w:rsidR="002F73BA" w:rsidRPr="00757C73">
        <w:t xml:space="preserve"> </w:t>
      </w:r>
      <w:r w:rsidRPr="00757C73">
        <w:t xml:space="preserve">The first two components were developed into </w:t>
      </w:r>
      <w:r w:rsidR="00B909CB" w:rsidRPr="00757C73">
        <w:t xml:space="preserve">PCCSP, the </w:t>
      </w:r>
      <w:r w:rsidRPr="00757C73">
        <w:t xml:space="preserve">Pacific Climate Change Science </w:t>
      </w:r>
      <w:r w:rsidR="00B909CB" w:rsidRPr="00757C73">
        <w:t xml:space="preserve">Program, </w:t>
      </w:r>
      <w:r w:rsidRPr="00757C73">
        <w:t xml:space="preserve">and </w:t>
      </w:r>
      <w:r w:rsidR="00B909CB" w:rsidRPr="00757C73">
        <w:t xml:space="preserve">PASAP, </w:t>
      </w:r>
      <w:r w:rsidR="00DD5B96" w:rsidRPr="00757C73">
        <w:t xml:space="preserve">the </w:t>
      </w:r>
      <w:r w:rsidRPr="00757C73">
        <w:t>Pacific Adaptation Strategy Assistance</w:t>
      </w:r>
      <w:r w:rsidR="00FD50E9" w:rsidRPr="00757C73">
        <w:t xml:space="preserve"> Program</w:t>
      </w:r>
      <w:r w:rsidRPr="00757C73">
        <w:t xml:space="preserve">, </w:t>
      </w:r>
      <w:r w:rsidR="001949B3" w:rsidRPr="00757C73">
        <w:t>with budgets</w:t>
      </w:r>
      <w:r w:rsidRPr="00757C73">
        <w:t xml:space="preserve"> </w:t>
      </w:r>
      <w:r w:rsidR="00C4165C" w:rsidRPr="00757C73">
        <w:t xml:space="preserve">of </w:t>
      </w:r>
      <w:r w:rsidR="001949B3" w:rsidRPr="00757C73">
        <w:t>$20 million and $12 m</w:t>
      </w:r>
      <w:r w:rsidR="00180A2C" w:rsidRPr="00757C73">
        <w:t>illion</w:t>
      </w:r>
      <w:r w:rsidR="001949B3" w:rsidRPr="00757C73">
        <w:t xml:space="preserve"> </w:t>
      </w:r>
      <w:r w:rsidR="002F73BA" w:rsidRPr="00757C73">
        <w:t xml:space="preserve">respectively. </w:t>
      </w:r>
      <w:r w:rsidRPr="00757C73">
        <w:t xml:space="preserve">The third component was developed into a portfolio of </w:t>
      </w:r>
      <w:r w:rsidR="00A214B8" w:rsidRPr="00757C73">
        <w:t>projects</w:t>
      </w:r>
      <w:r w:rsidRPr="00757C73">
        <w:t xml:space="preserve"> implemented by </w:t>
      </w:r>
      <w:proofErr w:type="spellStart"/>
      <w:r w:rsidRPr="00757C73">
        <w:t>AusAID</w:t>
      </w:r>
      <w:proofErr w:type="spellEnd"/>
      <w:r w:rsidRPr="00757C73">
        <w:t xml:space="preserve"> directly; and the fourth component </w:t>
      </w:r>
      <w:r w:rsidR="006D71A9" w:rsidRPr="00757C73">
        <w:t>channelled</w:t>
      </w:r>
      <w:r w:rsidRPr="00757C73">
        <w:t xml:space="preserve"> fundi</w:t>
      </w:r>
      <w:r w:rsidR="00246A56" w:rsidRPr="00757C73">
        <w:t>ng to a number of multilateral climate c</w:t>
      </w:r>
      <w:r w:rsidRPr="00757C73">
        <w:t>hange initiatives</w:t>
      </w:r>
      <w:r w:rsidR="00DB40F4" w:rsidRPr="00757C73">
        <w:t xml:space="preserve">. </w:t>
      </w:r>
    </w:p>
    <w:p w:rsidR="00760B52" w:rsidRPr="00757C73" w:rsidRDefault="000929F8" w:rsidP="00726713">
      <w:pPr>
        <w:pStyle w:val="Title"/>
        <w:ind w:left="0" w:firstLine="360"/>
        <w:rPr>
          <w:rFonts w:ascii="Calibri" w:hAnsi="Calibri"/>
        </w:rPr>
      </w:pPr>
      <w:r w:rsidRPr="00757C73">
        <w:rPr>
          <w:rFonts w:ascii="Calibri" w:hAnsi="Calibri"/>
        </w:rPr>
        <w:t>Table 2</w:t>
      </w:r>
      <w:r w:rsidR="00760B52" w:rsidRPr="00757C73">
        <w:rPr>
          <w:rFonts w:ascii="Calibri" w:hAnsi="Calibri"/>
        </w:rPr>
        <w:t xml:space="preserve">: </w:t>
      </w:r>
      <w:r w:rsidR="00760B52" w:rsidRPr="00757C73">
        <w:rPr>
          <w:rFonts w:ascii="Calibri" w:hAnsi="Calibri"/>
        </w:rPr>
        <w:tab/>
      </w:r>
      <w:r w:rsidR="001F307F" w:rsidRPr="00757C73">
        <w:rPr>
          <w:rFonts w:ascii="Calibri" w:hAnsi="Calibri"/>
        </w:rPr>
        <w:t>ICCAI Component Programs</w:t>
      </w:r>
      <w:r w:rsidR="00760B52" w:rsidRPr="00757C73">
        <w:rPr>
          <w:rFonts w:ascii="Calibri" w:hAnsi="Calibri"/>
        </w:rPr>
        <w:t xml:space="preserve"> </w:t>
      </w:r>
      <w:r w:rsidR="001F307F" w:rsidRPr="00757C73">
        <w:rPr>
          <w:rFonts w:ascii="Calibri" w:hAnsi="Calibri"/>
        </w:rPr>
        <w:t>and Budget Allocations</w:t>
      </w:r>
      <w:r w:rsidR="00760B52" w:rsidRPr="00757C73">
        <w:rPr>
          <w:rFonts w:ascii="Calibri" w:hAnsi="Calibri"/>
        </w:rPr>
        <w:t xml:space="preserve"> – </w:t>
      </w:r>
      <w:r w:rsidR="00E77A8D" w:rsidRPr="00757C73">
        <w:rPr>
          <w:rFonts w:ascii="Calibri" w:hAnsi="Calibri"/>
        </w:rPr>
        <w:t>1</w:t>
      </w:r>
      <w:r w:rsidR="00E77A8D" w:rsidRPr="00757C73">
        <w:rPr>
          <w:rFonts w:ascii="Calibri" w:hAnsi="Calibri"/>
          <w:vertAlign w:val="superscript"/>
        </w:rPr>
        <w:t>st</w:t>
      </w:r>
      <w:r w:rsidR="00E77A8D" w:rsidRPr="00757C73">
        <w:rPr>
          <w:rFonts w:ascii="Calibri" w:hAnsi="Calibri"/>
        </w:rPr>
        <w:t xml:space="preserve"> </w:t>
      </w:r>
      <w:r w:rsidR="00760B52" w:rsidRPr="00757C73">
        <w:rPr>
          <w:rFonts w:ascii="Calibri" w:hAnsi="Calibri"/>
        </w:rPr>
        <w:t xml:space="preserve">Phase </w:t>
      </w:r>
    </w:p>
    <w:tbl>
      <w:tblPr>
        <w:tblW w:w="9464" w:type="dxa"/>
        <w:tblBorders>
          <w:top w:val="single" w:sz="4" w:space="0" w:color="auto"/>
          <w:bottom w:val="single" w:sz="4" w:space="0" w:color="auto"/>
        </w:tblBorders>
        <w:tblLayout w:type="fixed"/>
        <w:tblLook w:val="04A0" w:firstRow="1" w:lastRow="0" w:firstColumn="1" w:lastColumn="0" w:noHBand="0" w:noVBand="1"/>
      </w:tblPr>
      <w:tblGrid>
        <w:gridCol w:w="392"/>
        <w:gridCol w:w="2268"/>
        <w:gridCol w:w="142"/>
        <w:gridCol w:w="283"/>
        <w:gridCol w:w="4394"/>
        <w:gridCol w:w="851"/>
        <w:gridCol w:w="283"/>
        <w:gridCol w:w="851"/>
      </w:tblGrid>
      <w:tr w:rsidR="005C5034" w:rsidRPr="00757C73" w:rsidTr="00C87D42">
        <w:tc>
          <w:tcPr>
            <w:tcW w:w="392" w:type="dxa"/>
            <w:tcBorders>
              <w:bottom w:val="nil"/>
            </w:tcBorders>
            <w:shd w:val="clear" w:color="000000" w:fill="DDD9C4"/>
            <w:noWrap/>
            <w:hideMark/>
          </w:tcPr>
          <w:p w:rsidR="005C5034" w:rsidRPr="00757C73" w:rsidRDefault="005C5034" w:rsidP="009001E7">
            <w:pPr>
              <w:spacing w:after="40"/>
              <w:rPr>
                <w:sz w:val="20"/>
                <w:lang w:eastAsia="en-AU"/>
              </w:rPr>
            </w:pPr>
          </w:p>
        </w:tc>
        <w:tc>
          <w:tcPr>
            <w:tcW w:w="2693" w:type="dxa"/>
            <w:gridSpan w:val="3"/>
            <w:tcBorders>
              <w:bottom w:val="nil"/>
            </w:tcBorders>
            <w:shd w:val="clear" w:color="000000" w:fill="DDD9C4"/>
            <w:noWrap/>
            <w:hideMark/>
          </w:tcPr>
          <w:p w:rsidR="005C5034" w:rsidRPr="00757C73" w:rsidRDefault="005C5034" w:rsidP="009001E7">
            <w:pPr>
              <w:spacing w:after="40"/>
              <w:rPr>
                <w:sz w:val="20"/>
                <w:lang w:eastAsia="en-AU"/>
              </w:rPr>
            </w:pPr>
            <w:r w:rsidRPr="00757C73">
              <w:rPr>
                <w:sz w:val="20"/>
                <w:lang w:eastAsia="en-AU"/>
              </w:rPr>
              <w:t>Region / Country</w:t>
            </w:r>
          </w:p>
        </w:tc>
        <w:tc>
          <w:tcPr>
            <w:tcW w:w="4394" w:type="dxa"/>
            <w:tcBorders>
              <w:bottom w:val="nil"/>
            </w:tcBorders>
            <w:shd w:val="clear" w:color="000000" w:fill="DDD9C4"/>
            <w:noWrap/>
            <w:hideMark/>
          </w:tcPr>
          <w:p w:rsidR="005C5034" w:rsidRPr="00757C73" w:rsidRDefault="005C5034" w:rsidP="009001E7">
            <w:pPr>
              <w:spacing w:after="40"/>
              <w:rPr>
                <w:sz w:val="20"/>
                <w:lang w:eastAsia="en-AU"/>
              </w:rPr>
            </w:pPr>
            <w:r w:rsidRPr="00757C73">
              <w:rPr>
                <w:sz w:val="20"/>
                <w:lang w:eastAsia="en-AU"/>
              </w:rPr>
              <w:t>Activity</w:t>
            </w:r>
          </w:p>
        </w:tc>
        <w:tc>
          <w:tcPr>
            <w:tcW w:w="1985" w:type="dxa"/>
            <w:gridSpan w:val="3"/>
            <w:tcBorders>
              <w:bottom w:val="nil"/>
            </w:tcBorders>
            <w:shd w:val="clear" w:color="000000" w:fill="DDD9C4"/>
            <w:noWrap/>
            <w:hideMark/>
          </w:tcPr>
          <w:p w:rsidR="005C5034" w:rsidRPr="00757C73" w:rsidRDefault="005C5034" w:rsidP="009001E7">
            <w:pPr>
              <w:spacing w:after="40"/>
              <w:rPr>
                <w:sz w:val="20"/>
                <w:lang w:eastAsia="en-AU"/>
              </w:rPr>
            </w:pPr>
            <w:r w:rsidRPr="00757C73">
              <w:rPr>
                <w:sz w:val="20"/>
                <w:lang w:eastAsia="en-AU"/>
              </w:rPr>
              <w:t>Allocation (</w:t>
            </w:r>
            <w:r w:rsidR="001C2651" w:rsidRPr="00757C73">
              <w:rPr>
                <w:sz w:val="20"/>
                <w:lang w:eastAsia="en-AU"/>
              </w:rPr>
              <w:t>$ millions</w:t>
            </w:r>
            <w:r w:rsidRPr="00757C73">
              <w:rPr>
                <w:sz w:val="20"/>
                <w:lang w:eastAsia="en-AU"/>
              </w:rPr>
              <w:t>)</w:t>
            </w:r>
          </w:p>
        </w:tc>
      </w:tr>
      <w:tr w:rsidR="00F91888" w:rsidRPr="00757C73" w:rsidTr="00C87D42">
        <w:tc>
          <w:tcPr>
            <w:tcW w:w="7479" w:type="dxa"/>
            <w:gridSpan w:val="5"/>
            <w:tcBorders>
              <w:top w:val="nil"/>
              <w:bottom w:val="nil"/>
            </w:tcBorders>
            <w:shd w:val="clear" w:color="auto" w:fill="auto"/>
            <w:noWrap/>
            <w:hideMark/>
          </w:tcPr>
          <w:p w:rsidR="00F91888" w:rsidRPr="00757C73" w:rsidRDefault="00F91888" w:rsidP="009001E7">
            <w:pPr>
              <w:pStyle w:val="ListParagraph"/>
              <w:numPr>
                <w:ilvl w:val="0"/>
                <w:numId w:val="6"/>
              </w:numPr>
              <w:spacing w:after="40"/>
              <w:rPr>
                <w:sz w:val="20"/>
                <w:lang w:eastAsia="en-AU"/>
              </w:rPr>
            </w:pPr>
            <w:r w:rsidRPr="00757C73">
              <w:rPr>
                <w:sz w:val="20"/>
                <w:lang w:eastAsia="en-AU"/>
              </w:rPr>
              <w:t>Pacific Climate Change Science</w:t>
            </w:r>
          </w:p>
        </w:tc>
        <w:tc>
          <w:tcPr>
            <w:tcW w:w="851" w:type="dxa"/>
            <w:tcBorders>
              <w:top w:val="nil"/>
              <w:bottom w:val="nil"/>
            </w:tcBorders>
            <w:shd w:val="clear" w:color="auto" w:fill="auto"/>
            <w:noWrap/>
            <w:hideMark/>
          </w:tcPr>
          <w:p w:rsidR="00F91888" w:rsidRPr="00757C73" w:rsidRDefault="00F91888" w:rsidP="009001E7">
            <w:pPr>
              <w:spacing w:after="40"/>
              <w:rPr>
                <w:sz w:val="20"/>
                <w:lang w:eastAsia="en-AU"/>
              </w:rPr>
            </w:pPr>
          </w:p>
        </w:tc>
        <w:tc>
          <w:tcPr>
            <w:tcW w:w="1134" w:type="dxa"/>
            <w:gridSpan w:val="2"/>
            <w:tcBorders>
              <w:top w:val="nil"/>
              <w:bottom w:val="nil"/>
            </w:tcBorders>
            <w:shd w:val="clear" w:color="auto" w:fill="auto"/>
            <w:noWrap/>
            <w:hideMark/>
          </w:tcPr>
          <w:p w:rsidR="00F91888" w:rsidRPr="00757C73" w:rsidRDefault="00F91888" w:rsidP="009001E7">
            <w:pPr>
              <w:spacing w:after="40"/>
              <w:rPr>
                <w:sz w:val="20"/>
                <w:lang w:eastAsia="en-AU"/>
              </w:rPr>
            </w:pPr>
            <w:r w:rsidRPr="00757C73">
              <w:rPr>
                <w:sz w:val="20"/>
                <w:lang w:eastAsia="en-AU"/>
              </w:rPr>
              <w:t xml:space="preserve">20.0 </w:t>
            </w:r>
          </w:p>
        </w:tc>
      </w:tr>
      <w:tr w:rsidR="00B41886" w:rsidRPr="00757C73" w:rsidTr="00C87D42">
        <w:tc>
          <w:tcPr>
            <w:tcW w:w="392"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PIC and East Timor</w:t>
            </w:r>
          </w:p>
        </w:tc>
        <w:tc>
          <w:tcPr>
            <w:tcW w:w="4819" w:type="dxa"/>
            <w:gridSpan w:val="3"/>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Pacific Climate Change Science Program</w:t>
            </w:r>
            <w:r w:rsidR="00162E9E" w:rsidRPr="00757C73">
              <w:rPr>
                <w:sz w:val="20"/>
                <w:lang w:eastAsia="en-AU"/>
              </w:rPr>
              <w:t xml:space="preserve"> (PCCSP)</w:t>
            </w:r>
          </w:p>
        </w:tc>
        <w:tc>
          <w:tcPr>
            <w:tcW w:w="851"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20.0 </w:t>
            </w:r>
          </w:p>
        </w:tc>
        <w:tc>
          <w:tcPr>
            <w:tcW w:w="1134"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r>
      <w:tr w:rsidR="0098335C" w:rsidRPr="00757C73" w:rsidTr="00C87D42">
        <w:tc>
          <w:tcPr>
            <w:tcW w:w="7479" w:type="dxa"/>
            <w:gridSpan w:val="5"/>
            <w:tcBorders>
              <w:top w:val="single" w:sz="4" w:space="0" w:color="auto"/>
              <w:bottom w:val="nil"/>
            </w:tcBorders>
            <w:shd w:val="clear" w:color="auto" w:fill="auto"/>
            <w:noWrap/>
            <w:hideMark/>
          </w:tcPr>
          <w:p w:rsidR="00760B52" w:rsidRPr="00757C73" w:rsidRDefault="00760B52" w:rsidP="009001E7">
            <w:pPr>
              <w:pStyle w:val="ListParagraph"/>
              <w:numPr>
                <w:ilvl w:val="0"/>
                <w:numId w:val="6"/>
              </w:numPr>
              <w:spacing w:after="40"/>
              <w:rPr>
                <w:sz w:val="20"/>
                <w:lang w:eastAsia="en-AU"/>
              </w:rPr>
            </w:pPr>
            <w:r w:rsidRPr="00757C73">
              <w:rPr>
                <w:sz w:val="20"/>
                <w:lang w:eastAsia="en-AU"/>
              </w:rPr>
              <w:t>Pacific Adaptation Planning and Assessment</w:t>
            </w:r>
          </w:p>
        </w:tc>
        <w:tc>
          <w:tcPr>
            <w:tcW w:w="851" w:type="dxa"/>
            <w:tcBorders>
              <w:top w:val="single" w:sz="4" w:space="0" w:color="auto"/>
              <w:bottom w:val="nil"/>
            </w:tcBorders>
            <w:shd w:val="clear" w:color="auto" w:fill="auto"/>
            <w:noWrap/>
            <w:hideMark/>
          </w:tcPr>
          <w:p w:rsidR="00760B52" w:rsidRPr="00757C73" w:rsidRDefault="00760B52" w:rsidP="009001E7">
            <w:pPr>
              <w:spacing w:after="40"/>
              <w:rPr>
                <w:sz w:val="20"/>
                <w:lang w:eastAsia="en-AU"/>
              </w:rPr>
            </w:pPr>
          </w:p>
        </w:tc>
        <w:tc>
          <w:tcPr>
            <w:tcW w:w="1134" w:type="dxa"/>
            <w:gridSpan w:val="2"/>
            <w:tcBorders>
              <w:top w:val="single" w:sz="4" w:space="0" w:color="auto"/>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12.0 </w:t>
            </w:r>
          </w:p>
        </w:tc>
      </w:tr>
      <w:tr w:rsidR="00B41886" w:rsidRPr="00757C73" w:rsidTr="00C87D42">
        <w:tc>
          <w:tcPr>
            <w:tcW w:w="392"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PIC and East Timor</w:t>
            </w:r>
          </w:p>
        </w:tc>
        <w:tc>
          <w:tcPr>
            <w:tcW w:w="4819" w:type="dxa"/>
            <w:gridSpan w:val="3"/>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Pacific Adapta</w:t>
            </w:r>
            <w:r w:rsidR="00162E9E" w:rsidRPr="00757C73">
              <w:rPr>
                <w:sz w:val="20"/>
                <w:lang w:eastAsia="en-AU"/>
              </w:rPr>
              <w:t>tion Strategy Assistance</w:t>
            </w:r>
            <w:r w:rsidR="0098335C" w:rsidRPr="00757C73">
              <w:rPr>
                <w:sz w:val="20"/>
                <w:lang w:eastAsia="en-AU"/>
              </w:rPr>
              <w:t xml:space="preserve"> Program</w:t>
            </w:r>
            <w:r w:rsidR="00162E9E" w:rsidRPr="00757C73">
              <w:rPr>
                <w:sz w:val="20"/>
                <w:lang w:eastAsia="en-AU"/>
              </w:rPr>
              <w:t xml:space="preserve"> (PASAP)</w:t>
            </w:r>
          </w:p>
        </w:tc>
        <w:tc>
          <w:tcPr>
            <w:tcW w:w="851"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12.0 </w:t>
            </w:r>
          </w:p>
        </w:tc>
        <w:tc>
          <w:tcPr>
            <w:tcW w:w="1134"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r>
      <w:tr w:rsidR="0098335C" w:rsidRPr="00757C73" w:rsidTr="00C87D42">
        <w:tc>
          <w:tcPr>
            <w:tcW w:w="7479" w:type="dxa"/>
            <w:gridSpan w:val="5"/>
            <w:tcBorders>
              <w:top w:val="single" w:sz="4" w:space="0" w:color="auto"/>
              <w:bottom w:val="nil"/>
            </w:tcBorders>
            <w:shd w:val="clear" w:color="auto" w:fill="auto"/>
            <w:noWrap/>
            <w:hideMark/>
          </w:tcPr>
          <w:p w:rsidR="0098335C" w:rsidRPr="00757C73" w:rsidRDefault="0098335C" w:rsidP="009001E7">
            <w:pPr>
              <w:pStyle w:val="ListParagraph"/>
              <w:numPr>
                <w:ilvl w:val="0"/>
                <w:numId w:val="6"/>
              </w:numPr>
              <w:spacing w:after="40"/>
              <w:rPr>
                <w:sz w:val="20"/>
                <w:lang w:eastAsia="en-AU"/>
              </w:rPr>
            </w:pPr>
            <w:r w:rsidRPr="00757C73">
              <w:rPr>
                <w:sz w:val="20"/>
                <w:lang w:eastAsia="en-AU"/>
              </w:rPr>
              <w:t>Implementation, Financing, Coordination</w:t>
            </w:r>
            <w:r w:rsidR="00CD4344" w:rsidRPr="00757C73">
              <w:rPr>
                <w:sz w:val="20"/>
                <w:lang w:eastAsia="en-AU"/>
              </w:rPr>
              <w:t xml:space="preserve"> (PIC-</w:t>
            </w:r>
            <w:proofErr w:type="spellStart"/>
            <w:r w:rsidR="00CD4344" w:rsidRPr="00757C73">
              <w:rPr>
                <w:sz w:val="20"/>
                <w:lang w:eastAsia="en-AU"/>
              </w:rPr>
              <w:t>incl</w:t>
            </w:r>
            <w:proofErr w:type="spellEnd"/>
            <w:r w:rsidR="00CD4344" w:rsidRPr="00757C73">
              <w:rPr>
                <w:sz w:val="20"/>
                <w:lang w:eastAsia="en-AU"/>
              </w:rPr>
              <w:t>)</w:t>
            </w:r>
          </w:p>
        </w:tc>
        <w:tc>
          <w:tcPr>
            <w:tcW w:w="851" w:type="dxa"/>
            <w:tcBorders>
              <w:top w:val="single" w:sz="4" w:space="0" w:color="auto"/>
              <w:bottom w:val="nil"/>
            </w:tcBorders>
            <w:shd w:val="clear" w:color="auto" w:fill="auto"/>
            <w:noWrap/>
            <w:hideMark/>
          </w:tcPr>
          <w:p w:rsidR="0098335C" w:rsidRPr="00757C73" w:rsidRDefault="0098335C" w:rsidP="009001E7">
            <w:pPr>
              <w:spacing w:after="40"/>
              <w:rPr>
                <w:sz w:val="20"/>
                <w:lang w:eastAsia="en-AU"/>
              </w:rPr>
            </w:pPr>
          </w:p>
        </w:tc>
        <w:tc>
          <w:tcPr>
            <w:tcW w:w="1134" w:type="dxa"/>
            <w:gridSpan w:val="2"/>
            <w:tcBorders>
              <w:top w:val="single" w:sz="4" w:space="0" w:color="auto"/>
              <w:bottom w:val="nil"/>
            </w:tcBorders>
            <w:shd w:val="clear" w:color="auto" w:fill="auto"/>
            <w:noWrap/>
            <w:hideMark/>
          </w:tcPr>
          <w:p w:rsidR="0098335C" w:rsidRPr="00757C73" w:rsidRDefault="0098335C" w:rsidP="009001E7">
            <w:pPr>
              <w:spacing w:after="40"/>
              <w:rPr>
                <w:sz w:val="20"/>
                <w:lang w:eastAsia="en-AU"/>
              </w:rPr>
            </w:pPr>
            <w:r w:rsidRPr="00757C73">
              <w:rPr>
                <w:sz w:val="20"/>
                <w:lang w:eastAsia="en-AU"/>
              </w:rPr>
              <w:t xml:space="preserve">54.2 </w:t>
            </w: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Island Countries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Meteorological Services Review</w:t>
            </w:r>
            <w:r w:rsidR="00A847AE" w:rsidRPr="00757C73">
              <w:rPr>
                <w:sz w:val="20"/>
                <w:lang w:eastAsia="en-AU"/>
              </w:rPr>
              <w:t>*</w:t>
            </w:r>
            <w:r w:rsidRPr="00757C73">
              <w:rPr>
                <w:sz w:val="20"/>
                <w:lang w:eastAsia="en-AU"/>
              </w:rPr>
              <w:t xml:space="preserve">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0.1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Island Countries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SPREP adaptation work program</w:t>
            </w:r>
            <w:r w:rsidR="00A847AE" w:rsidRPr="00757C73">
              <w:rPr>
                <w:sz w:val="20"/>
                <w:lang w:eastAsia="en-AU"/>
              </w:rPr>
              <w:t>*</w:t>
            </w:r>
            <w:r w:rsidRPr="00757C73">
              <w:rPr>
                <w:sz w:val="20"/>
                <w:lang w:eastAsia="en-AU"/>
              </w:rPr>
              <w:t xml:space="preserve">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1.5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Island Countries </w:t>
            </w:r>
          </w:p>
        </w:tc>
        <w:tc>
          <w:tcPr>
            <w:tcW w:w="4819" w:type="dxa"/>
            <w:gridSpan w:val="3"/>
            <w:tcBorders>
              <w:top w:val="nil"/>
              <w:bottom w:val="nil"/>
            </w:tcBorders>
            <w:shd w:val="clear" w:color="auto" w:fill="auto"/>
            <w:noWrap/>
            <w:hideMark/>
          </w:tcPr>
          <w:p w:rsidR="00760B52" w:rsidRPr="00757C73" w:rsidRDefault="0098335C" w:rsidP="009001E7">
            <w:pPr>
              <w:spacing w:after="40"/>
              <w:rPr>
                <w:sz w:val="20"/>
                <w:lang w:eastAsia="en-AU"/>
              </w:rPr>
            </w:pPr>
            <w:r w:rsidRPr="00757C73">
              <w:rPr>
                <w:sz w:val="20"/>
                <w:lang w:eastAsia="en-AU"/>
              </w:rPr>
              <w:t>A</w:t>
            </w:r>
            <w:r w:rsidR="004E054A" w:rsidRPr="00757C73">
              <w:rPr>
                <w:sz w:val="20"/>
                <w:lang w:eastAsia="en-AU"/>
              </w:rPr>
              <w:t>ustralia</w:t>
            </w:r>
            <w:r w:rsidRPr="00757C73">
              <w:rPr>
                <w:sz w:val="20"/>
                <w:lang w:eastAsia="en-AU"/>
              </w:rPr>
              <w:t>-P</w:t>
            </w:r>
            <w:r w:rsidR="004E054A" w:rsidRPr="00757C73">
              <w:rPr>
                <w:sz w:val="20"/>
                <w:lang w:eastAsia="en-AU"/>
              </w:rPr>
              <w:t>acific</w:t>
            </w:r>
            <w:r w:rsidR="00760B52" w:rsidRPr="00757C73">
              <w:rPr>
                <w:sz w:val="20"/>
                <w:lang w:eastAsia="en-AU"/>
              </w:rPr>
              <w:t xml:space="preserve"> Climate Adaptation Platform</w:t>
            </w:r>
            <w:r w:rsidR="00A847AE" w:rsidRPr="00757C73">
              <w:rPr>
                <w:sz w:val="20"/>
                <w:lang w:eastAsia="en-AU"/>
              </w:rPr>
              <w:t>*</w:t>
            </w:r>
            <w:r w:rsidR="00760B52" w:rsidRPr="00757C73">
              <w:rPr>
                <w:sz w:val="20"/>
                <w:lang w:eastAsia="en-AU"/>
              </w:rPr>
              <w:t xml:space="preserve">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3.0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Island Countries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Future Climate Leaders Program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3.0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Island Countries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SPSLCMP network upgrade</w:t>
            </w:r>
            <w:r w:rsidR="00A847AE" w:rsidRPr="00757C73">
              <w:rPr>
                <w:sz w:val="20"/>
                <w:lang w:eastAsia="en-AU"/>
              </w:rPr>
              <w:t>*</w:t>
            </w:r>
            <w:r w:rsidRPr="00757C73">
              <w:rPr>
                <w:sz w:val="20"/>
                <w:lang w:eastAsia="en-AU"/>
              </w:rPr>
              <w:t xml:space="preserve">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4.3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Island Countries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Support for SPC adaptation activities</w:t>
            </w:r>
            <w:r w:rsidR="00A847AE" w:rsidRPr="00757C73">
              <w:rPr>
                <w:sz w:val="20"/>
                <w:lang w:eastAsia="en-AU"/>
              </w:rPr>
              <w:t>*</w:t>
            </w:r>
            <w:r w:rsidRPr="00757C73">
              <w:rPr>
                <w:sz w:val="20"/>
                <w:lang w:eastAsia="en-AU"/>
              </w:rPr>
              <w:t xml:space="preserve">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4.5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Island Countries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Pacific Bilateral Adaptation Program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25.0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PIC and East Timor</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Strategic NGO Programs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2.7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PIC, ET, Mekong, </w:t>
            </w:r>
            <w:proofErr w:type="spellStart"/>
            <w:r w:rsidRPr="00757C73">
              <w:rPr>
                <w:sz w:val="20"/>
                <w:lang w:eastAsia="en-AU"/>
              </w:rPr>
              <w:t>SriL</w:t>
            </w:r>
            <w:proofErr w:type="spellEnd"/>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Mekong &amp; Asia-Pacific c-b Adapt</w:t>
            </w:r>
            <w:r w:rsidR="00C507A3" w:rsidRPr="00757C73">
              <w:rPr>
                <w:sz w:val="20"/>
                <w:lang w:eastAsia="en-AU"/>
              </w:rPr>
              <w:t>ation</w:t>
            </w:r>
            <w:r w:rsidRPr="00757C73">
              <w:rPr>
                <w:sz w:val="20"/>
                <w:lang w:eastAsia="en-AU"/>
              </w:rPr>
              <w:t xml:space="preserve"> Program</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6.0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East Timor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CC into bilateral program; NAPA support</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0.9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Asia-Pacific  </w:t>
            </w:r>
          </w:p>
        </w:tc>
        <w:tc>
          <w:tcPr>
            <w:tcW w:w="4819" w:type="dxa"/>
            <w:gridSpan w:val="3"/>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Australian Dev</w:t>
            </w:r>
            <w:r w:rsidR="00584C74" w:rsidRPr="00757C73">
              <w:rPr>
                <w:sz w:val="20"/>
                <w:lang w:eastAsia="en-AU"/>
              </w:rPr>
              <w:t>elopment</w:t>
            </w:r>
            <w:r w:rsidRPr="00757C73">
              <w:rPr>
                <w:sz w:val="20"/>
                <w:lang w:eastAsia="en-AU"/>
              </w:rPr>
              <w:t xml:space="preserve"> Research Awards (CC)</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1.2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c>
          <w:tcPr>
            <w:tcW w:w="2268"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Asia-Pacific </w:t>
            </w:r>
          </w:p>
        </w:tc>
        <w:tc>
          <w:tcPr>
            <w:tcW w:w="4819" w:type="dxa"/>
            <w:gridSpan w:val="3"/>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roofErr w:type="spellStart"/>
            <w:r w:rsidRPr="00757C73">
              <w:rPr>
                <w:sz w:val="20"/>
                <w:lang w:eastAsia="en-AU"/>
              </w:rPr>
              <w:t>AusAID</w:t>
            </w:r>
            <w:proofErr w:type="spellEnd"/>
            <w:r w:rsidRPr="00757C73">
              <w:rPr>
                <w:sz w:val="20"/>
                <w:lang w:eastAsia="en-AU"/>
              </w:rPr>
              <w:t xml:space="preserve"> - CSIRO Alliance</w:t>
            </w:r>
          </w:p>
        </w:tc>
        <w:tc>
          <w:tcPr>
            <w:tcW w:w="851"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2.0 </w:t>
            </w:r>
          </w:p>
        </w:tc>
        <w:tc>
          <w:tcPr>
            <w:tcW w:w="1134"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r>
      <w:tr w:rsidR="00F91888" w:rsidRPr="00757C73" w:rsidTr="00C87D42">
        <w:tc>
          <w:tcPr>
            <w:tcW w:w="7479" w:type="dxa"/>
            <w:gridSpan w:val="5"/>
            <w:tcBorders>
              <w:top w:val="single" w:sz="4" w:space="0" w:color="auto"/>
              <w:bottom w:val="nil"/>
            </w:tcBorders>
            <w:shd w:val="clear" w:color="auto" w:fill="auto"/>
            <w:noWrap/>
            <w:hideMark/>
          </w:tcPr>
          <w:p w:rsidR="00F91888" w:rsidRPr="009001E7" w:rsidRDefault="00F91888" w:rsidP="009001E7">
            <w:pPr>
              <w:pStyle w:val="ListParagraph"/>
              <w:numPr>
                <w:ilvl w:val="0"/>
                <w:numId w:val="6"/>
              </w:numPr>
              <w:spacing w:after="40"/>
              <w:rPr>
                <w:sz w:val="20"/>
                <w:lang w:eastAsia="en-AU"/>
              </w:rPr>
            </w:pPr>
            <w:r w:rsidRPr="009001E7">
              <w:rPr>
                <w:sz w:val="20"/>
                <w:lang w:eastAsia="en-AU"/>
              </w:rPr>
              <w:t>Multilateral Support for CC Adaptation</w:t>
            </w:r>
          </w:p>
        </w:tc>
        <w:tc>
          <w:tcPr>
            <w:tcW w:w="851" w:type="dxa"/>
            <w:tcBorders>
              <w:top w:val="single" w:sz="4" w:space="0" w:color="auto"/>
              <w:bottom w:val="nil"/>
            </w:tcBorders>
            <w:shd w:val="clear" w:color="auto" w:fill="auto"/>
            <w:noWrap/>
            <w:hideMark/>
          </w:tcPr>
          <w:p w:rsidR="00F91888" w:rsidRPr="00757C73" w:rsidRDefault="00F91888" w:rsidP="009001E7">
            <w:pPr>
              <w:spacing w:after="40"/>
              <w:rPr>
                <w:sz w:val="20"/>
                <w:lang w:eastAsia="en-AU"/>
              </w:rPr>
            </w:pPr>
          </w:p>
        </w:tc>
        <w:tc>
          <w:tcPr>
            <w:tcW w:w="1134" w:type="dxa"/>
            <w:gridSpan w:val="2"/>
            <w:tcBorders>
              <w:top w:val="single" w:sz="4" w:space="0" w:color="auto"/>
              <w:bottom w:val="nil"/>
            </w:tcBorders>
            <w:shd w:val="clear" w:color="auto" w:fill="auto"/>
            <w:noWrap/>
            <w:hideMark/>
          </w:tcPr>
          <w:p w:rsidR="00F91888" w:rsidRPr="00757C73" w:rsidRDefault="00F91888" w:rsidP="009001E7">
            <w:pPr>
              <w:spacing w:after="40"/>
              <w:rPr>
                <w:sz w:val="20"/>
                <w:lang w:eastAsia="en-AU"/>
              </w:rPr>
            </w:pPr>
            <w:r w:rsidRPr="00757C73">
              <w:rPr>
                <w:sz w:val="20"/>
                <w:lang w:eastAsia="en-AU"/>
              </w:rPr>
              <w:t xml:space="preserve">45.1 </w:t>
            </w: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410" w:type="dxa"/>
            <w:gridSpan w:val="2"/>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Global</w:t>
            </w:r>
          </w:p>
        </w:tc>
        <w:tc>
          <w:tcPr>
            <w:tcW w:w="4677" w:type="dxa"/>
            <w:gridSpan w:val="2"/>
            <w:tcBorders>
              <w:top w:val="nil"/>
              <w:bottom w:val="nil"/>
            </w:tcBorders>
            <w:shd w:val="clear" w:color="auto" w:fill="auto"/>
            <w:noWrap/>
            <w:hideMark/>
          </w:tcPr>
          <w:p w:rsidR="00760B52" w:rsidRPr="00757C73" w:rsidRDefault="00DD7DF0" w:rsidP="009001E7">
            <w:pPr>
              <w:spacing w:after="40"/>
              <w:rPr>
                <w:sz w:val="20"/>
                <w:lang w:eastAsia="en-AU"/>
              </w:rPr>
            </w:pPr>
            <w:r w:rsidRPr="00757C73">
              <w:rPr>
                <w:sz w:val="20"/>
                <w:lang w:eastAsia="en-AU"/>
              </w:rPr>
              <w:t xml:space="preserve">UNFCCC report on CC </w:t>
            </w:r>
            <w:r w:rsidR="00760B52" w:rsidRPr="00757C73">
              <w:rPr>
                <w:sz w:val="20"/>
                <w:lang w:eastAsia="en-AU"/>
              </w:rPr>
              <w:t>insurance</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0.3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410" w:type="dxa"/>
            <w:gridSpan w:val="2"/>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Global</w:t>
            </w:r>
          </w:p>
        </w:tc>
        <w:tc>
          <w:tcPr>
            <w:tcW w:w="4677" w:type="dxa"/>
            <w:gridSpan w:val="2"/>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UNFCCC Trust Fund for Participation</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0.3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410" w:type="dxa"/>
            <w:gridSpan w:val="2"/>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Global</w:t>
            </w:r>
          </w:p>
        </w:tc>
        <w:tc>
          <w:tcPr>
            <w:tcW w:w="4677" w:type="dxa"/>
            <w:gridSpan w:val="2"/>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AOSIS Institutional Capacity Building </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0.5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nil"/>
            </w:tcBorders>
            <w:shd w:val="clear" w:color="auto" w:fill="auto"/>
            <w:noWrap/>
            <w:hideMark/>
          </w:tcPr>
          <w:p w:rsidR="00760B52" w:rsidRPr="00757C73" w:rsidRDefault="00760B52" w:rsidP="009001E7">
            <w:pPr>
              <w:spacing w:after="40"/>
              <w:rPr>
                <w:sz w:val="20"/>
                <w:lang w:eastAsia="en-AU"/>
              </w:rPr>
            </w:pPr>
          </w:p>
        </w:tc>
        <w:tc>
          <w:tcPr>
            <w:tcW w:w="2410" w:type="dxa"/>
            <w:gridSpan w:val="2"/>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Global</w:t>
            </w:r>
          </w:p>
        </w:tc>
        <w:tc>
          <w:tcPr>
            <w:tcW w:w="4677" w:type="dxa"/>
            <w:gridSpan w:val="2"/>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UNFCCC Least Developed Countries Fund</w:t>
            </w:r>
          </w:p>
        </w:tc>
        <w:tc>
          <w:tcPr>
            <w:tcW w:w="851" w:type="dxa"/>
            <w:tcBorders>
              <w:top w:val="nil"/>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4.0 </w:t>
            </w:r>
          </w:p>
        </w:tc>
        <w:tc>
          <w:tcPr>
            <w:tcW w:w="1134" w:type="dxa"/>
            <w:gridSpan w:val="2"/>
            <w:tcBorders>
              <w:top w:val="nil"/>
              <w:bottom w:val="nil"/>
            </w:tcBorders>
            <w:shd w:val="clear" w:color="auto" w:fill="auto"/>
            <w:noWrap/>
            <w:hideMark/>
          </w:tcPr>
          <w:p w:rsidR="00760B52" w:rsidRPr="00757C73" w:rsidRDefault="00760B52" w:rsidP="009001E7">
            <w:pPr>
              <w:spacing w:after="40"/>
              <w:rPr>
                <w:sz w:val="20"/>
                <w:lang w:eastAsia="en-AU"/>
              </w:rPr>
            </w:pPr>
          </w:p>
        </w:tc>
      </w:tr>
      <w:tr w:rsidR="00B41886" w:rsidRPr="00757C73" w:rsidTr="00C87D42">
        <w:tc>
          <w:tcPr>
            <w:tcW w:w="392"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c>
          <w:tcPr>
            <w:tcW w:w="2410"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Global</w:t>
            </w:r>
          </w:p>
        </w:tc>
        <w:tc>
          <w:tcPr>
            <w:tcW w:w="4677"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Pilot Program on Climate Resilience</w:t>
            </w:r>
          </w:p>
        </w:tc>
        <w:tc>
          <w:tcPr>
            <w:tcW w:w="851"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40.0 </w:t>
            </w:r>
          </w:p>
        </w:tc>
        <w:tc>
          <w:tcPr>
            <w:tcW w:w="1134"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r>
      <w:tr w:rsidR="0098335C" w:rsidRPr="00757C73" w:rsidTr="00C507A3">
        <w:tc>
          <w:tcPr>
            <w:tcW w:w="2802" w:type="dxa"/>
            <w:gridSpan w:val="3"/>
            <w:tcBorders>
              <w:top w:val="single" w:sz="4" w:space="0" w:color="auto"/>
              <w:bottom w:val="nil"/>
            </w:tcBorders>
            <w:shd w:val="clear" w:color="auto" w:fill="auto"/>
            <w:noWrap/>
            <w:hideMark/>
          </w:tcPr>
          <w:p w:rsidR="00760B52" w:rsidRPr="009001E7" w:rsidRDefault="00760B52" w:rsidP="009001E7">
            <w:pPr>
              <w:pStyle w:val="ListParagraph"/>
              <w:numPr>
                <w:ilvl w:val="0"/>
                <w:numId w:val="6"/>
              </w:numPr>
              <w:spacing w:after="40"/>
              <w:rPr>
                <w:sz w:val="20"/>
                <w:lang w:eastAsia="en-AU"/>
              </w:rPr>
            </w:pPr>
            <w:r w:rsidRPr="009001E7">
              <w:rPr>
                <w:sz w:val="20"/>
                <w:lang w:eastAsia="en-AU"/>
              </w:rPr>
              <w:t xml:space="preserve">Non-PIC. Other Regions </w:t>
            </w:r>
          </w:p>
        </w:tc>
        <w:tc>
          <w:tcPr>
            <w:tcW w:w="4677" w:type="dxa"/>
            <w:gridSpan w:val="2"/>
            <w:tcBorders>
              <w:top w:val="single" w:sz="4" w:space="0" w:color="auto"/>
              <w:bottom w:val="nil"/>
            </w:tcBorders>
            <w:shd w:val="clear" w:color="auto" w:fill="auto"/>
            <w:noWrap/>
            <w:hideMark/>
          </w:tcPr>
          <w:p w:rsidR="00760B52" w:rsidRPr="00757C73" w:rsidRDefault="00760B52" w:rsidP="009001E7">
            <w:pPr>
              <w:spacing w:after="40"/>
              <w:rPr>
                <w:sz w:val="20"/>
                <w:lang w:eastAsia="en-AU"/>
              </w:rPr>
            </w:pPr>
          </w:p>
        </w:tc>
        <w:tc>
          <w:tcPr>
            <w:tcW w:w="851" w:type="dxa"/>
            <w:tcBorders>
              <w:top w:val="single" w:sz="4" w:space="0" w:color="auto"/>
              <w:bottom w:val="nil"/>
            </w:tcBorders>
            <w:shd w:val="clear" w:color="auto" w:fill="auto"/>
            <w:noWrap/>
            <w:hideMark/>
          </w:tcPr>
          <w:p w:rsidR="00760B52" w:rsidRPr="00757C73" w:rsidRDefault="00760B52" w:rsidP="009001E7">
            <w:pPr>
              <w:spacing w:after="40"/>
              <w:rPr>
                <w:sz w:val="20"/>
                <w:lang w:eastAsia="en-AU"/>
              </w:rPr>
            </w:pPr>
          </w:p>
        </w:tc>
        <w:tc>
          <w:tcPr>
            <w:tcW w:w="1134" w:type="dxa"/>
            <w:gridSpan w:val="2"/>
            <w:tcBorders>
              <w:top w:val="single" w:sz="4" w:space="0" w:color="auto"/>
              <w:bottom w:val="nil"/>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11.6 </w:t>
            </w:r>
          </w:p>
        </w:tc>
      </w:tr>
      <w:tr w:rsidR="00B41886" w:rsidRPr="00757C73" w:rsidTr="00C507A3">
        <w:tc>
          <w:tcPr>
            <w:tcW w:w="392"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c>
          <w:tcPr>
            <w:tcW w:w="2410"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SE Asia, S Asia, Caribbean</w:t>
            </w:r>
          </w:p>
        </w:tc>
        <w:tc>
          <w:tcPr>
            <w:tcW w:w="4677"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various national and regional programs</w:t>
            </w:r>
          </w:p>
        </w:tc>
        <w:tc>
          <w:tcPr>
            <w:tcW w:w="851" w:type="dxa"/>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r w:rsidRPr="00757C73">
              <w:rPr>
                <w:sz w:val="20"/>
                <w:lang w:eastAsia="en-AU"/>
              </w:rPr>
              <w:t xml:space="preserve">11.6 </w:t>
            </w:r>
          </w:p>
        </w:tc>
        <w:tc>
          <w:tcPr>
            <w:tcW w:w="1134" w:type="dxa"/>
            <w:gridSpan w:val="2"/>
            <w:tcBorders>
              <w:top w:val="nil"/>
              <w:bottom w:val="single" w:sz="4" w:space="0" w:color="auto"/>
            </w:tcBorders>
            <w:shd w:val="clear" w:color="auto" w:fill="auto"/>
            <w:noWrap/>
            <w:hideMark/>
          </w:tcPr>
          <w:p w:rsidR="00760B52" w:rsidRPr="00757C73" w:rsidRDefault="00760B52" w:rsidP="009001E7">
            <w:pPr>
              <w:spacing w:after="40"/>
              <w:rPr>
                <w:sz w:val="20"/>
                <w:lang w:eastAsia="en-AU"/>
              </w:rPr>
            </w:pPr>
          </w:p>
        </w:tc>
      </w:tr>
      <w:tr w:rsidR="00F91888" w:rsidRPr="00757C73" w:rsidTr="00C87D42">
        <w:tc>
          <w:tcPr>
            <w:tcW w:w="7479" w:type="dxa"/>
            <w:gridSpan w:val="5"/>
            <w:tcBorders>
              <w:top w:val="single" w:sz="4" w:space="0" w:color="auto"/>
              <w:bottom w:val="nil"/>
            </w:tcBorders>
            <w:shd w:val="clear" w:color="auto" w:fill="auto"/>
            <w:noWrap/>
            <w:hideMark/>
          </w:tcPr>
          <w:p w:rsidR="00F91888" w:rsidRPr="00757C73" w:rsidRDefault="00F91888" w:rsidP="009001E7">
            <w:pPr>
              <w:spacing w:after="40"/>
              <w:rPr>
                <w:sz w:val="20"/>
                <w:lang w:eastAsia="en-AU"/>
              </w:rPr>
            </w:pPr>
            <w:r w:rsidRPr="00757C73">
              <w:rPr>
                <w:sz w:val="20"/>
                <w:lang w:eastAsia="en-AU"/>
              </w:rPr>
              <w:t>Departmental and Administrative</w:t>
            </w:r>
          </w:p>
        </w:tc>
        <w:tc>
          <w:tcPr>
            <w:tcW w:w="1134" w:type="dxa"/>
            <w:gridSpan w:val="2"/>
            <w:tcBorders>
              <w:top w:val="single" w:sz="4" w:space="0" w:color="auto"/>
              <w:bottom w:val="nil"/>
            </w:tcBorders>
            <w:shd w:val="clear" w:color="auto" w:fill="auto"/>
            <w:noWrap/>
            <w:hideMark/>
          </w:tcPr>
          <w:p w:rsidR="00F91888" w:rsidRPr="00757C73" w:rsidRDefault="00F91888" w:rsidP="009001E7">
            <w:pPr>
              <w:spacing w:after="40"/>
              <w:rPr>
                <w:sz w:val="20"/>
                <w:lang w:eastAsia="en-AU"/>
              </w:rPr>
            </w:pPr>
          </w:p>
        </w:tc>
        <w:tc>
          <w:tcPr>
            <w:tcW w:w="851" w:type="dxa"/>
            <w:tcBorders>
              <w:top w:val="single" w:sz="4" w:space="0" w:color="auto"/>
              <w:bottom w:val="nil"/>
            </w:tcBorders>
            <w:shd w:val="clear" w:color="auto" w:fill="auto"/>
            <w:noWrap/>
            <w:hideMark/>
          </w:tcPr>
          <w:p w:rsidR="00F91888" w:rsidRPr="00757C73" w:rsidRDefault="00F91888" w:rsidP="00F33974">
            <w:pPr>
              <w:spacing w:after="40"/>
              <w:jc w:val="right"/>
              <w:rPr>
                <w:sz w:val="20"/>
                <w:lang w:eastAsia="en-AU"/>
              </w:rPr>
            </w:pPr>
            <w:r w:rsidRPr="00757C73">
              <w:rPr>
                <w:sz w:val="20"/>
                <w:lang w:eastAsia="en-AU"/>
              </w:rPr>
              <w:t xml:space="preserve">7.1 </w:t>
            </w:r>
          </w:p>
        </w:tc>
      </w:tr>
      <w:tr w:rsidR="004973B2" w:rsidRPr="00757C73" w:rsidTr="00C87D42">
        <w:tc>
          <w:tcPr>
            <w:tcW w:w="3085" w:type="dxa"/>
            <w:gridSpan w:val="4"/>
            <w:tcBorders>
              <w:top w:val="nil"/>
              <w:bottom w:val="single" w:sz="4" w:space="0" w:color="auto"/>
            </w:tcBorders>
            <w:shd w:val="clear" w:color="auto" w:fill="auto"/>
            <w:noWrap/>
            <w:hideMark/>
          </w:tcPr>
          <w:p w:rsidR="004973B2" w:rsidRPr="00757C73" w:rsidRDefault="004973B2" w:rsidP="009001E7">
            <w:pPr>
              <w:spacing w:after="40"/>
              <w:rPr>
                <w:sz w:val="20"/>
                <w:lang w:eastAsia="en-AU"/>
              </w:rPr>
            </w:pPr>
            <w:r w:rsidRPr="00757C73">
              <w:rPr>
                <w:sz w:val="20"/>
                <w:lang w:eastAsia="en-AU"/>
              </w:rPr>
              <w:t>TOTAL</w:t>
            </w:r>
          </w:p>
        </w:tc>
        <w:tc>
          <w:tcPr>
            <w:tcW w:w="4394" w:type="dxa"/>
            <w:tcBorders>
              <w:top w:val="nil"/>
              <w:bottom w:val="single" w:sz="4" w:space="0" w:color="auto"/>
            </w:tcBorders>
            <w:shd w:val="clear" w:color="auto" w:fill="auto"/>
            <w:noWrap/>
            <w:hideMark/>
          </w:tcPr>
          <w:p w:rsidR="004973B2" w:rsidRPr="00757C73" w:rsidRDefault="004973B2" w:rsidP="009001E7">
            <w:pPr>
              <w:spacing w:after="40"/>
              <w:rPr>
                <w:sz w:val="20"/>
                <w:lang w:eastAsia="en-AU"/>
              </w:rPr>
            </w:pPr>
          </w:p>
        </w:tc>
        <w:tc>
          <w:tcPr>
            <w:tcW w:w="1134" w:type="dxa"/>
            <w:gridSpan w:val="2"/>
            <w:tcBorders>
              <w:top w:val="nil"/>
              <w:bottom w:val="single" w:sz="4" w:space="0" w:color="auto"/>
            </w:tcBorders>
            <w:shd w:val="clear" w:color="auto" w:fill="auto"/>
            <w:noWrap/>
            <w:hideMark/>
          </w:tcPr>
          <w:p w:rsidR="004973B2" w:rsidRPr="00757C73" w:rsidRDefault="004973B2" w:rsidP="009001E7">
            <w:pPr>
              <w:spacing w:after="40"/>
              <w:rPr>
                <w:sz w:val="20"/>
                <w:lang w:eastAsia="en-AU"/>
              </w:rPr>
            </w:pPr>
          </w:p>
        </w:tc>
        <w:tc>
          <w:tcPr>
            <w:tcW w:w="851" w:type="dxa"/>
            <w:tcBorders>
              <w:top w:val="nil"/>
              <w:bottom w:val="single" w:sz="4" w:space="0" w:color="auto"/>
            </w:tcBorders>
            <w:shd w:val="clear" w:color="auto" w:fill="auto"/>
            <w:noWrap/>
            <w:hideMark/>
          </w:tcPr>
          <w:p w:rsidR="004973B2" w:rsidRPr="00757C73" w:rsidRDefault="004973B2" w:rsidP="00F33974">
            <w:pPr>
              <w:spacing w:after="40"/>
              <w:jc w:val="right"/>
              <w:rPr>
                <w:sz w:val="20"/>
                <w:lang w:eastAsia="en-AU"/>
              </w:rPr>
            </w:pPr>
            <w:r w:rsidRPr="00757C73">
              <w:rPr>
                <w:sz w:val="20"/>
                <w:lang w:eastAsia="en-AU"/>
              </w:rPr>
              <w:t xml:space="preserve">150.0 </w:t>
            </w:r>
          </w:p>
        </w:tc>
      </w:tr>
      <w:tr w:rsidR="00A847AE" w:rsidRPr="00757C73" w:rsidTr="00C87D42">
        <w:tc>
          <w:tcPr>
            <w:tcW w:w="9464" w:type="dxa"/>
            <w:gridSpan w:val="8"/>
            <w:tcBorders>
              <w:top w:val="single" w:sz="4" w:space="0" w:color="auto"/>
              <w:bottom w:val="nil"/>
            </w:tcBorders>
            <w:shd w:val="clear" w:color="auto" w:fill="auto"/>
            <w:noWrap/>
            <w:hideMark/>
          </w:tcPr>
          <w:p w:rsidR="00A847AE" w:rsidRPr="00757C73" w:rsidRDefault="00A847AE" w:rsidP="009001E7">
            <w:pPr>
              <w:spacing w:after="40"/>
              <w:ind w:left="720"/>
              <w:rPr>
                <w:sz w:val="20"/>
                <w:lang w:eastAsia="en-AU"/>
              </w:rPr>
            </w:pPr>
            <w:r w:rsidRPr="00757C73">
              <w:rPr>
                <w:sz w:val="20"/>
                <w:lang w:eastAsia="en-AU"/>
              </w:rPr>
              <w:t>from 2011 03 ICCAI MTR Annex 4</w:t>
            </w:r>
          </w:p>
          <w:p w:rsidR="00A847AE" w:rsidRPr="00757C73" w:rsidRDefault="00A847AE" w:rsidP="009001E7">
            <w:pPr>
              <w:spacing w:after="40"/>
              <w:ind w:left="720"/>
              <w:rPr>
                <w:sz w:val="20"/>
                <w:lang w:eastAsia="en-AU"/>
              </w:rPr>
            </w:pPr>
            <w:r w:rsidRPr="00757C73">
              <w:rPr>
                <w:sz w:val="20"/>
                <w:lang w:eastAsia="en-AU"/>
              </w:rPr>
              <w:t xml:space="preserve">* </w:t>
            </w:r>
            <w:r w:rsidR="00C507A3" w:rsidRPr="00757C73">
              <w:rPr>
                <w:sz w:val="20"/>
                <w:lang w:eastAsia="en-AU"/>
              </w:rPr>
              <w:t>Activities</w:t>
            </w:r>
            <w:r w:rsidRPr="00757C73">
              <w:rPr>
                <w:sz w:val="20"/>
                <w:lang w:eastAsia="en-AU"/>
              </w:rPr>
              <w:t xml:space="preserve"> of direct relevance to activities planned under component 1 or 2, PCCSP or PASAP</w:t>
            </w:r>
          </w:p>
        </w:tc>
      </w:tr>
    </w:tbl>
    <w:p w:rsidR="00671268" w:rsidRPr="00757C73" w:rsidRDefault="00671268" w:rsidP="0063210A">
      <w:pPr>
        <w:pStyle w:val="ListParagraph"/>
      </w:pPr>
      <w:r w:rsidRPr="00757C73">
        <w:t xml:space="preserve">The PCCSP and PASAP were implemented concurrently but separately from 2009 until 2011. Under the ICCAI extension in 2010, the two were then combined to form </w:t>
      </w:r>
      <w:r w:rsidR="00B909CB" w:rsidRPr="00757C73">
        <w:t xml:space="preserve">PACCSAP, </w:t>
      </w:r>
      <w:r w:rsidRPr="00757C73">
        <w:t xml:space="preserve">which was implemented from 2011 to 2013. These are the three target Programs of this Review. </w:t>
      </w:r>
    </w:p>
    <w:p w:rsidR="00E236B6" w:rsidRPr="00757C73" w:rsidRDefault="00E236B6" w:rsidP="0063210A">
      <w:pPr>
        <w:pStyle w:val="ListParagraph"/>
      </w:pPr>
      <w:r w:rsidRPr="00757C73">
        <w:t xml:space="preserve">In 2009, as the ICCAI programs in the Pacific were being developed and mobilised, the Australian Government’s strategy paper, </w:t>
      </w:r>
      <w:proofErr w:type="gramStart"/>
      <w:r w:rsidRPr="00757C73">
        <w:rPr>
          <w:i/>
        </w:rPr>
        <w:t>Engaging</w:t>
      </w:r>
      <w:proofErr w:type="gramEnd"/>
      <w:r w:rsidRPr="00757C73">
        <w:rPr>
          <w:i/>
        </w:rPr>
        <w:t xml:space="preserve"> our Pacific Neighbours on Climate Change</w:t>
      </w:r>
      <w:r w:rsidRPr="00757C73">
        <w:t xml:space="preserve">, was released. The paper highlighted the significant range of Australia’s support for climate adaptation and mitigation efforts in the Pacific island countries. Specific reference was made to the ICCAI and </w:t>
      </w:r>
      <w:r w:rsidR="00405A69" w:rsidRPr="00757C73">
        <w:t xml:space="preserve">the </w:t>
      </w:r>
      <w:r w:rsidRPr="00757C73">
        <w:t xml:space="preserve">PCCSP (but not the PASAP), together with an array of other Australian-supported but non-ICCAI climate programs that were current: South Pacific Sea Level &amp; Climate Monitoring (SPSLCM), Pacific Islands Climate Prediction Program (PI-CPP), International Forest Carbon Initiative (IFCI), PNG-Australia Forest Carbon Partnership, Pacific Region Infrastructure Facility (PRIF); and the Renewable Energy and Energy Efficiency Partnership (REEEP). </w:t>
      </w:r>
    </w:p>
    <w:p w:rsidR="008628BF" w:rsidRPr="00757C73" w:rsidRDefault="003D4E7D" w:rsidP="0063210A">
      <w:pPr>
        <w:pStyle w:val="ListParagraph"/>
      </w:pPr>
      <w:r w:rsidRPr="00757C73">
        <w:t>T</w:t>
      </w:r>
      <w:r w:rsidR="007B7A2B" w:rsidRPr="00757C73">
        <w:t xml:space="preserve">he </w:t>
      </w:r>
      <w:r w:rsidR="00E73B11" w:rsidRPr="00757C73">
        <w:t xml:space="preserve">design and </w:t>
      </w:r>
      <w:r w:rsidR="007B7A2B" w:rsidRPr="00757C73">
        <w:t xml:space="preserve">development of the </w:t>
      </w:r>
      <w:r w:rsidRPr="00757C73">
        <w:t xml:space="preserve">PCCSP and </w:t>
      </w:r>
      <w:r w:rsidR="00405A69" w:rsidRPr="00757C73">
        <w:t xml:space="preserve">the </w:t>
      </w:r>
      <w:r w:rsidRPr="00757C73">
        <w:t>PASAP Programs</w:t>
      </w:r>
      <w:r w:rsidR="007B7A2B" w:rsidRPr="00757C73">
        <w:t xml:space="preserve"> </w:t>
      </w:r>
      <w:r w:rsidR="00E73B11" w:rsidRPr="00757C73">
        <w:t xml:space="preserve">took place </w:t>
      </w:r>
      <w:r w:rsidR="007B7A2B" w:rsidRPr="00757C73">
        <w:t>in 2008 and 2009</w:t>
      </w:r>
      <w:r w:rsidRPr="00757C73">
        <w:t xml:space="preserve">, </w:t>
      </w:r>
      <w:r w:rsidR="00405A69" w:rsidRPr="00757C73">
        <w:t xml:space="preserve">as </w:t>
      </w:r>
      <w:r w:rsidR="00E73B11" w:rsidRPr="00757C73">
        <w:t xml:space="preserve">summarised </w:t>
      </w:r>
      <w:r w:rsidRPr="00757C73">
        <w:t>in</w:t>
      </w:r>
      <w:r w:rsidRPr="00757C73">
        <w:rPr>
          <w:b/>
        </w:rPr>
        <w:t xml:space="preserve"> table 3.</w:t>
      </w:r>
      <w:r w:rsidRPr="00757C73">
        <w:t xml:space="preserve"> </w:t>
      </w:r>
      <w:r w:rsidR="007B7A2B" w:rsidRPr="00757C73">
        <w:t>These processes we</w:t>
      </w:r>
      <w:r w:rsidRPr="00757C73">
        <w:t>re intertwined, and it is not</w:t>
      </w:r>
      <w:r w:rsidR="007B7A2B" w:rsidRPr="00757C73">
        <w:t xml:space="preserve">able that for much of this period, PASAP was not named as such, and was presented primarily as an integral part of the broader strategy of ICCAI rather than as a discrete program. </w:t>
      </w:r>
      <w:r w:rsidR="00E73B11" w:rsidRPr="00757C73">
        <w:t xml:space="preserve">The design of the Science Program, PCCSP, was based more solidly on the long relationship between Australia’s </w:t>
      </w:r>
      <w:r w:rsidR="00C104F4" w:rsidRPr="00757C73">
        <w:t>Bureau of Meteorology (</w:t>
      </w:r>
      <w:r w:rsidR="00E73B11" w:rsidRPr="00757C73">
        <w:t>BoM</w:t>
      </w:r>
      <w:r w:rsidR="00C104F4" w:rsidRPr="00757C73">
        <w:t>)</w:t>
      </w:r>
      <w:r w:rsidR="00E73B11" w:rsidRPr="00757C73">
        <w:t xml:space="preserve"> and the National Meteorological Services (NMS) of the Pacific island countries. </w:t>
      </w:r>
      <w:r w:rsidR="008628BF" w:rsidRPr="00757C73">
        <w:t xml:space="preserve">During its previous </w:t>
      </w:r>
      <w:r w:rsidR="00E236B6" w:rsidRPr="00757C73">
        <w:t>PI-CPP project</w:t>
      </w:r>
      <w:r w:rsidR="008628BF" w:rsidRPr="00757C73">
        <w:t xml:space="preserve">, BoM </w:t>
      </w:r>
      <w:r w:rsidR="00E73B11" w:rsidRPr="00757C73">
        <w:t xml:space="preserve">had </w:t>
      </w:r>
      <w:r w:rsidR="008628BF" w:rsidRPr="00757C73">
        <w:t xml:space="preserve">prepared </w:t>
      </w:r>
      <w:proofErr w:type="gramStart"/>
      <w:r w:rsidR="008628BF" w:rsidRPr="00757C73">
        <w:t>a gaps</w:t>
      </w:r>
      <w:proofErr w:type="gramEnd"/>
      <w:r w:rsidR="008628BF" w:rsidRPr="00757C73">
        <w:t xml:space="preserve"> and needs analysis, which</w:t>
      </w:r>
      <w:r w:rsidR="00E73B11" w:rsidRPr="00757C73">
        <w:t xml:space="preserve"> highlighted the </w:t>
      </w:r>
      <w:r w:rsidR="008628BF" w:rsidRPr="00757C73">
        <w:t xml:space="preserve">outstanding </w:t>
      </w:r>
      <w:r w:rsidR="00E73B11" w:rsidRPr="00757C73">
        <w:t xml:space="preserve">need for </w:t>
      </w:r>
      <w:r w:rsidR="008628BF" w:rsidRPr="00757C73">
        <w:t xml:space="preserve">climate </w:t>
      </w:r>
      <w:r w:rsidR="00E73B11" w:rsidRPr="00757C73">
        <w:t xml:space="preserve">science </w:t>
      </w:r>
      <w:r w:rsidR="008628BF" w:rsidRPr="00757C73">
        <w:t>research and was used to inform the design of the PCCSP.</w:t>
      </w:r>
      <w:r w:rsidR="00E236B6" w:rsidRPr="00757C73">
        <w:t xml:space="preserve"> </w:t>
      </w:r>
    </w:p>
    <w:p w:rsidR="007B7A2B" w:rsidRPr="00757C73" w:rsidRDefault="005A54CD" w:rsidP="0063210A">
      <w:pPr>
        <w:pStyle w:val="Title"/>
        <w:rPr>
          <w:rFonts w:ascii="Calibri" w:hAnsi="Calibri"/>
        </w:rPr>
      </w:pPr>
      <w:r w:rsidRPr="00757C73">
        <w:rPr>
          <w:rFonts w:ascii="Calibri" w:hAnsi="Calibri"/>
        </w:rPr>
        <w:t>Table 3</w:t>
      </w:r>
      <w:r w:rsidR="007B7A2B" w:rsidRPr="00757C73">
        <w:rPr>
          <w:rFonts w:ascii="Calibri" w:hAnsi="Calibri"/>
        </w:rPr>
        <w:t>:</w:t>
      </w:r>
      <w:r w:rsidR="007B7A2B" w:rsidRPr="00757C73">
        <w:rPr>
          <w:rFonts w:ascii="Calibri" w:hAnsi="Calibri"/>
        </w:rPr>
        <w:tab/>
        <w:t>ICCAI-PCCSP-PASAP Program Development – Summary Timeline</w:t>
      </w: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758"/>
      </w:tblGrid>
      <w:tr w:rsidR="007B7A2B" w:rsidRPr="00757C73" w:rsidTr="006F216F">
        <w:tc>
          <w:tcPr>
            <w:tcW w:w="1702" w:type="dxa"/>
            <w:tcBorders>
              <w:top w:val="single" w:sz="4" w:space="0" w:color="auto"/>
              <w:bottom w:val="single" w:sz="4" w:space="0" w:color="auto"/>
            </w:tcBorders>
          </w:tcPr>
          <w:p w:rsidR="007B7A2B" w:rsidRPr="00757C73" w:rsidRDefault="007B7A2B" w:rsidP="00726713">
            <w:pPr>
              <w:spacing w:before="40" w:after="40"/>
              <w:rPr>
                <w:sz w:val="20"/>
              </w:rPr>
            </w:pPr>
            <w:r w:rsidRPr="00757C73">
              <w:rPr>
                <w:sz w:val="20"/>
              </w:rPr>
              <w:t>Date</w:t>
            </w:r>
          </w:p>
        </w:tc>
        <w:tc>
          <w:tcPr>
            <w:tcW w:w="6758" w:type="dxa"/>
            <w:tcBorders>
              <w:top w:val="single" w:sz="4" w:space="0" w:color="auto"/>
              <w:bottom w:val="single" w:sz="4" w:space="0" w:color="auto"/>
            </w:tcBorders>
          </w:tcPr>
          <w:p w:rsidR="007B7A2B" w:rsidRPr="00757C73" w:rsidRDefault="00C104F4" w:rsidP="00726713">
            <w:pPr>
              <w:spacing w:before="40" w:after="40"/>
              <w:rPr>
                <w:sz w:val="20"/>
              </w:rPr>
            </w:pPr>
            <w:r w:rsidRPr="00757C73">
              <w:rPr>
                <w:sz w:val="20"/>
              </w:rPr>
              <w:t>Program Planning Activity</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2008 05</w:t>
            </w:r>
          </w:p>
        </w:tc>
        <w:tc>
          <w:tcPr>
            <w:tcW w:w="6758" w:type="dxa"/>
          </w:tcPr>
          <w:p w:rsidR="007B7A2B" w:rsidRPr="00757C73" w:rsidRDefault="007B7A2B" w:rsidP="00726713">
            <w:pPr>
              <w:spacing w:before="40" w:after="40"/>
              <w:rPr>
                <w:sz w:val="20"/>
              </w:rPr>
            </w:pPr>
            <w:r w:rsidRPr="00757C73">
              <w:rPr>
                <w:sz w:val="20"/>
              </w:rPr>
              <w:t>ICCAI – announced, for implementation 2008 07 to 2011 06</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06-07</w:t>
            </w:r>
          </w:p>
        </w:tc>
        <w:tc>
          <w:tcPr>
            <w:tcW w:w="6758" w:type="dxa"/>
          </w:tcPr>
          <w:p w:rsidR="007B7A2B" w:rsidRPr="00757C73" w:rsidRDefault="007B7A2B" w:rsidP="00726713">
            <w:pPr>
              <w:spacing w:before="40" w:after="40"/>
              <w:rPr>
                <w:sz w:val="20"/>
              </w:rPr>
            </w:pPr>
            <w:r w:rsidRPr="00757C73">
              <w:rPr>
                <w:sz w:val="20"/>
              </w:rPr>
              <w:t>ICCAI – consultations with regional agencies, donors, multilateral agencies</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2008 08</w:t>
            </w:r>
          </w:p>
        </w:tc>
        <w:tc>
          <w:tcPr>
            <w:tcW w:w="6758" w:type="dxa"/>
          </w:tcPr>
          <w:p w:rsidR="007B7A2B" w:rsidRPr="00757C73" w:rsidRDefault="007B7A2B" w:rsidP="00726713">
            <w:pPr>
              <w:spacing w:before="40" w:after="40"/>
              <w:rPr>
                <w:sz w:val="20"/>
              </w:rPr>
            </w:pPr>
            <w:r w:rsidRPr="00757C73">
              <w:rPr>
                <w:sz w:val="20"/>
              </w:rPr>
              <w:t>ICCAI – joint Ministerial agreement (</w:t>
            </w:r>
            <w:proofErr w:type="spellStart"/>
            <w:r w:rsidRPr="00757C73">
              <w:rPr>
                <w:sz w:val="20"/>
              </w:rPr>
              <w:t>AusAID</w:t>
            </w:r>
            <w:proofErr w:type="spellEnd"/>
            <w:r w:rsidRPr="00757C73">
              <w:rPr>
                <w:sz w:val="20"/>
              </w:rPr>
              <w:t xml:space="preserve"> and DCCEE)</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2008 08</w:t>
            </w:r>
          </w:p>
        </w:tc>
        <w:tc>
          <w:tcPr>
            <w:tcW w:w="6758" w:type="dxa"/>
          </w:tcPr>
          <w:p w:rsidR="007B7A2B" w:rsidRPr="00757C73" w:rsidRDefault="007B7A2B" w:rsidP="00726713">
            <w:pPr>
              <w:spacing w:before="40" w:after="40"/>
              <w:rPr>
                <w:sz w:val="20"/>
              </w:rPr>
            </w:pPr>
            <w:r w:rsidRPr="00757C73">
              <w:rPr>
                <w:sz w:val="20"/>
              </w:rPr>
              <w:t xml:space="preserve">Science Program Scoping </w:t>
            </w:r>
            <w:proofErr w:type="gramStart"/>
            <w:r w:rsidRPr="00757C73">
              <w:rPr>
                <w:sz w:val="20"/>
              </w:rPr>
              <w:t>Paper ?</w:t>
            </w:r>
            <w:proofErr w:type="gramEnd"/>
          </w:p>
        </w:tc>
      </w:tr>
      <w:tr w:rsidR="007B7A2B" w:rsidRPr="00757C73" w:rsidTr="006F216F">
        <w:tc>
          <w:tcPr>
            <w:tcW w:w="1702" w:type="dxa"/>
          </w:tcPr>
          <w:p w:rsidR="007B7A2B" w:rsidRPr="00757C73" w:rsidRDefault="007B7A2B" w:rsidP="00726713">
            <w:pPr>
              <w:spacing w:before="40" w:after="40"/>
              <w:rPr>
                <w:sz w:val="20"/>
              </w:rPr>
            </w:pPr>
            <w:proofErr w:type="gramStart"/>
            <w:r w:rsidRPr="00757C73">
              <w:rPr>
                <w:sz w:val="20"/>
              </w:rPr>
              <w:t>2008 ?</w:t>
            </w:r>
            <w:proofErr w:type="gramEnd"/>
          </w:p>
        </w:tc>
        <w:tc>
          <w:tcPr>
            <w:tcW w:w="6758" w:type="dxa"/>
          </w:tcPr>
          <w:p w:rsidR="007B7A2B" w:rsidRPr="00757C73" w:rsidRDefault="007B7A2B" w:rsidP="00726713">
            <w:pPr>
              <w:spacing w:before="40" w:after="40"/>
              <w:rPr>
                <w:sz w:val="20"/>
              </w:rPr>
            </w:pPr>
            <w:r w:rsidRPr="00757C73">
              <w:rPr>
                <w:sz w:val="20"/>
              </w:rPr>
              <w:t xml:space="preserve">ICCAI Science Program – call for research project proposals </w:t>
            </w:r>
            <w:proofErr w:type="gramStart"/>
            <w:r w:rsidRPr="00757C73">
              <w:rPr>
                <w:sz w:val="20"/>
              </w:rPr>
              <w:t>issued ?</w:t>
            </w:r>
            <w:proofErr w:type="gramEnd"/>
          </w:p>
        </w:tc>
      </w:tr>
      <w:tr w:rsidR="007B7A2B" w:rsidRPr="00757C73" w:rsidTr="006F216F">
        <w:tc>
          <w:tcPr>
            <w:tcW w:w="1702" w:type="dxa"/>
          </w:tcPr>
          <w:p w:rsidR="007B7A2B" w:rsidRPr="00757C73" w:rsidRDefault="007B7A2B" w:rsidP="00726713">
            <w:pPr>
              <w:spacing w:before="40" w:after="40"/>
              <w:rPr>
                <w:sz w:val="20"/>
              </w:rPr>
            </w:pPr>
            <w:proofErr w:type="gramStart"/>
            <w:r w:rsidRPr="00757C73">
              <w:rPr>
                <w:sz w:val="20"/>
              </w:rPr>
              <w:t>2008 ?</w:t>
            </w:r>
            <w:proofErr w:type="gramEnd"/>
          </w:p>
        </w:tc>
        <w:tc>
          <w:tcPr>
            <w:tcW w:w="6758" w:type="dxa"/>
          </w:tcPr>
          <w:p w:rsidR="007B7A2B" w:rsidRPr="00757C73" w:rsidRDefault="007B7A2B" w:rsidP="00726713">
            <w:pPr>
              <w:spacing w:before="40" w:after="40"/>
              <w:rPr>
                <w:sz w:val="20"/>
              </w:rPr>
            </w:pPr>
            <w:r w:rsidRPr="00757C73">
              <w:rPr>
                <w:sz w:val="20"/>
              </w:rPr>
              <w:t xml:space="preserve">Science Program – discussions with NIWA, NOAA </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2008 09</w:t>
            </w:r>
          </w:p>
        </w:tc>
        <w:tc>
          <w:tcPr>
            <w:tcW w:w="6758" w:type="dxa"/>
          </w:tcPr>
          <w:p w:rsidR="007B7A2B" w:rsidRPr="00757C73" w:rsidRDefault="007B7A2B" w:rsidP="00726713">
            <w:pPr>
              <w:spacing w:before="40" w:after="40"/>
              <w:rPr>
                <w:sz w:val="20"/>
              </w:rPr>
            </w:pPr>
            <w:r w:rsidRPr="00757C73">
              <w:rPr>
                <w:sz w:val="20"/>
              </w:rPr>
              <w:t xml:space="preserve">PCCSP – Research project proposals evaluation (CSIRO, BoM, DCC, </w:t>
            </w:r>
            <w:proofErr w:type="spellStart"/>
            <w:r w:rsidRPr="00757C73">
              <w:rPr>
                <w:sz w:val="20"/>
              </w:rPr>
              <w:t>AusAID</w:t>
            </w:r>
            <w:proofErr w:type="spellEnd"/>
            <w:proofErr w:type="gramStart"/>
            <w:r w:rsidRPr="00757C73">
              <w:rPr>
                <w:sz w:val="20"/>
              </w:rPr>
              <w:t>) ?</w:t>
            </w:r>
            <w:proofErr w:type="gramEnd"/>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2008 10</w:t>
            </w:r>
          </w:p>
        </w:tc>
        <w:tc>
          <w:tcPr>
            <w:tcW w:w="6758" w:type="dxa"/>
          </w:tcPr>
          <w:p w:rsidR="007B7A2B" w:rsidRPr="00757C73" w:rsidRDefault="007B7A2B" w:rsidP="00726713">
            <w:pPr>
              <w:spacing w:before="40" w:after="40"/>
              <w:rPr>
                <w:sz w:val="20"/>
              </w:rPr>
            </w:pPr>
            <w:r w:rsidRPr="00757C73">
              <w:rPr>
                <w:sz w:val="20"/>
              </w:rPr>
              <w:t>PCCSP – consultations BoM, SPREP, SPC at PCCR in Samoa</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2008 11</w:t>
            </w:r>
          </w:p>
        </w:tc>
        <w:tc>
          <w:tcPr>
            <w:tcW w:w="6758" w:type="dxa"/>
          </w:tcPr>
          <w:p w:rsidR="007B7A2B" w:rsidRPr="00757C73" w:rsidRDefault="007B7A2B" w:rsidP="00726713">
            <w:pPr>
              <w:spacing w:before="40" w:after="40"/>
              <w:rPr>
                <w:sz w:val="20"/>
              </w:rPr>
            </w:pPr>
            <w:r w:rsidRPr="00757C73">
              <w:rPr>
                <w:sz w:val="20"/>
              </w:rPr>
              <w:t xml:space="preserve">ICCAI – BoM consultations at </w:t>
            </w:r>
            <w:proofErr w:type="spellStart"/>
            <w:r w:rsidRPr="00757C73">
              <w:rPr>
                <w:sz w:val="20"/>
              </w:rPr>
              <w:t>AusAID</w:t>
            </w:r>
            <w:proofErr w:type="spellEnd"/>
            <w:r w:rsidRPr="00757C73">
              <w:rPr>
                <w:sz w:val="20"/>
              </w:rPr>
              <w:t>-CSIRO rural livelihoods workshop (</w:t>
            </w:r>
            <w:proofErr w:type="spellStart"/>
            <w:r w:rsidRPr="00757C73">
              <w:rPr>
                <w:sz w:val="20"/>
              </w:rPr>
              <w:t>Nadi</w:t>
            </w:r>
            <w:proofErr w:type="spellEnd"/>
            <w:r w:rsidRPr="00757C73">
              <w:rPr>
                <w:sz w:val="20"/>
              </w:rPr>
              <w:t>)</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2008 11</w:t>
            </w:r>
          </w:p>
        </w:tc>
        <w:tc>
          <w:tcPr>
            <w:tcW w:w="6758" w:type="dxa"/>
          </w:tcPr>
          <w:p w:rsidR="007B7A2B" w:rsidRPr="00757C73" w:rsidRDefault="007B7A2B" w:rsidP="00726713">
            <w:pPr>
              <w:spacing w:before="40" w:after="40"/>
              <w:rPr>
                <w:sz w:val="20"/>
              </w:rPr>
            </w:pPr>
            <w:r w:rsidRPr="00757C73">
              <w:rPr>
                <w:sz w:val="20"/>
              </w:rPr>
              <w:t xml:space="preserve">ICCAI – BoM discussions with SOPAC and USP </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2008 11</w:t>
            </w:r>
          </w:p>
        </w:tc>
        <w:tc>
          <w:tcPr>
            <w:tcW w:w="6758" w:type="dxa"/>
          </w:tcPr>
          <w:p w:rsidR="007B7A2B" w:rsidRPr="00757C73" w:rsidRDefault="007B7A2B" w:rsidP="00726713">
            <w:pPr>
              <w:spacing w:before="40" w:after="40"/>
              <w:rPr>
                <w:sz w:val="20"/>
              </w:rPr>
            </w:pPr>
            <w:r w:rsidRPr="00757C73">
              <w:rPr>
                <w:sz w:val="20"/>
              </w:rPr>
              <w:t xml:space="preserve">ICCAI Design Concept – approved by </w:t>
            </w:r>
            <w:proofErr w:type="spellStart"/>
            <w:r w:rsidRPr="00757C73">
              <w:rPr>
                <w:sz w:val="20"/>
              </w:rPr>
              <w:t>AusAID</w:t>
            </w:r>
            <w:proofErr w:type="spellEnd"/>
            <w:r w:rsidRPr="00757C73">
              <w:rPr>
                <w:sz w:val="20"/>
              </w:rPr>
              <w:t xml:space="preserve"> Peer Review</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2008 12</w:t>
            </w:r>
          </w:p>
        </w:tc>
        <w:tc>
          <w:tcPr>
            <w:tcW w:w="6758" w:type="dxa"/>
          </w:tcPr>
          <w:p w:rsidR="007B7A2B" w:rsidRPr="00757C73" w:rsidRDefault="007B7A2B" w:rsidP="00726713">
            <w:pPr>
              <w:spacing w:before="40" w:after="40"/>
              <w:rPr>
                <w:sz w:val="20"/>
              </w:rPr>
            </w:pPr>
            <w:r w:rsidRPr="00757C73">
              <w:rPr>
                <w:sz w:val="20"/>
              </w:rPr>
              <w:t>PCCSP Design – reviewed by NGO reference group</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2009 02</w:t>
            </w:r>
          </w:p>
        </w:tc>
        <w:tc>
          <w:tcPr>
            <w:tcW w:w="6758" w:type="dxa"/>
          </w:tcPr>
          <w:p w:rsidR="007B7A2B" w:rsidRPr="00757C73" w:rsidRDefault="007B7A2B" w:rsidP="00726713">
            <w:pPr>
              <w:spacing w:before="40" w:after="40"/>
              <w:rPr>
                <w:sz w:val="20"/>
              </w:rPr>
            </w:pPr>
            <w:r w:rsidRPr="00757C73">
              <w:rPr>
                <w:sz w:val="20"/>
              </w:rPr>
              <w:t>PCCSP – DCC, BoM, CSIRO meeting with NOAA, UH, NIWA, NZ MS</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2009 02</w:t>
            </w:r>
          </w:p>
        </w:tc>
        <w:tc>
          <w:tcPr>
            <w:tcW w:w="6758" w:type="dxa"/>
          </w:tcPr>
          <w:p w:rsidR="007B7A2B" w:rsidRPr="00757C73" w:rsidRDefault="007B7A2B" w:rsidP="00726713">
            <w:pPr>
              <w:spacing w:before="40" w:after="40"/>
              <w:rPr>
                <w:sz w:val="20"/>
              </w:rPr>
            </w:pPr>
            <w:r w:rsidRPr="00757C73">
              <w:rPr>
                <w:sz w:val="20"/>
              </w:rPr>
              <w:t>PCCSP – DCC, BoM, CSIRO meeting with nine PIC NMS</w:t>
            </w:r>
          </w:p>
        </w:tc>
      </w:tr>
      <w:tr w:rsidR="007B7A2B" w:rsidRPr="00757C73" w:rsidTr="006F216F">
        <w:tc>
          <w:tcPr>
            <w:tcW w:w="1702" w:type="dxa"/>
          </w:tcPr>
          <w:p w:rsidR="007B7A2B" w:rsidRPr="00757C73" w:rsidRDefault="007B7A2B" w:rsidP="00726713">
            <w:pPr>
              <w:spacing w:before="40" w:after="40"/>
              <w:rPr>
                <w:sz w:val="20"/>
              </w:rPr>
            </w:pPr>
            <w:r w:rsidRPr="00757C73">
              <w:rPr>
                <w:sz w:val="20"/>
              </w:rPr>
              <w:lastRenderedPageBreak/>
              <w:t>2009 03</w:t>
            </w:r>
          </w:p>
        </w:tc>
        <w:tc>
          <w:tcPr>
            <w:tcW w:w="6758" w:type="dxa"/>
          </w:tcPr>
          <w:p w:rsidR="007B7A2B" w:rsidRPr="00757C73" w:rsidRDefault="007B7A2B" w:rsidP="00726713">
            <w:pPr>
              <w:spacing w:before="40" w:after="40"/>
              <w:rPr>
                <w:sz w:val="20"/>
              </w:rPr>
            </w:pPr>
            <w:r w:rsidRPr="00757C73">
              <w:rPr>
                <w:sz w:val="20"/>
              </w:rPr>
              <w:t>ICCAI Workshop (design and inception), Brisbane</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2009 04</w:t>
            </w:r>
          </w:p>
        </w:tc>
        <w:tc>
          <w:tcPr>
            <w:tcW w:w="6758" w:type="dxa"/>
          </w:tcPr>
          <w:p w:rsidR="007B7A2B" w:rsidRPr="00757C73" w:rsidRDefault="007B7A2B" w:rsidP="00726713">
            <w:pPr>
              <w:spacing w:before="40" w:after="40"/>
              <w:rPr>
                <w:sz w:val="20"/>
              </w:rPr>
            </w:pPr>
            <w:r w:rsidRPr="00757C73">
              <w:rPr>
                <w:sz w:val="20"/>
              </w:rPr>
              <w:t>PCCSP Management Committee Meeting #1</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2009 04</w:t>
            </w:r>
          </w:p>
        </w:tc>
        <w:tc>
          <w:tcPr>
            <w:tcW w:w="6758" w:type="dxa"/>
          </w:tcPr>
          <w:p w:rsidR="007B7A2B" w:rsidRPr="00757C73" w:rsidRDefault="007B7A2B" w:rsidP="00726713">
            <w:pPr>
              <w:spacing w:before="40" w:after="40"/>
              <w:rPr>
                <w:sz w:val="20"/>
              </w:rPr>
            </w:pPr>
            <w:r w:rsidRPr="00757C73">
              <w:rPr>
                <w:sz w:val="20"/>
              </w:rPr>
              <w:t>PCCSP – Consultation with SPC Technical Meeting, CC and Fisheries</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2009 05</w:t>
            </w:r>
          </w:p>
        </w:tc>
        <w:tc>
          <w:tcPr>
            <w:tcW w:w="6758" w:type="dxa"/>
          </w:tcPr>
          <w:p w:rsidR="007B7A2B" w:rsidRPr="00757C73" w:rsidRDefault="007B7A2B" w:rsidP="00726713">
            <w:pPr>
              <w:spacing w:before="40" w:after="40"/>
              <w:rPr>
                <w:sz w:val="20"/>
              </w:rPr>
            </w:pPr>
            <w:r w:rsidRPr="00757C73">
              <w:rPr>
                <w:sz w:val="20"/>
              </w:rPr>
              <w:t xml:space="preserve">PCCSP Program Design Document endorsed by </w:t>
            </w:r>
            <w:proofErr w:type="spellStart"/>
            <w:r w:rsidRPr="00757C73">
              <w:rPr>
                <w:sz w:val="20"/>
              </w:rPr>
              <w:t>AusAID</w:t>
            </w:r>
            <w:proofErr w:type="spellEnd"/>
            <w:r w:rsidRPr="00757C73">
              <w:rPr>
                <w:sz w:val="20"/>
              </w:rPr>
              <w:t xml:space="preserve"> Peer Review</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2009 06</w:t>
            </w:r>
          </w:p>
        </w:tc>
        <w:tc>
          <w:tcPr>
            <w:tcW w:w="6758" w:type="dxa"/>
          </w:tcPr>
          <w:p w:rsidR="007B7A2B" w:rsidRPr="00757C73" w:rsidRDefault="007B7A2B" w:rsidP="00726713">
            <w:pPr>
              <w:spacing w:before="40" w:after="40"/>
              <w:rPr>
                <w:sz w:val="20"/>
              </w:rPr>
            </w:pPr>
            <w:r w:rsidRPr="00757C73">
              <w:rPr>
                <w:sz w:val="20"/>
              </w:rPr>
              <w:t>ICCAI A-P CA Platform Concept Note</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2009 07</w:t>
            </w:r>
          </w:p>
        </w:tc>
        <w:tc>
          <w:tcPr>
            <w:tcW w:w="6758" w:type="dxa"/>
          </w:tcPr>
          <w:p w:rsidR="007B7A2B" w:rsidRPr="00757C73" w:rsidRDefault="007B7A2B" w:rsidP="00726713">
            <w:pPr>
              <w:spacing w:before="40" w:after="40"/>
              <w:rPr>
                <w:sz w:val="20"/>
              </w:rPr>
            </w:pPr>
            <w:r w:rsidRPr="00757C73">
              <w:rPr>
                <w:sz w:val="20"/>
              </w:rPr>
              <w:t>ICCAI – Consultation at PACC Inception Workshop</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2009 07</w:t>
            </w:r>
          </w:p>
        </w:tc>
        <w:tc>
          <w:tcPr>
            <w:tcW w:w="6758" w:type="dxa"/>
          </w:tcPr>
          <w:p w:rsidR="007B7A2B" w:rsidRPr="00757C73" w:rsidRDefault="007B7A2B" w:rsidP="00726713">
            <w:pPr>
              <w:spacing w:before="40" w:after="40"/>
              <w:rPr>
                <w:sz w:val="20"/>
              </w:rPr>
            </w:pPr>
            <w:r w:rsidRPr="00757C73">
              <w:rPr>
                <w:sz w:val="20"/>
              </w:rPr>
              <w:t>PASAP Design Appraisal Peer Review</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2009 08</w:t>
            </w:r>
          </w:p>
        </w:tc>
        <w:tc>
          <w:tcPr>
            <w:tcW w:w="6758" w:type="dxa"/>
          </w:tcPr>
          <w:p w:rsidR="007B7A2B" w:rsidRPr="00757C73" w:rsidRDefault="007B7A2B" w:rsidP="00726713">
            <w:pPr>
              <w:spacing w:before="40" w:after="40"/>
              <w:rPr>
                <w:sz w:val="20"/>
              </w:rPr>
            </w:pPr>
            <w:r w:rsidRPr="00757C73">
              <w:rPr>
                <w:sz w:val="20"/>
              </w:rPr>
              <w:t>PASAP Inception</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2009 09</w:t>
            </w:r>
          </w:p>
        </w:tc>
        <w:tc>
          <w:tcPr>
            <w:tcW w:w="6758" w:type="dxa"/>
          </w:tcPr>
          <w:p w:rsidR="007B7A2B" w:rsidRPr="00757C73" w:rsidRDefault="007B7A2B" w:rsidP="00726713">
            <w:pPr>
              <w:spacing w:before="40" w:after="40"/>
              <w:rPr>
                <w:sz w:val="20"/>
              </w:rPr>
            </w:pPr>
            <w:r w:rsidRPr="00757C73">
              <w:rPr>
                <w:sz w:val="20"/>
              </w:rPr>
              <w:t xml:space="preserve">PASAP Program Design Document endorsed by </w:t>
            </w:r>
            <w:proofErr w:type="spellStart"/>
            <w:r w:rsidRPr="00757C73">
              <w:rPr>
                <w:sz w:val="20"/>
              </w:rPr>
              <w:t>AusAID</w:t>
            </w:r>
            <w:proofErr w:type="spellEnd"/>
            <w:r w:rsidRPr="00757C73">
              <w:rPr>
                <w:sz w:val="20"/>
              </w:rPr>
              <w:t xml:space="preserve"> Peer Review</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2009 10</w:t>
            </w:r>
          </w:p>
        </w:tc>
        <w:tc>
          <w:tcPr>
            <w:tcW w:w="6758" w:type="dxa"/>
          </w:tcPr>
          <w:p w:rsidR="007B7A2B" w:rsidRPr="00757C73" w:rsidRDefault="007B7A2B" w:rsidP="00726713">
            <w:pPr>
              <w:spacing w:before="40" w:after="40"/>
              <w:rPr>
                <w:sz w:val="20"/>
              </w:rPr>
            </w:pPr>
            <w:r w:rsidRPr="00757C73">
              <w:rPr>
                <w:sz w:val="20"/>
              </w:rPr>
              <w:t xml:space="preserve">PASAP – QAE Report </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2009 10</w:t>
            </w:r>
          </w:p>
        </w:tc>
        <w:tc>
          <w:tcPr>
            <w:tcW w:w="6758" w:type="dxa"/>
          </w:tcPr>
          <w:p w:rsidR="007B7A2B" w:rsidRPr="00757C73" w:rsidRDefault="007B7A2B" w:rsidP="00726713">
            <w:pPr>
              <w:spacing w:before="40" w:after="40"/>
              <w:rPr>
                <w:sz w:val="20"/>
              </w:rPr>
            </w:pPr>
            <w:r w:rsidRPr="00757C73">
              <w:rPr>
                <w:sz w:val="20"/>
              </w:rPr>
              <w:t xml:space="preserve">PCCSP Workshop, Vanuatu </w:t>
            </w:r>
          </w:p>
        </w:tc>
      </w:tr>
      <w:tr w:rsidR="007B7A2B" w:rsidRPr="00757C73" w:rsidTr="006F216F">
        <w:tc>
          <w:tcPr>
            <w:tcW w:w="1702" w:type="dxa"/>
          </w:tcPr>
          <w:p w:rsidR="007B7A2B" w:rsidRPr="00757C73" w:rsidRDefault="007B7A2B" w:rsidP="00726713">
            <w:pPr>
              <w:spacing w:before="40" w:after="40"/>
              <w:rPr>
                <w:sz w:val="20"/>
              </w:rPr>
            </w:pPr>
            <w:r w:rsidRPr="00757C73">
              <w:rPr>
                <w:sz w:val="20"/>
              </w:rPr>
              <w:t>2009 11</w:t>
            </w:r>
          </w:p>
        </w:tc>
        <w:tc>
          <w:tcPr>
            <w:tcW w:w="6758" w:type="dxa"/>
          </w:tcPr>
          <w:p w:rsidR="007B7A2B" w:rsidRPr="00757C73" w:rsidRDefault="007B7A2B" w:rsidP="00726713">
            <w:pPr>
              <w:spacing w:before="40" w:after="40"/>
              <w:rPr>
                <w:sz w:val="20"/>
              </w:rPr>
            </w:pPr>
            <w:r w:rsidRPr="00757C73">
              <w:rPr>
                <w:sz w:val="20"/>
              </w:rPr>
              <w:t>PASAP Management Committee Meeting #1</w:t>
            </w:r>
          </w:p>
        </w:tc>
      </w:tr>
      <w:tr w:rsidR="007B7A2B" w:rsidRPr="00757C73" w:rsidTr="006F216F">
        <w:tc>
          <w:tcPr>
            <w:tcW w:w="1702" w:type="dxa"/>
            <w:tcBorders>
              <w:bottom w:val="single" w:sz="4" w:space="0" w:color="auto"/>
            </w:tcBorders>
          </w:tcPr>
          <w:p w:rsidR="007B7A2B" w:rsidRPr="00757C73" w:rsidRDefault="007B7A2B" w:rsidP="00726713">
            <w:pPr>
              <w:spacing w:before="40" w:after="40"/>
              <w:rPr>
                <w:sz w:val="20"/>
              </w:rPr>
            </w:pPr>
            <w:r w:rsidRPr="00757C73">
              <w:rPr>
                <w:sz w:val="20"/>
              </w:rPr>
              <w:t>2009 12</w:t>
            </w:r>
          </w:p>
        </w:tc>
        <w:tc>
          <w:tcPr>
            <w:tcW w:w="6758" w:type="dxa"/>
            <w:tcBorders>
              <w:bottom w:val="single" w:sz="4" w:space="0" w:color="auto"/>
            </w:tcBorders>
          </w:tcPr>
          <w:p w:rsidR="007B7A2B" w:rsidRPr="00757C73" w:rsidRDefault="007B7A2B" w:rsidP="00726713">
            <w:pPr>
              <w:spacing w:before="40" w:after="40"/>
              <w:rPr>
                <w:sz w:val="20"/>
              </w:rPr>
            </w:pPr>
            <w:r w:rsidRPr="00757C73">
              <w:rPr>
                <w:sz w:val="20"/>
              </w:rPr>
              <w:t>ICCAI – A</w:t>
            </w:r>
            <w:r w:rsidR="00C4165C" w:rsidRPr="00757C73">
              <w:rPr>
                <w:sz w:val="20"/>
              </w:rPr>
              <w:t>sia</w:t>
            </w:r>
            <w:r w:rsidRPr="00757C73">
              <w:rPr>
                <w:sz w:val="20"/>
              </w:rPr>
              <w:t>-P</w:t>
            </w:r>
            <w:r w:rsidR="00C4165C" w:rsidRPr="00757C73">
              <w:rPr>
                <w:sz w:val="20"/>
              </w:rPr>
              <w:t>acific</w:t>
            </w:r>
            <w:r w:rsidRPr="00757C73">
              <w:rPr>
                <w:sz w:val="20"/>
              </w:rPr>
              <w:t xml:space="preserve"> C</w:t>
            </w:r>
            <w:r w:rsidR="00C4165C" w:rsidRPr="00757C73">
              <w:rPr>
                <w:sz w:val="20"/>
              </w:rPr>
              <w:t xml:space="preserve">limate </w:t>
            </w:r>
            <w:r w:rsidRPr="00757C73">
              <w:rPr>
                <w:sz w:val="20"/>
              </w:rPr>
              <w:t>A</w:t>
            </w:r>
            <w:r w:rsidR="00C4165C" w:rsidRPr="00757C73">
              <w:rPr>
                <w:sz w:val="20"/>
              </w:rPr>
              <w:t>daptation</w:t>
            </w:r>
            <w:r w:rsidRPr="00757C73">
              <w:rPr>
                <w:sz w:val="20"/>
              </w:rPr>
              <w:t xml:space="preserve"> Platform Design endorsed</w:t>
            </w:r>
          </w:p>
        </w:tc>
      </w:tr>
    </w:tbl>
    <w:p w:rsidR="00FF4DB4" w:rsidRDefault="00FF4DB4" w:rsidP="00FF4DB4">
      <w:pPr>
        <w:ind w:left="360" w:hanging="360"/>
      </w:pPr>
    </w:p>
    <w:p w:rsidR="00564EDD" w:rsidRPr="00F33974" w:rsidRDefault="006F216F" w:rsidP="0063210A">
      <w:pPr>
        <w:pStyle w:val="ListParagraph"/>
      </w:pPr>
      <w:r w:rsidRPr="00757C73">
        <w:t>I</w:t>
      </w:r>
      <w:r w:rsidR="00041CCD" w:rsidRPr="00757C73">
        <w:t>n 2009, major program design workshops were held with PIC stakeholders, for the ICCAI (including PCCSP and PASAP) in March 2009 (Brisbane); and for PCCSP in October 2009 (Vanuatu). The Australian managing agencies (</w:t>
      </w:r>
      <w:proofErr w:type="spellStart"/>
      <w:r w:rsidR="00041CCD" w:rsidRPr="00757C73">
        <w:t>AusAID</w:t>
      </w:r>
      <w:proofErr w:type="spellEnd"/>
      <w:r w:rsidR="00041CCD" w:rsidRPr="00757C73">
        <w:t xml:space="preserve">, DCCEE, CSIRO, </w:t>
      </w:r>
      <w:proofErr w:type="gramStart"/>
      <w:r w:rsidR="00041CCD" w:rsidRPr="00757C73">
        <w:t>BoM</w:t>
      </w:r>
      <w:proofErr w:type="gramEnd"/>
      <w:r w:rsidR="00041CCD" w:rsidRPr="00757C73">
        <w:t xml:space="preserve">) also used existing meetings to introduce the proposed programs to the Pacific island countries and their regional </w:t>
      </w:r>
      <w:r w:rsidR="00041CCD" w:rsidRPr="00F33974">
        <w:t>organisations. These included the Pacific Climate Change Round Table (PCCR) in October 2008; a Pacific Climate Change Vulnerability Workshop in November 2008 (</w:t>
      </w:r>
      <w:proofErr w:type="spellStart"/>
      <w:r w:rsidR="00041CCD" w:rsidRPr="00F33974">
        <w:t>Nadi</w:t>
      </w:r>
      <w:proofErr w:type="spellEnd"/>
      <w:r w:rsidR="00041CCD" w:rsidRPr="00F33974">
        <w:t xml:space="preserve">); an SPC Technical Meeting in April 2009; and the Pacific Adaptation to Climate Change (PACC) project Implementation Workshop in July 2009. </w:t>
      </w:r>
    </w:p>
    <w:p w:rsidR="00564EDD" w:rsidRPr="00F33974" w:rsidRDefault="00E3032E" w:rsidP="006F216F">
      <w:pPr>
        <w:ind w:left="360"/>
        <w:rPr>
          <w:b/>
          <w:i/>
        </w:rPr>
      </w:pPr>
      <w:r w:rsidRPr="00F33974">
        <w:rPr>
          <w:b/>
          <w:i/>
        </w:rPr>
        <w:t>Review notes</w:t>
      </w:r>
      <w:r w:rsidR="00564EDD" w:rsidRPr="00F33974">
        <w:rPr>
          <w:b/>
          <w:i/>
        </w:rPr>
        <w:t>:</w:t>
      </w:r>
    </w:p>
    <w:p w:rsidR="00F33974" w:rsidRDefault="005E65DD" w:rsidP="002C443B">
      <w:pPr>
        <w:pStyle w:val="ListParagraph"/>
      </w:pPr>
      <w:r w:rsidRPr="00F33974">
        <w:t xml:space="preserve">There was a strong emphasis in the ICCAI concept on the need for an integrated approach to management of climate change research, adaptation planning, and actions: “the various components of the ICCAI program are inextricably linked and mutually reinforcing... In particular, outputs of the science program (ICCAI component 1. PCCSP) will provide essential inputs into the vulnerability assessment process (component 2. PASAP)...; (and) the outputs of vulnerability assessments will be essential inputs to the broader adaptation planning and mainstreaming activities undertaken with partner governments (component 3. Actual adaptation measures).” </w:t>
      </w:r>
    </w:p>
    <w:p w:rsidR="00F33974" w:rsidRDefault="005E65DD" w:rsidP="002C443B">
      <w:pPr>
        <w:pStyle w:val="ListParagraph"/>
      </w:pPr>
      <w:r w:rsidRPr="00F33974">
        <w:t>The intended approach placed particular onus on</w:t>
      </w:r>
      <w:r w:rsidR="00C104F4" w:rsidRPr="00F33974">
        <w:t xml:space="preserve"> the PASAP as the process</w:t>
      </w:r>
      <w:r w:rsidRPr="00F33974">
        <w:t xml:space="preserve"> in the middle, with the task</w:t>
      </w:r>
      <w:r w:rsidRPr="00757C73">
        <w:t xml:space="preserve"> of linking the climate science </w:t>
      </w:r>
      <w:r w:rsidR="00C104F4" w:rsidRPr="00757C73">
        <w:t xml:space="preserve">program </w:t>
      </w:r>
      <w:r w:rsidRPr="00757C73">
        <w:t xml:space="preserve">with adaptation </w:t>
      </w:r>
      <w:r w:rsidR="00D96647" w:rsidRPr="00757C73">
        <w:t xml:space="preserve">activities on the ground in the PIC, </w:t>
      </w:r>
      <w:r w:rsidRPr="00757C73">
        <w:t>to</w:t>
      </w:r>
      <w:r w:rsidR="00D96647" w:rsidRPr="00757C73">
        <w:t>wards the overall goal of</w:t>
      </w:r>
      <w:r w:rsidRPr="00757C73">
        <w:t xml:space="preserve"> </w:t>
      </w:r>
      <w:r w:rsidR="00D96647" w:rsidRPr="00757C73">
        <w:t xml:space="preserve">climate </w:t>
      </w:r>
      <w:r w:rsidR="002C443B" w:rsidRPr="00757C73">
        <w:t xml:space="preserve">resilience. </w:t>
      </w:r>
      <w:r w:rsidR="009A6657">
        <w:t>It is clear from the activities undertaken and results achieved that the</w:t>
      </w:r>
      <w:r w:rsidR="003F21D9" w:rsidRPr="00757C73">
        <w:t xml:space="preserve">se links and interactions were generally not </w:t>
      </w:r>
      <w:r w:rsidR="003F21D9" w:rsidRPr="00F33974">
        <w:t>realised</w:t>
      </w:r>
      <w:r w:rsidR="009A6657">
        <w:t xml:space="preserve"> to an adequate extent</w:t>
      </w:r>
      <w:r w:rsidR="003F21D9" w:rsidRPr="00F33974">
        <w:t>. The</w:t>
      </w:r>
      <w:r w:rsidR="00D96647" w:rsidRPr="00F33974">
        <w:t xml:space="preserve"> underlying idea of the ICCAI as an integrated program w</w:t>
      </w:r>
      <w:r w:rsidRPr="00F33974">
        <w:t xml:space="preserve">as not followed during development of the </w:t>
      </w:r>
      <w:r w:rsidR="00D96647" w:rsidRPr="00F33974">
        <w:t>initiative</w:t>
      </w:r>
      <w:r w:rsidRPr="00F33974">
        <w:t xml:space="preserve">. </w:t>
      </w:r>
      <w:r w:rsidR="00D96647" w:rsidRPr="00F33974">
        <w:t>Instead, t</w:t>
      </w:r>
      <w:r w:rsidRPr="00F33974">
        <w:t xml:space="preserve">he emphasis </w:t>
      </w:r>
      <w:r w:rsidR="00D96647" w:rsidRPr="00F33974">
        <w:t>w</w:t>
      </w:r>
      <w:r w:rsidRPr="00F33974">
        <w:t xml:space="preserve">as </w:t>
      </w:r>
      <w:r w:rsidR="00D96647" w:rsidRPr="00F33974">
        <w:t xml:space="preserve">placed </w:t>
      </w:r>
      <w:r w:rsidRPr="00F33974">
        <w:t>on developing and delivering separate programs</w:t>
      </w:r>
      <w:r w:rsidR="00803DAC" w:rsidRPr="00F33974">
        <w:t xml:space="preserve"> in parallel</w:t>
      </w:r>
      <w:r w:rsidR="009A6657">
        <w:t>,</w:t>
      </w:r>
      <w:r w:rsidRPr="00F33974">
        <w:t xml:space="preserve"> under different agencies and modalities, with virtually no linkages or collaborative, combined actions. </w:t>
      </w:r>
    </w:p>
    <w:p w:rsidR="005E65DD" w:rsidRPr="00F33974" w:rsidRDefault="005E65DD" w:rsidP="002C443B">
      <w:pPr>
        <w:pStyle w:val="ListParagraph"/>
      </w:pPr>
      <w:r w:rsidRPr="00F33974">
        <w:t xml:space="preserve">As a consequence, the ICCAI has not been delivered as a coherent program of integrated climate science, vulnerability assessment, adaptation planning and action, </w:t>
      </w:r>
      <w:r w:rsidR="002142FC" w:rsidRPr="00F33974">
        <w:t>and this</w:t>
      </w:r>
      <w:r w:rsidRPr="00F33974">
        <w:t xml:space="preserve"> has limited its overall relevance and effectiveness for the Pacific Islands region and countries. </w:t>
      </w:r>
      <w:r w:rsidR="003F21D9" w:rsidRPr="00F33974">
        <w:t xml:space="preserve">Work remains to be done: </w:t>
      </w:r>
      <w:r w:rsidRPr="00F33974">
        <w:t xml:space="preserve">there is an outstanding need for the enriched scientific knowledge </w:t>
      </w:r>
      <w:r w:rsidR="002142FC" w:rsidRPr="00F33974">
        <w:t>(from PCCSP</w:t>
      </w:r>
      <w:r w:rsidR="00142E4E" w:rsidRPr="00F33974">
        <w:t xml:space="preserve"> and PACCSAP</w:t>
      </w:r>
      <w:r w:rsidR="002142FC" w:rsidRPr="00F33974">
        <w:t xml:space="preserve">) </w:t>
      </w:r>
      <w:r w:rsidRPr="00F33974">
        <w:t xml:space="preserve">to be accessed and applied; </w:t>
      </w:r>
      <w:r w:rsidR="003F21D9" w:rsidRPr="00F33974">
        <w:t xml:space="preserve">and for </w:t>
      </w:r>
      <w:r w:rsidRPr="00F33974">
        <w:t xml:space="preserve">capacities </w:t>
      </w:r>
      <w:r w:rsidR="003F21D9" w:rsidRPr="00F33974">
        <w:t>to apply that knowledge – through “</w:t>
      </w:r>
      <w:r w:rsidRPr="00F33974">
        <w:t>adaptation planning</w:t>
      </w:r>
      <w:r w:rsidR="00D211BA" w:rsidRPr="00F33974">
        <w:t>”</w:t>
      </w:r>
      <w:r w:rsidRPr="00F33974">
        <w:t xml:space="preserve"> </w:t>
      </w:r>
      <w:r w:rsidR="002142FC" w:rsidRPr="00F33974">
        <w:t>(PASAP</w:t>
      </w:r>
      <w:r w:rsidR="00142E4E" w:rsidRPr="00F33974">
        <w:t xml:space="preserve"> and PACCSAP</w:t>
      </w:r>
      <w:r w:rsidR="002142FC" w:rsidRPr="00F33974">
        <w:t xml:space="preserve">) </w:t>
      </w:r>
      <w:r w:rsidR="00F33974" w:rsidRPr="00F33974">
        <w:t xml:space="preserve">– </w:t>
      </w:r>
      <w:r w:rsidR="00D211BA" w:rsidRPr="00F33974">
        <w:t xml:space="preserve">to be built, in order </w:t>
      </w:r>
      <w:r w:rsidRPr="00F33974">
        <w:t xml:space="preserve">to strengthen adaptation </w:t>
      </w:r>
      <w:r w:rsidR="002142FC" w:rsidRPr="00F33974">
        <w:t>and</w:t>
      </w:r>
      <w:r w:rsidRPr="00F33974">
        <w:t xml:space="preserve"> resilience building actions. </w:t>
      </w:r>
    </w:p>
    <w:p w:rsidR="00671268" w:rsidRPr="00757C73" w:rsidRDefault="00671268" w:rsidP="0063210A">
      <w:r w:rsidRPr="00757C73">
        <w:br w:type="page"/>
      </w:r>
    </w:p>
    <w:p w:rsidR="00A07139" w:rsidRPr="00757C73" w:rsidRDefault="00957598" w:rsidP="0063210A">
      <w:pPr>
        <w:pStyle w:val="Heading2"/>
        <w:rPr>
          <w:rFonts w:ascii="Calibri" w:hAnsi="Calibri"/>
          <w:sz w:val="22"/>
          <w:szCs w:val="22"/>
        </w:rPr>
      </w:pPr>
      <w:bookmarkStart w:id="21" w:name="_Toc358799319"/>
      <w:bookmarkStart w:id="22" w:name="_Toc362885071"/>
      <w:r w:rsidRPr="00757C73">
        <w:rPr>
          <w:rFonts w:ascii="Calibri" w:hAnsi="Calibri"/>
        </w:rPr>
        <w:lastRenderedPageBreak/>
        <w:t>PCCSP – the Pacific Climate Change Science Program</w:t>
      </w:r>
      <w:bookmarkEnd w:id="21"/>
      <w:bookmarkEnd w:id="22"/>
      <w:r w:rsidR="00A07139" w:rsidRPr="00757C73">
        <w:rPr>
          <w:rFonts w:ascii="Calibri" w:hAnsi="Calibri"/>
        </w:rPr>
        <w:t xml:space="preserve"> </w:t>
      </w:r>
    </w:p>
    <w:p w:rsidR="00224CD4" w:rsidRPr="00757C73" w:rsidRDefault="00224CD4" w:rsidP="0063210A">
      <w:pPr>
        <w:pStyle w:val="ListParagraph"/>
      </w:pPr>
      <w:r w:rsidRPr="00757C73">
        <w:t xml:space="preserve">This section reviews the </w:t>
      </w:r>
      <w:r w:rsidR="0072299C" w:rsidRPr="00757C73">
        <w:t xml:space="preserve">PCCSP - Pacific Climate Change Science Program: </w:t>
      </w:r>
      <w:r w:rsidR="00E106B3" w:rsidRPr="00757C73">
        <w:t xml:space="preserve">the Review describes and assesses the relevance, efficiency and effectiveness of </w:t>
      </w:r>
      <w:r w:rsidR="0072299C" w:rsidRPr="00757C73">
        <w:t xml:space="preserve">the </w:t>
      </w:r>
      <w:r w:rsidR="00E106B3" w:rsidRPr="00757C73">
        <w:t xml:space="preserve">PCCSP </w:t>
      </w:r>
      <w:r w:rsidR="0072299C" w:rsidRPr="00757C73">
        <w:t xml:space="preserve">design process </w:t>
      </w:r>
      <w:r w:rsidR="004B7FEE" w:rsidRPr="00757C73">
        <w:t xml:space="preserve">followed </w:t>
      </w:r>
      <w:r w:rsidRPr="00757C73">
        <w:t xml:space="preserve">and the </w:t>
      </w:r>
      <w:r w:rsidR="00E106B3" w:rsidRPr="00757C73">
        <w:t xml:space="preserve">Program </w:t>
      </w:r>
      <w:r w:rsidR="004B7FEE" w:rsidRPr="00757C73">
        <w:t>design</w:t>
      </w:r>
      <w:r w:rsidRPr="00757C73">
        <w:t xml:space="preserve"> prepared</w:t>
      </w:r>
      <w:r w:rsidR="0072299C" w:rsidRPr="00757C73">
        <w:t>; the arrangements</w:t>
      </w:r>
      <w:r w:rsidRPr="00757C73">
        <w:t xml:space="preserve"> </w:t>
      </w:r>
      <w:r w:rsidR="0072299C" w:rsidRPr="00757C73">
        <w:t xml:space="preserve">for Program management and delivery; and the results achieved by the </w:t>
      </w:r>
      <w:r w:rsidR="004B7FEE" w:rsidRPr="00757C73">
        <w:t>Program</w:t>
      </w:r>
      <w:r w:rsidR="00E106B3" w:rsidRPr="00757C73">
        <w:t>.</w:t>
      </w:r>
      <w:r w:rsidRPr="00757C73">
        <w:t xml:space="preserve"> </w:t>
      </w:r>
    </w:p>
    <w:p w:rsidR="00C51768" w:rsidRPr="00757C73" w:rsidRDefault="00C51768" w:rsidP="00C51768">
      <w:pPr>
        <w:pStyle w:val="Heading3"/>
        <w:rPr>
          <w:rFonts w:ascii="Calibri" w:hAnsi="Calibri"/>
        </w:rPr>
      </w:pPr>
      <w:bookmarkStart w:id="23" w:name="_Toc358799321"/>
      <w:bookmarkStart w:id="24" w:name="_Toc362885072"/>
      <w:bookmarkStart w:id="25" w:name="_Toc356565744"/>
      <w:bookmarkStart w:id="26" w:name="_Toc358799320"/>
      <w:r w:rsidRPr="00757C73">
        <w:rPr>
          <w:rFonts w:ascii="Calibri" w:hAnsi="Calibri"/>
        </w:rPr>
        <w:t>Program Management – PCCSP</w:t>
      </w:r>
      <w:bookmarkEnd w:id="23"/>
      <w:bookmarkEnd w:id="24"/>
    </w:p>
    <w:p w:rsidR="00C51768" w:rsidRPr="00757C73" w:rsidRDefault="00C51768" w:rsidP="00C51768">
      <w:pPr>
        <w:pStyle w:val="ListParagraph"/>
      </w:pPr>
      <w:r w:rsidRPr="00757C73">
        <w:t xml:space="preserve">The ICCAI was a joint initiative of the Minister for Foreign Affairs and the Minister for Climate Change, with strategic oversight by an </w:t>
      </w:r>
      <w:proofErr w:type="spellStart"/>
      <w:r w:rsidRPr="00757C73">
        <w:t>AusAID</w:t>
      </w:r>
      <w:proofErr w:type="spellEnd"/>
      <w:r w:rsidRPr="00757C73">
        <w:t xml:space="preserve"> - DCCEE Senior Officials Group and administered jointly by the two agencies. DCCEE was assigned particular responsibility for overseeing the ICCAI “science information/ activities”, which comprised the first major component, PCCSP. DCCEE’s concept was to contract the climate science research to CSIRO and BoM; and in collaboration with the science organisations, to develop and manage an Information Synthesis and Communication Component which would convey the science outputs to end users in the region and in Australia. (DCCEE Science Program Concept Note, October 2008). The subsequent decision was that the CSIRO-BoM partnership would implement all components of PCCSP with joint DCCEE-</w:t>
      </w:r>
      <w:proofErr w:type="spellStart"/>
      <w:r w:rsidRPr="00757C73">
        <w:t>AusAID</w:t>
      </w:r>
      <w:proofErr w:type="spellEnd"/>
      <w:r w:rsidRPr="00757C73">
        <w:t xml:space="preserve"> oversight.</w:t>
      </w:r>
    </w:p>
    <w:p w:rsidR="00C51768" w:rsidRPr="00757C73" w:rsidRDefault="00C51768" w:rsidP="00C51768">
      <w:pPr>
        <w:pStyle w:val="ListParagraph"/>
      </w:pPr>
      <w:r w:rsidRPr="00757C73">
        <w:t xml:space="preserve">The PCCSP was established with a three-tiered Management Framework, comprising the Senior Officials Group </w:t>
      </w:r>
      <w:r w:rsidR="00803DAC">
        <w:t xml:space="preserve">(SOG) </w:t>
      </w:r>
      <w:r w:rsidRPr="00757C73">
        <w:t xml:space="preserve">of </w:t>
      </w:r>
      <w:proofErr w:type="spellStart"/>
      <w:r w:rsidRPr="00757C73">
        <w:t>AusAID</w:t>
      </w:r>
      <w:proofErr w:type="spellEnd"/>
      <w:r w:rsidRPr="00757C73">
        <w:t xml:space="preserve"> and DCCEE joined by Directors from CSIRO and BoM; the PCCSP Management Committee (DCCEE, </w:t>
      </w:r>
      <w:proofErr w:type="spellStart"/>
      <w:r w:rsidRPr="00757C73">
        <w:t>AusAID</w:t>
      </w:r>
      <w:proofErr w:type="spellEnd"/>
      <w:r w:rsidRPr="00757C73">
        <w:t xml:space="preserve">, CSIRO, BoM); and a PCCSP Project Implementation Team (comprising the four CSIRO-BoM Science Theme Leaders and chaired by the PCCSP Program Manager and Theme 5 Leader). In addition, two committees established under an </w:t>
      </w:r>
      <w:proofErr w:type="spellStart"/>
      <w:r w:rsidRPr="00757C73">
        <w:t>AusAID</w:t>
      </w:r>
      <w:proofErr w:type="spellEnd"/>
      <w:r w:rsidRPr="00757C73">
        <w:t xml:space="preserve">-DCCEE Strategic Partnership Agreement sat above the PCCSP Management Committee (PCCSP QAI Report 2011), but do not appear to have exerted any influence on the Program. The Terms of Reference for PCCSP governance stipulated SOG meetings at least every four months, and MC meetings at least every two months. SOG and MC responsibilities included approvals of financial and contractual variations proposed by CSIRO and BoM. In practice over the three years of the PCCSP, two meetings of the SOG were held; the MC met quarterly or semi-annually; and the PIT convened </w:t>
      </w:r>
      <w:r w:rsidR="00F27CDC">
        <w:t xml:space="preserve">and recorded </w:t>
      </w:r>
      <w:r w:rsidRPr="00757C73">
        <w:t xml:space="preserve">monthly meetings. </w:t>
      </w:r>
    </w:p>
    <w:p w:rsidR="00C51768" w:rsidRPr="00757C73" w:rsidRDefault="00C51768" w:rsidP="00C51768">
      <w:pPr>
        <w:pStyle w:val="ListParagraph"/>
      </w:pPr>
      <w:r w:rsidRPr="00757C73">
        <w:t xml:space="preserve">Overall the management arrangements appear to have enabled the main agencies to meet their obligations reasonably efficiently. Such arrangements for the exercise of joint and overlapping responsibilities can lead to inefficiencies; and during establishment and mobilisation of the ICCAI, there seems to have been </w:t>
      </w:r>
      <w:proofErr w:type="gramStart"/>
      <w:r w:rsidRPr="00757C73">
        <w:t>an awkwardness</w:t>
      </w:r>
      <w:proofErr w:type="gramEnd"/>
      <w:r w:rsidRPr="00757C73">
        <w:t xml:space="preserve"> over leadership and governance roles between </w:t>
      </w:r>
      <w:proofErr w:type="spellStart"/>
      <w:r w:rsidRPr="00757C73">
        <w:t>AusAID</w:t>
      </w:r>
      <w:proofErr w:type="spellEnd"/>
      <w:r w:rsidRPr="00757C73">
        <w:t xml:space="preserve"> and DCCEE and between DCCEE and CSIRO-BoM. From the records, the PCCSP MC did not seem to function as a close collaborative partnership, </w:t>
      </w:r>
      <w:proofErr w:type="gramStart"/>
      <w:r w:rsidRPr="00757C73">
        <w:t>nor</w:t>
      </w:r>
      <w:proofErr w:type="gramEnd"/>
      <w:r w:rsidRPr="00757C73">
        <w:t xml:space="preserve"> to have been effective in improving the strategic or technical quality of the work, or the efficiency with which it was carried out. The meetings served primarily as a point of information exchange between the agencies. </w:t>
      </w:r>
    </w:p>
    <w:p w:rsidR="00C51768" w:rsidRPr="00757C73" w:rsidRDefault="00C51768" w:rsidP="00C51768">
      <w:pPr>
        <w:pStyle w:val="ListParagraph"/>
      </w:pPr>
      <w:r w:rsidRPr="00757C73">
        <w:t xml:space="preserve">There seems to have been no valid reason nor any clear advantage gained from establishing governance arrangements for the PCCSP and PASAP separate from one another and from the other components of the ICCAI. Both Programs and the ICCAI overall would have been considerably more effective, efficient and relevant to the Pacific islands region if there had been a </w:t>
      </w:r>
      <w:r w:rsidR="00F27CDC">
        <w:t>unified</w:t>
      </w:r>
      <w:r w:rsidRPr="00757C73">
        <w:t xml:space="preserve"> program </w:t>
      </w:r>
      <w:r w:rsidR="00F27CDC">
        <w:t xml:space="preserve">served by </w:t>
      </w:r>
      <w:r w:rsidRPr="00757C73">
        <w:t xml:space="preserve">a </w:t>
      </w:r>
      <w:r w:rsidR="00F27CDC">
        <w:t xml:space="preserve">unified </w:t>
      </w:r>
      <w:r w:rsidRPr="00757C73">
        <w:t xml:space="preserve">management framework, within which the roles of different agencies were differentiated clearly. </w:t>
      </w:r>
      <w:r w:rsidR="00EF430D">
        <w:t>T</w:t>
      </w:r>
      <w:r w:rsidRPr="00757C73">
        <w:t xml:space="preserve">he separation served to block the flow of information and knowledge </w:t>
      </w:r>
      <w:r w:rsidR="00EF430D">
        <w:t xml:space="preserve">through the management sequence </w:t>
      </w:r>
      <w:r w:rsidRPr="00757C73">
        <w:t xml:space="preserve">from the Program. The scientists conducting and learning from the research were given only a limited role in conveying the information and knowledge, and worked through the narrow outlet of the PIC NMS rather than with the wide range of stakeholders that had been envisaged.   </w:t>
      </w:r>
    </w:p>
    <w:p w:rsidR="00C51768" w:rsidRPr="00757C73" w:rsidRDefault="00C51768" w:rsidP="00C51768">
      <w:pPr>
        <w:pStyle w:val="ListParagraph"/>
      </w:pPr>
      <w:r w:rsidRPr="00757C73">
        <w:t>The PCCSP was implemented efficiently. An important factor was that the PDD, plus the detailed work plan and budget prepared in the Program’s inception period, served as a</w:t>
      </w:r>
      <w:r w:rsidR="002421D1">
        <w:t>n</w:t>
      </w:r>
      <w:r w:rsidRPr="00757C73">
        <w:t xml:space="preserve"> effective </w:t>
      </w:r>
      <w:r w:rsidR="002421D1">
        <w:t xml:space="preserve">management </w:t>
      </w:r>
      <w:r w:rsidRPr="00757C73">
        <w:t xml:space="preserve">guide. These tools enabled the PIT to get on with mobilising and guiding the operations. Reporting requirements for program governance were met with the PIT collating inputs from each of the Science Theme teams and preparing progress reports to the MC. A total </w:t>
      </w:r>
      <w:r w:rsidRPr="00757C73">
        <w:lastRenderedPageBreak/>
        <w:t>of 10 bi-monthly Traffic Light Reports containing comprehensive but succinct details were delivered between October 2009 and June 2011 (with just one gap, for September-October 2010). The Program Manager also diligently prepared and circulated records of the monthly PIT meetings and decisions. It is evident that the PIT enabled an effective collegiate management approach, serving as a useful forum for regular discussions between the Science Program leaders and for decisions concerning the organisation, progress and linkages b</w:t>
      </w:r>
      <w:r w:rsidR="00F63F5E">
        <w:t xml:space="preserve">etween the 16 science projects </w:t>
      </w:r>
      <w:r w:rsidRPr="00757C73">
        <w:t xml:space="preserve">being implemented. The Program had started out with only a part-time Program Manager, but this was quickly made into a full-time position as the work load became apparent. The Program Manager was also Theme 5 Leader, with a small team for managing coordination within BoM and CSIRO; liaison with the large number of Pacific regional and national collaborators; and the important tasks of Information Synthesis and Communications. </w:t>
      </w:r>
      <w:r w:rsidR="00F63F5E" w:rsidRPr="00757C73">
        <w:t>It is remarkable that the CSIRO-BoM team led by the PIT were able to pull together the large volume of high quality work in the short amount of time.</w:t>
      </w:r>
    </w:p>
    <w:p w:rsidR="00C51768" w:rsidRPr="00757C73" w:rsidRDefault="00C51768" w:rsidP="00C51768">
      <w:pPr>
        <w:pStyle w:val="ListParagraph"/>
      </w:pPr>
      <w:r w:rsidRPr="00757C73">
        <w:rPr>
          <w:b/>
        </w:rPr>
        <w:t xml:space="preserve">Monitoring and Evaluation </w:t>
      </w:r>
      <w:r w:rsidRPr="00757C73">
        <w:t xml:space="preserve">of the PCCSP Program were adequate. The CSIRO-BoM managers developed an effective routine of science team discussions, PIT meetings and a series of four internal workshops (at Romsey in 2009, Woodend in 2010 and 2011, and Hobart in 2011) to review progress, identify lessons to be learned and re-applied, and manage the operations in an adaptive manner. Each external workshop and training exercise was documented and participants asked to provide a simple evaluation of the event. </w:t>
      </w:r>
    </w:p>
    <w:p w:rsidR="00C51768" w:rsidRPr="00757C73" w:rsidRDefault="00C51768" w:rsidP="00C51768">
      <w:pPr>
        <w:pStyle w:val="ListParagraph"/>
      </w:pPr>
      <w:r w:rsidRPr="00757C73">
        <w:t xml:space="preserve">DCCEE and </w:t>
      </w:r>
      <w:proofErr w:type="spellStart"/>
      <w:r w:rsidRPr="00757C73">
        <w:t>AusAID</w:t>
      </w:r>
      <w:proofErr w:type="spellEnd"/>
      <w:r w:rsidRPr="00757C73">
        <w:t xml:space="preserve"> relied on the TLR, six-month and annual reports to the MC, which were focused on Program activity details and administrative issues rather than substantive results. </w:t>
      </w:r>
      <w:proofErr w:type="spellStart"/>
      <w:r w:rsidRPr="00757C73">
        <w:t>AusAID</w:t>
      </w:r>
      <w:proofErr w:type="spellEnd"/>
      <w:r w:rsidRPr="00757C73">
        <w:t xml:space="preserve"> organised a QAE Appraisal in </w:t>
      </w:r>
      <w:proofErr w:type="gramStart"/>
      <w:r w:rsidRPr="00757C73">
        <w:t>mid-2009,</w:t>
      </w:r>
      <w:proofErr w:type="gramEnd"/>
      <w:r w:rsidRPr="00757C73">
        <w:t xml:space="preserve"> and QAI Reviews in 2009, 2010 and 2011, which were a condensed version of the annual reports and provided generalised comments rather than incisive decisions on critical issues. No independent evaluation was made of the PCCSP Program, other than as part of the Mid-Term Review of the ICCAI overall conducted in early 2011; and for which the CSIRO-BoM PCCSP team prepared a submission.</w:t>
      </w:r>
    </w:p>
    <w:p w:rsidR="00C51768" w:rsidRPr="00757C73" w:rsidRDefault="00C51768" w:rsidP="00941408">
      <w:pPr>
        <w:pStyle w:val="ListParagraph"/>
        <w:widowControl w:val="0"/>
      </w:pPr>
      <w:r w:rsidRPr="00757C73">
        <w:t>The PCCSP Program management would have been more effective and efficient if a logical framework approach had been used to plan the Program and subsequently to guide monitoring, reporting on results, periodic evaluation and adaptive management. It was a serious omission that none of the 1st phase ICCAI Programs w</w:t>
      </w:r>
      <w:r w:rsidR="00F63F5E">
        <w:t>as</w:t>
      </w:r>
      <w:r w:rsidRPr="00757C73">
        <w:t xml:space="preserve"> equipped with a performance assessment framework. As noted in the Review of Program Design, there was an emphasis in management on delivery of activities and rates of progress; a logical framework would have facilitated a greater focus on substantive results. This would have been valuable especially in prescribing the higher purpose and objectives for the Program, beyond the provision of scientific information, and aided strategic management towards capacity development leading ultimately to effective climate adaptation and resilience. In addition, a log frame would have required an adequate M&amp;E plan to be developed and followed, including obtaining baseline measurements prior to the Program intervention – for example a solid </w:t>
      </w:r>
      <w:proofErr w:type="spellStart"/>
      <w:r w:rsidRPr="00757C73">
        <w:t>self assessment</w:t>
      </w:r>
      <w:proofErr w:type="spellEnd"/>
      <w:r w:rsidRPr="00757C73">
        <w:t xml:space="preserve"> of capacity and needs by each of the NMS – and preparing useful indicators to facilitate subsequent evaluation of progress.   </w:t>
      </w:r>
    </w:p>
    <w:p w:rsidR="0017625E" w:rsidRPr="00757C73" w:rsidRDefault="00DF1725" w:rsidP="00941408">
      <w:pPr>
        <w:pStyle w:val="Heading3"/>
        <w:keepNext w:val="0"/>
        <w:keepLines w:val="0"/>
        <w:widowControl w:val="0"/>
        <w:rPr>
          <w:rFonts w:ascii="Calibri" w:hAnsi="Calibri"/>
          <w:szCs w:val="22"/>
        </w:rPr>
      </w:pPr>
      <w:bookmarkStart w:id="27" w:name="_Toc362885073"/>
      <w:r w:rsidRPr="00757C73">
        <w:rPr>
          <w:rFonts w:ascii="Calibri" w:hAnsi="Calibri"/>
        </w:rPr>
        <w:t xml:space="preserve">Program Design – </w:t>
      </w:r>
      <w:r w:rsidR="0017625E" w:rsidRPr="00757C73">
        <w:rPr>
          <w:rFonts w:ascii="Calibri" w:hAnsi="Calibri"/>
        </w:rPr>
        <w:t>PCCSP</w:t>
      </w:r>
      <w:bookmarkEnd w:id="25"/>
      <w:bookmarkEnd w:id="26"/>
      <w:bookmarkEnd w:id="27"/>
    </w:p>
    <w:p w:rsidR="00941408" w:rsidRDefault="0017625E" w:rsidP="00941408">
      <w:pPr>
        <w:pStyle w:val="ListParagraph"/>
        <w:widowControl w:val="0"/>
        <w:ind w:left="357" w:hanging="357"/>
      </w:pPr>
      <w:r w:rsidRPr="00757C73">
        <w:t xml:space="preserve">The PCCSP </w:t>
      </w:r>
      <w:r w:rsidR="000B1A3A" w:rsidRPr="00757C73">
        <w:t xml:space="preserve">was conceived and designed </w:t>
      </w:r>
      <w:r w:rsidR="001B55A5" w:rsidRPr="00757C73">
        <w:t xml:space="preserve">early in the process of developing the ICCAI, </w:t>
      </w:r>
      <w:r w:rsidR="000B1A3A" w:rsidRPr="00757C73">
        <w:t xml:space="preserve">through discussions between </w:t>
      </w:r>
      <w:proofErr w:type="spellStart"/>
      <w:r w:rsidR="00AD7708" w:rsidRPr="00757C73">
        <w:t>AusAID</w:t>
      </w:r>
      <w:proofErr w:type="spellEnd"/>
      <w:r w:rsidR="00AD7708" w:rsidRPr="00757C73">
        <w:t xml:space="preserve">, </w:t>
      </w:r>
      <w:r w:rsidR="001B55A5" w:rsidRPr="00757C73">
        <w:t>the DCCEE</w:t>
      </w:r>
      <w:r w:rsidR="00AD7708" w:rsidRPr="00757C73">
        <w:t>, and the Australian science agencies, CSIRO and BoM</w:t>
      </w:r>
      <w:r w:rsidR="001B55A5" w:rsidRPr="00757C73">
        <w:t xml:space="preserve">. </w:t>
      </w:r>
      <w:r w:rsidR="001F2A8A" w:rsidRPr="00757C73">
        <w:t xml:space="preserve">BoM </w:t>
      </w:r>
      <w:r w:rsidR="00AD7708" w:rsidRPr="00757C73">
        <w:t xml:space="preserve">especially </w:t>
      </w:r>
      <w:r w:rsidR="001F2A8A" w:rsidRPr="00757C73">
        <w:t>had a long-establ</w:t>
      </w:r>
      <w:r w:rsidR="00AD7708" w:rsidRPr="00757C73">
        <w:t xml:space="preserve">ished relationship with the </w:t>
      </w:r>
      <w:r w:rsidR="001F2A8A" w:rsidRPr="00757C73">
        <w:t xml:space="preserve">NMS </w:t>
      </w:r>
      <w:r w:rsidR="00AD7708" w:rsidRPr="00757C73">
        <w:t xml:space="preserve">in the Pacific Island Countries (PIC), </w:t>
      </w:r>
      <w:r w:rsidR="00A33465" w:rsidRPr="00757C73">
        <w:t>and was</w:t>
      </w:r>
      <w:r w:rsidR="001F2A8A" w:rsidRPr="00757C73">
        <w:t xml:space="preserve"> </w:t>
      </w:r>
      <w:r w:rsidR="00AD7708" w:rsidRPr="00757C73">
        <w:t xml:space="preserve">already </w:t>
      </w:r>
      <w:r w:rsidR="00A33465" w:rsidRPr="00757C73">
        <w:t xml:space="preserve">implementing </w:t>
      </w:r>
      <w:r w:rsidR="00AD7708" w:rsidRPr="00757C73">
        <w:t xml:space="preserve">with them </w:t>
      </w:r>
      <w:r w:rsidR="001F2A8A" w:rsidRPr="00757C73">
        <w:t xml:space="preserve">the </w:t>
      </w:r>
      <w:proofErr w:type="spellStart"/>
      <w:r w:rsidR="00AD7708" w:rsidRPr="00757C73">
        <w:t>AusAID</w:t>
      </w:r>
      <w:proofErr w:type="spellEnd"/>
      <w:r w:rsidR="00AD7708" w:rsidRPr="00757C73">
        <w:t xml:space="preserve">-funded </w:t>
      </w:r>
      <w:r w:rsidR="001F2A8A" w:rsidRPr="00757C73">
        <w:t>P</w:t>
      </w:r>
      <w:r w:rsidR="00AD7708" w:rsidRPr="00757C73">
        <w:t>acific Islands Clima</w:t>
      </w:r>
      <w:r w:rsidR="00B34DC6" w:rsidRPr="00757C73">
        <w:t>te Prediction Project (</w:t>
      </w:r>
      <w:r w:rsidR="00AD7708" w:rsidRPr="00757C73">
        <w:t>P</w:t>
      </w:r>
      <w:r w:rsidR="001F2A8A" w:rsidRPr="00757C73">
        <w:t>I-CPP</w:t>
      </w:r>
      <w:r w:rsidR="00B34DC6" w:rsidRPr="00757C73">
        <w:t>)</w:t>
      </w:r>
      <w:r w:rsidR="001F2A8A" w:rsidRPr="00757C73">
        <w:t xml:space="preserve">. </w:t>
      </w:r>
      <w:r w:rsidR="00A060DA" w:rsidRPr="00757C73">
        <w:t xml:space="preserve">A gaps </w:t>
      </w:r>
      <w:r w:rsidR="00A33465" w:rsidRPr="00757C73">
        <w:t xml:space="preserve">&amp; needs </w:t>
      </w:r>
      <w:r w:rsidR="00A060DA" w:rsidRPr="00757C73">
        <w:t xml:space="preserve">analysis </w:t>
      </w:r>
      <w:r w:rsidR="00941408">
        <w:t xml:space="preserve">(GNA) </w:t>
      </w:r>
      <w:r w:rsidR="00A060DA" w:rsidRPr="00757C73">
        <w:t xml:space="preserve">conducted by BoM under the PI-CPP had emphasised the need to improve the scientific understanding of climate and climate change in the Pacific islands region. </w:t>
      </w:r>
      <w:r w:rsidR="001B55A5" w:rsidRPr="00757C73">
        <w:t xml:space="preserve">The concept was essentially </w:t>
      </w:r>
      <w:r w:rsidR="00AD7708" w:rsidRPr="00757C73">
        <w:t xml:space="preserve">to organise </w:t>
      </w:r>
      <w:r w:rsidR="001B55A5" w:rsidRPr="00757C73">
        <w:t>a parallel program to the Australian Clim</w:t>
      </w:r>
      <w:r w:rsidR="001F2A8A" w:rsidRPr="00757C73">
        <w:t>ate Ch</w:t>
      </w:r>
      <w:r w:rsidR="001B55A5" w:rsidRPr="00757C73">
        <w:t xml:space="preserve">ange Science Program (ACCSP), which was generating the scientific understanding required for management of climate change impacts in Australia. </w:t>
      </w:r>
      <w:r w:rsidR="00AD7708" w:rsidRPr="00757C73">
        <w:t xml:space="preserve">The </w:t>
      </w:r>
      <w:r w:rsidR="001B55A5" w:rsidRPr="00757C73">
        <w:t xml:space="preserve">PCCSP </w:t>
      </w:r>
      <w:r w:rsidRPr="00757C73">
        <w:t xml:space="preserve">was designed as a program </w:t>
      </w:r>
      <w:r w:rsidR="00490672" w:rsidRPr="00757C73">
        <w:t xml:space="preserve">of </w:t>
      </w:r>
      <w:r w:rsidRPr="00757C73">
        <w:t xml:space="preserve">climate change </w:t>
      </w:r>
      <w:r w:rsidR="002C443B" w:rsidRPr="00757C73">
        <w:t>science</w:t>
      </w:r>
      <w:r w:rsidR="004B7FEE" w:rsidRPr="00757C73">
        <w:t xml:space="preserve"> </w:t>
      </w:r>
      <w:r w:rsidRPr="00757C73">
        <w:t>research</w:t>
      </w:r>
      <w:r w:rsidR="00613C61" w:rsidRPr="00757C73">
        <w:t xml:space="preserve"> led by Australian scientists</w:t>
      </w:r>
      <w:r w:rsidRPr="00757C73">
        <w:t xml:space="preserve">, </w:t>
      </w:r>
      <w:r w:rsidR="00523A89" w:rsidRPr="00757C73">
        <w:t xml:space="preserve">aiming </w:t>
      </w:r>
      <w:r w:rsidR="006F1B68" w:rsidRPr="00757C73">
        <w:t xml:space="preserve">to </w:t>
      </w:r>
      <w:r w:rsidR="006F1B68" w:rsidRPr="00757C73">
        <w:lastRenderedPageBreak/>
        <w:t xml:space="preserve">benefit </w:t>
      </w:r>
      <w:r w:rsidRPr="00757C73">
        <w:t xml:space="preserve">primarily the </w:t>
      </w:r>
      <w:r w:rsidR="00AD7708" w:rsidRPr="00757C73">
        <w:t>14 PIC</w:t>
      </w:r>
      <w:r w:rsidR="00BE1B20" w:rsidRPr="00757C73">
        <w:rPr>
          <w:rStyle w:val="FootnoteReference"/>
        </w:rPr>
        <w:footnoteReference w:id="12"/>
      </w:r>
      <w:r w:rsidR="005108CB" w:rsidRPr="00757C73">
        <w:t xml:space="preserve"> and East Timor</w:t>
      </w:r>
      <w:r w:rsidR="00477828" w:rsidRPr="00757C73">
        <w:rPr>
          <w:vertAlign w:val="superscript"/>
        </w:rPr>
        <w:footnoteReference w:id="13"/>
      </w:r>
      <w:r w:rsidR="005108CB" w:rsidRPr="00757C73">
        <w:t>, with a funding allocation of $20 million for three financial years, FY 2008-09 to 2010-11.</w:t>
      </w:r>
      <w:r w:rsidR="00613C61" w:rsidRPr="00757C73">
        <w:t xml:space="preserve"> </w:t>
      </w:r>
    </w:p>
    <w:p w:rsidR="007F27AF" w:rsidRPr="00757C73" w:rsidRDefault="002A2E7A" w:rsidP="00941408">
      <w:pPr>
        <w:pStyle w:val="ListParagraph"/>
        <w:widowControl w:val="0"/>
        <w:ind w:left="357" w:hanging="357"/>
      </w:pPr>
      <w:r w:rsidRPr="00757C73">
        <w:t xml:space="preserve">The </w:t>
      </w:r>
      <w:r w:rsidR="0001779B" w:rsidRPr="00757C73">
        <w:t xml:space="preserve">design of the </w:t>
      </w:r>
      <w:r w:rsidR="002C443B" w:rsidRPr="00757C73">
        <w:t>P</w:t>
      </w:r>
      <w:r w:rsidRPr="00757C73">
        <w:t xml:space="preserve">rogram </w:t>
      </w:r>
      <w:r w:rsidR="00613C61" w:rsidRPr="00757C73">
        <w:t>was</w:t>
      </w:r>
      <w:r w:rsidR="00A87CD4" w:rsidRPr="00757C73">
        <w:t xml:space="preserve"> developed rapidly: f</w:t>
      </w:r>
      <w:r w:rsidR="00AF35CF" w:rsidRPr="00757C73">
        <w:t xml:space="preserve">ollowing announcement of the ICCAI </w:t>
      </w:r>
      <w:r w:rsidR="003D0C93" w:rsidRPr="00757C73">
        <w:t>in May</w:t>
      </w:r>
      <w:r w:rsidR="00AF35CF" w:rsidRPr="00757C73">
        <w:t xml:space="preserve"> 2008</w:t>
      </w:r>
      <w:r w:rsidR="003D0C93" w:rsidRPr="00757C73">
        <w:t xml:space="preserve">, </w:t>
      </w:r>
      <w:r w:rsidR="00A87CD4" w:rsidRPr="00757C73">
        <w:t xml:space="preserve">discussions were held between </w:t>
      </w:r>
      <w:proofErr w:type="spellStart"/>
      <w:r w:rsidR="00A87CD4" w:rsidRPr="00757C73">
        <w:t>AusAID</w:t>
      </w:r>
      <w:proofErr w:type="spellEnd"/>
      <w:r w:rsidR="00A87CD4" w:rsidRPr="00757C73">
        <w:t>, DCCEE and principal Australian science agencies CSIRO,</w:t>
      </w:r>
      <w:r w:rsidR="00A863C1" w:rsidRPr="00757C73">
        <w:t xml:space="preserve"> BoM and GA;</w:t>
      </w:r>
      <w:r w:rsidR="00A87CD4" w:rsidRPr="00757C73">
        <w:t xml:space="preserve"> </w:t>
      </w:r>
      <w:r w:rsidR="00EE3648" w:rsidRPr="00757C73">
        <w:t xml:space="preserve">and </w:t>
      </w:r>
      <w:r w:rsidR="0006196C" w:rsidRPr="00757C73">
        <w:t>an ICCAI s</w:t>
      </w:r>
      <w:r w:rsidR="00447299" w:rsidRPr="00757C73">
        <w:t xml:space="preserve">coping meeting was held </w:t>
      </w:r>
      <w:r w:rsidR="00EE3648" w:rsidRPr="00757C73">
        <w:t xml:space="preserve">in July 2008 </w:t>
      </w:r>
      <w:r w:rsidR="007A28A2" w:rsidRPr="00757C73">
        <w:t>with</w:t>
      </w:r>
      <w:r w:rsidR="00447299" w:rsidRPr="00757C73">
        <w:t xml:space="preserve"> </w:t>
      </w:r>
      <w:r w:rsidR="008734F3" w:rsidRPr="00757C73">
        <w:t xml:space="preserve">the </w:t>
      </w:r>
      <w:r w:rsidR="007A28A2" w:rsidRPr="00757C73">
        <w:t xml:space="preserve">main </w:t>
      </w:r>
      <w:r w:rsidR="00447299" w:rsidRPr="00757C73">
        <w:t>CROP</w:t>
      </w:r>
      <w:r w:rsidR="00447299" w:rsidRPr="00757C73">
        <w:rPr>
          <w:rStyle w:val="FootnoteReference"/>
        </w:rPr>
        <w:footnoteReference w:id="14"/>
      </w:r>
      <w:r w:rsidR="00447299" w:rsidRPr="00757C73">
        <w:t xml:space="preserve"> agencies. These gave rise to a</w:t>
      </w:r>
      <w:r w:rsidR="00A87CD4" w:rsidRPr="00757C73">
        <w:t>n</w:t>
      </w:r>
      <w:r w:rsidR="003D0C93" w:rsidRPr="00757C73">
        <w:t xml:space="preserve"> ICCAI Science Program </w:t>
      </w:r>
      <w:r w:rsidR="00A87CD4" w:rsidRPr="00757C73">
        <w:t xml:space="preserve">Scoping Paper </w:t>
      </w:r>
      <w:r w:rsidR="00447299" w:rsidRPr="00757C73">
        <w:t xml:space="preserve">in </w:t>
      </w:r>
      <w:r w:rsidR="003D0C93" w:rsidRPr="00757C73">
        <w:t>August 2008</w:t>
      </w:r>
      <w:r w:rsidR="00447299" w:rsidRPr="00757C73">
        <w:t xml:space="preserve"> (</w:t>
      </w:r>
      <w:r w:rsidR="00A33465" w:rsidRPr="00757C73">
        <w:t>not sighted by the Review</w:t>
      </w:r>
      <w:r w:rsidR="00A863C1" w:rsidRPr="00757C73">
        <w:t>);</w:t>
      </w:r>
      <w:r w:rsidR="003D0C93" w:rsidRPr="00757C73">
        <w:t xml:space="preserve"> and a call for research project proposals.</w:t>
      </w:r>
      <w:r w:rsidR="00AE449F" w:rsidRPr="00757C73">
        <w:t xml:space="preserve"> </w:t>
      </w:r>
      <w:r w:rsidR="00777B83" w:rsidRPr="00757C73">
        <w:t xml:space="preserve">Rapid development of proposals was coordinated by </w:t>
      </w:r>
      <w:r w:rsidR="00F64BDF" w:rsidRPr="00757C73">
        <w:t>BoM-CSIRO’s joint Centre for Aus</w:t>
      </w:r>
      <w:r w:rsidR="007A28A2" w:rsidRPr="00757C73">
        <w:t>tralian Weather and Climate Research</w:t>
      </w:r>
      <w:r w:rsidR="00F64BDF" w:rsidRPr="00757C73">
        <w:t xml:space="preserve">, </w:t>
      </w:r>
      <w:r w:rsidR="00777B83" w:rsidRPr="00757C73">
        <w:t>CAWCR</w:t>
      </w:r>
      <w:r w:rsidR="00BC3A17" w:rsidRPr="00757C73">
        <w:t xml:space="preserve">. Notes from the selection panel record over-subscription, with 31 proposals </w:t>
      </w:r>
      <w:r w:rsidR="00E80D34" w:rsidRPr="00757C73">
        <w:t xml:space="preserve">received with total indicative costs of </w:t>
      </w:r>
      <w:r w:rsidR="00BC3A17" w:rsidRPr="00757C73">
        <w:t>$50 million.</w:t>
      </w:r>
      <w:r w:rsidR="00777B83" w:rsidRPr="00757C73">
        <w:t xml:space="preserve"> </w:t>
      </w:r>
      <w:r w:rsidR="00BC3A17" w:rsidRPr="00757C73">
        <w:t>A</w:t>
      </w:r>
      <w:r w:rsidR="00777B83" w:rsidRPr="00757C73">
        <w:t>fter just one month, in September 2008, there wa</w:t>
      </w:r>
      <w:r w:rsidR="006138DB" w:rsidRPr="00757C73">
        <w:t>s a second meeting between the</w:t>
      </w:r>
      <w:r w:rsidR="00777B83" w:rsidRPr="00757C73">
        <w:t xml:space="preserve"> science agencies, DCC</w:t>
      </w:r>
      <w:r w:rsidR="00ED46D7" w:rsidRPr="00757C73">
        <w:t>EE</w:t>
      </w:r>
      <w:r w:rsidR="00777B83" w:rsidRPr="00757C73">
        <w:t xml:space="preserve"> and </w:t>
      </w:r>
      <w:proofErr w:type="spellStart"/>
      <w:r w:rsidR="00777B83" w:rsidRPr="00757C73">
        <w:t>AusAID</w:t>
      </w:r>
      <w:proofErr w:type="spellEnd"/>
      <w:r w:rsidR="00777B83" w:rsidRPr="00757C73">
        <w:t xml:space="preserve">, </w:t>
      </w:r>
      <w:r w:rsidR="00AE449F" w:rsidRPr="00757C73">
        <w:t>to appraise an</w:t>
      </w:r>
      <w:r w:rsidR="00F64BDF" w:rsidRPr="00757C73">
        <w:t>d select the set of proposals that would</w:t>
      </w:r>
      <w:r w:rsidR="00AE449F" w:rsidRPr="00757C73">
        <w:t xml:space="preserve"> comprise the </w:t>
      </w:r>
      <w:r w:rsidR="00B369C3" w:rsidRPr="00757C73">
        <w:t>PCCSP</w:t>
      </w:r>
      <w:r w:rsidR="00AE449F" w:rsidRPr="00757C73">
        <w:t>.</w:t>
      </w:r>
      <w:r w:rsidR="00BC3A17" w:rsidRPr="00757C73">
        <w:t xml:space="preserve"> The selection process </w:t>
      </w:r>
      <w:r w:rsidR="007F27AF" w:rsidRPr="00757C73">
        <w:t xml:space="preserve">involved </w:t>
      </w:r>
      <w:r w:rsidR="006138DB" w:rsidRPr="00757C73">
        <w:t xml:space="preserve">assessing </w:t>
      </w:r>
      <w:r w:rsidR="0006196C" w:rsidRPr="00757C73">
        <w:t xml:space="preserve">the </w:t>
      </w:r>
      <w:r w:rsidR="006138DB" w:rsidRPr="00757C73">
        <w:t xml:space="preserve">proposals </w:t>
      </w:r>
      <w:r w:rsidR="0006196C" w:rsidRPr="00757C73">
        <w:t xml:space="preserve">received </w:t>
      </w:r>
      <w:r w:rsidR="006138DB" w:rsidRPr="00757C73">
        <w:t xml:space="preserve">against </w:t>
      </w:r>
      <w:r w:rsidR="000E4824" w:rsidRPr="00757C73">
        <w:t xml:space="preserve">criteria prescribed as high priority by the BoM-CSIRO scientists: these included fitness with one of </w:t>
      </w:r>
      <w:r w:rsidR="006138DB" w:rsidRPr="00757C73">
        <w:t xml:space="preserve">four </w:t>
      </w:r>
      <w:r w:rsidR="0006196C" w:rsidRPr="00757C73">
        <w:t>research topics</w:t>
      </w:r>
      <w:r w:rsidR="000E4824" w:rsidRPr="00757C73">
        <w:t xml:space="preserve"> </w:t>
      </w:r>
      <w:r w:rsidR="00D211BA" w:rsidRPr="00757C73">
        <w:t>– current climate; climate drivers; c</w:t>
      </w:r>
      <w:r w:rsidR="000E4824" w:rsidRPr="00757C73">
        <w:t xml:space="preserve">limate </w:t>
      </w:r>
      <w:r w:rsidR="00D211BA" w:rsidRPr="00757C73">
        <w:t>c</w:t>
      </w:r>
      <w:r w:rsidR="000E4824" w:rsidRPr="00757C73">
        <w:t>hange</w:t>
      </w:r>
      <w:r w:rsidR="00D211BA" w:rsidRPr="00757C73">
        <w:t xml:space="preserve"> projections; o</w:t>
      </w:r>
      <w:r w:rsidR="006138DB" w:rsidRPr="00757C73">
        <w:t>cean proce</w:t>
      </w:r>
      <w:r w:rsidR="00AE3C75" w:rsidRPr="00757C73">
        <w:t>sses and sea-level projections;</w:t>
      </w:r>
      <w:r w:rsidR="006138DB" w:rsidRPr="00757C73">
        <w:t xml:space="preserve"> </w:t>
      </w:r>
      <w:r w:rsidR="000E4824" w:rsidRPr="00757C73">
        <w:t xml:space="preserve">plus </w:t>
      </w:r>
      <w:r w:rsidR="007F27AF" w:rsidRPr="00757C73">
        <w:t xml:space="preserve">relevance; benefits to Pacific Islands, including the value to vulnerability assessments and adaptation activities; </w:t>
      </w:r>
      <w:r w:rsidR="006138DB" w:rsidRPr="00757C73">
        <w:t xml:space="preserve">and </w:t>
      </w:r>
      <w:r w:rsidR="007F27AF" w:rsidRPr="00757C73">
        <w:t>capacity to deliver</w:t>
      </w:r>
      <w:r w:rsidR="006138DB" w:rsidRPr="00757C73">
        <w:t>.</w:t>
      </w:r>
    </w:p>
    <w:p w:rsidR="00604105" w:rsidRPr="00757C73" w:rsidRDefault="0001779B" w:rsidP="0063210A">
      <w:pPr>
        <w:pStyle w:val="ListParagraph"/>
      </w:pPr>
      <w:r w:rsidRPr="00757C73">
        <w:t xml:space="preserve">A </w:t>
      </w:r>
      <w:r w:rsidR="002B4F09" w:rsidRPr="00757C73">
        <w:t xml:space="preserve">PCCSP Program Design Document </w:t>
      </w:r>
      <w:r w:rsidR="00B34DC6" w:rsidRPr="00757C73">
        <w:t xml:space="preserve">(PDD) </w:t>
      </w:r>
      <w:r w:rsidR="002B4F09" w:rsidRPr="00757C73">
        <w:t xml:space="preserve">was drafted </w:t>
      </w:r>
      <w:r w:rsidR="00A33465" w:rsidRPr="00757C73">
        <w:t xml:space="preserve">by BoM and CSIRO for </w:t>
      </w:r>
      <w:r w:rsidR="002B4F09" w:rsidRPr="00757C73">
        <w:t>DCC</w:t>
      </w:r>
      <w:r w:rsidR="00A33465" w:rsidRPr="00757C73">
        <w:t>EE in the first months</w:t>
      </w:r>
      <w:r w:rsidR="002B4F09" w:rsidRPr="00757C73">
        <w:t xml:space="preserve"> of 2009</w:t>
      </w:r>
      <w:r w:rsidR="00A33465" w:rsidRPr="00757C73">
        <w:t>,</w:t>
      </w:r>
      <w:r w:rsidR="002B4F09" w:rsidRPr="00757C73">
        <w:t xml:space="preserve"> and </w:t>
      </w:r>
      <w:r w:rsidR="008F28E4" w:rsidRPr="00757C73">
        <w:t xml:space="preserve">a final version </w:t>
      </w:r>
      <w:r w:rsidR="002B4F09" w:rsidRPr="00757C73">
        <w:t xml:space="preserve">approved in May 2009, following </w:t>
      </w:r>
      <w:proofErr w:type="spellStart"/>
      <w:r w:rsidR="002B4F09" w:rsidRPr="00757C73">
        <w:t>AusAID’s</w:t>
      </w:r>
      <w:proofErr w:type="spellEnd"/>
      <w:r w:rsidR="002B4F09" w:rsidRPr="00757C73">
        <w:t xml:space="preserve"> Design Appraisa</w:t>
      </w:r>
      <w:r w:rsidR="007510BF" w:rsidRPr="00757C73">
        <w:t>l Peer Review process. The PDD wa</w:t>
      </w:r>
      <w:r w:rsidR="002B4F09" w:rsidRPr="00757C73">
        <w:t xml:space="preserve">s the principal document containing specifications for the work that </w:t>
      </w:r>
      <w:r w:rsidR="007510BF" w:rsidRPr="00757C73">
        <w:t xml:space="preserve">would </w:t>
      </w:r>
      <w:r w:rsidR="002B4F09" w:rsidRPr="00757C73">
        <w:t>be undertaken and how the Program a</w:t>
      </w:r>
      <w:r w:rsidR="008F28E4" w:rsidRPr="00757C73">
        <w:t xml:space="preserve">nd activities </w:t>
      </w:r>
      <w:r w:rsidR="007510BF" w:rsidRPr="00757C73">
        <w:t xml:space="preserve">would </w:t>
      </w:r>
      <w:r w:rsidR="008F28E4" w:rsidRPr="00757C73">
        <w:t xml:space="preserve">be managed. </w:t>
      </w:r>
      <w:r w:rsidR="002B4F09" w:rsidRPr="00757C73">
        <w:t xml:space="preserve">The </w:t>
      </w:r>
      <w:r w:rsidR="00AE3C75" w:rsidRPr="00757C73">
        <w:t xml:space="preserve">2009 </w:t>
      </w:r>
      <w:r w:rsidR="00604105" w:rsidRPr="00757C73">
        <w:t xml:space="preserve">PCCSP </w:t>
      </w:r>
      <w:r w:rsidR="00AE3C75" w:rsidRPr="00757C73">
        <w:t xml:space="preserve">PDD </w:t>
      </w:r>
      <w:r w:rsidR="002B4F09" w:rsidRPr="00757C73">
        <w:t>refer</w:t>
      </w:r>
      <w:r w:rsidR="007510BF" w:rsidRPr="00757C73">
        <w:t>red</w:t>
      </w:r>
      <w:r w:rsidR="002B4F09" w:rsidRPr="00757C73">
        <w:t xml:space="preserve"> to the background and </w:t>
      </w:r>
      <w:r w:rsidR="007510BF" w:rsidRPr="00757C73">
        <w:t>scope of the ICCAI and described</w:t>
      </w:r>
      <w:r w:rsidR="002B4F09" w:rsidRPr="00757C73">
        <w:t xml:space="preserve"> PCCSP as the first component of the ICCAI, </w:t>
      </w:r>
      <w:r w:rsidRPr="00757C73">
        <w:t>intended to support and inform</w:t>
      </w:r>
      <w:r w:rsidR="008F28E4" w:rsidRPr="00757C73">
        <w:t xml:space="preserve"> the second, third and fourth </w:t>
      </w:r>
      <w:r w:rsidR="002B4F09" w:rsidRPr="00757C73">
        <w:t xml:space="preserve">components. </w:t>
      </w:r>
      <w:r w:rsidR="008F28E4" w:rsidRPr="00757C73">
        <w:t xml:space="preserve">The </w:t>
      </w:r>
      <w:r w:rsidR="00ED46D7" w:rsidRPr="00757C73">
        <w:t xml:space="preserve">PDD </w:t>
      </w:r>
      <w:r w:rsidR="007510BF" w:rsidRPr="00757C73">
        <w:t>provided</w:t>
      </w:r>
      <w:r w:rsidR="008F28E4" w:rsidRPr="00757C73">
        <w:t xml:space="preserve"> a</w:t>
      </w:r>
      <w:r w:rsidR="002B4F09" w:rsidRPr="00757C73">
        <w:t xml:space="preserve">n outline description of the proposed </w:t>
      </w:r>
      <w:r w:rsidR="00684D79" w:rsidRPr="00757C73">
        <w:t>areas</w:t>
      </w:r>
      <w:r w:rsidR="002B4F09" w:rsidRPr="00757C73">
        <w:t xml:space="preserve"> of scientific research</w:t>
      </w:r>
      <w:r w:rsidRPr="00757C73">
        <w:t xml:space="preserve"> within </w:t>
      </w:r>
      <w:r w:rsidR="002B4F09" w:rsidRPr="00757C73">
        <w:t xml:space="preserve">four </w:t>
      </w:r>
      <w:r w:rsidR="00684D79" w:rsidRPr="00757C73">
        <w:t xml:space="preserve">broad </w:t>
      </w:r>
      <w:r w:rsidR="002B4F09" w:rsidRPr="00757C73">
        <w:t>components</w:t>
      </w:r>
      <w:r w:rsidR="00684D79" w:rsidRPr="00757C73">
        <w:t>,</w:t>
      </w:r>
      <w:r w:rsidR="002B4F09" w:rsidRPr="00757C73">
        <w:t xml:space="preserve"> </w:t>
      </w:r>
      <w:proofErr w:type="gramStart"/>
      <w:r w:rsidR="002B4F09" w:rsidRPr="00757C73">
        <w:t xml:space="preserve">and </w:t>
      </w:r>
      <w:r w:rsidR="00684D79" w:rsidRPr="00757C73">
        <w:t xml:space="preserve"> the</w:t>
      </w:r>
      <w:proofErr w:type="gramEnd"/>
      <w:r w:rsidR="002B4F09" w:rsidRPr="00757C73">
        <w:t xml:space="preserve"> proposed budget allocations and timelines for delivery of </w:t>
      </w:r>
      <w:r w:rsidR="007510BF" w:rsidRPr="00757C73">
        <w:t>activitie</w:t>
      </w:r>
      <w:r w:rsidR="002B4F09" w:rsidRPr="00757C73">
        <w:t>s o</w:t>
      </w:r>
      <w:r w:rsidR="008F28E4" w:rsidRPr="00757C73">
        <w:t>ver the three financial years.</w:t>
      </w:r>
    </w:p>
    <w:p w:rsidR="00A52A68" w:rsidRPr="00757C73" w:rsidRDefault="00A52A68" w:rsidP="0063210A">
      <w:pPr>
        <w:pStyle w:val="ListParagraph"/>
      </w:pPr>
      <w:r w:rsidRPr="00757C73">
        <w:t xml:space="preserve">The PCCSP was intended to contribute to the priority needs for scientific knowledge that had been identified in the 2007 IPCC report on the Small Island </w:t>
      </w:r>
      <w:proofErr w:type="gramStart"/>
      <w:r w:rsidRPr="00757C73">
        <w:t>States,</w:t>
      </w:r>
      <w:proofErr w:type="gramEnd"/>
      <w:r w:rsidRPr="00757C73">
        <w:t xml:space="preserve"> and in the 2005 Pacific Islands Framework for Action on Climate Change (PIFACC) for the period 2006-2015. It was also to build on the achievements of the </w:t>
      </w:r>
      <w:r w:rsidR="00B34DC6" w:rsidRPr="00757C73">
        <w:t>PI-CPP,</w:t>
      </w:r>
      <w:r w:rsidRPr="00757C73">
        <w:t xml:space="preserve"> </w:t>
      </w:r>
      <w:r w:rsidR="00B34DC6" w:rsidRPr="00757C73">
        <w:t xml:space="preserve">which </w:t>
      </w:r>
      <w:r w:rsidRPr="00757C73">
        <w:t xml:space="preserve">was managed and implemented by BoM from 2003 to 2010. The </w:t>
      </w:r>
      <w:r w:rsidR="00D11762" w:rsidRPr="00757C73">
        <w:t xml:space="preserve">PCCSP </w:t>
      </w:r>
      <w:r w:rsidR="00610620" w:rsidRPr="00757C73">
        <w:t xml:space="preserve">PDD </w:t>
      </w:r>
      <w:r w:rsidR="00E560A6" w:rsidRPr="00757C73">
        <w:t xml:space="preserve">(May 2009) </w:t>
      </w:r>
      <w:r w:rsidR="00610620" w:rsidRPr="00757C73">
        <w:t>identified the sets of results that were required</w:t>
      </w:r>
      <w:r w:rsidR="007510BF" w:rsidRPr="00757C73">
        <w:t xml:space="preserve"> </w:t>
      </w:r>
      <w:r w:rsidR="00610620" w:rsidRPr="00757C73">
        <w:t xml:space="preserve">from </w:t>
      </w:r>
      <w:r w:rsidR="006D1561" w:rsidRPr="00757C73">
        <w:t>the Science P</w:t>
      </w:r>
      <w:r w:rsidR="006A7033" w:rsidRPr="00757C73">
        <w:t>rogram</w:t>
      </w:r>
      <w:r w:rsidR="00610620" w:rsidRPr="00757C73">
        <w:t>,</w:t>
      </w:r>
      <w:r w:rsidR="006A7033" w:rsidRPr="00757C73">
        <w:t xml:space="preserve"> </w:t>
      </w:r>
      <w:r w:rsidR="00610620" w:rsidRPr="00757C73">
        <w:t xml:space="preserve">in order </w:t>
      </w:r>
      <w:r w:rsidR="006A7033" w:rsidRPr="00757C73">
        <w:t>to support effective ad</w:t>
      </w:r>
      <w:r w:rsidR="00FF0883" w:rsidRPr="00757C73">
        <w:t>aptation in the PIC</w:t>
      </w:r>
      <w:r w:rsidR="006A7033" w:rsidRPr="00757C73">
        <w:t>:</w:t>
      </w:r>
      <w:r w:rsidRPr="00757C73">
        <w:t xml:space="preserve"> </w:t>
      </w:r>
    </w:p>
    <w:p w:rsidR="00A52A68" w:rsidRPr="00757C73" w:rsidRDefault="00A52A68" w:rsidP="00365A55">
      <w:pPr>
        <w:pStyle w:val="ListParagraph"/>
        <w:numPr>
          <w:ilvl w:val="0"/>
          <w:numId w:val="41"/>
        </w:numPr>
      </w:pPr>
      <w:r w:rsidRPr="00757C73">
        <w:t xml:space="preserve">“Improved </w:t>
      </w:r>
      <w:r w:rsidRPr="00757C73">
        <w:rPr>
          <w:u w:val="single"/>
        </w:rPr>
        <w:t xml:space="preserve">data and knowledge of recent climate variability and change </w:t>
      </w:r>
      <w:r w:rsidRPr="00757C73">
        <w:t>as well as climate processes affecting the region, climate trends, and improved climate data sets;</w:t>
      </w:r>
    </w:p>
    <w:p w:rsidR="00A52A68" w:rsidRPr="00757C73" w:rsidRDefault="00A52A68" w:rsidP="00365A55">
      <w:pPr>
        <w:pStyle w:val="ListParagraph"/>
        <w:numPr>
          <w:ilvl w:val="0"/>
          <w:numId w:val="41"/>
        </w:numPr>
      </w:pPr>
      <w:r w:rsidRPr="00757C73">
        <w:t xml:space="preserve">Reliable </w:t>
      </w:r>
      <w:r w:rsidRPr="00757C73">
        <w:rPr>
          <w:u w:val="single"/>
        </w:rPr>
        <w:t>climate change projections</w:t>
      </w:r>
      <w:r w:rsidRPr="00757C73">
        <w:t xml:space="preserve"> for the Pacific, providing information on the impact of the El Niño – Southern Oscillation (ENSO), temperature, precipitation, winds, sea level, tropical cyclones, and ocean conditions, including ocean acidity;</w:t>
      </w:r>
    </w:p>
    <w:p w:rsidR="00A52A68" w:rsidRPr="00757C73" w:rsidRDefault="00A52A68" w:rsidP="00365A55">
      <w:pPr>
        <w:pStyle w:val="ListParagraph"/>
        <w:numPr>
          <w:ilvl w:val="0"/>
          <w:numId w:val="41"/>
        </w:numPr>
      </w:pPr>
      <w:r w:rsidRPr="00757C73">
        <w:t xml:space="preserve">Climate products tailored for use in the vulnerability assessment program, </w:t>
      </w:r>
      <w:r w:rsidRPr="00757C73">
        <w:rPr>
          <w:u w:val="single"/>
        </w:rPr>
        <w:t>to support adaptation activities</w:t>
      </w:r>
      <w:r w:rsidRPr="00757C73">
        <w:t xml:space="preserve"> in the region; and</w:t>
      </w:r>
    </w:p>
    <w:p w:rsidR="00A52A68" w:rsidRDefault="00A52A68" w:rsidP="00365A55">
      <w:pPr>
        <w:pStyle w:val="ListParagraph"/>
        <w:numPr>
          <w:ilvl w:val="0"/>
          <w:numId w:val="41"/>
        </w:numPr>
      </w:pPr>
      <w:r w:rsidRPr="00757C73">
        <w:t xml:space="preserve">Significant </w:t>
      </w:r>
      <w:r w:rsidRPr="00757C73">
        <w:rPr>
          <w:u w:val="single"/>
        </w:rPr>
        <w:t>capacity building</w:t>
      </w:r>
      <w:r w:rsidRPr="00757C73">
        <w:t>, including improved climate change services in the Pacific Island National Meteorological Services.”</w:t>
      </w:r>
    </w:p>
    <w:p w:rsidR="00365A55" w:rsidRPr="00365A55" w:rsidRDefault="00365A55" w:rsidP="00365A55">
      <w:pPr>
        <w:pStyle w:val="ListParagraph"/>
      </w:pPr>
      <w:r w:rsidRPr="00365A55">
        <w:lastRenderedPageBreak/>
        <w:t xml:space="preserve">The PCCSP was not designed explicitly in line with these four sets of required results. Instead the PCCSP Program design was structured around four strands of climate change research, described as follows: </w:t>
      </w:r>
    </w:p>
    <w:p w:rsidR="00365A55" w:rsidRPr="00365A55" w:rsidRDefault="00365A55" w:rsidP="00365A55">
      <w:pPr>
        <w:numPr>
          <w:ilvl w:val="0"/>
          <w:numId w:val="2"/>
        </w:numPr>
        <w:rPr>
          <w:szCs w:val="22"/>
        </w:rPr>
      </w:pPr>
      <w:r w:rsidRPr="00365A55">
        <w:rPr>
          <w:szCs w:val="22"/>
          <w:u w:val="single"/>
        </w:rPr>
        <w:t>Current Climate</w:t>
      </w:r>
      <w:r w:rsidRPr="00365A55">
        <w:rPr>
          <w:szCs w:val="22"/>
        </w:rPr>
        <w:t>: Recent and current climate and trends to underpin improved projections of future climate change.</w:t>
      </w:r>
    </w:p>
    <w:p w:rsidR="00365A55" w:rsidRPr="00365A55" w:rsidRDefault="00365A55" w:rsidP="00365A55">
      <w:pPr>
        <w:numPr>
          <w:ilvl w:val="0"/>
          <w:numId w:val="2"/>
        </w:numPr>
        <w:rPr>
          <w:szCs w:val="22"/>
        </w:rPr>
      </w:pPr>
      <w:r w:rsidRPr="00365A55">
        <w:rPr>
          <w:szCs w:val="22"/>
          <w:u w:val="single"/>
        </w:rPr>
        <w:t>Climate Drivers</w:t>
      </w:r>
      <w:r w:rsidRPr="00365A55">
        <w:rPr>
          <w:szCs w:val="22"/>
        </w:rPr>
        <w:t>: Major regional climate phenomena (South Pacific Convergence Zone (SPCZ), Inter-Tropical Convergence Zone (ITCZ), ENSO and the Western Pacific Monsoon) which drive seasonal, year-to-year and longer-term variations in rainfall, winds and tropical cyclones.</w:t>
      </w:r>
    </w:p>
    <w:p w:rsidR="00365A55" w:rsidRPr="00365A55" w:rsidRDefault="00365A55" w:rsidP="00365A55">
      <w:pPr>
        <w:numPr>
          <w:ilvl w:val="0"/>
          <w:numId w:val="2"/>
        </w:numPr>
        <w:rPr>
          <w:szCs w:val="22"/>
        </w:rPr>
      </w:pPr>
      <w:r w:rsidRPr="00365A55">
        <w:rPr>
          <w:szCs w:val="22"/>
          <w:u w:val="single"/>
        </w:rPr>
        <w:t>Climate Projections</w:t>
      </w:r>
      <w:r w:rsidRPr="00365A55">
        <w:rPr>
          <w:szCs w:val="22"/>
        </w:rPr>
        <w:t>: More detailed climate projections and fine-resolution modelling to understand regional and country-level climate impacts.</w:t>
      </w:r>
    </w:p>
    <w:p w:rsidR="00365A55" w:rsidRPr="00365A55" w:rsidRDefault="00365A55" w:rsidP="00365A55">
      <w:pPr>
        <w:numPr>
          <w:ilvl w:val="0"/>
          <w:numId w:val="2"/>
        </w:numPr>
        <w:rPr>
          <w:szCs w:val="22"/>
        </w:rPr>
      </w:pPr>
      <w:r w:rsidRPr="00365A55">
        <w:rPr>
          <w:szCs w:val="22"/>
          <w:u w:val="single"/>
        </w:rPr>
        <w:t>Ocean Processes</w:t>
      </w:r>
      <w:r w:rsidRPr="00365A55">
        <w:rPr>
          <w:szCs w:val="22"/>
        </w:rPr>
        <w:t xml:space="preserve"> including sea level rise and ocean acidification.</w:t>
      </w:r>
    </w:p>
    <w:p w:rsidR="004A0E9B" w:rsidRPr="00757C73" w:rsidRDefault="004A0E9B" w:rsidP="00365A55"/>
    <w:p w:rsidR="00A52A68" w:rsidRPr="00757C73" w:rsidRDefault="001D2568" w:rsidP="00BD1213">
      <w:pPr>
        <w:pStyle w:val="ListParagraph"/>
        <w:numPr>
          <w:ilvl w:val="0"/>
          <w:numId w:val="0"/>
        </w:numPr>
        <w:ind w:left="360"/>
        <w:rPr>
          <w:b/>
        </w:rPr>
      </w:pPr>
      <w:r w:rsidRPr="00757C73">
        <w:rPr>
          <w:b/>
        </w:rPr>
        <w:t>Table 4</w:t>
      </w:r>
      <w:r w:rsidR="00A52A68" w:rsidRPr="00757C73">
        <w:rPr>
          <w:b/>
        </w:rPr>
        <w:t xml:space="preserve">: </w:t>
      </w:r>
      <w:r w:rsidR="00A52A68" w:rsidRPr="00757C73">
        <w:rPr>
          <w:b/>
        </w:rPr>
        <w:tab/>
        <w:t>PCCSP Program Plan - Components, Projects, Agencies and Funding</w:t>
      </w:r>
    </w:p>
    <w:tbl>
      <w:tblPr>
        <w:tblW w:w="9180" w:type="dxa"/>
        <w:tblLook w:val="04A0" w:firstRow="1" w:lastRow="0" w:firstColumn="1" w:lastColumn="0" w:noHBand="0" w:noVBand="1"/>
      </w:tblPr>
      <w:tblGrid>
        <w:gridCol w:w="284"/>
        <w:gridCol w:w="4252"/>
        <w:gridCol w:w="284"/>
        <w:gridCol w:w="2126"/>
        <w:gridCol w:w="1100"/>
        <w:gridCol w:w="1134"/>
      </w:tblGrid>
      <w:tr w:rsidR="00A52A68" w:rsidRPr="00757C73" w:rsidTr="005F4F11">
        <w:trPr>
          <w:trHeight w:val="300"/>
        </w:trPr>
        <w:tc>
          <w:tcPr>
            <w:tcW w:w="4820" w:type="dxa"/>
            <w:gridSpan w:val="3"/>
            <w:tcBorders>
              <w:top w:val="single" w:sz="4" w:space="0" w:color="auto"/>
              <w:bottom w:val="single" w:sz="4" w:space="0" w:color="auto"/>
            </w:tcBorders>
            <w:shd w:val="clear" w:color="auto" w:fill="C4BC96" w:themeFill="background2" w:themeFillShade="BF"/>
            <w:noWrap/>
            <w:hideMark/>
          </w:tcPr>
          <w:p w:rsidR="00A52A68" w:rsidRPr="00757C73" w:rsidRDefault="00A52A68" w:rsidP="004A0E9B">
            <w:pPr>
              <w:spacing w:after="40"/>
              <w:rPr>
                <w:b/>
                <w:sz w:val="20"/>
              </w:rPr>
            </w:pPr>
            <w:r w:rsidRPr="00757C73">
              <w:rPr>
                <w:b/>
                <w:sz w:val="20"/>
              </w:rPr>
              <w:t>PCCSP Program Components and Projects</w:t>
            </w:r>
          </w:p>
        </w:tc>
        <w:tc>
          <w:tcPr>
            <w:tcW w:w="2126" w:type="dxa"/>
            <w:tcBorders>
              <w:top w:val="single" w:sz="4" w:space="0" w:color="auto"/>
              <w:bottom w:val="single" w:sz="4" w:space="0" w:color="auto"/>
            </w:tcBorders>
            <w:shd w:val="clear" w:color="auto" w:fill="C4BC96" w:themeFill="background2" w:themeFillShade="BF"/>
          </w:tcPr>
          <w:p w:rsidR="00A52A68" w:rsidRPr="00757C73" w:rsidRDefault="00A52A68" w:rsidP="004A0E9B">
            <w:pPr>
              <w:spacing w:after="40"/>
              <w:rPr>
                <w:b/>
                <w:sz w:val="20"/>
              </w:rPr>
            </w:pPr>
            <w:proofErr w:type="spellStart"/>
            <w:r w:rsidRPr="00757C73">
              <w:rPr>
                <w:b/>
                <w:sz w:val="20"/>
              </w:rPr>
              <w:t>Imp</w:t>
            </w:r>
            <w:r w:rsidR="004A0E9B" w:rsidRPr="00757C73">
              <w:rPr>
                <w:b/>
                <w:sz w:val="20"/>
              </w:rPr>
              <w:t>l</w:t>
            </w:r>
            <w:proofErr w:type="spellEnd"/>
            <w:r w:rsidR="004A0E9B" w:rsidRPr="00757C73">
              <w:rPr>
                <w:b/>
                <w:sz w:val="20"/>
              </w:rPr>
              <w:t>.</w:t>
            </w:r>
            <w:r w:rsidRPr="00757C73">
              <w:rPr>
                <w:b/>
                <w:sz w:val="20"/>
              </w:rPr>
              <w:t xml:space="preserve"> Agencies</w:t>
            </w:r>
          </w:p>
        </w:tc>
        <w:tc>
          <w:tcPr>
            <w:tcW w:w="1100" w:type="dxa"/>
            <w:tcBorders>
              <w:top w:val="single" w:sz="4" w:space="0" w:color="auto"/>
              <w:bottom w:val="single" w:sz="4" w:space="0" w:color="auto"/>
            </w:tcBorders>
            <w:shd w:val="clear" w:color="auto" w:fill="C4BC96" w:themeFill="background2" w:themeFillShade="BF"/>
            <w:noWrap/>
            <w:vAlign w:val="center"/>
            <w:hideMark/>
          </w:tcPr>
          <w:p w:rsidR="00A52A68" w:rsidRPr="00757C73" w:rsidRDefault="00A52A68" w:rsidP="001C2651">
            <w:pPr>
              <w:spacing w:after="40"/>
              <w:rPr>
                <w:b/>
                <w:sz w:val="20"/>
              </w:rPr>
            </w:pPr>
            <w:r w:rsidRPr="00757C73">
              <w:rPr>
                <w:b/>
                <w:sz w:val="20"/>
              </w:rPr>
              <w:t>Budget</w:t>
            </w:r>
            <w:r w:rsidR="00BD1213" w:rsidRPr="00757C73">
              <w:rPr>
                <w:b/>
                <w:sz w:val="20"/>
              </w:rPr>
              <w:t xml:space="preserve"> (</w:t>
            </w:r>
            <w:r w:rsidR="001C2651" w:rsidRPr="00757C73">
              <w:rPr>
                <w:b/>
                <w:sz w:val="20"/>
              </w:rPr>
              <w:t>$</w:t>
            </w:r>
            <w:r w:rsidR="00BD1213" w:rsidRPr="00757C73">
              <w:rPr>
                <w:b/>
                <w:sz w:val="20"/>
              </w:rPr>
              <w:t>)</w:t>
            </w:r>
          </w:p>
        </w:tc>
        <w:tc>
          <w:tcPr>
            <w:tcW w:w="1134" w:type="dxa"/>
            <w:tcBorders>
              <w:top w:val="single" w:sz="4" w:space="0" w:color="auto"/>
              <w:bottom w:val="single" w:sz="4" w:space="0" w:color="auto"/>
            </w:tcBorders>
            <w:shd w:val="clear" w:color="auto" w:fill="C4BC96" w:themeFill="background2" w:themeFillShade="BF"/>
            <w:noWrap/>
            <w:vAlign w:val="center"/>
            <w:hideMark/>
          </w:tcPr>
          <w:p w:rsidR="00A52A68" w:rsidRPr="00757C73" w:rsidRDefault="00A52A68" w:rsidP="002B7577">
            <w:pPr>
              <w:spacing w:after="40"/>
              <w:jc w:val="center"/>
              <w:rPr>
                <w:b/>
                <w:sz w:val="20"/>
              </w:rPr>
            </w:pPr>
            <w:r w:rsidRPr="00757C73">
              <w:rPr>
                <w:b/>
                <w:sz w:val="20"/>
              </w:rPr>
              <w:t>Total</w:t>
            </w:r>
            <w:r w:rsidR="00BD1213" w:rsidRPr="00757C73">
              <w:rPr>
                <w:b/>
                <w:sz w:val="20"/>
              </w:rPr>
              <w:t>s</w:t>
            </w:r>
          </w:p>
        </w:tc>
      </w:tr>
      <w:tr w:rsidR="00A52A68" w:rsidRPr="00757C73" w:rsidTr="005F4F11">
        <w:trPr>
          <w:trHeight w:val="300"/>
        </w:trPr>
        <w:tc>
          <w:tcPr>
            <w:tcW w:w="4820" w:type="dxa"/>
            <w:gridSpan w:val="3"/>
            <w:tcBorders>
              <w:top w:val="single" w:sz="4" w:space="0" w:color="auto"/>
            </w:tcBorders>
            <w:shd w:val="clear" w:color="auto" w:fill="auto"/>
            <w:noWrap/>
            <w:hideMark/>
          </w:tcPr>
          <w:p w:rsidR="00A52A68" w:rsidRPr="00757C73" w:rsidRDefault="00A52A68" w:rsidP="004A0E9B">
            <w:pPr>
              <w:spacing w:after="40"/>
              <w:rPr>
                <w:sz w:val="20"/>
              </w:rPr>
            </w:pPr>
            <w:r w:rsidRPr="00757C73">
              <w:rPr>
                <w:sz w:val="20"/>
              </w:rPr>
              <w:t xml:space="preserve">Component 1 - Current climate </w:t>
            </w:r>
          </w:p>
        </w:tc>
        <w:tc>
          <w:tcPr>
            <w:tcW w:w="2126" w:type="dxa"/>
            <w:tcBorders>
              <w:top w:val="single" w:sz="4" w:space="0" w:color="auto"/>
            </w:tcBorders>
          </w:tcPr>
          <w:p w:rsidR="00A52A68" w:rsidRPr="00757C73" w:rsidRDefault="00A52A68" w:rsidP="004A0E9B">
            <w:pPr>
              <w:spacing w:after="40"/>
              <w:jc w:val="left"/>
              <w:rPr>
                <w:sz w:val="20"/>
              </w:rPr>
            </w:pPr>
          </w:p>
        </w:tc>
        <w:tc>
          <w:tcPr>
            <w:tcW w:w="1100" w:type="dxa"/>
            <w:tcBorders>
              <w:top w:val="single" w:sz="4" w:space="0" w:color="auto"/>
            </w:tcBorders>
            <w:shd w:val="clear" w:color="auto" w:fill="auto"/>
            <w:noWrap/>
            <w:vAlign w:val="center"/>
            <w:hideMark/>
          </w:tcPr>
          <w:p w:rsidR="00A52A68" w:rsidRPr="00757C73" w:rsidRDefault="00A52A68" w:rsidP="005F4F11">
            <w:pPr>
              <w:spacing w:after="40"/>
              <w:jc w:val="right"/>
              <w:rPr>
                <w:sz w:val="20"/>
              </w:rPr>
            </w:pPr>
          </w:p>
        </w:tc>
        <w:tc>
          <w:tcPr>
            <w:tcW w:w="1134" w:type="dxa"/>
            <w:tcBorders>
              <w:top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1,852,600 </w:t>
            </w: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1.1 Rehabilitation of Meteorological data </w:t>
            </w:r>
          </w:p>
        </w:tc>
        <w:tc>
          <w:tcPr>
            <w:tcW w:w="2126" w:type="dxa"/>
          </w:tcPr>
          <w:p w:rsidR="00A52A68" w:rsidRPr="00757C73" w:rsidRDefault="00A52A68" w:rsidP="004A0E9B">
            <w:pPr>
              <w:spacing w:after="40"/>
              <w:jc w:val="left"/>
              <w:rPr>
                <w:sz w:val="20"/>
              </w:rPr>
            </w:pPr>
            <w:r w:rsidRPr="00757C73">
              <w:rPr>
                <w:sz w:val="20"/>
              </w:rPr>
              <w:t>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686,400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1.2 Data rescue and management </w:t>
            </w:r>
          </w:p>
        </w:tc>
        <w:tc>
          <w:tcPr>
            <w:tcW w:w="2126" w:type="dxa"/>
          </w:tcPr>
          <w:p w:rsidR="00A52A68" w:rsidRPr="00757C73" w:rsidRDefault="00A52A68" w:rsidP="004A0E9B">
            <w:pPr>
              <w:spacing w:after="40"/>
              <w:jc w:val="left"/>
              <w:rPr>
                <w:sz w:val="20"/>
              </w:rPr>
            </w:pPr>
            <w:r w:rsidRPr="00757C73">
              <w:rPr>
                <w:sz w:val="20"/>
              </w:rPr>
              <w:t>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919,500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tcBorders>
              <w:bottom w:val="single" w:sz="4" w:space="0" w:color="auto"/>
            </w:tcBorders>
            <w:shd w:val="clear" w:color="auto" w:fill="auto"/>
            <w:noWrap/>
            <w:hideMark/>
          </w:tcPr>
          <w:p w:rsidR="00A52A68" w:rsidRPr="00757C73" w:rsidRDefault="00A52A68" w:rsidP="004A0E9B">
            <w:pPr>
              <w:spacing w:after="40"/>
              <w:rPr>
                <w:sz w:val="20"/>
              </w:rPr>
            </w:pPr>
          </w:p>
        </w:tc>
        <w:tc>
          <w:tcPr>
            <w:tcW w:w="4536" w:type="dxa"/>
            <w:gridSpan w:val="2"/>
            <w:tcBorders>
              <w:bottom w:val="single" w:sz="4" w:space="0" w:color="auto"/>
            </w:tcBorders>
            <w:shd w:val="clear" w:color="auto" w:fill="auto"/>
            <w:noWrap/>
            <w:hideMark/>
          </w:tcPr>
          <w:p w:rsidR="00A52A68" w:rsidRPr="00757C73" w:rsidRDefault="00A52A68" w:rsidP="004A0E9B">
            <w:pPr>
              <w:spacing w:after="40"/>
              <w:rPr>
                <w:sz w:val="20"/>
              </w:rPr>
            </w:pPr>
            <w:r w:rsidRPr="00757C73">
              <w:rPr>
                <w:sz w:val="20"/>
              </w:rPr>
              <w:t xml:space="preserve">1.3 Tropical Cyclone climatology </w:t>
            </w:r>
          </w:p>
        </w:tc>
        <w:tc>
          <w:tcPr>
            <w:tcW w:w="2126" w:type="dxa"/>
            <w:tcBorders>
              <w:bottom w:val="single" w:sz="4" w:space="0" w:color="auto"/>
            </w:tcBorders>
          </w:tcPr>
          <w:p w:rsidR="00A52A68" w:rsidRPr="00757C73" w:rsidRDefault="00A52A68" w:rsidP="004A0E9B">
            <w:pPr>
              <w:spacing w:after="40"/>
              <w:jc w:val="left"/>
              <w:rPr>
                <w:sz w:val="20"/>
              </w:rPr>
            </w:pPr>
            <w:r w:rsidRPr="00757C73">
              <w:rPr>
                <w:sz w:val="20"/>
              </w:rPr>
              <w:t>BoM, GA</w:t>
            </w:r>
          </w:p>
        </w:tc>
        <w:tc>
          <w:tcPr>
            <w:tcW w:w="1100" w:type="dxa"/>
            <w:tcBorders>
              <w:bottom w:val="single" w:sz="4" w:space="0" w:color="auto"/>
            </w:tcBorders>
            <w:shd w:val="clear" w:color="auto" w:fill="auto"/>
            <w:noWrap/>
            <w:vAlign w:val="center"/>
            <w:hideMark/>
          </w:tcPr>
          <w:p w:rsidR="00A52A68" w:rsidRPr="00757C73" w:rsidRDefault="00A52A68" w:rsidP="005F4F11">
            <w:pPr>
              <w:spacing w:after="40"/>
              <w:jc w:val="right"/>
              <w:rPr>
                <w:sz w:val="20"/>
              </w:rPr>
            </w:pPr>
            <w:r w:rsidRPr="00757C73">
              <w:rPr>
                <w:sz w:val="20"/>
              </w:rPr>
              <w:t xml:space="preserve">246,600 </w:t>
            </w:r>
          </w:p>
        </w:tc>
        <w:tc>
          <w:tcPr>
            <w:tcW w:w="1134" w:type="dxa"/>
            <w:tcBorders>
              <w:bottom w:val="single" w:sz="4" w:space="0" w:color="auto"/>
            </w:tcBorders>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4820" w:type="dxa"/>
            <w:gridSpan w:val="3"/>
            <w:tcBorders>
              <w:top w:val="single" w:sz="4" w:space="0" w:color="auto"/>
            </w:tcBorders>
            <w:shd w:val="clear" w:color="auto" w:fill="auto"/>
            <w:noWrap/>
            <w:hideMark/>
          </w:tcPr>
          <w:p w:rsidR="00A52A68" w:rsidRPr="00757C73" w:rsidRDefault="00A52A68" w:rsidP="004A0E9B">
            <w:pPr>
              <w:spacing w:after="40"/>
              <w:rPr>
                <w:sz w:val="20"/>
              </w:rPr>
            </w:pPr>
            <w:r w:rsidRPr="00757C73">
              <w:rPr>
                <w:sz w:val="20"/>
              </w:rPr>
              <w:t>Component 2 - Climate drivers</w:t>
            </w:r>
          </w:p>
        </w:tc>
        <w:tc>
          <w:tcPr>
            <w:tcW w:w="2126" w:type="dxa"/>
            <w:tcBorders>
              <w:top w:val="single" w:sz="4" w:space="0" w:color="auto"/>
            </w:tcBorders>
          </w:tcPr>
          <w:p w:rsidR="00A52A68" w:rsidRPr="00757C73" w:rsidRDefault="00A52A68" w:rsidP="004A0E9B">
            <w:pPr>
              <w:spacing w:after="40"/>
              <w:jc w:val="left"/>
              <w:rPr>
                <w:sz w:val="20"/>
              </w:rPr>
            </w:pPr>
          </w:p>
        </w:tc>
        <w:tc>
          <w:tcPr>
            <w:tcW w:w="1100" w:type="dxa"/>
            <w:tcBorders>
              <w:top w:val="single" w:sz="4" w:space="0" w:color="auto"/>
            </w:tcBorders>
            <w:shd w:val="clear" w:color="auto" w:fill="auto"/>
            <w:noWrap/>
            <w:vAlign w:val="center"/>
            <w:hideMark/>
          </w:tcPr>
          <w:p w:rsidR="00A52A68" w:rsidRPr="00757C73" w:rsidRDefault="00A52A68" w:rsidP="005F4F11">
            <w:pPr>
              <w:spacing w:after="40"/>
              <w:jc w:val="right"/>
              <w:rPr>
                <w:sz w:val="20"/>
              </w:rPr>
            </w:pPr>
          </w:p>
        </w:tc>
        <w:tc>
          <w:tcPr>
            <w:tcW w:w="1134" w:type="dxa"/>
            <w:tcBorders>
              <w:top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2,302,100 </w:t>
            </w: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2.1 Climate change and ENSO's impact </w:t>
            </w:r>
          </w:p>
        </w:tc>
        <w:tc>
          <w:tcPr>
            <w:tcW w:w="2126" w:type="dxa"/>
          </w:tcPr>
          <w:p w:rsidR="00A52A68" w:rsidRPr="00757C73" w:rsidRDefault="00A52A68" w:rsidP="004A0E9B">
            <w:pPr>
              <w:spacing w:after="40"/>
              <w:jc w:val="left"/>
              <w:rPr>
                <w:sz w:val="20"/>
              </w:rPr>
            </w:pPr>
            <w:r w:rsidRPr="00757C73">
              <w:rPr>
                <w:sz w:val="20"/>
              </w:rPr>
              <w:t>CSIRO-BoM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836,900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2.2 South Pacific Convergence Zone </w:t>
            </w:r>
          </w:p>
        </w:tc>
        <w:tc>
          <w:tcPr>
            <w:tcW w:w="2126" w:type="dxa"/>
          </w:tcPr>
          <w:p w:rsidR="00A52A68" w:rsidRPr="00757C73" w:rsidRDefault="00A52A68" w:rsidP="004A0E9B">
            <w:pPr>
              <w:spacing w:after="40"/>
              <w:jc w:val="left"/>
              <w:rPr>
                <w:sz w:val="20"/>
              </w:rPr>
            </w:pPr>
            <w:r w:rsidRPr="00757C73">
              <w:rPr>
                <w:sz w:val="20"/>
              </w:rPr>
              <w:t>CSIRO-BoM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727,200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tcBorders>
              <w:bottom w:val="single" w:sz="4" w:space="0" w:color="auto"/>
            </w:tcBorders>
            <w:shd w:val="clear" w:color="auto" w:fill="auto"/>
            <w:noWrap/>
            <w:hideMark/>
          </w:tcPr>
          <w:p w:rsidR="00A52A68" w:rsidRPr="00757C73" w:rsidRDefault="00A52A68" w:rsidP="004A0E9B">
            <w:pPr>
              <w:spacing w:after="40"/>
              <w:rPr>
                <w:sz w:val="20"/>
              </w:rPr>
            </w:pPr>
          </w:p>
        </w:tc>
        <w:tc>
          <w:tcPr>
            <w:tcW w:w="4536" w:type="dxa"/>
            <w:gridSpan w:val="2"/>
            <w:tcBorders>
              <w:bottom w:val="single" w:sz="4" w:space="0" w:color="auto"/>
            </w:tcBorders>
            <w:shd w:val="clear" w:color="auto" w:fill="auto"/>
            <w:noWrap/>
            <w:hideMark/>
          </w:tcPr>
          <w:p w:rsidR="00A52A68" w:rsidRPr="00757C73" w:rsidRDefault="00A52A68" w:rsidP="004A0E9B">
            <w:pPr>
              <w:spacing w:after="40"/>
              <w:rPr>
                <w:sz w:val="20"/>
              </w:rPr>
            </w:pPr>
            <w:r w:rsidRPr="00757C73">
              <w:rPr>
                <w:sz w:val="20"/>
              </w:rPr>
              <w:t xml:space="preserve">2.3 Western Pacific Monsoon and ITCZ </w:t>
            </w:r>
          </w:p>
        </w:tc>
        <w:tc>
          <w:tcPr>
            <w:tcW w:w="2126" w:type="dxa"/>
            <w:tcBorders>
              <w:bottom w:val="single" w:sz="4" w:space="0" w:color="auto"/>
            </w:tcBorders>
          </w:tcPr>
          <w:p w:rsidR="00A52A68" w:rsidRPr="00757C73" w:rsidRDefault="00A52A68" w:rsidP="004A0E9B">
            <w:pPr>
              <w:spacing w:after="40"/>
              <w:jc w:val="left"/>
              <w:rPr>
                <w:sz w:val="20"/>
              </w:rPr>
            </w:pPr>
            <w:r w:rsidRPr="00757C73">
              <w:rPr>
                <w:sz w:val="20"/>
              </w:rPr>
              <w:t>CSIRO-BoM</w:t>
            </w:r>
          </w:p>
        </w:tc>
        <w:tc>
          <w:tcPr>
            <w:tcW w:w="1100" w:type="dxa"/>
            <w:tcBorders>
              <w:bottom w:val="single" w:sz="4" w:space="0" w:color="auto"/>
            </w:tcBorders>
            <w:shd w:val="clear" w:color="auto" w:fill="auto"/>
            <w:noWrap/>
            <w:vAlign w:val="center"/>
            <w:hideMark/>
          </w:tcPr>
          <w:p w:rsidR="00A52A68" w:rsidRPr="00757C73" w:rsidRDefault="00A52A68" w:rsidP="005F4F11">
            <w:pPr>
              <w:spacing w:after="40"/>
              <w:jc w:val="right"/>
              <w:rPr>
                <w:sz w:val="20"/>
              </w:rPr>
            </w:pPr>
            <w:r w:rsidRPr="00757C73">
              <w:rPr>
                <w:sz w:val="20"/>
              </w:rPr>
              <w:t xml:space="preserve">738,000 </w:t>
            </w:r>
          </w:p>
        </w:tc>
        <w:tc>
          <w:tcPr>
            <w:tcW w:w="1134" w:type="dxa"/>
            <w:tcBorders>
              <w:bottom w:val="single" w:sz="4" w:space="0" w:color="auto"/>
            </w:tcBorders>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4820" w:type="dxa"/>
            <w:gridSpan w:val="3"/>
            <w:tcBorders>
              <w:top w:val="single" w:sz="4" w:space="0" w:color="auto"/>
            </w:tcBorders>
            <w:shd w:val="clear" w:color="auto" w:fill="auto"/>
            <w:noWrap/>
            <w:hideMark/>
          </w:tcPr>
          <w:p w:rsidR="00A52A68" w:rsidRPr="00757C73" w:rsidRDefault="00A52A68" w:rsidP="004A0E9B">
            <w:pPr>
              <w:spacing w:after="40"/>
              <w:rPr>
                <w:sz w:val="20"/>
              </w:rPr>
            </w:pPr>
            <w:r w:rsidRPr="00757C73">
              <w:rPr>
                <w:sz w:val="20"/>
              </w:rPr>
              <w:t>Component 3 - Climate Projections</w:t>
            </w:r>
          </w:p>
        </w:tc>
        <w:tc>
          <w:tcPr>
            <w:tcW w:w="2126" w:type="dxa"/>
            <w:tcBorders>
              <w:top w:val="single" w:sz="4" w:space="0" w:color="auto"/>
            </w:tcBorders>
          </w:tcPr>
          <w:p w:rsidR="00A52A68" w:rsidRPr="00757C73" w:rsidRDefault="00A52A68" w:rsidP="004A0E9B">
            <w:pPr>
              <w:spacing w:after="40"/>
              <w:jc w:val="left"/>
              <w:rPr>
                <w:sz w:val="20"/>
              </w:rPr>
            </w:pPr>
          </w:p>
        </w:tc>
        <w:tc>
          <w:tcPr>
            <w:tcW w:w="1100" w:type="dxa"/>
            <w:tcBorders>
              <w:top w:val="single" w:sz="4" w:space="0" w:color="auto"/>
            </w:tcBorders>
            <w:shd w:val="clear" w:color="auto" w:fill="auto"/>
            <w:noWrap/>
            <w:vAlign w:val="center"/>
            <w:hideMark/>
          </w:tcPr>
          <w:p w:rsidR="00A52A68" w:rsidRPr="00757C73" w:rsidRDefault="00A52A68" w:rsidP="005F4F11">
            <w:pPr>
              <w:spacing w:after="40"/>
              <w:jc w:val="right"/>
              <w:rPr>
                <w:sz w:val="20"/>
              </w:rPr>
            </w:pPr>
          </w:p>
        </w:tc>
        <w:tc>
          <w:tcPr>
            <w:tcW w:w="1134" w:type="dxa"/>
            <w:tcBorders>
              <w:top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4,884,200 </w:t>
            </w: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3.1 Global Climate Model Projections </w:t>
            </w:r>
          </w:p>
        </w:tc>
        <w:tc>
          <w:tcPr>
            <w:tcW w:w="2126" w:type="dxa"/>
          </w:tcPr>
          <w:p w:rsidR="00A52A68" w:rsidRPr="00757C73" w:rsidRDefault="00A52A68" w:rsidP="004A0E9B">
            <w:pPr>
              <w:spacing w:after="40"/>
              <w:jc w:val="left"/>
              <w:rPr>
                <w:sz w:val="20"/>
              </w:rPr>
            </w:pPr>
            <w:r w:rsidRPr="00757C73">
              <w:rPr>
                <w:sz w:val="20"/>
              </w:rPr>
              <w:t>CSIRO</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1,108,800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3.2 Tropical cyclones </w:t>
            </w:r>
          </w:p>
        </w:tc>
        <w:tc>
          <w:tcPr>
            <w:tcW w:w="2126" w:type="dxa"/>
          </w:tcPr>
          <w:p w:rsidR="00A52A68" w:rsidRPr="00757C73" w:rsidRDefault="00A52A68" w:rsidP="004A0E9B">
            <w:pPr>
              <w:spacing w:after="40"/>
              <w:jc w:val="left"/>
              <w:rPr>
                <w:sz w:val="20"/>
              </w:rPr>
            </w:pPr>
            <w:r w:rsidRPr="00757C73">
              <w:rPr>
                <w:sz w:val="20"/>
              </w:rPr>
              <w:t>CSIRO-BoM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1,537,100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3.3 Dynamical downscaling </w:t>
            </w:r>
          </w:p>
        </w:tc>
        <w:tc>
          <w:tcPr>
            <w:tcW w:w="2126" w:type="dxa"/>
          </w:tcPr>
          <w:p w:rsidR="00A52A68" w:rsidRPr="00757C73" w:rsidRDefault="00A52A68" w:rsidP="004A0E9B">
            <w:pPr>
              <w:spacing w:after="40"/>
              <w:jc w:val="left"/>
              <w:rPr>
                <w:sz w:val="20"/>
              </w:rPr>
            </w:pPr>
            <w:r w:rsidRPr="00757C73">
              <w:rPr>
                <w:sz w:val="20"/>
              </w:rPr>
              <w:t>CSIRO-BoM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622,100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188"/>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3.4 Additional downscaling </w:t>
            </w:r>
          </w:p>
        </w:tc>
        <w:tc>
          <w:tcPr>
            <w:tcW w:w="2126" w:type="dxa"/>
          </w:tcPr>
          <w:p w:rsidR="00A52A68" w:rsidRPr="00757C73" w:rsidRDefault="00A52A68" w:rsidP="004A0E9B">
            <w:pPr>
              <w:spacing w:after="40"/>
              <w:jc w:val="left"/>
              <w:rPr>
                <w:sz w:val="20"/>
              </w:rPr>
            </w:pPr>
            <w:r w:rsidRPr="00757C73">
              <w:rPr>
                <w:sz w:val="20"/>
              </w:rPr>
              <w:t xml:space="preserve">CSIRO-BoM, UNSW, </w:t>
            </w:r>
            <w:proofErr w:type="spellStart"/>
            <w:r w:rsidRPr="00757C73">
              <w:rPr>
                <w:sz w:val="20"/>
              </w:rPr>
              <w:t>UMelb</w:t>
            </w:r>
            <w:proofErr w:type="spellEnd"/>
            <w:r w:rsidRPr="00757C73">
              <w:rPr>
                <w:sz w:val="20"/>
              </w:rPr>
              <w:t xml:space="preserve">, NIWA, </w:t>
            </w:r>
            <w:proofErr w:type="spellStart"/>
            <w:r w:rsidRPr="00757C73">
              <w:rPr>
                <w:sz w:val="20"/>
              </w:rPr>
              <w:t>IowaSU</w:t>
            </w:r>
            <w:proofErr w:type="spellEnd"/>
            <w:r w:rsidRPr="00757C73">
              <w:rPr>
                <w:sz w:val="20"/>
              </w:rPr>
              <w:t xml:space="preserve"> </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500,000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shd w:val="clear" w:color="auto" w:fill="auto"/>
            <w:noWrap/>
          </w:tcPr>
          <w:p w:rsidR="00A52A68" w:rsidRPr="00757C73" w:rsidRDefault="00A52A68" w:rsidP="004A0E9B">
            <w:pPr>
              <w:spacing w:after="40"/>
              <w:rPr>
                <w:sz w:val="20"/>
              </w:rPr>
            </w:pPr>
          </w:p>
        </w:tc>
        <w:tc>
          <w:tcPr>
            <w:tcW w:w="4536" w:type="dxa"/>
            <w:gridSpan w:val="2"/>
            <w:shd w:val="clear" w:color="auto" w:fill="auto"/>
            <w:noWrap/>
          </w:tcPr>
          <w:p w:rsidR="00A52A68" w:rsidRPr="00757C73" w:rsidRDefault="00A52A68" w:rsidP="004A0E9B">
            <w:pPr>
              <w:spacing w:after="40"/>
              <w:rPr>
                <w:sz w:val="20"/>
              </w:rPr>
            </w:pPr>
            <w:r w:rsidRPr="00757C73">
              <w:rPr>
                <w:sz w:val="20"/>
              </w:rPr>
              <w:t>3.5 Statistical downscaling</w:t>
            </w:r>
          </w:p>
        </w:tc>
        <w:tc>
          <w:tcPr>
            <w:tcW w:w="2126" w:type="dxa"/>
          </w:tcPr>
          <w:p w:rsidR="00A52A68" w:rsidRPr="00757C73" w:rsidRDefault="00A52A68" w:rsidP="004A0E9B">
            <w:pPr>
              <w:spacing w:after="40"/>
              <w:jc w:val="left"/>
              <w:rPr>
                <w:sz w:val="20"/>
              </w:rPr>
            </w:pPr>
            <w:r w:rsidRPr="00757C73">
              <w:rPr>
                <w:sz w:val="20"/>
              </w:rPr>
              <w:t>CSIRO</w:t>
            </w:r>
          </w:p>
        </w:tc>
        <w:tc>
          <w:tcPr>
            <w:tcW w:w="1100" w:type="dxa"/>
            <w:shd w:val="clear" w:color="auto" w:fill="auto"/>
            <w:noWrap/>
            <w:vAlign w:val="center"/>
          </w:tcPr>
          <w:p w:rsidR="00A52A68" w:rsidRPr="00757C73" w:rsidRDefault="00A52A68" w:rsidP="005F4F11">
            <w:pPr>
              <w:spacing w:after="40"/>
              <w:jc w:val="right"/>
              <w:rPr>
                <w:sz w:val="20"/>
              </w:rPr>
            </w:pPr>
          </w:p>
        </w:tc>
        <w:tc>
          <w:tcPr>
            <w:tcW w:w="1134" w:type="dxa"/>
            <w:shd w:val="clear" w:color="auto" w:fill="auto"/>
            <w:noWrap/>
            <w:vAlign w:val="center"/>
          </w:tcPr>
          <w:p w:rsidR="00A52A68" w:rsidRPr="00757C73" w:rsidRDefault="00A52A68" w:rsidP="002B7577">
            <w:pPr>
              <w:spacing w:after="40"/>
              <w:jc w:val="right"/>
              <w:rPr>
                <w:sz w:val="20"/>
              </w:rPr>
            </w:pPr>
          </w:p>
        </w:tc>
      </w:tr>
      <w:tr w:rsidR="00A52A68" w:rsidRPr="00757C73" w:rsidTr="005F4F11">
        <w:trPr>
          <w:trHeight w:val="300"/>
        </w:trPr>
        <w:tc>
          <w:tcPr>
            <w:tcW w:w="284" w:type="dxa"/>
            <w:tcBorders>
              <w:bottom w:val="single" w:sz="4" w:space="0" w:color="auto"/>
            </w:tcBorders>
            <w:shd w:val="clear" w:color="auto" w:fill="auto"/>
            <w:noWrap/>
            <w:hideMark/>
          </w:tcPr>
          <w:p w:rsidR="00A52A68" w:rsidRPr="00757C73" w:rsidRDefault="00A52A68" w:rsidP="004A0E9B">
            <w:pPr>
              <w:spacing w:after="40"/>
              <w:rPr>
                <w:sz w:val="20"/>
              </w:rPr>
            </w:pPr>
          </w:p>
        </w:tc>
        <w:tc>
          <w:tcPr>
            <w:tcW w:w="4536" w:type="dxa"/>
            <w:gridSpan w:val="2"/>
            <w:tcBorders>
              <w:bottom w:val="single" w:sz="4" w:space="0" w:color="auto"/>
            </w:tcBorders>
            <w:shd w:val="clear" w:color="auto" w:fill="auto"/>
            <w:noWrap/>
            <w:hideMark/>
          </w:tcPr>
          <w:p w:rsidR="00A52A68" w:rsidRPr="00757C73" w:rsidRDefault="00A52A68" w:rsidP="004A0E9B">
            <w:pPr>
              <w:spacing w:after="40"/>
              <w:rPr>
                <w:sz w:val="20"/>
              </w:rPr>
            </w:pPr>
            <w:r w:rsidRPr="00757C73">
              <w:rPr>
                <w:sz w:val="20"/>
              </w:rPr>
              <w:t xml:space="preserve">3.6 Tailored Projections – </w:t>
            </w:r>
            <w:proofErr w:type="spellStart"/>
            <w:r w:rsidRPr="00757C73">
              <w:rPr>
                <w:sz w:val="20"/>
              </w:rPr>
              <w:t>Pac.Climate</w:t>
            </w:r>
            <w:proofErr w:type="spellEnd"/>
            <w:r w:rsidRPr="00757C73">
              <w:rPr>
                <w:sz w:val="20"/>
              </w:rPr>
              <w:t xml:space="preserve"> Futures </w:t>
            </w:r>
          </w:p>
        </w:tc>
        <w:tc>
          <w:tcPr>
            <w:tcW w:w="2126" w:type="dxa"/>
            <w:tcBorders>
              <w:bottom w:val="single" w:sz="4" w:space="0" w:color="auto"/>
            </w:tcBorders>
          </w:tcPr>
          <w:p w:rsidR="00A52A68" w:rsidRPr="00757C73" w:rsidRDefault="00A52A68" w:rsidP="004A0E9B">
            <w:pPr>
              <w:spacing w:after="40"/>
              <w:jc w:val="left"/>
              <w:rPr>
                <w:sz w:val="20"/>
              </w:rPr>
            </w:pPr>
            <w:r w:rsidRPr="00757C73">
              <w:rPr>
                <w:sz w:val="20"/>
              </w:rPr>
              <w:t>CSIRO-BoM</w:t>
            </w:r>
          </w:p>
        </w:tc>
        <w:tc>
          <w:tcPr>
            <w:tcW w:w="1100" w:type="dxa"/>
            <w:tcBorders>
              <w:bottom w:val="single" w:sz="4" w:space="0" w:color="auto"/>
            </w:tcBorders>
            <w:shd w:val="clear" w:color="auto" w:fill="auto"/>
            <w:noWrap/>
            <w:vAlign w:val="center"/>
            <w:hideMark/>
          </w:tcPr>
          <w:p w:rsidR="00A52A68" w:rsidRPr="00757C73" w:rsidRDefault="00A52A68" w:rsidP="005F4F11">
            <w:pPr>
              <w:spacing w:after="40"/>
              <w:jc w:val="right"/>
              <w:rPr>
                <w:sz w:val="20"/>
              </w:rPr>
            </w:pPr>
            <w:r w:rsidRPr="00757C73">
              <w:rPr>
                <w:sz w:val="20"/>
              </w:rPr>
              <w:t xml:space="preserve">1,116,200 </w:t>
            </w:r>
          </w:p>
        </w:tc>
        <w:tc>
          <w:tcPr>
            <w:tcW w:w="1134" w:type="dxa"/>
            <w:tcBorders>
              <w:bottom w:val="single" w:sz="4" w:space="0" w:color="auto"/>
            </w:tcBorders>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4820" w:type="dxa"/>
            <w:gridSpan w:val="3"/>
            <w:tcBorders>
              <w:top w:val="single" w:sz="4" w:space="0" w:color="auto"/>
            </w:tcBorders>
            <w:shd w:val="clear" w:color="auto" w:fill="auto"/>
            <w:noWrap/>
            <w:hideMark/>
          </w:tcPr>
          <w:p w:rsidR="00A52A68" w:rsidRPr="00757C73" w:rsidRDefault="00A52A68" w:rsidP="004A0E9B">
            <w:pPr>
              <w:spacing w:after="40"/>
              <w:rPr>
                <w:sz w:val="20"/>
              </w:rPr>
            </w:pPr>
            <w:r w:rsidRPr="00757C73">
              <w:rPr>
                <w:sz w:val="20"/>
              </w:rPr>
              <w:t>Component 4 - Oceans and Sea level</w:t>
            </w:r>
          </w:p>
        </w:tc>
        <w:tc>
          <w:tcPr>
            <w:tcW w:w="2126" w:type="dxa"/>
            <w:tcBorders>
              <w:top w:val="single" w:sz="4" w:space="0" w:color="auto"/>
            </w:tcBorders>
          </w:tcPr>
          <w:p w:rsidR="00A52A68" w:rsidRPr="00757C73" w:rsidRDefault="00A52A68" w:rsidP="004A0E9B">
            <w:pPr>
              <w:spacing w:after="40"/>
              <w:jc w:val="left"/>
              <w:rPr>
                <w:sz w:val="20"/>
              </w:rPr>
            </w:pPr>
          </w:p>
        </w:tc>
        <w:tc>
          <w:tcPr>
            <w:tcW w:w="1100" w:type="dxa"/>
            <w:tcBorders>
              <w:top w:val="single" w:sz="4" w:space="0" w:color="auto"/>
            </w:tcBorders>
            <w:shd w:val="clear" w:color="auto" w:fill="auto"/>
            <w:noWrap/>
            <w:vAlign w:val="center"/>
            <w:hideMark/>
          </w:tcPr>
          <w:p w:rsidR="00A52A68" w:rsidRPr="00757C73" w:rsidRDefault="00A52A68" w:rsidP="005F4F11">
            <w:pPr>
              <w:spacing w:after="40"/>
              <w:jc w:val="right"/>
              <w:rPr>
                <w:sz w:val="20"/>
              </w:rPr>
            </w:pPr>
          </w:p>
        </w:tc>
        <w:tc>
          <w:tcPr>
            <w:tcW w:w="1134" w:type="dxa"/>
            <w:tcBorders>
              <w:top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4,250,100 </w:t>
            </w: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 xml:space="preserve">4.1 ENSO variability and climate change </w:t>
            </w:r>
          </w:p>
        </w:tc>
        <w:tc>
          <w:tcPr>
            <w:tcW w:w="2126" w:type="dxa"/>
          </w:tcPr>
          <w:p w:rsidR="00A52A68" w:rsidRPr="00757C73" w:rsidRDefault="00A52A68" w:rsidP="004A0E9B">
            <w:pPr>
              <w:spacing w:after="40"/>
              <w:jc w:val="left"/>
              <w:rPr>
                <w:sz w:val="20"/>
              </w:rPr>
            </w:pPr>
            <w:r w:rsidRPr="00757C73">
              <w:rPr>
                <w:sz w:val="20"/>
              </w:rPr>
              <w:t>CSIRO-BoM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1,082,800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4.4 CV &amp; CC effects on extreme sea-level events</w:t>
            </w:r>
          </w:p>
        </w:tc>
        <w:tc>
          <w:tcPr>
            <w:tcW w:w="2126" w:type="dxa"/>
          </w:tcPr>
          <w:p w:rsidR="00A52A68" w:rsidRPr="00757C73" w:rsidRDefault="00A52A68" w:rsidP="004A0E9B">
            <w:pPr>
              <w:spacing w:after="40"/>
              <w:jc w:val="left"/>
              <w:rPr>
                <w:sz w:val="20"/>
              </w:rPr>
            </w:pPr>
            <w:r w:rsidRPr="00757C73">
              <w:rPr>
                <w:sz w:val="20"/>
              </w:rPr>
              <w:t>CSIRO-BoM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806,000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shd w:val="clear" w:color="auto" w:fill="auto"/>
            <w:noWrap/>
            <w:hideMark/>
          </w:tcPr>
          <w:p w:rsidR="00A52A68" w:rsidRPr="00757C73" w:rsidRDefault="00A52A68" w:rsidP="004A0E9B">
            <w:pPr>
              <w:spacing w:after="40"/>
              <w:rPr>
                <w:sz w:val="20"/>
              </w:rPr>
            </w:pPr>
          </w:p>
        </w:tc>
        <w:tc>
          <w:tcPr>
            <w:tcW w:w="4536" w:type="dxa"/>
            <w:gridSpan w:val="2"/>
            <w:shd w:val="clear" w:color="auto" w:fill="auto"/>
            <w:noWrap/>
            <w:hideMark/>
          </w:tcPr>
          <w:p w:rsidR="00A52A68" w:rsidRPr="00757C73" w:rsidRDefault="00A52A68" w:rsidP="004A0E9B">
            <w:pPr>
              <w:spacing w:after="40"/>
              <w:rPr>
                <w:sz w:val="20"/>
              </w:rPr>
            </w:pPr>
            <w:r w:rsidRPr="00757C73">
              <w:rPr>
                <w:sz w:val="20"/>
              </w:rPr>
              <w:t>4.3 Ocean Acidification</w:t>
            </w:r>
          </w:p>
        </w:tc>
        <w:tc>
          <w:tcPr>
            <w:tcW w:w="2126" w:type="dxa"/>
          </w:tcPr>
          <w:p w:rsidR="00A52A68" w:rsidRPr="00757C73" w:rsidRDefault="00A52A68" w:rsidP="004A0E9B">
            <w:pPr>
              <w:spacing w:after="40"/>
              <w:jc w:val="left"/>
              <w:rPr>
                <w:sz w:val="20"/>
              </w:rPr>
            </w:pPr>
            <w:r w:rsidRPr="00757C73">
              <w:rPr>
                <w:sz w:val="20"/>
              </w:rPr>
              <w:t>CSIRO-BoM</w:t>
            </w:r>
          </w:p>
        </w:tc>
        <w:tc>
          <w:tcPr>
            <w:tcW w:w="1100" w:type="dxa"/>
            <w:shd w:val="clear" w:color="auto" w:fill="auto"/>
            <w:noWrap/>
            <w:vAlign w:val="center"/>
            <w:hideMark/>
          </w:tcPr>
          <w:p w:rsidR="00A52A68" w:rsidRPr="00757C73" w:rsidRDefault="00A52A68" w:rsidP="005F4F11">
            <w:pPr>
              <w:spacing w:after="40"/>
              <w:jc w:val="right"/>
              <w:rPr>
                <w:sz w:val="20"/>
              </w:rPr>
            </w:pPr>
            <w:r w:rsidRPr="00757C73">
              <w:rPr>
                <w:sz w:val="20"/>
              </w:rPr>
              <w:t xml:space="preserve">1,288,700 </w:t>
            </w: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300"/>
        </w:trPr>
        <w:tc>
          <w:tcPr>
            <w:tcW w:w="284" w:type="dxa"/>
            <w:tcBorders>
              <w:bottom w:val="single" w:sz="4" w:space="0" w:color="auto"/>
            </w:tcBorders>
            <w:shd w:val="clear" w:color="auto" w:fill="auto"/>
            <w:noWrap/>
            <w:hideMark/>
          </w:tcPr>
          <w:p w:rsidR="00A52A68" w:rsidRPr="00757C73" w:rsidRDefault="00A52A68" w:rsidP="004A0E9B">
            <w:pPr>
              <w:spacing w:after="40"/>
              <w:rPr>
                <w:sz w:val="20"/>
              </w:rPr>
            </w:pPr>
          </w:p>
        </w:tc>
        <w:tc>
          <w:tcPr>
            <w:tcW w:w="4536" w:type="dxa"/>
            <w:gridSpan w:val="2"/>
            <w:tcBorders>
              <w:bottom w:val="single" w:sz="4" w:space="0" w:color="auto"/>
            </w:tcBorders>
            <w:shd w:val="clear" w:color="auto" w:fill="auto"/>
            <w:noWrap/>
            <w:hideMark/>
          </w:tcPr>
          <w:p w:rsidR="00A52A68" w:rsidRPr="00757C73" w:rsidRDefault="00A52A68" w:rsidP="004A0E9B">
            <w:pPr>
              <w:spacing w:after="40"/>
              <w:rPr>
                <w:sz w:val="20"/>
              </w:rPr>
            </w:pPr>
            <w:r w:rsidRPr="00757C73">
              <w:rPr>
                <w:sz w:val="20"/>
              </w:rPr>
              <w:t xml:space="preserve">4.2 Sea-level projections for PI region </w:t>
            </w:r>
          </w:p>
        </w:tc>
        <w:tc>
          <w:tcPr>
            <w:tcW w:w="2126" w:type="dxa"/>
            <w:tcBorders>
              <w:bottom w:val="single" w:sz="4" w:space="0" w:color="auto"/>
            </w:tcBorders>
          </w:tcPr>
          <w:p w:rsidR="00A52A68" w:rsidRPr="00757C73" w:rsidRDefault="00A52A68" w:rsidP="004A0E9B">
            <w:pPr>
              <w:spacing w:after="40"/>
              <w:jc w:val="left"/>
              <w:rPr>
                <w:sz w:val="20"/>
              </w:rPr>
            </w:pPr>
            <w:r w:rsidRPr="00757C73">
              <w:rPr>
                <w:sz w:val="20"/>
              </w:rPr>
              <w:t>CSIRO-BoM</w:t>
            </w:r>
          </w:p>
        </w:tc>
        <w:tc>
          <w:tcPr>
            <w:tcW w:w="1100" w:type="dxa"/>
            <w:tcBorders>
              <w:bottom w:val="single" w:sz="4" w:space="0" w:color="auto"/>
            </w:tcBorders>
            <w:shd w:val="clear" w:color="auto" w:fill="auto"/>
            <w:noWrap/>
            <w:vAlign w:val="center"/>
            <w:hideMark/>
          </w:tcPr>
          <w:p w:rsidR="00A52A68" w:rsidRPr="00757C73" w:rsidRDefault="00A52A68" w:rsidP="005F4F11">
            <w:pPr>
              <w:spacing w:after="40"/>
              <w:jc w:val="right"/>
              <w:rPr>
                <w:sz w:val="20"/>
              </w:rPr>
            </w:pPr>
            <w:r w:rsidRPr="00757C73">
              <w:rPr>
                <w:sz w:val="20"/>
              </w:rPr>
              <w:t xml:space="preserve">1,072,600 </w:t>
            </w:r>
          </w:p>
        </w:tc>
        <w:tc>
          <w:tcPr>
            <w:tcW w:w="1134" w:type="dxa"/>
            <w:tcBorders>
              <w:bottom w:val="single" w:sz="4" w:space="0" w:color="auto"/>
            </w:tcBorders>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70"/>
        </w:trPr>
        <w:tc>
          <w:tcPr>
            <w:tcW w:w="4820" w:type="dxa"/>
            <w:gridSpan w:val="3"/>
            <w:tcBorders>
              <w:top w:val="single" w:sz="4" w:space="0" w:color="auto"/>
              <w:bottom w:val="single" w:sz="4" w:space="0" w:color="auto"/>
            </w:tcBorders>
            <w:shd w:val="clear" w:color="auto" w:fill="auto"/>
            <w:noWrap/>
            <w:hideMark/>
          </w:tcPr>
          <w:p w:rsidR="00A52A68" w:rsidRPr="005F4F11" w:rsidRDefault="00A52A68" w:rsidP="004A0E9B">
            <w:pPr>
              <w:spacing w:after="40"/>
              <w:rPr>
                <w:b/>
                <w:sz w:val="20"/>
              </w:rPr>
            </w:pPr>
            <w:proofErr w:type="spellStart"/>
            <w:r w:rsidRPr="005F4F11">
              <w:rPr>
                <w:b/>
                <w:sz w:val="20"/>
              </w:rPr>
              <w:t>Sub total</w:t>
            </w:r>
            <w:proofErr w:type="spellEnd"/>
            <w:r w:rsidRPr="005F4F11">
              <w:rPr>
                <w:b/>
                <w:sz w:val="20"/>
              </w:rPr>
              <w:t xml:space="preserve"> Research Components </w:t>
            </w:r>
          </w:p>
        </w:tc>
        <w:tc>
          <w:tcPr>
            <w:tcW w:w="2126" w:type="dxa"/>
            <w:tcBorders>
              <w:top w:val="single" w:sz="4" w:space="0" w:color="auto"/>
              <w:bottom w:val="single" w:sz="4" w:space="0" w:color="auto"/>
            </w:tcBorders>
          </w:tcPr>
          <w:p w:rsidR="00A52A68" w:rsidRPr="00757C73" w:rsidRDefault="00A52A68" w:rsidP="004A0E9B">
            <w:pPr>
              <w:spacing w:after="40"/>
              <w:rPr>
                <w:sz w:val="20"/>
              </w:rPr>
            </w:pPr>
          </w:p>
        </w:tc>
        <w:tc>
          <w:tcPr>
            <w:tcW w:w="1100" w:type="dxa"/>
            <w:tcBorders>
              <w:top w:val="single" w:sz="4" w:space="0" w:color="auto"/>
              <w:bottom w:val="single" w:sz="4" w:space="0" w:color="auto"/>
            </w:tcBorders>
            <w:shd w:val="clear" w:color="auto" w:fill="auto"/>
            <w:noWrap/>
            <w:vAlign w:val="center"/>
            <w:hideMark/>
          </w:tcPr>
          <w:p w:rsidR="00A52A68" w:rsidRPr="00757C73" w:rsidRDefault="00A52A68" w:rsidP="005F4F11">
            <w:pPr>
              <w:spacing w:after="40"/>
              <w:jc w:val="right"/>
              <w:rPr>
                <w:sz w:val="20"/>
              </w:rPr>
            </w:pPr>
          </w:p>
        </w:tc>
        <w:tc>
          <w:tcPr>
            <w:tcW w:w="1134" w:type="dxa"/>
            <w:tcBorders>
              <w:top w:val="single" w:sz="4" w:space="0" w:color="auto"/>
              <w:bottom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13,289,000 </w:t>
            </w:r>
          </w:p>
        </w:tc>
      </w:tr>
      <w:tr w:rsidR="00A52A68" w:rsidRPr="00757C73" w:rsidTr="005F4F11">
        <w:trPr>
          <w:trHeight w:val="80"/>
        </w:trPr>
        <w:tc>
          <w:tcPr>
            <w:tcW w:w="6946" w:type="dxa"/>
            <w:gridSpan w:val="4"/>
            <w:tcBorders>
              <w:top w:val="single" w:sz="4" w:space="0" w:color="auto"/>
            </w:tcBorders>
            <w:shd w:val="clear" w:color="auto" w:fill="auto"/>
            <w:noWrap/>
            <w:hideMark/>
          </w:tcPr>
          <w:p w:rsidR="00A52A68" w:rsidRPr="00757C73" w:rsidRDefault="00A52A68" w:rsidP="004A0E9B">
            <w:pPr>
              <w:spacing w:after="40"/>
              <w:rPr>
                <w:sz w:val="20"/>
              </w:rPr>
            </w:pPr>
            <w:r w:rsidRPr="00757C73">
              <w:rPr>
                <w:sz w:val="20"/>
              </w:rPr>
              <w:t>Component 5: Information Synthesis &amp; Communication</w:t>
            </w:r>
          </w:p>
        </w:tc>
        <w:tc>
          <w:tcPr>
            <w:tcW w:w="1100" w:type="dxa"/>
            <w:tcBorders>
              <w:top w:val="single" w:sz="4" w:space="0" w:color="auto"/>
            </w:tcBorders>
          </w:tcPr>
          <w:p w:rsidR="00A52A68" w:rsidRPr="00757C73" w:rsidRDefault="00A52A68" w:rsidP="005F4F11">
            <w:pPr>
              <w:spacing w:after="40"/>
              <w:jc w:val="right"/>
              <w:rPr>
                <w:sz w:val="20"/>
              </w:rPr>
            </w:pPr>
          </w:p>
        </w:tc>
        <w:tc>
          <w:tcPr>
            <w:tcW w:w="1134" w:type="dxa"/>
            <w:tcBorders>
              <w:top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4,092,000 </w:t>
            </w:r>
          </w:p>
        </w:tc>
      </w:tr>
      <w:tr w:rsidR="00A52A68" w:rsidRPr="00757C73" w:rsidTr="005F4F11">
        <w:trPr>
          <w:trHeight w:val="80"/>
        </w:trPr>
        <w:tc>
          <w:tcPr>
            <w:tcW w:w="6946" w:type="dxa"/>
            <w:gridSpan w:val="4"/>
            <w:shd w:val="clear" w:color="auto" w:fill="auto"/>
            <w:noWrap/>
            <w:hideMark/>
          </w:tcPr>
          <w:p w:rsidR="00A52A68" w:rsidRPr="00757C73" w:rsidRDefault="00A52A68" w:rsidP="004A0E9B">
            <w:pPr>
              <w:spacing w:after="40"/>
              <w:rPr>
                <w:bCs/>
                <w:sz w:val="20"/>
              </w:rPr>
            </w:pPr>
            <w:r w:rsidRPr="00757C73">
              <w:rPr>
                <w:sz w:val="20"/>
              </w:rPr>
              <w:t>Program management, admin., project coordination, international liaison</w:t>
            </w:r>
          </w:p>
        </w:tc>
        <w:tc>
          <w:tcPr>
            <w:tcW w:w="1100" w:type="dxa"/>
            <w:shd w:val="clear" w:color="auto" w:fill="auto"/>
            <w:noWrap/>
            <w:vAlign w:val="center"/>
            <w:hideMark/>
          </w:tcPr>
          <w:p w:rsidR="00A52A68" w:rsidRPr="00757C73" w:rsidRDefault="00A52A68" w:rsidP="005F4F11">
            <w:pPr>
              <w:spacing w:after="40"/>
              <w:jc w:val="right"/>
              <w:rPr>
                <w:sz w:val="20"/>
              </w:rPr>
            </w:pPr>
          </w:p>
        </w:tc>
        <w:tc>
          <w:tcPr>
            <w:tcW w:w="1134" w:type="dxa"/>
            <w:shd w:val="clear" w:color="auto" w:fill="auto"/>
            <w:noWrap/>
            <w:vAlign w:val="center"/>
            <w:hideMark/>
          </w:tcPr>
          <w:p w:rsidR="00A52A68" w:rsidRPr="00757C73" w:rsidRDefault="00A52A68" w:rsidP="002B7577">
            <w:pPr>
              <w:spacing w:after="40"/>
              <w:jc w:val="right"/>
              <w:rPr>
                <w:sz w:val="20"/>
              </w:rPr>
            </w:pPr>
          </w:p>
        </w:tc>
      </w:tr>
      <w:tr w:rsidR="00A52A68" w:rsidRPr="00757C73" w:rsidTr="005F4F11">
        <w:trPr>
          <w:trHeight w:val="90"/>
        </w:trPr>
        <w:tc>
          <w:tcPr>
            <w:tcW w:w="4536" w:type="dxa"/>
            <w:gridSpan w:val="2"/>
            <w:tcBorders>
              <w:bottom w:val="single" w:sz="4" w:space="0" w:color="auto"/>
            </w:tcBorders>
            <w:shd w:val="clear" w:color="auto" w:fill="auto"/>
            <w:noWrap/>
            <w:hideMark/>
          </w:tcPr>
          <w:p w:rsidR="00A52A68" w:rsidRPr="00757C73" w:rsidRDefault="00A52A68" w:rsidP="004A0E9B">
            <w:pPr>
              <w:spacing w:after="40"/>
              <w:rPr>
                <w:sz w:val="20"/>
              </w:rPr>
            </w:pPr>
            <w:r w:rsidRPr="00757C73">
              <w:rPr>
                <w:sz w:val="20"/>
              </w:rPr>
              <w:t>Final report production</w:t>
            </w:r>
          </w:p>
        </w:tc>
        <w:tc>
          <w:tcPr>
            <w:tcW w:w="2410" w:type="dxa"/>
            <w:gridSpan w:val="2"/>
            <w:tcBorders>
              <w:bottom w:val="single" w:sz="4" w:space="0" w:color="auto"/>
            </w:tcBorders>
          </w:tcPr>
          <w:p w:rsidR="00A52A68" w:rsidRPr="00757C73" w:rsidRDefault="00A52A68" w:rsidP="004A0E9B">
            <w:pPr>
              <w:spacing w:after="40"/>
              <w:rPr>
                <w:sz w:val="20"/>
              </w:rPr>
            </w:pPr>
          </w:p>
        </w:tc>
        <w:tc>
          <w:tcPr>
            <w:tcW w:w="1100" w:type="dxa"/>
            <w:tcBorders>
              <w:bottom w:val="single" w:sz="4" w:space="0" w:color="auto"/>
            </w:tcBorders>
            <w:shd w:val="clear" w:color="auto" w:fill="auto"/>
            <w:noWrap/>
            <w:vAlign w:val="center"/>
            <w:hideMark/>
          </w:tcPr>
          <w:p w:rsidR="00A52A68" w:rsidRPr="00757C73" w:rsidRDefault="00A52A68" w:rsidP="005F4F11">
            <w:pPr>
              <w:spacing w:after="40"/>
              <w:jc w:val="right"/>
              <w:rPr>
                <w:sz w:val="20"/>
              </w:rPr>
            </w:pPr>
          </w:p>
        </w:tc>
        <w:tc>
          <w:tcPr>
            <w:tcW w:w="1134" w:type="dxa"/>
            <w:tcBorders>
              <w:bottom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2,619,000 </w:t>
            </w:r>
          </w:p>
        </w:tc>
      </w:tr>
      <w:tr w:rsidR="00A52A68" w:rsidRPr="00757C73" w:rsidTr="005F4F11">
        <w:trPr>
          <w:trHeight w:val="70"/>
        </w:trPr>
        <w:tc>
          <w:tcPr>
            <w:tcW w:w="4536" w:type="dxa"/>
            <w:gridSpan w:val="2"/>
            <w:tcBorders>
              <w:top w:val="single" w:sz="4" w:space="0" w:color="auto"/>
              <w:bottom w:val="single" w:sz="4" w:space="0" w:color="auto"/>
            </w:tcBorders>
            <w:shd w:val="clear" w:color="auto" w:fill="auto"/>
            <w:noWrap/>
            <w:hideMark/>
          </w:tcPr>
          <w:p w:rsidR="00A52A68" w:rsidRPr="005F4F11" w:rsidRDefault="00A52A68" w:rsidP="004A0E9B">
            <w:pPr>
              <w:spacing w:after="40"/>
              <w:rPr>
                <w:b/>
                <w:sz w:val="20"/>
              </w:rPr>
            </w:pPr>
            <w:r w:rsidRPr="005F4F11">
              <w:rPr>
                <w:b/>
                <w:sz w:val="20"/>
              </w:rPr>
              <w:t>Total</w:t>
            </w:r>
          </w:p>
        </w:tc>
        <w:tc>
          <w:tcPr>
            <w:tcW w:w="2410" w:type="dxa"/>
            <w:gridSpan w:val="2"/>
            <w:tcBorders>
              <w:top w:val="single" w:sz="4" w:space="0" w:color="auto"/>
              <w:bottom w:val="single" w:sz="4" w:space="0" w:color="auto"/>
            </w:tcBorders>
          </w:tcPr>
          <w:p w:rsidR="00A52A68" w:rsidRPr="00757C73" w:rsidRDefault="00A52A68" w:rsidP="004A0E9B">
            <w:pPr>
              <w:spacing w:after="40"/>
              <w:rPr>
                <w:sz w:val="20"/>
              </w:rPr>
            </w:pPr>
          </w:p>
        </w:tc>
        <w:tc>
          <w:tcPr>
            <w:tcW w:w="1100" w:type="dxa"/>
            <w:tcBorders>
              <w:top w:val="single" w:sz="4" w:space="0" w:color="auto"/>
              <w:bottom w:val="single" w:sz="4" w:space="0" w:color="auto"/>
            </w:tcBorders>
            <w:shd w:val="clear" w:color="auto" w:fill="auto"/>
            <w:noWrap/>
            <w:vAlign w:val="center"/>
            <w:hideMark/>
          </w:tcPr>
          <w:p w:rsidR="00A52A68" w:rsidRPr="00757C73" w:rsidRDefault="00A52A68" w:rsidP="005F4F11">
            <w:pPr>
              <w:spacing w:after="40"/>
              <w:jc w:val="right"/>
              <w:rPr>
                <w:sz w:val="20"/>
              </w:rPr>
            </w:pPr>
          </w:p>
        </w:tc>
        <w:tc>
          <w:tcPr>
            <w:tcW w:w="1134" w:type="dxa"/>
            <w:tcBorders>
              <w:top w:val="single" w:sz="4" w:space="0" w:color="auto"/>
              <w:bottom w:val="single" w:sz="4" w:space="0" w:color="auto"/>
            </w:tcBorders>
            <w:shd w:val="clear" w:color="auto" w:fill="auto"/>
            <w:noWrap/>
            <w:vAlign w:val="center"/>
            <w:hideMark/>
          </w:tcPr>
          <w:p w:rsidR="00A52A68" w:rsidRPr="00757C73" w:rsidRDefault="00A52A68" w:rsidP="002B7577">
            <w:pPr>
              <w:spacing w:after="40"/>
              <w:jc w:val="right"/>
              <w:rPr>
                <w:sz w:val="20"/>
              </w:rPr>
            </w:pPr>
            <w:r w:rsidRPr="00757C73">
              <w:rPr>
                <w:sz w:val="20"/>
              </w:rPr>
              <w:t xml:space="preserve">20,000,000 </w:t>
            </w:r>
          </w:p>
        </w:tc>
      </w:tr>
    </w:tbl>
    <w:p w:rsidR="004A0E9B" w:rsidRPr="00757C73" w:rsidRDefault="004A0E9B" w:rsidP="004A0E9B">
      <w:pPr>
        <w:pStyle w:val="ListParagraph"/>
      </w:pPr>
      <w:r w:rsidRPr="00757C73">
        <w:t xml:space="preserve">A fifth component </w:t>
      </w:r>
      <w:r w:rsidRPr="00757C73">
        <w:rPr>
          <w:u w:val="single"/>
        </w:rPr>
        <w:t>Information Synthesis</w:t>
      </w:r>
      <w:r w:rsidRPr="00757C73">
        <w:t xml:space="preserve"> was added with the key purpose of managing the synthesis and communication to end-users of the science information outputs produced by the research activities. The intention was to link this function with that of an Australia-Pacific Climate Adaptation Platform, which was proposed as the coordination and information management mechanism for the ICCAI as a whole. The PDD outlined the overall Program structure developed for the PCCSP, as summarised in </w:t>
      </w:r>
      <w:r w:rsidRPr="00757C73">
        <w:rPr>
          <w:b/>
        </w:rPr>
        <w:t>table 4</w:t>
      </w:r>
      <w:r w:rsidRPr="00757C73">
        <w:t xml:space="preserve">. A series of 16 research projects </w:t>
      </w:r>
      <w:r w:rsidRPr="00757C73">
        <w:lastRenderedPageBreak/>
        <w:t>was listed under the four component research topics, with an outline description and budget allocation for each, ranging from under $0.25 million to over $1.5 million.</w:t>
      </w:r>
    </w:p>
    <w:p w:rsidR="004A0E9B" w:rsidRPr="00757C73" w:rsidRDefault="00E3032E" w:rsidP="004A0E9B">
      <w:pPr>
        <w:ind w:left="360"/>
        <w:rPr>
          <w:b/>
          <w:i/>
        </w:rPr>
      </w:pPr>
      <w:r w:rsidRPr="00757C73">
        <w:rPr>
          <w:b/>
          <w:i/>
        </w:rPr>
        <w:t>Review notes</w:t>
      </w:r>
      <w:r w:rsidR="004A0E9B" w:rsidRPr="00757C73">
        <w:rPr>
          <w:b/>
          <w:i/>
        </w:rPr>
        <w:t>:</w:t>
      </w:r>
    </w:p>
    <w:p w:rsidR="00C30F0C" w:rsidRPr="00757C73" w:rsidRDefault="004A0E9B" w:rsidP="00BD1213">
      <w:pPr>
        <w:pStyle w:val="ListParagraph"/>
      </w:pPr>
      <w:r w:rsidRPr="00757C73">
        <w:t>Although the PCCSP had been intended to be an integral part of the ICCAI, this was not achieved adequately at the Program design stage: the various ICCAI component programs were planned, managed and subsequently implemented separately, and followed different modalities, even though the</w:t>
      </w:r>
      <w:r w:rsidR="00C51768" w:rsidRPr="00757C73">
        <w:t>i</w:t>
      </w:r>
      <w:r w:rsidRPr="00757C73">
        <w:t>r</w:t>
      </w:r>
      <w:r w:rsidR="00C51768" w:rsidRPr="00757C73">
        <w:t xml:space="preserve"> overall </w:t>
      </w:r>
      <w:r w:rsidRPr="00757C73">
        <w:t>objectives</w:t>
      </w:r>
      <w:r w:rsidR="00C51768" w:rsidRPr="00757C73">
        <w:t xml:space="preserve"> were similar</w:t>
      </w:r>
      <w:r w:rsidRPr="00757C73">
        <w:t>. The PCCSP Design Document presented the sound rationale for a comprehensive science program needed to support effective adaptation and resilience in the Pacific island countries as an integral component of the ICCAI. However, the Program was not structured to serve the purpose of adaptation; it was focused on the scientific research that was needed and was not designed to extend into translating the climate science into guidance for adapt</w:t>
      </w:r>
      <w:r w:rsidR="00BD1213" w:rsidRPr="00757C73">
        <w:t xml:space="preserve">ation and resilience programs. </w:t>
      </w:r>
      <w:r w:rsidR="007A55F1" w:rsidRPr="00757C73">
        <w:t>S</w:t>
      </w:r>
      <w:r w:rsidR="00C30F0C" w:rsidRPr="00757C73">
        <w:t xml:space="preserve">ignificant in this regard is that each component part of the ICCAI placed an emphasis on capacity building, </w:t>
      </w:r>
      <w:r w:rsidR="00800ED2" w:rsidRPr="00757C73">
        <w:rPr>
          <w:i/>
        </w:rPr>
        <w:t>inter alia</w:t>
      </w:r>
      <w:r w:rsidR="00C30F0C" w:rsidRPr="00757C73">
        <w:t xml:space="preserve"> by means of improving the available information, its accessibility and understanding. Design and delivery of the ICCAI as such separate programs meant </w:t>
      </w:r>
      <w:r w:rsidR="00140FD9" w:rsidRPr="00757C73">
        <w:t>that inadequate attention would be</w:t>
      </w:r>
      <w:r w:rsidR="00C30F0C" w:rsidRPr="00757C73">
        <w:t xml:space="preserve"> given to connecting and integrating </w:t>
      </w:r>
      <w:r w:rsidR="007A55F1" w:rsidRPr="00757C73">
        <w:t xml:space="preserve">the science, planning and action; and </w:t>
      </w:r>
      <w:r w:rsidR="009E7D44" w:rsidRPr="00757C73">
        <w:t xml:space="preserve">implementing </w:t>
      </w:r>
      <w:r w:rsidR="00BD1213" w:rsidRPr="00757C73">
        <w:t>a unified strategy for</w:t>
      </w:r>
      <w:r w:rsidR="00C30F0C" w:rsidRPr="00757C73">
        <w:t xml:space="preserve"> capacity building activities.</w:t>
      </w:r>
    </w:p>
    <w:p w:rsidR="00C30F0C" w:rsidRPr="00757C73" w:rsidRDefault="00C30F0C" w:rsidP="0063210A">
      <w:pPr>
        <w:pStyle w:val="ListParagraph"/>
      </w:pPr>
      <w:r w:rsidRPr="00757C73">
        <w:t>The PDD emphasised a number of pertinent “lessons learned from... earlier projects that have been incorporated in the design of the PCCSP...:</w:t>
      </w:r>
    </w:p>
    <w:p w:rsidR="00C30F0C" w:rsidRPr="00757C73" w:rsidRDefault="00C30F0C" w:rsidP="0063210A">
      <w:pPr>
        <w:pStyle w:val="ListParagraph"/>
        <w:numPr>
          <w:ilvl w:val="0"/>
          <w:numId w:val="12"/>
        </w:numPr>
      </w:pPr>
      <w:r w:rsidRPr="00757C73">
        <w:t xml:space="preserve">the need for strong regional and </w:t>
      </w:r>
      <w:r w:rsidRPr="00757C73">
        <w:rPr>
          <w:b/>
        </w:rPr>
        <w:t>partner country buy-in and ownership</w:t>
      </w:r>
      <w:r w:rsidRPr="00757C73">
        <w:t xml:space="preserve"> of planned outputs;</w:t>
      </w:r>
    </w:p>
    <w:p w:rsidR="00C30F0C" w:rsidRPr="00757C73" w:rsidRDefault="00C30F0C" w:rsidP="0063210A">
      <w:pPr>
        <w:pStyle w:val="ListParagraph"/>
        <w:numPr>
          <w:ilvl w:val="0"/>
          <w:numId w:val="12"/>
        </w:numPr>
      </w:pPr>
      <w:r w:rsidRPr="00757C73">
        <w:t xml:space="preserve">the clear need for </w:t>
      </w:r>
      <w:r w:rsidRPr="00757C73">
        <w:rPr>
          <w:b/>
        </w:rPr>
        <w:t>capacity building</w:t>
      </w:r>
      <w:r w:rsidRPr="00757C73">
        <w:t xml:space="preserve"> in combination with a recognition of the limited absorptive capacity in some partner developing countries and institutions;</w:t>
      </w:r>
    </w:p>
    <w:p w:rsidR="00C30F0C" w:rsidRPr="00757C73" w:rsidRDefault="00C30F0C" w:rsidP="0063210A">
      <w:pPr>
        <w:pStyle w:val="ListParagraph"/>
        <w:numPr>
          <w:ilvl w:val="0"/>
          <w:numId w:val="12"/>
        </w:numPr>
      </w:pPr>
      <w:r w:rsidRPr="00757C73">
        <w:t>the importance of follow-up to initial capacity building efforts; and</w:t>
      </w:r>
    </w:p>
    <w:p w:rsidR="00C30F0C" w:rsidRPr="00757C73" w:rsidRDefault="00C30F0C" w:rsidP="0063210A">
      <w:pPr>
        <w:pStyle w:val="ListParagraph"/>
        <w:numPr>
          <w:ilvl w:val="0"/>
          <w:numId w:val="12"/>
        </w:numPr>
      </w:pPr>
      <w:proofErr w:type="gramStart"/>
      <w:r w:rsidRPr="00757C73">
        <w:t>that</w:t>
      </w:r>
      <w:proofErr w:type="gramEnd"/>
      <w:r w:rsidRPr="00757C73">
        <w:t xml:space="preserve"> the </w:t>
      </w:r>
      <w:r w:rsidRPr="00757C73">
        <w:rPr>
          <w:b/>
        </w:rPr>
        <w:t>translation of complex scientific information</w:t>
      </w:r>
      <w:r w:rsidRPr="00757C73">
        <w:t xml:space="preserve"> to products that can be better understood by decisions makers and the broader population is a critical factor underpinning effective adaptation responses.” (PCCSP PDD 2009 p.4)</w:t>
      </w:r>
    </w:p>
    <w:p w:rsidR="00C30F0C" w:rsidRPr="00757C73" w:rsidRDefault="00C30F0C" w:rsidP="0063210A">
      <w:pPr>
        <w:pStyle w:val="ListParagraph"/>
      </w:pPr>
      <w:r w:rsidRPr="00757C73">
        <w:t>The Review considers that each of these relevant ideas could have been incorporated more strongly into the PCCSP Program Design. Weaknesses in these same areas were highlighted in the PCCSP QAE design appraisal process, yet were not adequa</w:t>
      </w:r>
      <w:r w:rsidR="00E560A6" w:rsidRPr="00757C73">
        <w:t xml:space="preserve">tely addressed in the final PDD. </w:t>
      </w:r>
      <w:r w:rsidRPr="00757C73">
        <w:t xml:space="preserve">The PDD states that the design was endorsed at the February 2009 Peer Review Meeting, whereas in fact the endorsement, signed in June 2009, was </w:t>
      </w:r>
      <w:r w:rsidR="00140FD9" w:rsidRPr="00757C73">
        <w:t xml:space="preserve">provisional on </w:t>
      </w:r>
      <w:r w:rsidRPr="00757C73">
        <w:t xml:space="preserve">the Design Document being revised in line with reviewers’ comments; </w:t>
      </w:r>
      <w:r w:rsidR="00140FD9" w:rsidRPr="00757C73">
        <w:t xml:space="preserve">subsequently </w:t>
      </w:r>
      <w:r w:rsidRPr="00757C73">
        <w:t>this was not done adequately. For instance, development o</w:t>
      </w:r>
      <w:r w:rsidR="00AA4677">
        <w:t>f the crucial PCCSP component 5</w:t>
      </w:r>
      <w:r w:rsidRPr="00757C73">
        <w:t xml:space="preserve"> and of an M&amp;E framework were both </w:t>
      </w:r>
      <w:r w:rsidR="00561337" w:rsidRPr="00757C73">
        <w:t>deferred</w:t>
      </w:r>
      <w:r w:rsidRPr="00757C73">
        <w:t>: “The (fifth) component’s precise deliverables will be determined in consultation with partner countries as the PCCSP progresses to ensure the PCCSP meets partner country needs, and to manage expectations about program outcomes..... (and) This component will be developed by June 2009 in close collaboration with design of the Australia-Pacific Climate Adaptation Platform (AP</w:t>
      </w:r>
      <w:r w:rsidR="00FF0883" w:rsidRPr="00757C73">
        <w:t>-</w:t>
      </w:r>
      <w:r w:rsidRPr="00757C73">
        <w:t xml:space="preserve">CAP).” The Review notes that </w:t>
      </w:r>
      <w:r w:rsidR="00AD7EA3" w:rsidRPr="00757C73">
        <w:t>the important AP</w:t>
      </w:r>
      <w:r w:rsidR="00E560A6" w:rsidRPr="00757C73">
        <w:t>-</w:t>
      </w:r>
      <w:r w:rsidR="00AD7EA3" w:rsidRPr="00757C73">
        <w:t xml:space="preserve">CAP was not developed, nor </w:t>
      </w:r>
      <w:r w:rsidRPr="00757C73">
        <w:t xml:space="preserve">an M&amp;E plan for the PCCSP: the intention had been for M&amp;E to be incorporated into an “overarching Performance Framework for the ICCAI”, which was to be developed by </w:t>
      </w:r>
      <w:proofErr w:type="spellStart"/>
      <w:r w:rsidRPr="00757C73">
        <w:t>AusAID</w:t>
      </w:r>
      <w:proofErr w:type="spellEnd"/>
      <w:r w:rsidRPr="00757C73">
        <w:t xml:space="preserve"> but apparently was never completed.</w:t>
      </w:r>
    </w:p>
    <w:p w:rsidR="00D1250A" w:rsidRPr="00757C73" w:rsidRDefault="00D1250A" w:rsidP="0063210A">
      <w:pPr>
        <w:pStyle w:val="ListParagraph"/>
      </w:pPr>
      <w:r w:rsidRPr="00757C73">
        <w:t xml:space="preserve">An underlying weakness of the Science Program design was the lack of definition of a clear strategic program of research contributing to substantive objectives. The Program design listed and described the tasks that would be carried out under each of the four components, but the tasks, individual projects and components were not linked to serve a logical hierarchy of explicit strategic objectives. The end point proposed for all the research projects and the overall Science Program goal was essentially improved scientific information. The Review concludes that it would have been valuable for the research activities to have been planned to </w:t>
      </w:r>
      <w:r w:rsidR="00AD7EA3" w:rsidRPr="00757C73">
        <w:t xml:space="preserve">contribute to </w:t>
      </w:r>
      <w:r w:rsidRPr="00757C73">
        <w:t xml:space="preserve">explicit objectives of enhanced resilience or effective climate adaptation initiatives in the PICs. </w:t>
      </w:r>
    </w:p>
    <w:p w:rsidR="00327C46" w:rsidRPr="00757C73" w:rsidRDefault="00D1250A" w:rsidP="0063210A">
      <w:pPr>
        <w:pStyle w:val="ListParagraph"/>
      </w:pPr>
      <w:r w:rsidRPr="00757C73">
        <w:t xml:space="preserve">The </w:t>
      </w:r>
      <w:r w:rsidR="00E42307" w:rsidRPr="00757C73">
        <w:t xml:space="preserve">planning and development process followed for the PCCSP meant that </w:t>
      </w:r>
      <w:r w:rsidR="00D91E5F" w:rsidRPr="00757C73">
        <w:t>the selection of</w:t>
      </w:r>
      <w:r w:rsidR="00E42307" w:rsidRPr="00757C73">
        <w:t xml:space="preserve"> research topics and individual project proposals </w:t>
      </w:r>
      <w:r w:rsidR="00D91E5F" w:rsidRPr="00757C73">
        <w:t xml:space="preserve">was </w:t>
      </w:r>
      <w:r w:rsidR="00E42307" w:rsidRPr="00757C73">
        <w:t xml:space="preserve">based largely on the experiences and ideas </w:t>
      </w:r>
      <w:r w:rsidR="00E42307" w:rsidRPr="00757C73">
        <w:lastRenderedPageBreak/>
        <w:t xml:space="preserve">of scientists already engaged or associated with the Australian science agencies involved; there was little time or opportunity for Pacific islanders to have detailed inputs to the Program or project design. </w:t>
      </w:r>
      <w:r w:rsidR="005B577E" w:rsidRPr="00757C73">
        <w:t xml:space="preserve">The Program Design was able to refer to </w:t>
      </w:r>
      <w:r w:rsidR="00E42307" w:rsidRPr="00757C73">
        <w:t xml:space="preserve">the earlier analysis by BoM under the PI-CPP, and to </w:t>
      </w:r>
      <w:r w:rsidR="005B577E" w:rsidRPr="00757C73">
        <w:t xml:space="preserve">the </w:t>
      </w:r>
      <w:r w:rsidR="00AD7EA3" w:rsidRPr="00757C73">
        <w:t>PIFACC</w:t>
      </w:r>
      <w:r w:rsidR="005B577E" w:rsidRPr="00757C73">
        <w:t xml:space="preserve"> </w:t>
      </w:r>
      <w:r w:rsidR="004A509B" w:rsidRPr="00757C73">
        <w:t xml:space="preserve">2006-2015, </w:t>
      </w:r>
      <w:r w:rsidRPr="00757C73">
        <w:t>but the</w:t>
      </w:r>
      <w:r w:rsidR="005B577E" w:rsidRPr="00757C73">
        <w:t>s</w:t>
      </w:r>
      <w:r w:rsidRPr="00757C73">
        <w:t>e were</w:t>
      </w:r>
      <w:r w:rsidR="005B577E" w:rsidRPr="00757C73">
        <w:t xml:space="preserve"> useful primarily for broad corroboration of the need for improved scientific information on climate change, variability and extreme weather events affecting the Pacific islands region</w:t>
      </w:r>
      <w:r w:rsidR="009514B2" w:rsidRPr="00757C73">
        <w:t xml:space="preserve">. Following the approval of the PCCSP PDD, there were consultations with Pacific regional organisations (SPC, SPREP, USP?), but the PCCSP Program was being mobilised by then, and the consultations did not result in changes to the Program design. </w:t>
      </w:r>
      <w:r w:rsidR="005B577E" w:rsidRPr="00757C73">
        <w:t>As a consequence, t</w:t>
      </w:r>
      <w:r w:rsidR="00E40A42" w:rsidRPr="00757C73">
        <w:t>he PCCSP Program was not a “participatory action research” agenda</w:t>
      </w:r>
      <w:r w:rsidRPr="00757C73">
        <w:t xml:space="preserve"> to the extent </w:t>
      </w:r>
      <w:r w:rsidR="00D11762" w:rsidRPr="00757C73">
        <w:t xml:space="preserve">that </w:t>
      </w:r>
      <w:r w:rsidR="00E40A42" w:rsidRPr="00757C73">
        <w:t xml:space="preserve">had </w:t>
      </w:r>
      <w:r w:rsidR="00D11762" w:rsidRPr="00757C73">
        <w:t xml:space="preserve">perhaps </w:t>
      </w:r>
      <w:r w:rsidR="00E40A42" w:rsidRPr="00757C73">
        <w:t xml:space="preserve">been intended. Inevitably the expedited process and the relative capacities of the Australian and PIC participants </w:t>
      </w:r>
      <w:r w:rsidR="005B577E" w:rsidRPr="00757C73">
        <w:t xml:space="preserve">resulted in </w:t>
      </w:r>
      <w:r w:rsidR="00020B8B" w:rsidRPr="00757C73">
        <w:t>the S</w:t>
      </w:r>
      <w:r w:rsidR="00E40A42" w:rsidRPr="00757C73">
        <w:t xml:space="preserve">cience program being </w:t>
      </w:r>
      <w:r w:rsidR="005B577E" w:rsidRPr="00757C73">
        <w:t xml:space="preserve">“supply </w:t>
      </w:r>
      <w:proofErr w:type="gramStart"/>
      <w:r w:rsidR="005B577E" w:rsidRPr="00757C73">
        <w:t>driven”</w:t>
      </w:r>
      <w:proofErr w:type="gramEnd"/>
      <w:r w:rsidR="00E40A42" w:rsidRPr="00757C73">
        <w:t xml:space="preserve"> by what was able to be generated by the Australian scientists involved; and </w:t>
      </w:r>
      <w:r w:rsidR="00327C46" w:rsidRPr="00757C73">
        <w:t xml:space="preserve">meant that the Program was </w:t>
      </w:r>
      <w:r w:rsidR="00E40A42" w:rsidRPr="00757C73">
        <w:t xml:space="preserve">“owned” primarily by those </w:t>
      </w:r>
      <w:r w:rsidR="005B577E" w:rsidRPr="00757C73">
        <w:t xml:space="preserve">Australian </w:t>
      </w:r>
      <w:r w:rsidR="00E40A42" w:rsidRPr="00757C73">
        <w:t>science agencies</w:t>
      </w:r>
      <w:r w:rsidR="005B577E" w:rsidRPr="00757C73">
        <w:t xml:space="preserve"> and scientists</w:t>
      </w:r>
      <w:r w:rsidR="00E40A42" w:rsidRPr="00757C73">
        <w:t>.</w:t>
      </w:r>
      <w:r w:rsidR="005B577E" w:rsidRPr="00757C73">
        <w:t xml:space="preserve"> </w:t>
      </w:r>
    </w:p>
    <w:p w:rsidR="00E40A42" w:rsidRPr="00757C73" w:rsidRDefault="005B577E" w:rsidP="0063210A">
      <w:pPr>
        <w:pStyle w:val="ListParagraph"/>
      </w:pPr>
      <w:r w:rsidRPr="00757C73">
        <w:t>Similar</w:t>
      </w:r>
      <w:r w:rsidR="00D91E5F" w:rsidRPr="00757C73">
        <w:t>ly</w:t>
      </w:r>
      <w:r w:rsidRPr="00757C73">
        <w:t xml:space="preserve"> </w:t>
      </w:r>
      <w:r w:rsidR="00E40A42" w:rsidRPr="00757C73">
        <w:t xml:space="preserve">expeditious aspects of the </w:t>
      </w:r>
      <w:r w:rsidR="00327C46" w:rsidRPr="00757C73">
        <w:t xml:space="preserve">design </w:t>
      </w:r>
      <w:r w:rsidR="00E40A42" w:rsidRPr="00757C73">
        <w:t>process f</w:t>
      </w:r>
      <w:r w:rsidR="00327C46" w:rsidRPr="00757C73">
        <w:t>ollowed were that the research program’s  budget ($2</w:t>
      </w:r>
      <w:r w:rsidR="00E40A42" w:rsidRPr="00757C73">
        <w:t xml:space="preserve">0 million) and </w:t>
      </w:r>
      <w:r w:rsidR="00327C46" w:rsidRPr="00757C73">
        <w:t xml:space="preserve">overall </w:t>
      </w:r>
      <w:r w:rsidR="00E40A42" w:rsidRPr="00757C73">
        <w:t>time-frame (</w:t>
      </w:r>
      <w:r w:rsidR="00327C46" w:rsidRPr="00757C73">
        <w:t>three years, FY 2008-09 to 2010-11</w:t>
      </w:r>
      <w:r w:rsidR="00E40A42" w:rsidRPr="00757C73">
        <w:t xml:space="preserve">) were pre-set, not determined through </w:t>
      </w:r>
      <w:r w:rsidRPr="00757C73">
        <w:t xml:space="preserve">a strategic </w:t>
      </w:r>
      <w:r w:rsidR="00D91E5F" w:rsidRPr="00757C73">
        <w:t xml:space="preserve">and logical </w:t>
      </w:r>
      <w:r w:rsidR="00E40A42" w:rsidRPr="00757C73">
        <w:t>planning process</w:t>
      </w:r>
      <w:r w:rsidRPr="00757C73">
        <w:t>. T</w:t>
      </w:r>
      <w:r w:rsidR="00E40A42" w:rsidRPr="00757C73">
        <w:t xml:space="preserve">he package of proposals selected were required to fit within these </w:t>
      </w:r>
      <w:r w:rsidR="00AD7EA3" w:rsidRPr="00757C73">
        <w:t>limit</w:t>
      </w:r>
      <w:r w:rsidR="00E40A42" w:rsidRPr="00757C73">
        <w:t>s</w:t>
      </w:r>
      <w:r w:rsidR="00020B8B" w:rsidRPr="00757C73">
        <w:t>,</w:t>
      </w:r>
      <w:r w:rsidRPr="00757C73">
        <w:t xml:space="preserve"> which </w:t>
      </w:r>
      <w:r w:rsidR="00E40A42" w:rsidRPr="00757C73">
        <w:t xml:space="preserve">meant that some types of research and some proposals were not included in the selected Program. </w:t>
      </w:r>
    </w:p>
    <w:p w:rsidR="00327C46" w:rsidRPr="00757C73" w:rsidRDefault="00327C46" w:rsidP="0063210A">
      <w:pPr>
        <w:pStyle w:val="ListParagraph"/>
      </w:pPr>
      <w:r w:rsidRPr="00757C73">
        <w:t xml:space="preserve">The 2009 PCCSP PDD </w:t>
      </w:r>
      <w:r w:rsidR="00D11762" w:rsidRPr="00757C73">
        <w:t xml:space="preserve">was not </w:t>
      </w:r>
      <w:r w:rsidRPr="00757C73">
        <w:t>developed to serve as a typical aid program design document. A structured planning process such as the logical framework approach was not adopted, and the substantive, strategic objectives intended to be achieved by each set of projects and each field of research we</w:t>
      </w:r>
      <w:r w:rsidR="00D91E5F" w:rsidRPr="00757C73">
        <w:t>re not articulat</w:t>
      </w:r>
      <w:r w:rsidRPr="00757C73">
        <w:t xml:space="preserve">ed in the PDD. There was no overall program framework specifying the logical linkages across the planned research activities; there were no design details or monitoring plans for the Program components or the individual projects and activities; and there were no specifications in the PDD of how components, projects or activities would </w:t>
      </w:r>
      <w:r w:rsidR="00D91E5F" w:rsidRPr="00757C73">
        <w:t xml:space="preserve">be </w:t>
      </w:r>
      <w:r w:rsidRPr="00757C73">
        <w:t xml:space="preserve">subsequently developed, managed and monitored. </w:t>
      </w:r>
      <w:r w:rsidR="00143BEA" w:rsidRPr="00757C73">
        <w:t>In each area of research, t</w:t>
      </w:r>
      <w:r w:rsidRPr="00757C73">
        <w:t xml:space="preserve">he PDD did not specify the full set of projects </w:t>
      </w:r>
      <w:r w:rsidR="00143BEA" w:rsidRPr="00757C73">
        <w:t xml:space="preserve">nor provide </w:t>
      </w:r>
      <w:r w:rsidRPr="00757C73">
        <w:t xml:space="preserve">detailed plans for their implementation; some specific projects were listed, but even the final version presented mainly short descriptions or titles of a mixed array of proposed research activities and expected outputs to be produced under each of the four components. </w:t>
      </w:r>
      <w:r w:rsidR="00143BEA" w:rsidRPr="00757C73">
        <w:t>(</w:t>
      </w:r>
      <w:r w:rsidRPr="00757C73">
        <w:t>The Review has not sighted the Scoping Paper, research proposals, record of appraisals, or final project plans.</w:t>
      </w:r>
      <w:r w:rsidR="00143BEA" w:rsidRPr="00757C73">
        <w:t>)</w:t>
      </w:r>
      <w:r w:rsidRPr="00757C73">
        <w:t xml:space="preserve"> </w:t>
      </w:r>
    </w:p>
    <w:p w:rsidR="00837642" w:rsidRPr="00757C73" w:rsidRDefault="00267AE6" w:rsidP="0063210A">
      <w:pPr>
        <w:pStyle w:val="ListParagraph"/>
      </w:pPr>
      <w:r w:rsidRPr="00757C73">
        <w:t xml:space="preserve">Capacity Building: </w:t>
      </w:r>
      <w:r w:rsidR="0076056E" w:rsidRPr="00757C73">
        <w:t xml:space="preserve">The </w:t>
      </w:r>
      <w:r w:rsidRPr="00757C73">
        <w:t xml:space="preserve">Program and project </w:t>
      </w:r>
      <w:r w:rsidR="0076056E" w:rsidRPr="00757C73">
        <w:t>design</w:t>
      </w:r>
      <w:r w:rsidRPr="00757C73">
        <w:t>s</w:t>
      </w:r>
      <w:r w:rsidR="0076056E" w:rsidRPr="00757C73">
        <w:t xml:space="preserve"> should have been dev</w:t>
      </w:r>
      <w:r w:rsidR="00E31AE4" w:rsidRPr="00757C73">
        <w:t>eloped to specify at the outset</w:t>
      </w:r>
      <w:r w:rsidR="0076056E" w:rsidRPr="00757C73">
        <w:t xml:space="preserve"> </w:t>
      </w:r>
      <w:r w:rsidR="009514B2" w:rsidRPr="00757C73">
        <w:t xml:space="preserve">the starting point/ baseline; and </w:t>
      </w:r>
      <w:r w:rsidR="0076056E" w:rsidRPr="00757C73">
        <w:t xml:space="preserve">the state </w:t>
      </w:r>
      <w:r w:rsidR="00EB27D5" w:rsidRPr="00757C73">
        <w:t xml:space="preserve">or standard </w:t>
      </w:r>
      <w:r w:rsidR="0076056E" w:rsidRPr="00757C73">
        <w:t>of information development and capacity development that would be achieved at the conclusion of each project</w:t>
      </w:r>
      <w:r w:rsidR="006F4278" w:rsidRPr="00757C73">
        <w:t>, (each component)</w:t>
      </w:r>
      <w:r w:rsidR="0076056E" w:rsidRPr="00757C73">
        <w:t xml:space="preserve"> and the</w:t>
      </w:r>
      <w:r w:rsidR="006F4278" w:rsidRPr="00757C73">
        <w:t xml:space="preserve"> Program overal</w:t>
      </w:r>
      <w:r w:rsidR="009C4B9B" w:rsidRPr="00757C73">
        <w:t xml:space="preserve">l. A simple example is </w:t>
      </w:r>
      <w:r w:rsidR="00DA433C" w:rsidRPr="00757C73">
        <w:t>the</w:t>
      </w:r>
      <w:r w:rsidR="006F4278" w:rsidRPr="00757C73">
        <w:t xml:space="preserve"> </w:t>
      </w:r>
      <w:r w:rsidR="00DA433C" w:rsidRPr="00757C73">
        <w:t xml:space="preserve">climate </w:t>
      </w:r>
      <w:r w:rsidR="009C4B9B" w:rsidRPr="00757C73">
        <w:t xml:space="preserve">data management system in the </w:t>
      </w:r>
      <w:r w:rsidR="00DA433C" w:rsidRPr="00757C73">
        <w:t>PICs:</w:t>
      </w:r>
      <w:r w:rsidR="006F4278" w:rsidRPr="00757C73">
        <w:t xml:space="preserve"> what was the state of each country’s </w:t>
      </w:r>
      <w:r w:rsidR="00DA433C" w:rsidRPr="00757C73">
        <w:t xml:space="preserve">CDMS </w:t>
      </w:r>
      <w:r w:rsidR="006F4278" w:rsidRPr="00757C73">
        <w:t xml:space="preserve">before the </w:t>
      </w:r>
      <w:r w:rsidR="009C4B9B" w:rsidRPr="00757C73">
        <w:t xml:space="preserve">PCCSP </w:t>
      </w:r>
      <w:r w:rsidR="006F4278" w:rsidRPr="00757C73">
        <w:t>project</w:t>
      </w:r>
      <w:r w:rsidR="009514B2" w:rsidRPr="00757C73">
        <w:t>?</w:t>
      </w:r>
      <w:r w:rsidR="006F4278" w:rsidRPr="00757C73">
        <w:t xml:space="preserve"> </w:t>
      </w:r>
      <w:proofErr w:type="gramStart"/>
      <w:r w:rsidR="006F4278" w:rsidRPr="00757C73">
        <w:t>what</w:t>
      </w:r>
      <w:proofErr w:type="gramEnd"/>
      <w:r w:rsidR="006F4278" w:rsidRPr="00757C73">
        <w:t xml:space="preserve"> were the intended ‘</w:t>
      </w:r>
      <w:r w:rsidR="004C2209" w:rsidRPr="00757C73">
        <w:t>mile</w:t>
      </w:r>
      <w:r w:rsidR="006F4278" w:rsidRPr="00757C73">
        <w:t>s</w:t>
      </w:r>
      <w:r w:rsidR="004C2209" w:rsidRPr="00757C73">
        <w:t>t</w:t>
      </w:r>
      <w:r w:rsidR="006F4278" w:rsidRPr="00757C73">
        <w:t xml:space="preserve">ones’ or interim </w:t>
      </w:r>
      <w:r w:rsidR="009514B2" w:rsidRPr="00757C73">
        <w:t>states?</w:t>
      </w:r>
      <w:r w:rsidR="004C2209" w:rsidRPr="00757C73">
        <w:t xml:space="preserve"> </w:t>
      </w:r>
      <w:proofErr w:type="gramStart"/>
      <w:r w:rsidR="006F4278" w:rsidRPr="00757C73">
        <w:t>and</w:t>
      </w:r>
      <w:proofErr w:type="gramEnd"/>
      <w:r w:rsidR="006F4278" w:rsidRPr="00757C73">
        <w:t xml:space="preserve"> what was the intended state </w:t>
      </w:r>
      <w:r w:rsidR="004C2209" w:rsidRPr="00757C73">
        <w:t xml:space="preserve">at the end – what specific capacity standards would be </w:t>
      </w:r>
      <w:r w:rsidR="009C4B9B" w:rsidRPr="00757C73">
        <w:t xml:space="preserve">able to be measured and achieved? </w:t>
      </w:r>
      <w:r w:rsidR="00EB27D5" w:rsidRPr="00757C73">
        <w:t xml:space="preserve">The </w:t>
      </w:r>
      <w:r w:rsidR="00837642" w:rsidRPr="00757C73">
        <w:t xml:space="preserve">Review </w:t>
      </w:r>
      <w:r w:rsidR="00EB27D5" w:rsidRPr="00757C73">
        <w:t xml:space="preserve">recognises that </w:t>
      </w:r>
      <w:r w:rsidR="007D2674" w:rsidRPr="00757C73">
        <w:t xml:space="preserve">it </w:t>
      </w:r>
      <w:r w:rsidR="009D0190" w:rsidRPr="00757C73">
        <w:t>may</w:t>
      </w:r>
      <w:r w:rsidR="007D2674" w:rsidRPr="00757C73">
        <w:t xml:space="preserve"> not </w:t>
      </w:r>
      <w:r w:rsidR="009D0190" w:rsidRPr="00757C73">
        <w:t xml:space="preserve">be </w:t>
      </w:r>
      <w:r w:rsidR="007D2674" w:rsidRPr="00757C73">
        <w:t xml:space="preserve">usual practice to include in a research project plan the specifications of the end-state that will be achieved if all goes according to plan; it is more normal to consider the </w:t>
      </w:r>
      <w:r w:rsidR="00DA433C" w:rsidRPr="00757C73">
        <w:t xml:space="preserve">enhanced </w:t>
      </w:r>
      <w:r w:rsidR="007D2674" w:rsidRPr="00757C73">
        <w:t xml:space="preserve">knowledge as </w:t>
      </w:r>
      <w:r w:rsidR="00853EA8" w:rsidRPr="00757C73">
        <w:t xml:space="preserve">a satisfactory </w:t>
      </w:r>
      <w:r w:rsidR="007D2674" w:rsidRPr="00757C73">
        <w:t>end-point</w:t>
      </w:r>
      <w:r w:rsidR="00020B8B" w:rsidRPr="00757C73">
        <w:t>, which</w:t>
      </w:r>
      <w:r w:rsidR="00853EA8" w:rsidRPr="00757C73">
        <w:t xml:space="preserve"> enables a relatively simple project plan to be developed</w:t>
      </w:r>
      <w:r w:rsidR="00546F14" w:rsidRPr="00757C73">
        <w:t>, to carry out the research activities for the purpose of improving knowledge</w:t>
      </w:r>
      <w:r w:rsidR="007D2674" w:rsidRPr="00757C73">
        <w:t>.</w:t>
      </w:r>
      <w:r w:rsidR="00020B8B" w:rsidRPr="00757C73">
        <w:t xml:space="preserve"> </w:t>
      </w:r>
      <w:r w:rsidR="00853EA8" w:rsidRPr="00757C73">
        <w:t>However, in development assistance work</w:t>
      </w:r>
      <w:r w:rsidR="00BC07B9" w:rsidRPr="00757C73">
        <w:t xml:space="preserve"> it is essential to plan for and spec</w:t>
      </w:r>
      <w:r w:rsidR="006220A4" w:rsidRPr="00757C73">
        <w:t>ify more substantive objectives:</w:t>
      </w:r>
      <w:r w:rsidR="00BC07B9" w:rsidRPr="00757C73">
        <w:t xml:space="preserve"> </w:t>
      </w:r>
      <w:r w:rsidR="00546F14" w:rsidRPr="00757C73">
        <w:t xml:space="preserve">the underlying purpose of </w:t>
      </w:r>
      <w:r w:rsidR="00853EA8" w:rsidRPr="00757C73">
        <w:t>t</w:t>
      </w:r>
      <w:r w:rsidR="00546F14" w:rsidRPr="00757C73">
        <w:t>he</w:t>
      </w:r>
      <w:r w:rsidR="00853EA8" w:rsidRPr="00757C73">
        <w:t xml:space="preserve"> </w:t>
      </w:r>
      <w:r w:rsidR="00546F14" w:rsidRPr="00757C73">
        <w:t xml:space="preserve">project </w:t>
      </w:r>
      <w:r w:rsidR="00853EA8" w:rsidRPr="00757C73">
        <w:t xml:space="preserve">is </w:t>
      </w:r>
      <w:r w:rsidR="00546F14" w:rsidRPr="00757C73">
        <w:t xml:space="preserve">to build </w:t>
      </w:r>
      <w:r w:rsidR="00BC07B9" w:rsidRPr="00757C73">
        <w:t>systemic capacities</w:t>
      </w:r>
      <w:r w:rsidR="00546F14" w:rsidRPr="00757C73">
        <w:t xml:space="preserve"> </w:t>
      </w:r>
      <w:r w:rsidR="00BC07B9" w:rsidRPr="00757C73">
        <w:t xml:space="preserve">to manage </w:t>
      </w:r>
      <w:r w:rsidR="00546F14" w:rsidRPr="00757C73">
        <w:t xml:space="preserve">the target </w:t>
      </w:r>
      <w:r w:rsidR="00BC07B9" w:rsidRPr="00757C73">
        <w:t>issues</w:t>
      </w:r>
      <w:r w:rsidR="009514B2" w:rsidRPr="00757C73">
        <w:t>, and these should be made explicit</w:t>
      </w:r>
      <w:r w:rsidR="00E95751" w:rsidRPr="00757C73">
        <w:t xml:space="preserve">. </w:t>
      </w:r>
    </w:p>
    <w:p w:rsidR="006023CF" w:rsidRPr="00757C73" w:rsidRDefault="006023CF" w:rsidP="0063210A">
      <w:pPr>
        <w:pStyle w:val="Heading3"/>
        <w:rPr>
          <w:rFonts w:ascii="Calibri" w:hAnsi="Calibri"/>
        </w:rPr>
      </w:pPr>
      <w:bookmarkStart w:id="28" w:name="_Toc356565753"/>
      <w:bookmarkStart w:id="29" w:name="_Toc358799322"/>
      <w:bookmarkStart w:id="30" w:name="_Toc362885074"/>
      <w:r w:rsidRPr="00757C73">
        <w:rPr>
          <w:rFonts w:ascii="Calibri" w:hAnsi="Calibri"/>
        </w:rPr>
        <w:t>Program Achievements – PCCSP</w:t>
      </w:r>
      <w:bookmarkEnd w:id="28"/>
      <w:bookmarkEnd w:id="29"/>
      <w:bookmarkEnd w:id="30"/>
    </w:p>
    <w:p w:rsidR="006023CF" w:rsidRPr="00757C73" w:rsidRDefault="006023CF" w:rsidP="00187C34">
      <w:pPr>
        <w:pStyle w:val="Heading4"/>
      </w:pPr>
      <w:r w:rsidRPr="00757C73">
        <w:t>Overall Progress and Achievements</w:t>
      </w:r>
    </w:p>
    <w:p w:rsidR="006023CF" w:rsidRPr="00757C73" w:rsidRDefault="006023CF" w:rsidP="002F5A98">
      <w:pPr>
        <w:pStyle w:val="ListParagraph"/>
        <w:rPr>
          <w:b/>
        </w:rPr>
      </w:pPr>
      <w:r w:rsidRPr="00757C73">
        <w:t xml:space="preserve">The PCCSP was implemented </w:t>
      </w:r>
      <w:r w:rsidR="001973EE" w:rsidRPr="00757C73">
        <w:t>over 33 months (</w:t>
      </w:r>
      <w:r w:rsidRPr="00757C73">
        <w:t xml:space="preserve">from March 2009, with a three-month inception phase, until </w:t>
      </w:r>
      <w:r w:rsidR="001973EE" w:rsidRPr="00757C73">
        <w:t xml:space="preserve">June 2011, then with a six month extension to </w:t>
      </w:r>
      <w:r w:rsidRPr="00757C73">
        <w:t>December 2011</w:t>
      </w:r>
      <w:r w:rsidR="001973EE" w:rsidRPr="00757C73">
        <w:t>)</w:t>
      </w:r>
      <w:r w:rsidRPr="00757C73">
        <w:t xml:space="preserve">. Implementation was guided by the </w:t>
      </w:r>
      <w:r w:rsidR="001973EE" w:rsidRPr="00757C73">
        <w:t xml:space="preserve">May </w:t>
      </w:r>
      <w:r w:rsidRPr="00757C73">
        <w:t>2009</w:t>
      </w:r>
      <w:r w:rsidR="008F641C" w:rsidRPr="00757C73">
        <w:t xml:space="preserve"> PDD</w:t>
      </w:r>
      <w:r w:rsidRPr="00757C73">
        <w:t xml:space="preserve">, and a detailed work plan and budget </w:t>
      </w:r>
      <w:r w:rsidR="001973EE" w:rsidRPr="00757C73">
        <w:t>prepared by</w:t>
      </w:r>
      <w:r w:rsidRPr="00757C73">
        <w:t xml:space="preserve"> February 2010. The Program was organised as a collection of 16 areas of research under four thematic components, as summarised in </w:t>
      </w:r>
      <w:r w:rsidR="002F5A98" w:rsidRPr="00757C73">
        <w:rPr>
          <w:b/>
        </w:rPr>
        <w:t>table 4</w:t>
      </w:r>
      <w:r w:rsidRPr="00757C73">
        <w:t xml:space="preserve">. A fifth component was established to provide for </w:t>
      </w:r>
      <w:r w:rsidRPr="00757C73">
        <w:lastRenderedPageBreak/>
        <w:t xml:space="preserve">coordination and management of the Program as a whole; and to organise the synthesis and communication of the science information generated by the research studies. Overall the plan and management arrangements worked well. The PCCSP </w:t>
      </w:r>
      <w:r w:rsidR="00B9230A" w:rsidRPr="00757C73">
        <w:t xml:space="preserve">appears to have been </w:t>
      </w:r>
      <w:r w:rsidRPr="00757C73">
        <w:t>exceptionally well-run as a coherent program of research activities, undertaken skilfully and completed to a large extent within the tight time-frame</w:t>
      </w:r>
      <w:r w:rsidR="00B9230A" w:rsidRPr="00757C73">
        <w:t xml:space="preserve"> and to the prescribed budget</w:t>
      </w:r>
      <w:r w:rsidRPr="00757C73">
        <w:t xml:space="preserve">. The Program of </w:t>
      </w:r>
      <w:r w:rsidR="00B9230A" w:rsidRPr="00757C73">
        <w:t xml:space="preserve">research </w:t>
      </w:r>
      <w:r w:rsidRPr="00757C73">
        <w:t>studies was organised and delivered with professional skill and dedication to form an impressive body of work. Teams of scientists, mainly in BoM and CSIRO and a small number of contracts to other agencies, were recruited and assigned to specific studies, supported and coordinated by component Theme Lead scientists and a Program Manager, who together formed the Project Implementation Team. It was a major achievement for the CSIRO-BoM partnership to mobilise the large and complex Program eff</w:t>
      </w:r>
      <w:r w:rsidR="00B9230A" w:rsidRPr="00757C73">
        <w:t>iciently</w:t>
      </w:r>
      <w:r w:rsidRPr="00757C73">
        <w:t xml:space="preserve">; </w:t>
      </w:r>
      <w:proofErr w:type="spellStart"/>
      <w:r w:rsidR="0001761F" w:rsidRPr="00757C73">
        <w:t>altthough</w:t>
      </w:r>
      <w:proofErr w:type="spellEnd"/>
      <w:r w:rsidR="0001761F" w:rsidRPr="00757C73">
        <w:t xml:space="preserve"> </w:t>
      </w:r>
      <w:r w:rsidRPr="00757C73">
        <w:t xml:space="preserve">recruitment of the full complement of scientists took longer than anticipated and required additional resources to be deployed. The human resources required for Program management and coordination were also under-estimated and were boosted in the second year. </w:t>
      </w:r>
    </w:p>
    <w:p w:rsidR="006023CF" w:rsidRPr="00757C73" w:rsidRDefault="006023CF" w:rsidP="0063210A">
      <w:pPr>
        <w:pStyle w:val="ListParagraph"/>
      </w:pPr>
      <w:r w:rsidRPr="00757C73">
        <w:t xml:space="preserve">The PCCSP was a program of scientific research by Australian science organisations and scientists aimed at assisting “decision makers and planners in 14 Pacific island countries and East Timor to understand better how their climate and oceans have changed and how they may change in the future.” It was essential for the Program to engage with its 15 “partner countries” and to foster </w:t>
      </w:r>
      <w:r w:rsidR="00B9230A" w:rsidRPr="00757C73">
        <w:t xml:space="preserve">“Pacific” </w:t>
      </w:r>
      <w:r w:rsidRPr="00757C73">
        <w:t xml:space="preserve">national and regional ownership of the work and results generated. To this end the PCCSP liaised extensively with </w:t>
      </w:r>
      <w:r w:rsidR="00B9230A" w:rsidRPr="00757C73">
        <w:t>CROP agencies SPC and SOPAC, SPREP and USP,</w:t>
      </w:r>
      <w:r w:rsidRPr="00757C73">
        <w:t xml:space="preserve"> </w:t>
      </w:r>
      <w:r w:rsidR="00B9230A" w:rsidRPr="00757C73">
        <w:t xml:space="preserve">plus </w:t>
      </w:r>
      <w:r w:rsidR="0064443A" w:rsidRPr="00757C73">
        <w:t>the United Nations Development Program (UNDP offices in Suva and Apia)</w:t>
      </w:r>
      <w:r w:rsidRPr="00757C73">
        <w:t xml:space="preserve">, </w:t>
      </w:r>
      <w:r w:rsidR="0064443A" w:rsidRPr="00757C73">
        <w:t>the National Institute for Water and Atmospheric Research (NIWA, New Zealand), National Oceanographic and Atmospheric Administration (</w:t>
      </w:r>
      <w:r w:rsidR="00FF0883" w:rsidRPr="00757C73">
        <w:t xml:space="preserve">NOAA, </w:t>
      </w:r>
      <w:r w:rsidR="0064443A" w:rsidRPr="00757C73">
        <w:t xml:space="preserve">USA), </w:t>
      </w:r>
      <w:r w:rsidRPr="00757C73">
        <w:t xml:space="preserve">and Environment Canada; and contributed to an important regional coordination mechanism, the Pacific Climate Change Round Table, </w:t>
      </w:r>
      <w:r w:rsidR="0064443A" w:rsidRPr="00757C73">
        <w:t xml:space="preserve">at meetings in </w:t>
      </w:r>
      <w:r w:rsidRPr="00757C73">
        <w:t xml:space="preserve">2009 (Marshall Islands) and 2011 (Niue). The </w:t>
      </w:r>
      <w:r w:rsidR="0064443A" w:rsidRPr="00757C73">
        <w:t xml:space="preserve">PCCSP </w:t>
      </w:r>
      <w:r w:rsidRPr="00757C73">
        <w:t xml:space="preserve">End-of-Program Report notes that “more than 70 presentations on the PCCSP science were made by PCCSP scientists at regional and international conferences and workshops between July 2009 and June 2011.” Through these efforts, PCCSP achieved a degree of collaboration – reciprocal and joint regional and partner-program workshops and presentations. </w:t>
      </w:r>
    </w:p>
    <w:p w:rsidR="006023CF" w:rsidRPr="00757C73" w:rsidRDefault="006023CF" w:rsidP="00187C34">
      <w:pPr>
        <w:pStyle w:val="Heading4"/>
      </w:pPr>
      <w:r w:rsidRPr="00757C73">
        <w:t>Achievement of Objectives</w:t>
      </w:r>
    </w:p>
    <w:p w:rsidR="006023CF" w:rsidRPr="00757C73" w:rsidRDefault="006023CF" w:rsidP="0063210A">
      <w:pPr>
        <w:pStyle w:val="ListParagraph"/>
      </w:pPr>
      <w:r w:rsidRPr="00757C73">
        <w:t xml:space="preserve">The PCCSP was designed with three broad objectives: </w:t>
      </w:r>
    </w:p>
    <w:p w:rsidR="006023CF" w:rsidRPr="00757C73" w:rsidRDefault="006023CF" w:rsidP="0063210A">
      <w:pPr>
        <w:pStyle w:val="ListParagraph"/>
        <w:numPr>
          <w:ilvl w:val="1"/>
          <w:numId w:val="3"/>
        </w:numPr>
      </w:pPr>
      <w:r w:rsidRPr="00757C73">
        <w:t xml:space="preserve">To provide meteorological, climatological and oceanographic information, particularly in areas where there are identified gaps in partner country knowledge; </w:t>
      </w:r>
    </w:p>
    <w:p w:rsidR="006023CF" w:rsidRPr="00757C73" w:rsidRDefault="006023CF" w:rsidP="0063210A">
      <w:pPr>
        <w:pStyle w:val="ListParagraph"/>
        <w:numPr>
          <w:ilvl w:val="1"/>
          <w:numId w:val="3"/>
        </w:numPr>
      </w:pPr>
      <w:r w:rsidRPr="00757C73">
        <w:t xml:space="preserve">To build the capacity of partner country scientific organisations to undertake scientific research to support the provision of this information; and </w:t>
      </w:r>
    </w:p>
    <w:p w:rsidR="006023CF" w:rsidRPr="00757C73" w:rsidRDefault="006023CF" w:rsidP="0063210A">
      <w:pPr>
        <w:pStyle w:val="ListParagraph"/>
        <w:numPr>
          <w:ilvl w:val="1"/>
          <w:numId w:val="3"/>
        </w:numPr>
      </w:pPr>
      <w:r w:rsidRPr="00757C73">
        <w:t>To disseminate the information to partner countries and other stakeholders.</w:t>
      </w:r>
    </w:p>
    <w:p w:rsidR="006023CF" w:rsidRPr="00757C73" w:rsidRDefault="006023CF" w:rsidP="0063210A">
      <w:pPr>
        <w:pStyle w:val="ListParagraph"/>
      </w:pPr>
      <w:r w:rsidRPr="00757C73">
        <w:rPr>
          <w:b/>
        </w:rPr>
        <w:t>Production of scientific information</w:t>
      </w:r>
      <w:r w:rsidRPr="00757C73">
        <w:t xml:space="preserve">: the Program was highly successful in meeting its primary objective. The PCCSP generated an impressive volume and broad range of new scientific information about climate and climate change in the Pacific, making a significant contribution in each of the four component themes; updating and improving the quality of climate data records; and producing substantial increases in scientific knowledge and understanding. There were two main broad areas of research: understanding of current and recent climate, extreme climate including tropical cyclones and sea-level events, and the major drivers of climate variability in the Pacific; and projections of future atmospheric and ocean conditions.  </w:t>
      </w:r>
      <w:r w:rsidR="00F1412B" w:rsidRPr="00757C73">
        <w:rPr>
          <w:b/>
        </w:rPr>
        <w:t>Table 5</w:t>
      </w:r>
      <w:r w:rsidRPr="00757C73">
        <w:t xml:space="preserve"> is a summary compiled by the Review of the scientific achievements of the PCCSP. </w:t>
      </w:r>
    </w:p>
    <w:p w:rsidR="006023CF" w:rsidRPr="00757C73" w:rsidRDefault="00F1412B" w:rsidP="00E94AF1">
      <w:pPr>
        <w:ind w:left="360"/>
        <w:rPr>
          <w:b/>
        </w:rPr>
      </w:pPr>
      <w:r w:rsidRPr="00757C73">
        <w:rPr>
          <w:b/>
        </w:rPr>
        <w:t>Table 5</w:t>
      </w:r>
      <w:r w:rsidR="006023CF" w:rsidRPr="00757C73">
        <w:rPr>
          <w:b/>
        </w:rPr>
        <w:t>:</w:t>
      </w:r>
      <w:r w:rsidR="006023CF" w:rsidRPr="00757C73">
        <w:rPr>
          <w:b/>
        </w:rPr>
        <w:tab/>
        <w:t xml:space="preserve">Summary of PCCSP Scientific Achievements by Component </w:t>
      </w:r>
    </w:p>
    <w:tbl>
      <w:tblPr>
        <w:tblStyle w:val="TableGrid"/>
        <w:tblW w:w="8930" w:type="dxa"/>
        <w:tblInd w:w="534" w:type="dxa"/>
        <w:tblLook w:val="04A0" w:firstRow="1" w:lastRow="0" w:firstColumn="1" w:lastColumn="0" w:noHBand="0" w:noVBand="1"/>
      </w:tblPr>
      <w:tblGrid>
        <w:gridCol w:w="2126"/>
        <w:gridCol w:w="6804"/>
      </w:tblGrid>
      <w:tr w:rsidR="006023CF" w:rsidRPr="00757C73" w:rsidTr="001307F0">
        <w:tc>
          <w:tcPr>
            <w:tcW w:w="2126" w:type="dxa"/>
            <w:tcBorders>
              <w:top w:val="single" w:sz="4" w:space="0" w:color="auto"/>
              <w:left w:val="single" w:sz="4" w:space="0" w:color="auto"/>
              <w:bottom w:val="single" w:sz="4" w:space="0" w:color="auto"/>
              <w:right w:val="nil"/>
            </w:tcBorders>
            <w:shd w:val="clear" w:color="auto" w:fill="C4BC96" w:themeFill="background2" w:themeFillShade="BF"/>
          </w:tcPr>
          <w:p w:rsidR="006023CF" w:rsidRPr="00757C73" w:rsidRDefault="006023CF" w:rsidP="00E94AF1">
            <w:pPr>
              <w:spacing w:before="40" w:after="40"/>
              <w:jc w:val="center"/>
              <w:rPr>
                <w:b/>
                <w:sz w:val="20"/>
              </w:rPr>
            </w:pPr>
            <w:r w:rsidRPr="00757C73">
              <w:rPr>
                <w:b/>
                <w:sz w:val="20"/>
              </w:rPr>
              <w:t>PCCSP Component</w:t>
            </w:r>
          </w:p>
        </w:tc>
        <w:tc>
          <w:tcPr>
            <w:tcW w:w="6804" w:type="dxa"/>
            <w:tcBorders>
              <w:top w:val="single" w:sz="4" w:space="0" w:color="auto"/>
              <w:left w:val="nil"/>
              <w:bottom w:val="single" w:sz="4" w:space="0" w:color="auto"/>
              <w:right w:val="single" w:sz="4" w:space="0" w:color="auto"/>
            </w:tcBorders>
            <w:shd w:val="clear" w:color="auto" w:fill="C4BC96" w:themeFill="background2" w:themeFillShade="BF"/>
          </w:tcPr>
          <w:p w:rsidR="006023CF" w:rsidRPr="00757C73" w:rsidRDefault="006023CF" w:rsidP="00E94AF1">
            <w:pPr>
              <w:spacing w:before="40" w:after="40"/>
              <w:jc w:val="center"/>
              <w:rPr>
                <w:b/>
                <w:sz w:val="20"/>
              </w:rPr>
            </w:pPr>
            <w:r w:rsidRPr="00757C73">
              <w:rPr>
                <w:b/>
                <w:sz w:val="20"/>
              </w:rPr>
              <w:t xml:space="preserve">Summary </w:t>
            </w:r>
            <w:r w:rsidR="000D7AF2" w:rsidRPr="00757C73">
              <w:rPr>
                <w:b/>
                <w:sz w:val="20"/>
              </w:rPr>
              <w:t xml:space="preserve">of </w:t>
            </w:r>
            <w:r w:rsidRPr="00757C73">
              <w:rPr>
                <w:b/>
                <w:sz w:val="20"/>
              </w:rPr>
              <w:t>Achievements</w:t>
            </w:r>
          </w:p>
        </w:tc>
      </w:tr>
      <w:tr w:rsidR="006023CF" w:rsidRPr="00757C73" w:rsidTr="001307F0">
        <w:tc>
          <w:tcPr>
            <w:tcW w:w="2126" w:type="dxa"/>
            <w:tcBorders>
              <w:top w:val="single" w:sz="4" w:space="0" w:color="auto"/>
              <w:bottom w:val="single" w:sz="4" w:space="0" w:color="auto"/>
              <w:right w:val="nil"/>
            </w:tcBorders>
          </w:tcPr>
          <w:p w:rsidR="006023CF" w:rsidRPr="001307F0" w:rsidRDefault="006023CF" w:rsidP="001307F0">
            <w:pPr>
              <w:pStyle w:val="ListParagraph"/>
              <w:numPr>
                <w:ilvl w:val="0"/>
                <w:numId w:val="16"/>
              </w:numPr>
              <w:spacing w:before="40" w:after="40"/>
              <w:jc w:val="left"/>
              <w:rPr>
                <w:b/>
                <w:sz w:val="20"/>
              </w:rPr>
            </w:pPr>
            <w:r w:rsidRPr="001307F0">
              <w:rPr>
                <w:b/>
                <w:sz w:val="20"/>
              </w:rPr>
              <w:t>Current and Recent Climate</w:t>
            </w:r>
          </w:p>
        </w:tc>
        <w:tc>
          <w:tcPr>
            <w:tcW w:w="6804" w:type="dxa"/>
            <w:tcBorders>
              <w:top w:val="single" w:sz="4" w:space="0" w:color="auto"/>
              <w:left w:val="nil"/>
              <w:bottom w:val="single" w:sz="4" w:space="0" w:color="auto"/>
            </w:tcBorders>
          </w:tcPr>
          <w:p w:rsidR="006023CF" w:rsidRPr="00757C73" w:rsidRDefault="006023CF" w:rsidP="00E94AF1">
            <w:pPr>
              <w:pStyle w:val="ListParagraph"/>
              <w:numPr>
                <w:ilvl w:val="0"/>
                <w:numId w:val="17"/>
              </w:numPr>
              <w:spacing w:before="40" w:after="40"/>
              <w:rPr>
                <w:sz w:val="20"/>
              </w:rPr>
            </w:pPr>
            <w:r w:rsidRPr="00757C73">
              <w:rPr>
                <w:sz w:val="20"/>
              </w:rPr>
              <w:t xml:space="preserve">Pacific </w:t>
            </w:r>
            <w:r w:rsidRPr="00757C73">
              <w:rPr>
                <w:b/>
                <w:sz w:val="20"/>
              </w:rPr>
              <w:t xml:space="preserve">climate data </w:t>
            </w:r>
            <w:r w:rsidRPr="00757C73">
              <w:rPr>
                <w:sz w:val="20"/>
              </w:rPr>
              <w:t>rescued and secured in the PIC NMS.</w:t>
            </w:r>
          </w:p>
          <w:p w:rsidR="006023CF" w:rsidRPr="00757C73" w:rsidRDefault="006023CF" w:rsidP="00E94AF1">
            <w:pPr>
              <w:pStyle w:val="ListParagraph"/>
              <w:numPr>
                <w:ilvl w:val="0"/>
                <w:numId w:val="17"/>
              </w:numPr>
              <w:spacing w:before="40" w:after="40"/>
              <w:rPr>
                <w:sz w:val="20"/>
              </w:rPr>
            </w:pPr>
            <w:r w:rsidRPr="00757C73">
              <w:rPr>
                <w:sz w:val="20"/>
              </w:rPr>
              <w:t>Improved climate data management system (</w:t>
            </w:r>
            <w:proofErr w:type="spellStart"/>
            <w:r w:rsidRPr="00757C73">
              <w:rPr>
                <w:sz w:val="20"/>
              </w:rPr>
              <w:t>CliDE</w:t>
            </w:r>
            <w:proofErr w:type="spellEnd"/>
            <w:r w:rsidRPr="00757C73">
              <w:rPr>
                <w:sz w:val="20"/>
              </w:rPr>
              <w:t>) developed and established, with training, in 14 PIC NMS.</w:t>
            </w:r>
          </w:p>
          <w:p w:rsidR="006023CF" w:rsidRPr="00757C73" w:rsidRDefault="006023CF" w:rsidP="00E94AF1">
            <w:pPr>
              <w:pStyle w:val="ListParagraph"/>
              <w:numPr>
                <w:ilvl w:val="0"/>
                <w:numId w:val="17"/>
              </w:numPr>
              <w:spacing w:before="40" w:after="40"/>
              <w:rPr>
                <w:sz w:val="20"/>
              </w:rPr>
            </w:pPr>
            <w:r w:rsidRPr="00757C73">
              <w:rPr>
                <w:sz w:val="20"/>
              </w:rPr>
              <w:t xml:space="preserve">Recent climate and climate change in the region analysed and documented </w:t>
            </w:r>
            <w:r w:rsidRPr="00757C73">
              <w:rPr>
                <w:sz w:val="20"/>
              </w:rPr>
              <w:lastRenderedPageBreak/>
              <w:t>(air temperatures and rainfall).</w:t>
            </w:r>
          </w:p>
          <w:p w:rsidR="006023CF" w:rsidRPr="00757C73" w:rsidRDefault="006023CF" w:rsidP="00E94AF1">
            <w:pPr>
              <w:pStyle w:val="ListParagraph"/>
              <w:numPr>
                <w:ilvl w:val="0"/>
                <w:numId w:val="17"/>
              </w:numPr>
              <w:spacing w:before="40" w:after="40"/>
              <w:rPr>
                <w:sz w:val="20"/>
              </w:rPr>
            </w:pPr>
            <w:r w:rsidRPr="00757C73">
              <w:rPr>
                <w:sz w:val="20"/>
              </w:rPr>
              <w:t xml:space="preserve">Development of the </w:t>
            </w:r>
            <w:r w:rsidRPr="00757C73">
              <w:rPr>
                <w:i/>
                <w:sz w:val="20"/>
              </w:rPr>
              <w:t>Pacific Climate Change Data Portal</w:t>
            </w:r>
            <w:r w:rsidRPr="00757C73">
              <w:rPr>
                <w:sz w:val="20"/>
              </w:rPr>
              <w:t xml:space="preserve"> – freely-available, user-friendly web-</w:t>
            </w:r>
            <w:proofErr w:type="gramStart"/>
            <w:r w:rsidRPr="00757C73">
              <w:rPr>
                <w:sz w:val="20"/>
              </w:rPr>
              <w:t>tool  providing</w:t>
            </w:r>
            <w:proofErr w:type="gramEnd"/>
            <w:r w:rsidRPr="00757C73">
              <w:rPr>
                <w:sz w:val="20"/>
              </w:rPr>
              <w:t xml:space="preserve"> access to basic climate information and trends data from observation sites across the Pacific islands region.</w:t>
            </w:r>
          </w:p>
          <w:p w:rsidR="006023CF" w:rsidRPr="00757C73" w:rsidRDefault="006023CF" w:rsidP="00E94AF1">
            <w:pPr>
              <w:pStyle w:val="ListParagraph"/>
              <w:numPr>
                <w:ilvl w:val="0"/>
                <w:numId w:val="17"/>
              </w:numPr>
              <w:spacing w:before="40" w:after="40"/>
              <w:rPr>
                <w:sz w:val="20"/>
              </w:rPr>
            </w:pPr>
            <w:r w:rsidRPr="00757C73">
              <w:rPr>
                <w:sz w:val="20"/>
              </w:rPr>
              <w:t xml:space="preserve">Better understanding of </w:t>
            </w:r>
            <w:r w:rsidRPr="00757C73">
              <w:rPr>
                <w:b/>
                <w:sz w:val="20"/>
              </w:rPr>
              <w:t xml:space="preserve">tropical cyclones </w:t>
            </w:r>
            <w:r w:rsidRPr="00757C73">
              <w:rPr>
                <w:sz w:val="20"/>
              </w:rPr>
              <w:t>(TC) including behaviour, variability, long-term risk and prediction. Archived and analysed TC best track data for the Southern Hemisphere from 1969-70 to 2009-10.</w:t>
            </w:r>
          </w:p>
          <w:p w:rsidR="006023CF" w:rsidRPr="00757C73" w:rsidRDefault="006023CF" w:rsidP="00E94AF1">
            <w:pPr>
              <w:pStyle w:val="ListParagraph"/>
              <w:numPr>
                <w:ilvl w:val="0"/>
                <w:numId w:val="17"/>
              </w:numPr>
              <w:spacing w:before="40" w:after="40"/>
              <w:rPr>
                <w:sz w:val="20"/>
              </w:rPr>
            </w:pPr>
            <w:r w:rsidRPr="00757C73">
              <w:rPr>
                <w:sz w:val="20"/>
              </w:rPr>
              <w:t xml:space="preserve">Development of web-based </w:t>
            </w:r>
            <w:r w:rsidRPr="00757C73">
              <w:rPr>
                <w:i/>
                <w:sz w:val="20"/>
              </w:rPr>
              <w:t>Pacific Tropical Cyclone Data Portal</w:t>
            </w:r>
            <w:r w:rsidRPr="00757C73">
              <w:rPr>
                <w:sz w:val="20"/>
              </w:rPr>
              <w:t xml:space="preserve"> - detailed historical information on TC for the Southern Hemisphere; allows users to plot tracks and characteristics of TC between 1969 and 2010. </w:t>
            </w:r>
          </w:p>
          <w:p w:rsidR="006023CF" w:rsidRPr="00757C73" w:rsidRDefault="00835A38" w:rsidP="00E94AF1">
            <w:pPr>
              <w:pStyle w:val="ListParagraph"/>
              <w:numPr>
                <w:ilvl w:val="0"/>
                <w:numId w:val="17"/>
              </w:numPr>
              <w:spacing w:before="40" w:after="40"/>
              <w:rPr>
                <w:sz w:val="20"/>
              </w:rPr>
            </w:pPr>
            <w:r w:rsidRPr="00757C73">
              <w:rPr>
                <w:sz w:val="20"/>
              </w:rPr>
              <w:t>GA</w:t>
            </w:r>
            <w:r w:rsidR="006023CF" w:rsidRPr="00757C73">
              <w:rPr>
                <w:sz w:val="20"/>
              </w:rPr>
              <w:t xml:space="preserve">’s </w:t>
            </w:r>
            <w:r w:rsidR="006023CF" w:rsidRPr="00757C73">
              <w:rPr>
                <w:i/>
                <w:sz w:val="20"/>
              </w:rPr>
              <w:t>Tropical Cyclone Risk Model</w:t>
            </w:r>
            <w:r w:rsidR="006023CF" w:rsidRPr="00757C73">
              <w:rPr>
                <w:sz w:val="20"/>
              </w:rPr>
              <w:t xml:space="preserve"> used to generate synthetic TC behaviour data – genesis location, tracks, size, speeds and intensity. </w:t>
            </w:r>
            <w:r w:rsidR="006023CF" w:rsidRPr="00757C73">
              <w:rPr>
                <w:i/>
                <w:sz w:val="20"/>
              </w:rPr>
              <w:t>Tropical Cyclone Wind Risk Model</w:t>
            </w:r>
            <w:r w:rsidR="006023CF" w:rsidRPr="00757C73">
              <w:rPr>
                <w:sz w:val="20"/>
              </w:rPr>
              <w:t xml:space="preserve"> developed to estimate wind haz</w:t>
            </w:r>
            <w:r w:rsidRPr="00757C73">
              <w:rPr>
                <w:sz w:val="20"/>
              </w:rPr>
              <w:t xml:space="preserve">ard associated with TC in </w:t>
            </w:r>
            <w:r w:rsidR="006023CF" w:rsidRPr="00757C73">
              <w:rPr>
                <w:sz w:val="20"/>
              </w:rPr>
              <w:t xml:space="preserve">Pacific region. </w:t>
            </w:r>
          </w:p>
          <w:p w:rsidR="006023CF" w:rsidRPr="00757C73" w:rsidRDefault="006023CF" w:rsidP="00E94AF1">
            <w:pPr>
              <w:pStyle w:val="ListParagraph"/>
              <w:numPr>
                <w:ilvl w:val="0"/>
                <w:numId w:val="17"/>
              </w:numPr>
              <w:spacing w:before="40" w:after="40"/>
              <w:rPr>
                <w:sz w:val="20"/>
              </w:rPr>
            </w:pPr>
            <w:r w:rsidRPr="00757C73">
              <w:rPr>
                <w:sz w:val="20"/>
              </w:rPr>
              <w:t xml:space="preserve">Understanding </w:t>
            </w:r>
            <w:r w:rsidRPr="00757C73">
              <w:rPr>
                <w:b/>
                <w:sz w:val="20"/>
              </w:rPr>
              <w:t xml:space="preserve">extreme sea-levels </w:t>
            </w:r>
            <w:r w:rsidRPr="00757C73">
              <w:rPr>
                <w:sz w:val="20"/>
              </w:rPr>
              <w:t xml:space="preserve">and their relationships with high tides, storm surges, ENSO; review of literature, analysis of tide </w:t>
            </w:r>
            <w:r w:rsidR="00B15BC5" w:rsidRPr="00757C73">
              <w:rPr>
                <w:sz w:val="20"/>
              </w:rPr>
              <w:t>gauge</w:t>
            </w:r>
            <w:r w:rsidRPr="00757C73">
              <w:rPr>
                <w:sz w:val="20"/>
              </w:rPr>
              <w:t xml:space="preserve"> data; modelling studies of tropical cyclones and storm surges.</w:t>
            </w:r>
          </w:p>
        </w:tc>
      </w:tr>
      <w:tr w:rsidR="006023CF" w:rsidRPr="00757C73" w:rsidTr="001307F0">
        <w:tc>
          <w:tcPr>
            <w:tcW w:w="2126" w:type="dxa"/>
            <w:tcBorders>
              <w:bottom w:val="single" w:sz="4" w:space="0" w:color="auto"/>
              <w:right w:val="nil"/>
            </w:tcBorders>
          </w:tcPr>
          <w:p w:rsidR="006023CF" w:rsidRPr="001307F0" w:rsidRDefault="006023CF" w:rsidP="001307F0">
            <w:pPr>
              <w:pStyle w:val="ListParagraph"/>
              <w:numPr>
                <w:ilvl w:val="0"/>
                <w:numId w:val="16"/>
              </w:numPr>
              <w:spacing w:before="40" w:after="40"/>
              <w:jc w:val="left"/>
              <w:rPr>
                <w:b/>
                <w:sz w:val="20"/>
              </w:rPr>
            </w:pPr>
            <w:r w:rsidRPr="001307F0">
              <w:rPr>
                <w:b/>
                <w:sz w:val="20"/>
              </w:rPr>
              <w:lastRenderedPageBreak/>
              <w:t>Regional Drivers of Climate Variability</w:t>
            </w:r>
          </w:p>
        </w:tc>
        <w:tc>
          <w:tcPr>
            <w:tcW w:w="6804" w:type="dxa"/>
            <w:tcBorders>
              <w:left w:val="nil"/>
              <w:bottom w:val="single" w:sz="4" w:space="0" w:color="auto"/>
            </w:tcBorders>
          </w:tcPr>
          <w:p w:rsidR="006023CF" w:rsidRPr="00757C73" w:rsidRDefault="006023CF" w:rsidP="00E94AF1">
            <w:pPr>
              <w:pStyle w:val="ListParagraph"/>
              <w:numPr>
                <w:ilvl w:val="0"/>
                <w:numId w:val="17"/>
              </w:numPr>
              <w:spacing w:before="40" w:after="40"/>
              <w:rPr>
                <w:sz w:val="20"/>
              </w:rPr>
            </w:pPr>
            <w:r w:rsidRPr="00757C73">
              <w:rPr>
                <w:sz w:val="20"/>
              </w:rPr>
              <w:t xml:space="preserve">Understanding of the </w:t>
            </w:r>
            <w:r w:rsidRPr="00757C73">
              <w:rPr>
                <w:b/>
                <w:sz w:val="20"/>
              </w:rPr>
              <w:t>El Niño-Southern Oscillation</w:t>
            </w:r>
            <w:r w:rsidRPr="00757C73">
              <w:rPr>
                <w:sz w:val="20"/>
              </w:rPr>
              <w:t xml:space="preserve"> (ENSO) as a major driver of climate change in the Pacific and globally – rainfall, flood, drought, winds, and variability of tropical cyclones.</w:t>
            </w:r>
          </w:p>
          <w:p w:rsidR="006023CF" w:rsidRPr="00757C73" w:rsidRDefault="006023CF" w:rsidP="00E94AF1">
            <w:pPr>
              <w:pStyle w:val="ListParagraph"/>
              <w:numPr>
                <w:ilvl w:val="0"/>
                <w:numId w:val="17"/>
              </w:numPr>
              <w:spacing w:before="40" w:after="40"/>
              <w:rPr>
                <w:sz w:val="20"/>
              </w:rPr>
            </w:pPr>
            <w:r w:rsidRPr="00757C73">
              <w:rPr>
                <w:sz w:val="20"/>
              </w:rPr>
              <w:t xml:space="preserve">Documentation and understanding of the </w:t>
            </w:r>
            <w:r w:rsidRPr="00757C73">
              <w:rPr>
                <w:b/>
                <w:sz w:val="20"/>
              </w:rPr>
              <w:t>South Pacific Convergence Zone</w:t>
            </w:r>
            <w:r w:rsidRPr="00757C73">
              <w:rPr>
                <w:sz w:val="20"/>
              </w:rPr>
              <w:t xml:space="preserve"> (SPCZ) as a major driver of seasonal climate - rainfall, flood, drought, winds, TC formation/ severity - in the Pacific island countries; the impacts of global warming; through climate modelling and analysis of observations.</w:t>
            </w:r>
          </w:p>
          <w:p w:rsidR="006023CF" w:rsidRPr="00757C73" w:rsidRDefault="006023CF" w:rsidP="002650C4">
            <w:pPr>
              <w:pStyle w:val="ListParagraph"/>
              <w:numPr>
                <w:ilvl w:val="0"/>
                <w:numId w:val="17"/>
              </w:numPr>
              <w:spacing w:before="40" w:after="40"/>
              <w:rPr>
                <w:sz w:val="20"/>
              </w:rPr>
            </w:pPr>
            <w:r w:rsidRPr="00757C73">
              <w:rPr>
                <w:sz w:val="20"/>
              </w:rPr>
              <w:t xml:space="preserve">Documentation and understanding of the influences of the </w:t>
            </w:r>
            <w:r w:rsidRPr="00757C73">
              <w:rPr>
                <w:b/>
                <w:sz w:val="20"/>
              </w:rPr>
              <w:t>West Pacific Monsoon</w:t>
            </w:r>
            <w:r w:rsidRPr="00757C73">
              <w:rPr>
                <w:sz w:val="20"/>
              </w:rPr>
              <w:t xml:space="preserve"> (WPM) especially over New Guinea-Solomon Islands; and the </w:t>
            </w:r>
            <w:r w:rsidRPr="00757C73">
              <w:rPr>
                <w:b/>
                <w:sz w:val="20"/>
              </w:rPr>
              <w:t>Inter-Tropical Convergence Zone</w:t>
            </w:r>
            <w:r w:rsidRPr="00757C73">
              <w:rPr>
                <w:sz w:val="20"/>
              </w:rPr>
              <w:t xml:space="preserve"> on PIC climate – rainfall, wind, </w:t>
            </w:r>
            <w:r w:rsidR="002650C4" w:rsidRPr="00757C73">
              <w:rPr>
                <w:sz w:val="20"/>
              </w:rPr>
              <w:t>TC</w:t>
            </w:r>
            <w:r w:rsidRPr="00757C73">
              <w:rPr>
                <w:sz w:val="20"/>
              </w:rPr>
              <w:t xml:space="preserve">.  </w:t>
            </w:r>
          </w:p>
        </w:tc>
      </w:tr>
      <w:tr w:rsidR="006023CF" w:rsidRPr="00757C73" w:rsidTr="001307F0">
        <w:tc>
          <w:tcPr>
            <w:tcW w:w="2126" w:type="dxa"/>
            <w:tcBorders>
              <w:bottom w:val="single" w:sz="4" w:space="0" w:color="auto"/>
              <w:right w:val="nil"/>
            </w:tcBorders>
          </w:tcPr>
          <w:p w:rsidR="006023CF" w:rsidRPr="001307F0" w:rsidRDefault="006023CF" w:rsidP="001307F0">
            <w:pPr>
              <w:pStyle w:val="ListParagraph"/>
              <w:widowControl w:val="0"/>
              <w:numPr>
                <w:ilvl w:val="0"/>
                <w:numId w:val="16"/>
              </w:numPr>
              <w:spacing w:before="40" w:after="40"/>
              <w:jc w:val="left"/>
              <w:rPr>
                <w:b/>
                <w:sz w:val="20"/>
              </w:rPr>
            </w:pPr>
            <w:r w:rsidRPr="001307F0">
              <w:rPr>
                <w:b/>
                <w:sz w:val="20"/>
              </w:rPr>
              <w:t>Climate Projections</w:t>
            </w:r>
          </w:p>
        </w:tc>
        <w:tc>
          <w:tcPr>
            <w:tcW w:w="6804" w:type="dxa"/>
            <w:tcBorders>
              <w:left w:val="nil"/>
              <w:bottom w:val="single" w:sz="4" w:space="0" w:color="auto"/>
            </w:tcBorders>
          </w:tcPr>
          <w:p w:rsidR="006023CF" w:rsidRPr="00757C73" w:rsidRDefault="006023CF" w:rsidP="00DD0AD2">
            <w:pPr>
              <w:pStyle w:val="ListParagraph"/>
              <w:widowControl w:val="0"/>
              <w:numPr>
                <w:ilvl w:val="0"/>
                <w:numId w:val="17"/>
              </w:numPr>
              <w:spacing w:before="40" w:after="40"/>
              <w:rPr>
                <w:sz w:val="20"/>
              </w:rPr>
            </w:pPr>
            <w:r w:rsidRPr="00757C73">
              <w:rPr>
                <w:sz w:val="20"/>
              </w:rPr>
              <w:t xml:space="preserve">Development of detailed </w:t>
            </w:r>
            <w:r w:rsidRPr="00757C73">
              <w:rPr>
                <w:b/>
                <w:sz w:val="20"/>
              </w:rPr>
              <w:t>atmospheric and ocean projections</w:t>
            </w:r>
            <w:r w:rsidRPr="00757C73">
              <w:rPr>
                <w:sz w:val="20"/>
              </w:rPr>
              <w:t xml:space="preserve"> for each PIC – air temperatures, rainfall, drought frequency, humidity, surface wind speed, solar radiation – for three 20-year periods (around 2030, 2055 and 2090); under three emissions s</w:t>
            </w:r>
            <w:r w:rsidR="002650C4" w:rsidRPr="00757C73">
              <w:rPr>
                <w:sz w:val="20"/>
              </w:rPr>
              <w:t xml:space="preserve">cenarios (low-B1, medium-A1B, high-A2); using </w:t>
            </w:r>
            <w:r w:rsidRPr="00757C73">
              <w:rPr>
                <w:sz w:val="20"/>
              </w:rPr>
              <w:t>selection of 18 out of 24 global climate models (GCM).</w:t>
            </w:r>
          </w:p>
          <w:p w:rsidR="006023CF" w:rsidRPr="00757C73" w:rsidRDefault="006023CF" w:rsidP="00DD0AD2">
            <w:pPr>
              <w:pStyle w:val="ListParagraph"/>
              <w:widowControl w:val="0"/>
              <w:numPr>
                <w:ilvl w:val="0"/>
                <w:numId w:val="17"/>
              </w:numPr>
              <w:spacing w:before="40" w:after="40"/>
              <w:rPr>
                <w:sz w:val="20"/>
              </w:rPr>
            </w:pPr>
            <w:r w:rsidRPr="00757C73">
              <w:rPr>
                <w:sz w:val="20"/>
              </w:rPr>
              <w:t xml:space="preserve">Generation of 60km </w:t>
            </w:r>
            <w:r w:rsidRPr="00757C73">
              <w:rPr>
                <w:b/>
                <w:sz w:val="20"/>
              </w:rPr>
              <w:t>down-scaled projections</w:t>
            </w:r>
            <w:r w:rsidRPr="00757C73">
              <w:rPr>
                <w:sz w:val="20"/>
              </w:rPr>
              <w:t xml:space="preserve"> for the PIR; and evaluation of 8km down-scaled projects for seven PIC; in combination with development and testing of a new methodology for statistical down-scaling; application to generation of daily climate projections (2021-2040/2046-2065) for seven PIC.</w:t>
            </w:r>
          </w:p>
          <w:p w:rsidR="006023CF" w:rsidRPr="00757C73" w:rsidRDefault="006023CF" w:rsidP="0043044A">
            <w:pPr>
              <w:pStyle w:val="ListParagraph"/>
              <w:keepLines/>
              <w:widowControl w:val="0"/>
              <w:numPr>
                <w:ilvl w:val="0"/>
                <w:numId w:val="17"/>
              </w:numPr>
              <w:spacing w:before="40" w:after="40"/>
              <w:ind w:left="357" w:hanging="357"/>
              <w:rPr>
                <w:sz w:val="20"/>
              </w:rPr>
            </w:pPr>
            <w:r w:rsidRPr="00757C73">
              <w:rPr>
                <w:sz w:val="20"/>
              </w:rPr>
              <w:t xml:space="preserve">Development and testing of the </w:t>
            </w:r>
            <w:r w:rsidRPr="00757C73">
              <w:rPr>
                <w:b/>
                <w:i/>
                <w:sz w:val="20"/>
              </w:rPr>
              <w:t>Climate Futures</w:t>
            </w:r>
            <w:r w:rsidRPr="00757C73">
              <w:rPr>
                <w:b/>
                <w:sz w:val="20"/>
              </w:rPr>
              <w:t xml:space="preserve"> web-based tool</w:t>
            </w:r>
            <w:r w:rsidRPr="00757C73">
              <w:rPr>
                <w:sz w:val="20"/>
              </w:rPr>
              <w:t xml:space="preserve"> to present climate projection information for the PIC using combined projections; at basic, intermediate and advanced levels; introduction</w:t>
            </w:r>
            <w:r w:rsidR="002650C4" w:rsidRPr="00757C73">
              <w:rPr>
                <w:sz w:val="20"/>
              </w:rPr>
              <w:t xml:space="preserve"> </w:t>
            </w:r>
            <w:r w:rsidR="00E94AF1" w:rsidRPr="00757C73">
              <w:rPr>
                <w:sz w:val="20"/>
              </w:rPr>
              <w:t>with training in all 15 PCCSP countries to enable generation of local tailored projections.</w:t>
            </w:r>
          </w:p>
        </w:tc>
      </w:tr>
      <w:tr w:rsidR="006023CF" w:rsidRPr="00757C73" w:rsidTr="001307F0">
        <w:tc>
          <w:tcPr>
            <w:tcW w:w="2126" w:type="dxa"/>
            <w:tcBorders>
              <w:right w:val="nil"/>
            </w:tcBorders>
          </w:tcPr>
          <w:p w:rsidR="006023CF" w:rsidRPr="001307F0" w:rsidRDefault="006023CF" w:rsidP="001307F0">
            <w:pPr>
              <w:pStyle w:val="ListParagraph"/>
              <w:keepLines/>
              <w:widowControl w:val="0"/>
              <w:numPr>
                <w:ilvl w:val="0"/>
                <w:numId w:val="16"/>
              </w:numPr>
              <w:spacing w:before="40" w:after="40"/>
              <w:jc w:val="left"/>
              <w:rPr>
                <w:b/>
                <w:sz w:val="20"/>
              </w:rPr>
            </w:pPr>
            <w:r w:rsidRPr="001307F0">
              <w:rPr>
                <w:b/>
                <w:sz w:val="20"/>
              </w:rPr>
              <w:t>Oceans and Sea-Level Rise</w:t>
            </w:r>
          </w:p>
        </w:tc>
        <w:tc>
          <w:tcPr>
            <w:tcW w:w="6804" w:type="dxa"/>
            <w:tcBorders>
              <w:left w:val="nil"/>
            </w:tcBorders>
          </w:tcPr>
          <w:p w:rsidR="006023CF" w:rsidRPr="00757C73" w:rsidRDefault="006023CF" w:rsidP="00DD0AD2">
            <w:pPr>
              <w:pStyle w:val="ListParagraph"/>
              <w:widowControl w:val="0"/>
              <w:numPr>
                <w:ilvl w:val="0"/>
                <w:numId w:val="17"/>
              </w:numPr>
              <w:spacing w:before="40" w:after="40"/>
              <w:rPr>
                <w:sz w:val="20"/>
              </w:rPr>
            </w:pPr>
            <w:r w:rsidRPr="00757C73">
              <w:rPr>
                <w:sz w:val="20"/>
              </w:rPr>
              <w:t xml:space="preserve">Understanding of the impacts of global warming on </w:t>
            </w:r>
            <w:r w:rsidRPr="00757C73">
              <w:rPr>
                <w:b/>
                <w:sz w:val="20"/>
              </w:rPr>
              <w:t>ocean currents, water temperatures, salinity and nutrients</w:t>
            </w:r>
            <w:r w:rsidRPr="00757C73">
              <w:rPr>
                <w:sz w:val="20"/>
              </w:rPr>
              <w:t>; analysis of Pacific salinity and temperature data over the previous 60 years.</w:t>
            </w:r>
            <w:r w:rsidR="00835A38" w:rsidRPr="00757C73">
              <w:rPr>
                <w:sz w:val="20"/>
              </w:rPr>
              <w:t xml:space="preserve"> </w:t>
            </w:r>
            <w:r w:rsidRPr="00757C73">
              <w:rPr>
                <w:sz w:val="20"/>
              </w:rPr>
              <w:t xml:space="preserve">Understanding of ENSO variability, Pacific </w:t>
            </w:r>
            <w:proofErr w:type="gramStart"/>
            <w:r w:rsidRPr="00757C73">
              <w:rPr>
                <w:sz w:val="20"/>
              </w:rPr>
              <w:t>ocean</w:t>
            </w:r>
            <w:proofErr w:type="gramEnd"/>
            <w:r w:rsidRPr="00757C73">
              <w:rPr>
                <w:sz w:val="20"/>
              </w:rPr>
              <w:t xml:space="preserve"> climate change and impacts on fisheries. </w:t>
            </w:r>
          </w:p>
          <w:p w:rsidR="006023CF" w:rsidRPr="00757C73" w:rsidRDefault="006023CF" w:rsidP="00DD0AD2">
            <w:pPr>
              <w:pStyle w:val="ListParagraph"/>
              <w:widowControl w:val="0"/>
              <w:numPr>
                <w:ilvl w:val="0"/>
                <w:numId w:val="17"/>
              </w:numPr>
              <w:spacing w:before="40" w:after="40"/>
              <w:rPr>
                <w:sz w:val="20"/>
              </w:rPr>
            </w:pPr>
            <w:r w:rsidRPr="00757C73">
              <w:rPr>
                <w:sz w:val="20"/>
              </w:rPr>
              <w:t xml:space="preserve">Explanation of observed </w:t>
            </w:r>
            <w:r w:rsidRPr="00757C73">
              <w:rPr>
                <w:b/>
                <w:sz w:val="20"/>
              </w:rPr>
              <w:t>sea-level rise</w:t>
            </w:r>
            <w:r w:rsidRPr="00757C73">
              <w:rPr>
                <w:sz w:val="20"/>
              </w:rPr>
              <w:t xml:space="preserve"> (SLR) since 1972; and rises from 1993-2009 of 2-10 mm/year (up to three times the global average of 3.2 mm/year) caused by ocean warming, glacier and ice sheet melt. Preparation of SLR projections for the PICs; </w:t>
            </w:r>
            <w:r w:rsidR="00B15BC5" w:rsidRPr="00757C73">
              <w:rPr>
                <w:sz w:val="20"/>
              </w:rPr>
              <w:t>comparison</w:t>
            </w:r>
            <w:r w:rsidRPr="00757C73">
              <w:rPr>
                <w:sz w:val="20"/>
              </w:rPr>
              <w:t xml:space="preserve"> of model p</w:t>
            </w:r>
            <w:r w:rsidR="00835A38" w:rsidRPr="00757C73">
              <w:rPr>
                <w:sz w:val="20"/>
              </w:rPr>
              <w:t>rojections with observations</w:t>
            </w:r>
            <w:r w:rsidRPr="00757C73">
              <w:rPr>
                <w:sz w:val="20"/>
              </w:rPr>
              <w:t>.</w:t>
            </w:r>
          </w:p>
          <w:p w:rsidR="006023CF" w:rsidRPr="00757C73" w:rsidRDefault="006023CF" w:rsidP="00DD0AD2">
            <w:pPr>
              <w:pStyle w:val="ListParagraph"/>
              <w:widowControl w:val="0"/>
              <w:numPr>
                <w:ilvl w:val="0"/>
                <w:numId w:val="17"/>
              </w:numPr>
              <w:spacing w:before="40" w:after="40"/>
              <w:rPr>
                <w:sz w:val="20"/>
              </w:rPr>
            </w:pPr>
            <w:r w:rsidRPr="00757C73">
              <w:rPr>
                <w:sz w:val="20"/>
              </w:rPr>
              <w:t xml:space="preserve">Study of </w:t>
            </w:r>
            <w:r w:rsidRPr="00757C73">
              <w:rPr>
                <w:b/>
                <w:sz w:val="20"/>
              </w:rPr>
              <w:t>ocean acidification</w:t>
            </w:r>
            <w:r w:rsidRPr="00757C73">
              <w:rPr>
                <w:sz w:val="20"/>
              </w:rPr>
              <w:t xml:space="preserve"> from absorption of atmospheric carbon dioxide; estimation of reduction in aragonite carbonate concentration in Pacific surface waters from pre-industrial times to present day; projection of aragonite saturation levels for 2010-2090 in the Pacific, showing marginal conditions for healthy reef growth in the central Pacific within a few decades. </w:t>
            </w:r>
          </w:p>
        </w:tc>
      </w:tr>
    </w:tbl>
    <w:p w:rsidR="00A0694F" w:rsidRDefault="00310223" w:rsidP="0063210A">
      <w:pPr>
        <w:pStyle w:val="ListParagraph"/>
      </w:pPr>
      <w:r w:rsidRPr="00757C73">
        <w:rPr>
          <w:b/>
        </w:rPr>
        <w:lastRenderedPageBreak/>
        <w:t>Scientific research capacity building</w:t>
      </w:r>
      <w:r w:rsidRPr="00757C73">
        <w:t xml:space="preserve">: the PCCSP had a secondary objective of capacity building, which was aimed at enabling “partner country scientific organisations” to participate in the scientific research and contribute to the production of climate science information. This objective was achieved to a reasonable extent considering the generally low capacity of the PICs, the small number of qualified personnel to engage in climate scientific research, and the short-term Program focus. The </w:t>
      </w:r>
      <w:r w:rsidR="000D6818" w:rsidRPr="00757C73">
        <w:t xml:space="preserve">strategy adopted by the </w:t>
      </w:r>
      <w:r w:rsidRPr="00757C73">
        <w:t xml:space="preserve">PCCSP </w:t>
      </w:r>
      <w:r w:rsidR="00E219BC" w:rsidRPr="00757C73">
        <w:t>was to work</w:t>
      </w:r>
      <w:r w:rsidRPr="00757C73">
        <w:t xml:space="preserve"> closely with the staff of the NMS in each of the 15 countries involved, build</w:t>
      </w:r>
      <w:r w:rsidR="00401FE6" w:rsidRPr="00757C73">
        <w:t>ing</w:t>
      </w:r>
      <w:r w:rsidRPr="00757C73">
        <w:t xml:space="preserve"> on the long-established relationships between the NMS and BoM. The NMS were consulted about the scope and contents of the science program, their needs as the primary beneficiaries of the Program, and the design of the several science tools that were proposed. </w:t>
      </w:r>
      <w:r w:rsidR="00A0694F" w:rsidRPr="00757C73">
        <w:t xml:space="preserve">Contacts were maintained at regional workshops, through in-country visits, and via e-mail and telephone. </w:t>
      </w:r>
    </w:p>
    <w:p w:rsidR="006023CF" w:rsidRPr="00757C73" w:rsidRDefault="00310223" w:rsidP="00A0694F">
      <w:pPr>
        <w:pStyle w:val="ListParagraph"/>
      </w:pPr>
      <w:r w:rsidRPr="00757C73">
        <w:t>The PCCSP End-of-Program Report (July 2012) records that “over 500 people were reached through five (regional) climate change science workshops and (in</w:t>
      </w:r>
      <w:r w:rsidR="00A0694F">
        <w:t xml:space="preserve">-country) training activities.” </w:t>
      </w:r>
      <w:r w:rsidR="006023CF" w:rsidRPr="00757C73">
        <w:t xml:space="preserve">Scientific research capacity in the NMS was increased by individual scientists participating in PCCSP research and training workshops and other activities, which collated, upgraded and analysed the </w:t>
      </w:r>
      <w:r w:rsidR="00E219BC" w:rsidRPr="00757C73">
        <w:t>countries’</w:t>
      </w:r>
      <w:r w:rsidR="006023CF" w:rsidRPr="00757C73">
        <w:t xml:space="preserve"> </w:t>
      </w:r>
      <w:r w:rsidR="00A0694F">
        <w:t xml:space="preserve">own </w:t>
      </w:r>
      <w:r w:rsidR="006023CF" w:rsidRPr="00757C73">
        <w:t>climate records to pro</w:t>
      </w:r>
      <w:r w:rsidR="00A0694F">
        <w:t>duce national climate summaries,</w:t>
      </w:r>
      <w:r w:rsidR="006023CF" w:rsidRPr="00757C73">
        <w:t xml:space="preserve"> descriptions of the influences of region-wi</w:t>
      </w:r>
      <w:r w:rsidR="00A0694F">
        <w:t>de climate features and drivers,</w:t>
      </w:r>
      <w:r w:rsidR="006023CF" w:rsidRPr="00757C73">
        <w:t xml:space="preserve"> the variability of each country’s climate and long term trends. The main NMS research and training activities were in June 2010 (Darwin Workshop)</w:t>
      </w:r>
      <w:r w:rsidR="00E219BC" w:rsidRPr="00757C73">
        <w:t xml:space="preserve">, </w:t>
      </w:r>
      <w:r w:rsidR="006023CF" w:rsidRPr="00757C73">
        <w:t xml:space="preserve">in conjunction with the major effort to collectively review and upgrade the climate data records held in each PIC; in presentations at the Greenhouse 2011 Climate Science Conference (Cairns); and in compiling and presenting the PCCSP Final Technical Report </w:t>
      </w:r>
      <w:r w:rsidR="006023CF" w:rsidRPr="00A0694F">
        <w:rPr>
          <w:i/>
        </w:rPr>
        <w:t>Climate Change in the Pacific</w:t>
      </w:r>
      <w:r w:rsidR="006023CF" w:rsidRPr="00757C73">
        <w:t xml:space="preserve"> and the companion individual Country Reports</w:t>
      </w:r>
      <w:r w:rsidR="00E020DB" w:rsidRPr="00757C73">
        <w:t xml:space="preserve"> (November </w:t>
      </w:r>
      <w:r w:rsidR="00E219BC" w:rsidRPr="00757C73">
        <w:t>2011</w:t>
      </w:r>
      <w:r w:rsidR="00E020DB" w:rsidRPr="00757C73">
        <w:t>)</w:t>
      </w:r>
      <w:r w:rsidR="006023CF" w:rsidRPr="00757C73">
        <w:t>. As part of further development of individual research skills, three scientists from Samoa, Papua New Guinea and Fiji were attached to work with PCCSP scientists in BoM and CSIRO, for two to six weeks in 2011, and produced a range of outputs, from co-authored papers to presentations at international conferences.</w:t>
      </w:r>
    </w:p>
    <w:p w:rsidR="002658FD" w:rsidRPr="00757C73" w:rsidRDefault="006023CF" w:rsidP="002658FD">
      <w:pPr>
        <w:pStyle w:val="ListParagraph"/>
      </w:pPr>
      <w:r w:rsidRPr="00757C73">
        <w:t xml:space="preserve">The effectiveness of </w:t>
      </w:r>
      <w:r w:rsidR="00E020DB" w:rsidRPr="00757C73">
        <w:t>PCCSP’s support for research capacity building</w:t>
      </w:r>
      <w:r w:rsidRPr="00757C73">
        <w:t xml:space="preserve"> was limited by being relatively </w:t>
      </w:r>
      <w:r w:rsidR="008A3F70" w:rsidRPr="00757C73">
        <w:rPr>
          <w:i/>
        </w:rPr>
        <w:t>ad hoc</w:t>
      </w:r>
      <w:r w:rsidRPr="00757C73">
        <w:t xml:space="preserve"> and applied to only one</w:t>
      </w:r>
      <w:r w:rsidR="002658FD" w:rsidRPr="00757C73">
        <w:t xml:space="preserve"> or two individuals in each PIC;</w:t>
      </w:r>
      <w:r w:rsidRPr="00757C73">
        <w:t xml:space="preserve"> </w:t>
      </w:r>
      <w:r w:rsidR="002658FD" w:rsidRPr="00757C73">
        <w:t>and not connected</w:t>
      </w:r>
      <w:r w:rsidRPr="00757C73">
        <w:t xml:space="preserve"> to longer-term strategies for science education and training in PICs</w:t>
      </w:r>
      <w:r w:rsidR="00E020DB" w:rsidRPr="00757C73">
        <w:t>; for b</w:t>
      </w:r>
      <w:r w:rsidRPr="00757C73">
        <w:t>uilding national or regional systemic capacities for scientific research</w:t>
      </w:r>
      <w:r w:rsidR="00E020DB" w:rsidRPr="00757C73">
        <w:t>; or for systematic enhancement of the functional capacities of the NMS</w:t>
      </w:r>
      <w:r w:rsidRPr="00757C73">
        <w:t xml:space="preserve">. It would have been valuable if the PCCSP, PASAP or the ICCAI overall had undertaken an initial capacity </w:t>
      </w:r>
      <w:r w:rsidR="00E020DB" w:rsidRPr="00757C73">
        <w:t xml:space="preserve">needs assessment with each NMS and </w:t>
      </w:r>
      <w:r w:rsidR="00015AC3" w:rsidRPr="00757C73">
        <w:t xml:space="preserve">the </w:t>
      </w:r>
      <w:r w:rsidR="00E020DB" w:rsidRPr="00757C73">
        <w:t>main “</w:t>
      </w:r>
      <w:r w:rsidR="00015AC3" w:rsidRPr="00757C73">
        <w:t>client</w:t>
      </w:r>
      <w:r w:rsidR="00E020DB" w:rsidRPr="00757C73">
        <w:t>”</w:t>
      </w:r>
      <w:r w:rsidR="00015AC3" w:rsidRPr="00757C73">
        <w:t xml:space="preserve"> agencies</w:t>
      </w:r>
      <w:r w:rsidR="00E020DB" w:rsidRPr="00757C73">
        <w:t xml:space="preserve"> </w:t>
      </w:r>
      <w:r w:rsidR="00015AC3" w:rsidRPr="00757C73">
        <w:t xml:space="preserve">it services. </w:t>
      </w:r>
      <w:r w:rsidRPr="00757C73">
        <w:t>In this regard, the Review notes also that the Pacific Meteorological Strategy (2012) prepared during the course of the PCCSP, includes little or no provision for scienti</w:t>
      </w:r>
      <w:r w:rsidR="002658FD" w:rsidRPr="00757C73">
        <w:t xml:space="preserve">fic research capacity building. </w:t>
      </w:r>
    </w:p>
    <w:p w:rsidR="006023CF" w:rsidRPr="00757C73" w:rsidRDefault="00015AC3" w:rsidP="002658FD">
      <w:pPr>
        <w:pStyle w:val="ListParagraph"/>
      </w:pPr>
      <w:r w:rsidRPr="00757C73">
        <w:t xml:space="preserve">Significant </w:t>
      </w:r>
      <w:r w:rsidR="006023CF" w:rsidRPr="00757C73">
        <w:t xml:space="preserve">capacity strengthening achieved under the PCCSP was in the development of a new customised climate database management system called </w:t>
      </w:r>
      <w:proofErr w:type="spellStart"/>
      <w:r w:rsidR="006023CF" w:rsidRPr="00757C73">
        <w:t>CliDE</w:t>
      </w:r>
      <w:proofErr w:type="spellEnd"/>
      <w:r w:rsidRPr="00757C73">
        <w:rPr>
          <w:rStyle w:val="FootnoteReference"/>
        </w:rPr>
        <w:footnoteReference w:id="15"/>
      </w:r>
      <w:r w:rsidR="006023CF" w:rsidRPr="00757C73">
        <w:t xml:space="preserve">, in consultation with the NMS, and establishment of the system in each of the 15 countries. </w:t>
      </w:r>
      <w:proofErr w:type="gramStart"/>
      <w:r w:rsidR="006023CF" w:rsidRPr="00757C73">
        <w:t>Staff in each NMS were</w:t>
      </w:r>
      <w:proofErr w:type="gramEnd"/>
      <w:r w:rsidR="006023CF" w:rsidRPr="00757C73">
        <w:t xml:space="preserve"> trained to use </w:t>
      </w:r>
      <w:proofErr w:type="spellStart"/>
      <w:r w:rsidR="006023CF" w:rsidRPr="00757C73">
        <w:t>CliDE</w:t>
      </w:r>
      <w:proofErr w:type="spellEnd"/>
      <w:r w:rsidR="006023CF" w:rsidRPr="00757C73">
        <w:t xml:space="preserve"> and at the time of the Review the system was operating successfully in all the countries (with support and development of the system continued under PACCSAP). </w:t>
      </w:r>
      <w:r w:rsidRPr="00757C73">
        <w:t xml:space="preserve">The development and installation of </w:t>
      </w:r>
      <w:proofErr w:type="spellStart"/>
      <w:r w:rsidR="006023CF" w:rsidRPr="00757C73">
        <w:t>CliDE</w:t>
      </w:r>
      <w:proofErr w:type="spellEnd"/>
      <w:r w:rsidR="006023CF" w:rsidRPr="00757C73">
        <w:t xml:space="preserve"> </w:t>
      </w:r>
      <w:r w:rsidRPr="00757C73">
        <w:t xml:space="preserve">has </w:t>
      </w:r>
      <w:r w:rsidR="006023CF" w:rsidRPr="00757C73">
        <w:t xml:space="preserve">enabled the NMS staff to maintain and manage their secure historical and current meteorological records; and to collate and analyse the records to deliver climate services and information. </w:t>
      </w:r>
    </w:p>
    <w:p w:rsidR="006023CF" w:rsidRPr="00757C73" w:rsidRDefault="006023CF" w:rsidP="0063210A">
      <w:pPr>
        <w:pStyle w:val="ListParagraph"/>
      </w:pPr>
      <w:r w:rsidRPr="00757C73">
        <w:t>The PCCSP also developed four tools which to varying extents are able to be used by Pacific NMS scientists to collate data and prepare their own analyses and reports:</w:t>
      </w:r>
    </w:p>
    <w:p w:rsidR="006023CF" w:rsidRPr="00757C73" w:rsidRDefault="006023CF" w:rsidP="0063210A">
      <w:pPr>
        <w:pStyle w:val="ListParagraph"/>
        <w:numPr>
          <w:ilvl w:val="1"/>
          <w:numId w:val="3"/>
        </w:numPr>
      </w:pPr>
      <w:r w:rsidRPr="00757C73">
        <w:t>Pacific Climate Change Data Portal</w:t>
      </w:r>
    </w:p>
    <w:p w:rsidR="006023CF" w:rsidRPr="00757C73" w:rsidRDefault="006023CF" w:rsidP="0063210A">
      <w:pPr>
        <w:pStyle w:val="ListParagraph"/>
        <w:numPr>
          <w:ilvl w:val="1"/>
          <w:numId w:val="3"/>
        </w:numPr>
      </w:pPr>
      <w:r w:rsidRPr="00757C73">
        <w:t xml:space="preserve">Pacific Tropical Cyclone Data Portal </w:t>
      </w:r>
    </w:p>
    <w:p w:rsidR="006023CF" w:rsidRPr="00757C73" w:rsidRDefault="006023CF" w:rsidP="0063210A">
      <w:pPr>
        <w:pStyle w:val="ListParagraph"/>
        <w:numPr>
          <w:ilvl w:val="1"/>
          <w:numId w:val="3"/>
        </w:numPr>
      </w:pPr>
      <w:r w:rsidRPr="00757C73">
        <w:t xml:space="preserve">Tropical Cyclone Wind Risk Model </w:t>
      </w:r>
    </w:p>
    <w:p w:rsidR="006023CF" w:rsidRPr="00757C73" w:rsidRDefault="006023CF" w:rsidP="0063210A">
      <w:pPr>
        <w:pStyle w:val="ListParagraph"/>
        <w:numPr>
          <w:ilvl w:val="1"/>
          <w:numId w:val="3"/>
        </w:numPr>
      </w:pPr>
      <w:r w:rsidRPr="00757C73">
        <w:rPr>
          <w:i/>
        </w:rPr>
        <w:t>Pacific Climate Futures</w:t>
      </w:r>
      <w:r w:rsidRPr="00757C73">
        <w:t xml:space="preserve"> web</w:t>
      </w:r>
      <w:r w:rsidR="007F198C" w:rsidRPr="00757C73">
        <w:t>-</w:t>
      </w:r>
      <w:r w:rsidRPr="00757C73">
        <w:t>tool.</w:t>
      </w:r>
    </w:p>
    <w:p w:rsidR="006023CF" w:rsidRPr="00757C73" w:rsidRDefault="006023CF" w:rsidP="0063210A">
      <w:pPr>
        <w:pStyle w:val="ListParagraph"/>
      </w:pPr>
      <w:r w:rsidRPr="00757C73">
        <w:lastRenderedPageBreak/>
        <w:t xml:space="preserve">The </w:t>
      </w:r>
      <w:r w:rsidRPr="00757C73">
        <w:rPr>
          <w:i/>
        </w:rPr>
        <w:t>Climate Futures</w:t>
      </w:r>
      <w:r w:rsidRPr="00757C73">
        <w:t xml:space="preserve"> tool in particular </w:t>
      </w:r>
      <w:r w:rsidR="002658FD" w:rsidRPr="00757C73">
        <w:t xml:space="preserve">has </w:t>
      </w:r>
      <w:r w:rsidRPr="00757C73">
        <w:t>proved useful in enabling scientists and managers in the PI region to prepare national and some sub-national projections for their own end-use. By the end of the</w:t>
      </w:r>
      <w:r w:rsidR="007F198C" w:rsidRPr="00757C73">
        <w:t xml:space="preserve"> PCCSP</w:t>
      </w:r>
      <w:r w:rsidRPr="00757C73">
        <w:t xml:space="preserve"> Program, over 350 people in the 15 countries were trained in Basic Climate Futures and over 100 to the Intermediate and Advanced levels</w:t>
      </w:r>
      <w:r w:rsidR="0043044A" w:rsidRPr="00757C73">
        <w:rPr>
          <w:vertAlign w:val="superscript"/>
        </w:rPr>
        <w:footnoteReference w:id="16"/>
      </w:r>
      <w:r w:rsidRPr="00757C73">
        <w:t>. As noted in the PCCSP End-of-Program Report: “This is a very significant outcome as, for many participants, this was their first exposure to climate projections work. The PCCSP has succeeded in developing a tool that simplifies the communication of climate projections and provides the functionality needed by the impacts and adaptation communities in the PCCSP partner countries.” Development of Climate Futures was continued under the PACCSAP Science Program.</w:t>
      </w:r>
    </w:p>
    <w:p w:rsidR="006023CF" w:rsidRPr="00757C73" w:rsidRDefault="006023CF" w:rsidP="0063210A">
      <w:pPr>
        <w:pStyle w:val="ListParagraph"/>
      </w:pPr>
      <w:r w:rsidRPr="00757C73">
        <w:rPr>
          <w:b/>
        </w:rPr>
        <w:t>Information dissemination</w:t>
      </w:r>
      <w:r w:rsidRPr="00757C73">
        <w:t>: The third related broad objective for PCCSP was to disseminate the scientific information</w:t>
      </w:r>
      <w:r w:rsidR="007F198C" w:rsidRPr="00757C73">
        <w:t xml:space="preserve">, to people and agencies </w:t>
      </w:r>
      <w:proofErr w:type="gramStart"/>
      <w:r w:rsidR="007F198C" w:rsidRPr="00757C73">
        <w:t>who</w:t>
      </w:r>
      <w:proofErr w:type="gramEnd"/>
      <w:r w:rsidR="007F198C" w:rsidRPr="00757C73">
        <w:t xml:space="preserve"> would apply and use it for their own purposes, especially towards climate adaptation and resilience building</w:t>
      </w:r>
      <w:r w:rsidRPr="00757C73">
        <w:t xml:space="preserve">. In the design and structure of the Program, Information Synthesis and Communication was assigned, artificially, to a fifth “component”. In practice, the approach worked well: a substantial additional effort was made to take the accumulated results from the multiple research studies and compile them into information products synthesised across the whole Science Program. </w:t>
      </w:r>
    </w:p>
    <w:p w:rsidR="006023CF" w:rsidRPr="00757C73" w:rsidRDefault="006023CF" w:rsidP="0063210A">
      <w:pPr>
        <w:pStyle w:val="ListParagraph"/>
      </w:pPr>
      <w:r w:rsidRPr="00757C73">
        <w:t>The PCCSP plan in 2009 was to organise and undertake all the research activities and compile a major final technical report at the culmination of the Program. It was soon realised however that this strategy would not serve the needs of those outside PCCSP wanting to understand the new climate science and apply it to their own purposes</w:t>
      </w:r>
      <w:r w:rsidR="00F956AC" w:rsidRPr="00757C73">
        <w:t xml:space="preserve"> as soon as possible</w:t>
      </w:r>
      <w:r w:rsidRPr="00757C73">
        <w:t xml:space="preserve">, especially the other components of the ICCAI, which were proceeding in a parallel time frame. The PCCSP team accommodated this demand to share its early results by publishing specific research findings in the scientific literature, from 2010 onwards; making series of PCCSP science presentations at external meetings throughout 2009 and 2010; producing PCCSP Interim Reports in January and December 2010; and especially by releasing, in March 2011, interim projections data for monthly air temperature and rainfall, for 20 locations (countries and parts of countries) across the Pacific islands region (and including East Timor). </w:t>
      </w:r>
    </w:p>
    <w:p w:rsidR="006023CF" w:rsidRPr="00757C73" w:rsidRDefault="006023CF" w:rsidP="0063210A">
      <w:pPr>
        <w:pStyle w:val="ListParagraph"/>
      </w:pPr>
      <w:r w:rsidRPr="00757C73">
        <w:t xml:space="preserve">The main findings of the PCCSP research were published in hard copy and online in November 2011, in a 530 page peer-reviewed report </w:t>
      </w:r>
      <w:r w:rsidRPr="00757C73">
        <w:rPr>
          <w:i/>
          <w:iCs/>
        </w:rPr>
        <w:t>Climate Change in the Pacific: Scientific Assessment and New Research, Volume 1: Regional Overview; and Volume 2 Country Reports</w:t>
      </w:r>
      <w:r w:rsidRPr="00757C73">
        <w:t>.</w:t>
      </w:r>
      <w:r w:rsidRPr="00757C73">
        <w:rPr>
          <w:vertAlign w:val="superscript"/>
        </w:rPr>
        <w:footnoteReference w:id="17"/>
      </w:r>
      <w:r w:rsidRPr="00757C73">
        <w:t xml:space="preserve"> The report</w:t>
      </w:r>
      <w:r w:rsidR="00F956AC" w:rsidRPr="00757C73">
        <w:t xml:space="preserve"> was launched in Australia in</w:t>
      </w:r>
      <w:r w:rsidRPr="00757C73">
        <w:t xml:space="preserve"> November 2011, and </w:t>
      </w:r>
      <w:r w:rsidR="00F956AC" w:rsidRPr="00757C73">
        <w:t>i</w:t>
      </w:r>
      <w:r w:rsidRPr="00757C73">
        <w:t xml:space="preserve">n December 2011 at a joint Australian Government – SPREP event at the 17th Conference of the Parties (COP17) to the UNFCCC. </w:t>
      </w:r>
    </w:p>
    <w:p w:rsidR="006023CF" w:rsidRPr="00757C73" w:rsidRDefault="006023CF" w:rsidP="0063210A">
      <w:pPr>
        <w:pStyle w:val="ListParagraph"/>
      </w:pPr>
      <w:r w:rsidRPr="00757C73">
        <w:t>Individual country reports (</w:t>
      </w:r>
      <w:proofErr w:type="spellStart"/>
      <w:r w:rsidR="00125DF7" w:rsidRPr="00757C73">
        <w:t>CCiP</w:t>
      </w:r>
      <w:proofErr w:type="spellEnd"/>
      <w:r w:rsidR="00125DF7" w:rsidRPr="00757C73">
        <w:t xml:space="preserve"> </w:t>
      </w:r>
      <w:r w:rsidRPr="00757C73">
        <w:t xml:space="preserve">Volume 2) describe the current and future climate of each of the 15 countries, based on the climate summaries prepared by PCCSP and NMS scientists at the PCCSP Research and Training Workshop in Darwin (May - June 2010). Separate summary country climate brochures were also produced in English and local language and distributed. By the end of the PCCSP Program (December 2011), a total of 26 peer-reviewed papers and three book chapters had been published or were in press in academic journals; five papers had been submitted and 23 were in preparation. A PCCSP brochure for the general public was also distributed at the Pacific Islands Forum (August 2010); and a brochure on climate variability and change was prepared and distributed at side events at COP16 (Cancun, December 2010). The End-of-Program Report records also over 200 media items produced. </w:t>
      </w:r>
    </w:p>
    <w:p w:rsidR="006023CF" w:rsidRPr="00757C73" w:rsidRDefault="00E3032E" w:rsidP="0001761F">
      <w:pPr>
        <w:keepNext/>
        <w:ind w:left="357"/>
        <w:rPr>
          <w:b/>
          <w:i/>
        </w:rPr>
      </w:pPr>
      <w:r w:rsidRPr="00757C73">
        <w:rPr>
          <w:b/>
          <w:i/>
        </w:rPr>
        <w:t>Review notes</w:t>
      </w:r>
      <w:r w:rsidR="006023CF" w:rsidRPr="00757C73">
        <w:rPr>
          <w:b/>
          <w:i/>
        </w:rPr>
        <w:t>:</w:t>
      </w:r>
    </w:p>
    <w:p w:rsidR="00365A55" w:rsidRDefault="006023CF" w:rsidP="0001761F">
      <w:pPr>
        <w:pStyle w:val="ListParagraph"/>
        <w:keepNext/>
        <w:ind w:left="357"/>
      </w:pPr>
      <w:r w:rsidRPr="00757C73">
        <w:t xml:space="preserve">The outstanding achievements of the PCCSP Program were the </w:t>
      </w:r>
      <w:r w:rsidR="00A0694F">
        <w:t>organisation</w:t>
      </w:r>
      <w:r w:rsidRPr="00757C73">
        <w:t xml:space="preserve"> of an impressive volume of complex and broad-ranging scientific research in a short space of time, and publication of the peer-reviewed results. The two volume report </w:t>
      </w:r>
      <w:r w:rsidRPr="00757C73">
        <w:rPr>
          <w:i/>
        </w:rPr>
        <w:t>Climate Change in the Pacific</w:t>
      </w:r>
      <w:r w:rsidR="00F956AC" w:rsidRPr="00757C73">
        <w:t xml:space="preserve"> </w:t>
      </w:r>
      <w:r w:rsidRPr="00757C73">
        <w:t xml:space="preserve">and the </w:t>
      </w:r>
      <w:r w:rsidR="00F956AC" w:rsidRPr="00757C73">
        <w:t xml:space="preserve">ancillary </w:t>
      </w:r>
      <w:r w:rsidRPr="00757C73">
        <w:t xml:space="preserve">scientific publications and information materials were “the most extensive </w:t>
      </w:r>
      <w:r w:rsidRPr="00757C73">
        <w:lastRenderedPageBreak/>
        <w:t>compilation of climate change science research ev</w:t>
      </w:r>
      <w:r w:rsidR="00AA4677">
        <w:t xml:space="preserve">er undertaken for the Pacific”. </w:t>
      </w:r>
      <w:r w:rsidRPr="00757C73">
        <w:t xml:space="preserve">Other noteworthy achievements included development and operational establishment of the </w:t>
      </w:r>
      <w:r w:rsidR="00330AE5" w:rsidRPr="00757C73">
        <w:t xml:space="preserve">new </w:t>
      </w:r>
      <w:r w:rsidRPr="00757C73">
        <w:t xml:space="preserve">CDMS </w:t>
      </w:r>
      <w:proofErr w:type="spellStart"/>
      <w:r w:rsidRPr="00757C73">
        <w:t>CliDE</w:t>
      </w:r>
      <w:proofErr w:type="spellEnd"/>
      <w:r w:rsidRPr="00757C73">
        <w:t>; and organisation and rescue of secure climate records with each of the 15 partner country N</w:t>
      </w:r>
      <w:r w:rsidR="00365A55">
        <w:t xml:space="preserve">MS. </w:t>
      </w:r>
    </w:p>
    <w:p w:rsidR="006023CF" w:rsidRPr="00757C73" w:rsidRDefault="006023CF" w:rsidP="0001761F">
      <w:pPr>
        <w:pStyle w:val="ListParagraph"/>
        <w:keepNext/>
        <w:ind w:left="357"/>
      </w:pPr>
      <w:r w:rsidRPr="00757C73">
        <w:t>The research program made significant progress in addressing the priority gaps in climate change science that had been identified – in management of climate data records;  understanding of recent and current climate trends, extreme even</w:t>
      </w:r>
      <w:r w:rsidR="00882296" w:rsidRPr="00757C73">
        <w:t xml:space="preserve">ts including tropical cyclones, </w:t>
      </w:r>
      <w:r w:rsidRPr="00757C73">
        <w:t xml:space="preserve">and large-scale climate features in the Pacific region, including the main driver of climate variability – the ENSO; in climate projections for the region and individual countries; and in understanding ocean processes and changes under global warming, especially sea-level rise and ocean acidification. The scientific results achieved by PCCSP were highly relevant to the needs of the broad Pacific islands region and to Australia, as a near neighbour with a major vested interest in assisting the PICs to progress soundly towards resilient and sustainable development. </w:t>
      </w:r>
    </w:p>
    <w:p w:rsidR="006023CF" w:rsidRPr="009D5FD6" w:rsidRDefault="006023CF" w:rsidP="0063210A">
      <w:pPr>
        <w:pStyle w:val="ListParagraph"/>
      </w:pPr>
      <w:r w:rsidRPr="00757C73">
        <w:t xml:space="preserve">PCCSP was an expensive exercise, costing $20 million over less than three years: the Program’s rapid start-up and compression of the work into the prescribed time-frame incurred a cost premium, resulted in </w:t>
      </w:r>
      <w:r w:rsidRPr="009D5FD6">
        <w:t>resources having to be organised and us</w:t>
      </w:r>
      <w:r w:rsidR="00882296" w:rsidRPr="009D5FD6">
        <w:t xml:space="preserve">ed relatively inefficiently, with </w:t>
      </w:r>
      <w:r w:rsidRPr="009D5FD6">
        <w:t xml:space="preserve">no </w:t>
      </w:r>
      <w:r w:rsidR="00882296" w:rsidRPr="009D5FD6">
        <w:t xml:space="preserve">particular </w:t>
      </w:r>
      <w:r w:rsidRPr="009D5FD6">
        <w:t xml:space="preserve">advantage gained. It would have been preferable to have allowed the Program to be planned and delivered with the same funds over a longer, more realistic period. </w:t>
      </w:r>
      <w:r w:rsidR="00882296" w:rsidRPr="009D5FD6">
        <w:t>Similarly</w:t>
      </w:r>
      <w:r w:rsidRPr="009D5FD6">
        <w:t xml:space="preserve">, more time should have been allowed at the outset, for formulation, preparation, inception and mobilisation of the work.  </w:t>
      </w:r>
    </w:p>
    <w:p w:rsidR="00330AE5" w:rsidRPr="00757C73" w:rsidRDefault="00330AE5" w:rsidP="00330AE5">
      <w:pPr>
        <w:pStyle w:val="ListParagraph"/>
      </w:pPr>
      <w:r w:rsidRPr="009D5FD6">
        <w:t>Little information is available</w:t>
      </w:r>
      <w:r w:rsidRPr="00757C73">
        <w:t xml:space="preserve"> to the Review on the management process for the</w:t>
      </w:r>
      <w:r w:rsidR="00AB5577">
        <w:t xml:space="preserve"> individual research projects, </w:t>
      </w:r>
      <w:r w:rsidRPr="00757C73">
        <w:t>either at the pl</w:t>
      </w:r>
      <w:r w:rsidR="00AB5577">
        <w:t xml:space="preserve">anning stage </w:t>
      </w:r>
      <w:r w:rsidRPr="00757C73">
        <w:t xml:space="preserve">or </w:t>
      </w:r>
      <w:r w:rsidR="00AB5577">
        <w:t xml:space="preserve">on </w:t>
      </w:r>
      <w:r w:rsidRPr="00757C73">
        <w:t>how the project ‘performed’ and was completed. For the PCCSP, the 2012 End-of-Program Report is a succinct, highly informative and useful document. However, it does not contain all the information that might be expected in a program or pr</w:t>
      </w:r>
      <w:r w:rsidR="00AB5577">
        <w:t xml:space="preserve">oject management report, i.e. </w:t>
      </w:r>
      <w:r w:rsidRPr="00757C73">
        <w:t xml:space="preserve">to enable a planner-manager to organise another similar program better, or a reviewer to evaluate the Program (could parts of it have been organised more efficiently? been made more relevant to certain stakeholders? more effective in achieving its planned objectives?) </w:t>
      </w:r>
    </w:p>
    <w:p w:rsidR="006023CF" w:rsidRPr="00757C73" w:rsidRDefault="006023CF" w:rsidP="0063210A">
      <w:pPr>
        <w:pStyle w:val="ListParagraph"/>
      </w:pPr>
      <w:r w:rsidRPr="00757C73">
        <w:t xml:space="preserve">The main criticism of the PCCSP was that it was delivered to too great an extent in isolation of other climate change work in the region, including the other components of the ICCAI. </w:t>
      </w:r>
      <w:r w:rsidR="00AB5577">
        <w:t>T</w:t>
      </w:r>
      <w:r w:rsidRPr="00757C73">
        <w:t xml:space="preserve">his was largely the result of the design and structure of the </w:t>
      </w:r>
      <w:r w:rsidR="00AB5577">
        <w:t xml:space="preserve">Program and the </w:t>
      </w:r>
      <w:r w:rsidRPr="00757C73">
        <w:t>ICCAI</w:t>
      </w:r>
      <w:r w:rsidR="00AB5577">
        <w:t xml:space="preserve"> overall</w:t>
      </w:r>
      <w:r w:rsidRPr="00757C73">
        <w:t xml:space="preserve">, which was conceived as a comprehensive and integrated program of science – assessment – planning – action, but was organised as separate programs. The PCCSP made considerable efforts to make the scientific findings comprehensible and accessible, but there was a lack of complementary resources available </w:t>
      </w:r>
      <w:r w:rsidR="00882296" w:rsidRPr="00757C73">
        <w:t xml:space="preserve">to enable </w:t>
      </w:r>
      <w:r w:rsidRPr="00757C73">
        <w:t xml:space="preserve">end users to draw on, </w:t>
      </w:r>
      <w:r w:rsidR="00B15BC5" w:rsidRPr="00757C73">
        <w:t>interpret</w:t>
      </w:r>
      <w:r w:rsidRPr="00757C73">
        <w:t xml:space="preserve"> and apply the science. </w:t>
      </w:r>
      <w:r w:rsidR="00574CFF" w:rsidRPr="00757C73">
        <w:t>A</w:t>
      </w:r>
      <w:r w:rsidR="00EB67C2" w:rsidRPr="00757C73">
        <w:t xml:space="preserve"> significant issue for </w:t>
      </w:r>
      <w:r w:rsidR="00574CFF" w:rsidRPr="00757C73">
        <w:t xml:space="preserve">the Program </w:t>
      </w:r>
      <w:r w:rsidR="00EB67C2" w:rsidRPr="00757C73">
        <w:t>was that it confined itself to working with the NMS</w:t>
      </w:r>
      <w:r w:rsidR="002E0634" w:rsidRPr="00757C73">
        <w:t xml:space="preserve">, even though the NMS </w:t>
      </w:r>
      <w:r w:rsidR="00EB67C2" w:rsidRPr="00757C73">
        <w:t>operate within weak national systems for applying climate change information to planning and management of adaptation programs</w:t>
      </w:r>
      <w:r w:rsidR="002E0634" w:rsidRPr="00757C73">
        <w:t>. The PCCSP Program Design suggested that “</w:t>
      </w:r>
      <w:r w:rsidR="00574CFF" w:rsidRPr="00757C73">
        <w:t xml:space="preserve">Effective and efficient dissemination of the information </w:t>
      </w:r>
      <w:r w:rsidR="00574CFF" w:rsidRPr="00757C73">
        <w:rPr>
          <w:u w:val="single"/>
        </w:rPr>
        <w:t>to different stakeholders in the partner countries</w:t>
      </w:r>
      <w:r w:rsidR="00574CFF" w:rsidRPr="00757C73">
        <w:t xml:space="preserve"> is an important part of the PCCSP</w:t>
      </w:r>
      <w:r w:rsidR="002E0634" w:rsidRPr="00757C73">
        <w:t xml:space="preserve">...” However, this </w:t>
      </w:r>
      <w:r w:rsidR="008B3B8F" w:rsidRPr="00757C73">
        <w:t>was achieved to only a limited extent</w:t>
      </w:r>
      <w:r w:rsidR="002E0634" w:rsidRPr="00757C73">
        <w:t xml:space="preserve">. </w:t>
      </w:r>
    </w:p>
    <w:p w:rsidR="00A255E2" w:rsidRPr="00757C73" w:rsidRDefault="00A255E2" w:rsidP="0063210A">
      <w:r w:rsidRPr="00757C73">
        <w:br w:type="page"/>
      </w:r>
    </w:p>
    <w:p w:rsidR="00AE6BAA" w:rsidRPr="00757C73" w:rsidRDefault="004B00C2" w:rsidP="0063210A">
      <w:pPr>
        <w:pStyle w:val="Heading2"/>
        <w:rPr>
          <w:rFonts w:ascii="Calibri" w:hAnsi="Calibri"/>
        </w:rPr>
      </w:pPr>
      <w:bookmarkStart w:id="31" w:name="_Toc358799323"/>
      <w:bookmarkStart w:id="32" w:name="_Toc362885075"/>
      <w:r w:rsidRPr="00757C73">
        <w:rPr>
          <w:rFonts w:ascii="Calibri" w:hAnsi="Calibri"/>
        </w:rPr>
        <w:lastRenderedPageBreak/>
        <w:t>PASAP – the Pacific Adaptation Strategy Assistance Program</w:t>
      </w:r>
      <w:bookmarkEnd w:id="31"/>
      <w:bookmarkEnd w:id="32"/>
    </w:p>
    <w:p w:rsidR="00A255E2" w:rsidRPr="00757C73" w:rsidRDefault="00A255E2" w:rsidP="0063210A">
      <w:pPr>
        <w:pStyle w:val="ListParagraph"/>
      </w:pPr>
      <w:r w:rsidRPr="00757C73">
        <w:t>This section reviews the P</w:t>
      </w:r>
      <w:r w:rsidR="002E0634" w:rsidRPr="00757C73">
        <w:t xml:space="preserve">ASAP </w:t>
      </w:r>
      <w:r w:rsidRPr="00757C73">
        <w:t xml:space="preserve">- Pacific </w:t>
      </w:r>
      <w:r w:rsidR="002E0634" w:rsidRPr="00757C73">
        <w:t xml:space="preserve">Adaptation Strategy Assistance </w:t>
      </w:r>
      <w:r w:rsidRPr="00757C73">
        <w:t xml:space="preserve">Program: the Review describes and assesses the relevance, efficiency and effectiveness of the </w:t>
      </w:r>
      <w:r w:rsidR="002E0634" w:rsidRPr="00757C73">
        <w:t xml:space="preserve">PASAP </w:t>
      </w:r>
      <w:r w:rsidRPr="00757C73">
        <w:t xml:space="preserve">design process followed and the Program design prepared; the arrangements for Program management and delivery; and the results achieved by the Program. </w:t>
      </w:r>
    </w:p>
    <w:p w:rsidR="006023CF" w:rsidRPr="00757C73" w:rsidRDefault="006023CF" w:rsidP="00F1412B">
      <w:pPr>
        <w:pStyle w:val="Heading3"/>
        <w:rPr>
          <w:rFonts w:ascii="Calibri" w:hAnsi="Calibri"/>
        </w:rPr>
      </w:pPr>
      <w:bookmarkStart w:id="33" w:name="_Toc356565749"/>
      <w:bookmarkStart w:id="34" w:name="_Toc358799325"/>
      <w:bookmarkStart w:id="35" w:name="_Toc362885076"/>
      <w:r w:rsidRPr="00757C73">
        <w:rPr>
          <w:rFonts w:ascii="Calibri" w:hAnsi="Calibri"/>
        </w:rPr>
        <w:t>Program Management</w:t>
      </w:r>
      <w:bookmarkEnd w:id="33"/>
      <w:r w:rsidRPr="00757C73">
        <w:rPr>
          <w:rFonts w:ascii="Calibri" w:hAnsi="Calibri"/>
        </w:rPr>
        <w:t xml:space="preserve"> – PASAP</w:t>
      </w:r>
      <w:bookmarkEnd w:id="34"/>
      <w:bookmarkEnd w:id="35"/>
      <w:r w:rsidRPr="00757C73">
        <w:rPr>
          <w:rFonts w:ascii="Calibri" w:hAnsi="Calibri"/>
        </w:rPr>
        <w:t xml:space="preserve"> </w:t>
      </w:r>
    </w:p>
    <w:p w:rsidR="003C6C59" w:rsidRPr="00757C73" w:rsidRDefault="006F4B5D" w:rsidP="0063210A">
      <w:pPr>
        <w:pStyle w:val="ListParagraph"/>
      </w:pPr>
      <w:r w:rsidRPr="00757C73">
        <w:t xml:space="preserve">PASAP was overseen as a component of the ICCAI by the joint </w:t>
      </w:r>
      <w:proofErr w:type="spellStart"/>
      <w:r w:rsidRPr="00757C73">
        <w:t>AusAID</w:t>
      </w:r>
      <w:proofErr w:type="spellEnd"/>
      <w:r w:rsidRPr="00757C73">
        <w:t xml:space="preserve"> - DCCEE Senior Officials Group. DCCEE was assigned responsibility for the science and vulnerability assessment components of the ICCAI, and subsequently led and administered both the PCCSP and PASAP Programs, and chaired the two separate Management Committees. While the PCCSP was implemented by BoM and CSIRO through a joint Project Implementation Team, the PASAP was implemented by DCCEE itself, through a DCCEE PAS</w:t>
      </w:r>
      <w:r w:rsidR="003C6C59" w:rsidRPr="00757C73">
        <w:t>AP Program Implementation Unit</w:t>
      </w:r>
      <w:r w:rsidR="00304583" w:rsidRPr="00757C73">
        <w:t xml:space="preserve"> (PIU)</w:t>
      </w:r>
      <w:r w:rsidR="003C6C59" w:rsidRPr="00757C73">
        <w:t>.</w:t>
      </w:r>
    </w:p>
    <w:p w:rsidR="003C6C59" w:rsidRPr="00757C73" w:rsidRDefault="006F4B5D" w:rsidP="0063210A">
      <w:pPr>
        <w:pStyle w:val="ListParagraph"/>
      </w:pPr>
      <w:r w:rsidRPr="00757C73">
        <w:t xml:space="preserve">Membership of the Senior Officials Group was extended to Directors from CAWCR, CSIRO and BoM for matters concerning the PCCSP; but this was not required for the PASAP, which meant that CSIRO and BoM did not contribute to governance of PASAP through the SOG. It is also notable that the authority for approving all PASAP activity and project plans as well as major programming and financing changes was retained by the DCCEE delegate to the SOG. On the other hand, the PASAP Management Committee had an expanded membership to include, besides DCCEE, </w:t>
      </w:r>
      <w:proofErr w:type="spellStart"/>
      <w:r w:rsidRPr="00757C73">
        <w:t>AusAID</w:t>
      </w:r>
      <w:proofErr w:type="spellEnd"/>
      <w:r w:rsidRPr="00757C73">
        <w:t xml:space="preserve">, CSIRO and BoM, representatives from </w:t>
      </w:r>
      <w:r w:rsidR="00304583" w:rsidRPr="00757C73">
        <w:t>GA</w:t>
      </w:r>
      <w:r w:rsidRPr="00757C73">
        <w:t xml:space="preserve"> and SPREP, plus an additional DCCEE-appointed expert advisor. </w:t>
      </w:r>
    </w:p>
    <w:p w:rsidR="003C6C59" w:rsidRPr="00757C73" w:rsidRDefault="006F4B5D" w:rsidP="0063210A">
      <w:pPr>
        <w:pStyle w:val="ListParagraph"/>
      </w:pPr>
      <w:r w:rsidRPr="00757C73">
        <w:t xml:space="preserve">PASAP MC </w:t>
      </w:r>
      <w:proofErr w:type="gramStart"/>
      <w:r w:rsidRPr="00757C73">
        <w:t>meetings</w:t>
      </w:r>
      <w:proofErr w:type="gramEnd"/>
      <w:r w:rsidRPr="00757C73">
        <w:t xml:space="preserve"> were to be held every two months, to review plans and progress and provide recommendations to the SOG/ DCCEE Delegate. The first MC meeting was held in November 2009, and four meetings were held in the first six months of 2010; after which there were just three meetings. The MC was intended to “review and approve(s) all country projects prior to submission to the FAS ASCD”; six monthly work-plans and budgets were to be reviewed and approved by the </w:t>
      </w:r>
      <w:proofErr w:type="spellStart"/>
      <w:r w:rsidRPr="00757C73">
        <w:t>AusAID</w:t>
      </w:r>
      <w:proofErr w:type="spellEnd"/>
      <w:r w:rsidRPr="00757C73">
        <w:t xml:space="preserve">-DCCEE (SOG). Based on the meeting records, the MC does not seem to have been an effective mechanism for managing the PASAP Program as a partnership between the lead agencies involved. The Committee served primarily for DCCEE to inform the other members of progress in implementation and changes in the Program plan. The meeting records do not indicate any instance of rigorous discussion between the parties leading to significant change in any proposal. The efficiency of the updating process was also reduced by the lack of a logical framework for reference, and continuing changes to the projects being developed. </w:t>
      </w:r>
    </w:p>
    <w:p w:rsidR="003C6C59" w:rsidRPr="009D5FD6" w:rsidRDefault="006F4B5D" w:rsidP="009707E9">
      <w:pPr>
        <w:pStyle w:val="ListParagraph"/>
      </w:pPr>
      <w:r w:rsidRPr="00757C73">
        <w:t xml:space="preserve">In a significant development for the Australian Government agency, DCCEE established </w:t>
      </w:r>
      <w:proofErr w:type="gramStart"/>
      <w:r w:rsidRPr="00757C73">
        <w:t>its</w:t>
      </w:r>
      <w:proofErr w:type="gramEnd"/>
      <w:r w:rsidRPr="00757C73">
        <w:t xml:space="preserve"> </w:t>
      </w:r>
      <w:r w:rsidR="00304583" w:rsidRPr="00757C73">
        <w:t xml:space="preserve">PIU </w:t>
      </w:r>
      <w:r w:rsidRPr="00757C73">
        <w:t>for PASAP in Apia, Samoa, with three Departmental staff based at the headquarters of the Pacific regional organisation SPREP, supported by two positions at DCCEE in Canberra. The two PIU Apia managers performed the major dedicated task</w:t>
      </w:r>
      <w:r w:rsidR="009707E9" w:rsidRPr="00757C73">
        <w:t xml:space="preserve"> of representing the Department</w:t>
      </w:r>
      <w:r w:rsidRPr="00757C73">
        <w:t xml:space="preserve"> </w:t>
      </w:r>
      <w:r w:rsidR="009707E9" w:rsidRPr="00757C73">
        <w:t>and developing relationships in the 14 PIC</w:t>
      </w:r>
      <w:r w:rsidRPr="00757C73">
        <w:t xml:space="preserve">, organising PASAP project proposals, negotiating executant contracts </w:t>
      </w:r>
      <w:r w:rsidR="009707E9" w:rsidRPr="00757C73">
        <w:t xml:space="preserve">and supervising implementation. </w:t>
      </w:r>
      <w:r w:rsidRPr="00757C73">
        <w:t xml:space="preserve">While the DCCEE </w:t>
      </w:r>
      <w:r w:rsidR="009707E9" w:rsidRPr="00757C73">
        <w:t xml:space="preserve">PIU </w:t>
      </w:r>
      <w:r w:rsidRPr="00757C73">
        <w:t xml:space="preserve">at SPREP in Apia was an expensive operation, it provided the Department with an outpost in the Pacific with more direct access to other agencies and programs. However, it did not provide an effective or appropriate mechanism for building local Pacific ownership of the PASAP Program. DCCEE was the Australian lead agency for climate change policy, but not an implementing agency with the capacity to organise and deliver a complex new program of assistance for climate adaptation, especially overseas as a component of Australia’s </w:t>
      </w:r>
      <w:r w:rsidR="009707E9" w:rsidRPr="00757C73">
        <w:t>ODA</w:t>
      </w:r>
      <w:r w:rsidRPr="00757C73">
        <w:t>. Under the Apia office arrangement, the PASAP remained too narrowly an Australian Government initiative, rather than being implemented by local partners or as part of the Pacific regional architecture. This significantly reduced the central purpose of the PASAP Program, which was to build local capacity; with the exception of PASAP project 2</w:t>
      </w:r>
      <w:r w:rsidR="009707E9" w:rsidRPr="00757C73">
        <w:t xml:space="preserve"> with SPREP</w:t>
      </w:r>
      <w:r w:rsidRPr="00757C73">
        <w:t>, and two projects (6 and 8) contracted to SPC, the main capacity development that occurred under PASAP was in DCCEE staff and consultants hired to implement specific activities and projects. The Apia office was a source of confusion for local st</w:t>
      </w:r>
      <w:r w:rsidR="00845D68" w:rsidRPr="00757C73">
        <w:t xml:space="preserve">akeholders, who welcomed </w:t>
      </w:r>
      <w:r w:rsidRPr="00757C73">
        <w:t xml:space="preserve">access to </w:t>
      </w:r>
      <w:r w:rsidR="00845D68" w:rsidRPr="00757C73">
        <w:t xml:space="preserve">additional </w:t>
      </w:r>
      <w:r w:rsidRPr="00757C73">
        <w:t xml:space="preserve">Australian aid but did not understand the point of an </w:t>
      </w:r>
      <w:r w:rsidRPr="00757C73">
        <w:lastRenderedPageBreak/>
        <w:t xml:space="preserve">additional </w:t>
      </w:r>
      <w:r w:rsidR="00845D68" w:rsidRPr="00757C73">
        <w:t xml:space="preserve">and </w:t>
      </w:r>
      <w:r w:rsidRPr="00757C73">
        <w:t xml:space="preserve">separate channel of support. It was also a disappointment for the CROP agencies – especially SPC, SPREP and the USP – which were providing the lead in the Pacific islands region in the new fields of climate adaptation and resilience building, as well as in the coordination of international assistance and the strengthening of Pacific island national systems for work in climate services and adaptation planning. Understandably, the CROP agencies welcomed support for their programs, but did not see any value in another separate program being established. SPREP in particular was unimpressed by DCCEE setting up its office within SPREP </w:t>
      </w:r>
      <w:r w:rsidRPr="009D5FD6">
        <w:t xml:space="preserve">headquarters and proceeding to deliver its own program rather than one in partnership with SPREP. </w:t>
      </w:r>
    </w:p>
    <w:p w:rsidR="003C6C59" w:rsidRPr="009D5FD6" w:rsidRDefault="006F4B5D" w:rsidP="0063210A">
      <w:pPr>
        <w:pStyle w:val="ListParagraph"/>
      </w:pPr>
      <w:r w:rsidRPr="009D5FD6">
        <w:t>The Revi</w:t>
      </w:r>
      <w:r w:rsidR="00B15BC5" w:rsidRPr="009D5FD6">
        <w:t>ew considers that DCCEE was mis</w:t>
      </w:r>
      <w:r w:rsidRPr="009D5FD6">
        <w:t xml:space="preserve">guided in setting up its Apia Office. It would have been more relevant and effective, and more cost-efficient, for DCCEE and </w:t>
      </w:r>
      <w:proofErr w:type="spellStart"/>
      <w:r w:rsidRPr="009D5FD6">
        <w:t>AusAID</w:t>
      </w:r>
      <w:proofErr w:type="spellEnd"/>
      <w:r w:rsidRPr="009D5FD6">
        <w:t xml:space="preserve"> to have implemented the PASAP (and the rest of the ICCAI) as a joint initiative, with DCCEE providing policy guidance and </w:t>
      </w:r>
      <w:proofErr w:type="spellStart"/>
      <w:r w:rsidRPr="009D5FD6">
        <w:t>AusAID</w:t>
      </w:r>
      <w:proofErr w:type="spellEnd"/>
      <w:r w:rsidRPr="009D5FD6">
        <w:t xml:space="preserve"> providing delivery and management capacity. This would not have constrained the Program in the choice of delivery mechanisms that could be employed; but it would have brought much greater coherence to the substantial portfolio of Australian Government’s assistance to the Pacific. One clear instance of the benefits of DCCEE and </w:t>
      </w:r>
      <w:proofErr w:type="spellStart"/>
      <w:r w:rsidRPr="009D5FD6">
        <w:t>AusAID</w:t>
      </w:r>
      <w:proofErr w:type="spellEnd"/>
      <w:r w:rsidRPr="009D5FD6">
        <w:t xml:space="preserve"> delivering a genuine partnership in this way would be for SPREP’s core program funding from </w:t>
      </w:r>
      <w:proofErr w:type="spellStart"/>
      <w:r w:rsidRPr="009D5FD6">
        <w:t>AusAID</w:t>
      </w:r>
      <w:proofErr w:type="spellEnd"/>
      <w:r w:rsidRPr="009D5FD6">
        <w:t xml:space="preserve"> to be augmented by PASAP, rather than additional minor grants being administered separately to SPREP by DCCEE; refer to PASAP Projec</w:t>
      </w:r>
      <w:r w:rsidR="003C6C59" w:rsidRPr="009D5FD6">
        <w:t>t 3 and PACCSAP Activity 2.1.2.</w:t>
      </w:r>
    </w:p>
    <w:p w:rsidR="00F1412B" w:rsidRPr="00757C73" w:rsidRDefault="006F4B5D" w:rsidP="00F1412B">
      <w:pPr>
        <w:pStyle w:val="ListParagraph"/>
      </w:pPr>
      <w:r w:rsidRPr="009D5FD6">
        <w:t>During the first year of PASAP implementation, a Standing Panel of Experts was established by DCCEE, to enable</w:t>
      </w:r>
      <w:r w:rsidRPr="00757C73">
        <w:t xml:space="preserve"> short contract work to be expedited. The panel was used to commission the series of national and regional assessments under Component 1; refer to the Review section</w:t>
      </w:r>
      <w:r w:rsidR="00F1412B" w:rsidRPr="00757C73">
        <w:t xml:space="preserve"> on PASAP Program Achievements.</w:t>
      </w:r>
    </w:p>
    <w:p w:rsidR="006F4B5D" w:rsidRPr="00757C73" w:rsidRDefault="00F1412B" w:rsidP="00F1412B">
      <w:pPr>
        <w:pStyle w:val="ListParagraph"/>
      </w:pPr>
      <w:r w:rsidRPr="00757C73">
        <w:rPr>
          <w:b/>
        </w:rPr>
        <w:t xml:space="preserve">Monitoring and Evaluation: </w:t>
      </w:r>
      <w:r w:rsidR="006F4B5D" w:rsidRPr="00757C73">
        <w:t xml:space="preserve">At the end of 2009, specifications were drawn up for PASAP Performance Management, including reporting, monitoring and evaluation. A Performance Management Framework specified a number of measures to facilitate effective management: </w:t>
      </w:r>
    </w:p>
    <w:p w:rsidR="006F4B5D" w:rsidRPr="00757C73" w:rsidRDefault="006F4B5D" w:rsidP="0063210A">
      <w:pPr>
        <w:pStyle w:val="ListParagraph"/>
        <w:numPr>
          <w:ilvl w:val="0"/>
          <w:numId w:val="23"/>
        </w:numPr>
      </w:pPr>
      <w:r w:rsidRPr="00757C73">
        <w:t>Introduction of a PASAP Program Framework, specifying four Outcomes, seven Outputs and 26 Indicato</w:t>
      </w:r>
      <w:r w:rsidR="00F53884" w:rsidRPr="00757C73">
        <w:t>rs as targets for 2010 and 2012</w:t>
      </w:r>
      <w:r w:rsidRPr="00757C73">
        <w:t>.</w:t>
      </w:r>
    </w:p>
    <w:p w:rsidR="006F4B5D" w:rsidRPr="00757C73" w:rsidRDefault="006F4B5D" w:rsidP="0063210A">
      <w:pPr>
        <w:pStyle w:val="ListParagraph"/>
        <w:numPr>
          <w:ilvl w:val="0"/>
          <w:numId w:val="23"/>
        </w:numPr>
      </w:pPr>
      <w:r w:rsidRPr="00757C73">
        <w:t>Quarterly and Annual reports by DCCEE to the MC.</w:t>
      </w:r>
    </w:p>
    <w:p w:rsidR="006F4B5D" w:rsidRPr="00757C73" w:rsidRDefault="006F4B5D" w:rsidP="0063210A">
      <w:pPr>
        <w:pStyle w:val="ListParagraph"/>
        <w:numPr>
          <w:ilvl w:val="0"/>
          <w:numId w:val="23"/>
        </w:numPr>
      </w:pPr>
      <w:r w:rsidRPr="00757C73">
        <w:t xml:space="preserve">Creation of PASAP country teams and designated agencies as responsible entities. Regular reporting on each country-led project by the country team and designated agency, against agreed indicators. </w:t>
      </w:r>
    </w:p>
    <w:p w:rsidR="006F4B5D" w:rsidRPr="00757C73" w:rsidRDefault="006F4B5D" w:rsidP="0063210A">
      <w:pPr>
        <w:pStyle w:val="ListParagraph"/>
        <w:numPr>
          <w:ilvl w:val="0"/>
          <w:numId w:val="23"/>
        </w:numPr>
      </w:pPr>
      <w:r w:rsidRPr="00757C73">
        <w:t>Monitoring of progress carried out regularly, with results reported in project reports, forming the primary data source.</w:t>
      </w:r>
    </w:p>
    <w:p w:rsidR="006F4B5D" w:rsidRPr="00757C73" w:rsidRDefault="006F4B5D" w:rsidP="0063210A">
      <w:pPr>
        <w:pStyle w:val="ListParagraph"/>
        <w:numPr>
          <w:ilvl w:val="0"/>
          <w:numId w:val="23"/>
        </w:numPr>
      </w:pPr>
      <w:r w:rsidRPr="00757C73">
        <w:t xml:space="preserve">An end-of-Program workshop to evaluate achievement of outcomes, and inform a final synthesis report and strategic plan (to be developed under output 1). </w:t>
      </w:r>
    </w:p>
    <w:p w:rsidR="006F4B5D" w:rsidRPr="00757C73" w:rsidRDefault="006F4B5D" w:rsidP="0063210A">
      <w:pPr>
        <w:pStyle w:val="ListParagraph"/>
        <w:numPr>
          <w:ilvl w:val="0"/>
          <w:numId w:val="23"/>
        </w:numPr>
      </w:pPr>
      <w:r w:rsidRPr="00757C73">
        <w:t xml:space="preserve">Regular evaluations of monitoring results, including mid-term (end of year 1) and on completion (end of year 2); used to inform reporting of PASAP achievements, lessons to be learned, and “DCCEE and </w:t>
      </w:r>
      <w:proofErr w:type="spellStart"/>
      <w:r w:rsidRPr="00757C73">
        <w:t>AusAID’s</w:t>
      </w:r>
      <w:proofErr w:type="spellEnd"/>
      <w:r w:rsidRPr="00757C73">
        <w:t xml:space="preserve"> broader assessments of progress towards the objectives of the aid program, specifically in relation to ICCAI but also in reference to the aid program’s new environment and climate change strategy” (PASAP Performance Management Formats, 2009).</w:t>
      </w:r>
    </w:p>
    <w:p w:rsidR="003C6C59" w:rsidRPr="00757C73" w:rsidRDefault="00343B3B" w:rsidP="003D12BA">
      <w:pPr>
        <w:pStyle w:val="ListParagraph"/>
      </w:pPr>
      <w:r w:rsidRPr="00757C73">
        <w:t>Few</w:t>
      </w:r>
      <w:r w:rsidR="006F4B5D" w:rsidRPr="00757C73">
        <w:t xml:space="preserve"> of these measures were implemented. </w:t>
      </w:r>
      <w:r w:rsidR="003D12BA" w:rsidRPr="00757C73">
        <w:t>The Review finds that the monitoring, reporting and evaluation procedures adopted under the PASAP Program were not adequate to maintain management direction across the range of projects and activities being contracted.</w:t>
      </w:r>
      <w:r w:rsidR="003D12BA">
        <w:t xml:space="preserve"> </w:t>
      </w:r>
      <w:r w:rsidRPr="00757C73">
        <w:t>T</w:t>
      </w:r>
      <w:r w:rsidR="006F4B5D" w:rsidRPr="00757C73">
        <w:t xml:space="preserve">here is no evidence </w:t>
      </w:r>
      <w:r w:rsidRPr="00757C73">
        <w:t xml:space="preserve">that </w:t>
      </w:r>
      <w:r w:rsidR="006F4B5D" w:rsidRPr="00757C73">
        <w:t xml:space="preserve">PASAP country teams or lead agencies </w:t>
      </w:r>
      <w:r w:rsidRPr="00757C73">
        <w:t xml:space="preserve">were </w:t>
      </w:r>
      <w:r w:rsidR="006F4B5D" w:rsidRPr="00757C73">
        <w:t xml:space="preserve">designated; few if any of the PASAP projects were planned using a logical framework, which meant that reports provided activity progress updates but were not focused on substantive results; </w:t>
      </w:r>
      <w:r w:rsidRPr="00757C73">
        <w:t>reporting by project executants</w:t>
      </w:r>
      <w:r w:rsidR="006F4B5D" w:rsidRPr="00757C73">
        <w:t xml:space="preserve"> was generally light and varied with the capaci</w:t>
      </w:r>
      <w:r w:rsidRPr="00757C73">
        <w:t>ty of each project’s management;</w:t>
      </w:r>
      <w:r w:rsidR="006F4B5D" w:rsidRPr="00757C73">
        <w:t xml:space="preserve"> (respondents to the Review </w:t>
      </w:r>
      <w:r w:rsidR="00E9501A" w:rsidRPr="00757C73">
        <w:t xml:space="preserve">welcomed the fact </w:t>
      </w:r>
      <w:r w:rsidR="006F4B5D" w:rsidRPr="00757C73">
        <w:t xml:space="preserve">that reporting requirements had been minimal). High standard project final reports were provided by </w:t>
      </w:r>
      <w:r w:rsidR="00E9501A" w:rsidRPr="00757C73">
        <w:t xml:space="preserve">the </w:t>
      </w:r>
      <w:r w:rsidR="006F4B5D" w:rsidRPr="00757C73">
        <w:t xml:space="preserve">BoM as </w:t>
      </w:r>
      <w:r w:rsidR="00E9501A" w:rsidRPr="00757C73">
        <w:t xml:space="preserve">the </w:t>
      </w:r>
      <w:r w:rsidR="006F4B5D" w:rsidRPr="00757C73">
        <w:t xml:space="preserve">managers of the NMS capacity </w:t>
      </w:r>
      <w:r w:rsidR="00E9501A" w:rsidRPr="00757C73">
        <w:t xml:space="preserve">building </w:t>
      </w:r>
      <w:r w:rsidR="006F4B5D" w:rsidRPr="00757C73">
        <w:t xml:space="preserve">project (PASAP 2); </w:t>
      </w:r>
      <w:r w:rsidR="00E9501A" w:rsidRPr="00757C73">
        <w:t xml:space="preserve">the </w:t>
      </w:r>
      <w:r w:rsidR="006F4B5D" w:rsidRPr="00757C73">
        <w:t xml:space="preserve">UQ </w:t>
      </w:r>
      <w:r w:rsidR="00E9501A" w:rsidRPr="00757C73">
        <w:t xml:space="preserve">project manager </w:t>
      </w:r>
      <w:r w:rsidR="006F4B5D" w:rsidRPr="00757C73">
        <w:t xml:space="preserve">for the </w:t>
      </w:r>
      <w:proofErr w:type="spellStart"/>
      <w:r w:rsidR="006F4B5D" w:rsidRPr="00757C73">
        <w:t>Roviana</w:t>
      </w:r>
      <w:proofErr w:type="spellEnd"/>
      <w:r w:rsidR="006F4B5D" w:rsidRPr="00757C73">
        <w:t xml:space="preserve"> project (PASAP 9); and GA </w:t>
      </w:r>
      <w:r w:rsidR="00E9501A" w:rsidRPr="00757C73">
        <w:t xml:space="preserve">as the </w:t>
      </w:r>
      <w:r w:rsidR="00E9501A" w:rsidRPr="00757C73">
        <w:lastRenderedPageBreak/>
        <w:t xml:space="preserve">contracted executants </w:t>
      </w:r>
      <w:r w:rsidR="006F4B5D" w:rsidRPr="00757C73">
        <w:t xml:space="preserve">for the groundwater assessment project in Timor-Leste. At PASAP Program level, the main reporting was in Status Reports, prepared by DCCEE monthly from August 2010 to September 2011. These were simple </w:t>
      </w:r>
      <w:proofErr w:type="spellStart"/>
      <w:r w:rsidR="006F4B5D" w:rsidRPr="00757C73">
        <w:t>spreadsheets</w:t>
      </w:r>
      <w:proofErr w:type="spellEnd"/>
      <w:r w:rsidR="006F4B5D" w:rsidRPr="00757C73">
        <w:t xml:space="preserve"> with a single line for each project noting progress and budget expenditure; used within the Department </w:t>
      </w:r>
      <w:proofErr w:type="gramStart"/>
      <w:r w:rsidR="006F4B5D" w:rsidRPr="00757C73">
        <w:t>only(</w:t>
      </w:r>
      <w:proofErr w:type="gramEnd"/>
      <w:r w:rsidR="006F4B5D" w:rsidRPr="00757C73">
        <w:t>?)</w:t>
      </w:r>
      <w:r w:rsidR="00A63ADA" w:rsidRPr="00757C73">
        <w:t xml:space="preserve"> in conjunction with annual work plans</w:t>
      </w:r>
      <w:r w:rsidR="006F4B5D" w:rsidRPr="00757C73">
        <w:t>. There do not appear to have been quarterly or annual reports prepared on the PASAP Program, nor</w:t>
      </w:r>
      <w:r w:rsidR="00A63ADA" w:rsidRPr="00757C73">
        <w:t xml:space="preserve"> mid-term and final evaluations</w:t>
      </w:r>
      <w:r w:rsidR="006F4B5D" w:rsidRPr="00757C73">
        <w:t>, or a final Program evaluation workshop. As noted in the Review of Program Achievements</w:t>
      </w:r>
      <w:r w:rsidR="004E3271" w:rsidRPr="00757C73">
        <w:t xml:space="preserve"> (section below)</w:t>
      </w:r>
      <w:r w:rsidR="006F4B5D" w:rsidRPr="00757C73">
        <w:t>, the main synthesis of results and lessons from the PASAP Program was to be linked to the planned Outcome 1, a Regional Overview, whi</w:t>
      </w:r>
      <w:r w:rsidR="003C6C59" w:rsidRPr="00757C73">
        <w:t xml:space="preserve">ch has not yet been produced. </w:t>
      </w:r>
    </w:p>
    <w:p w:rsidR="0001761F" w:rsidRPr="00757C73" w:rsidRDefault="0001761F" w:rsidP="0001761F">
      <w:pPr>
        <w:pStyle w:val="Heading3"/>
        <w:rPr>
          <w:rFonts w:ascii="Calibri" w:hAnsi="Calibri"/>
        </w:rPr>
      </w:pPr>
      <w:bookmarkStart w:id="36" w:name="_Toc356565745"/>
      <w:bookmarkStart w:id="37" w:name="_Toc358799324"/>
      <w:bookmarkStart w:id="38" w:name="_Toc362885077"/>
      <w:bookmarkStart w:id="39" w:name="_Toc356565754"/>
      <w:bookmarkStart w:id="40" w:name="_Toc358799326"/>
      <w:r w:rsidRPr="00757C73">
        <w:rPr>
          <w:rFonts w:ascii="Calibri" w:hAnsi="Calibri"/>
        </w:rPr>
        <w:t>Program Design – PASAP</w:t>
      </w:r>
      <w:bookmarkEnd w:id="36"/>
      <w:bookmarkEnd w:id="37"/>
      <w:bookmarkEnd w:id="38"/>
    </w:p>
    <w:p w:rsidR="0001761F" w:rsidRPr="00757C73" w:rsidRDefault="0001761F" w:rsidP="0001761F">
      <w:pPr>
        <w:pStyle w:val="ListParagraph"/>
      </w:pPr>
      <w:r w:rsidRPr="00757C73">
        <w:t xml:space="preserve">The PASAP was developed as the second core component of the ICCAI, with the stated aim “to enhance partner country capacity to assess key climate vulnerabilities and formulate adaptation strategies to address them.” ICCAI Concept Note 2008. The underlying premise was that there was limited understanding of how to plan for and manage adaptation to climate change in the region and countries. DCCEE advised a meeting with Australian agencies in October 2008 that ICCAI component 2 would “increase the level of understanding of key climate vulnerabilities at the regional, national and sector levels, and ensure that decision-makers have access to the right information and tools to support adaptation planning and action.” </w:t>
      </w:r>
    </w:p>
    <w:p w:rsidR="0001761F" w:rsidRPr="00757C73" w:rsidRDefault="0001761F" w:rsidP="0001761F">
      <w:pPr>
        <w:pStyle w:val="ListParagraph"/>
      </w:pPr>
      <w:r w:rsidRPr="00757C73">
        <w:t>Compared to the PCCSP, which was conceived, designed and mobilised by Australian science agencies early in the ICCAI, the PASAP was developed over a more extended period, which involved, in particular, engagement of the DCCEE Program managers with Pacific partner countries and agencies in identifying and selecting individual projects and activities. The ICCAI concept and proposed components were introduced by DCCEE to the Pacific Climate Change Round Table (PCCR) participants in October 2008, and discussed as part of the main ICCAI design workshop in Brisbane in March 2009. For the latter, partner countries had been requested to prepare in advance and were able to present the priority issues they had identified for possible PASAP support. Following these consultations and a review*</w:t>
      </w:r>
      <w:r w:rsidRPr="00757C73">
        <w:rPr>
          <w:rStyle w:val="FootnoteReference"/>
        </w:rPr>
        <w:footnoteReference w:id="18"/>
      </w:r>
      <w:r w:rsidRPr="00757C73">
        <w:t xml:space="preserve"> of existing climate adaptation planning activities undertaken by SPREP, SPC, UNDP, USP and other agencies, a draft Program Design* was prepared by DCCEE. A Design Appraisal Peer Review for PASAP, organised by </w:t>
      </w:r>
      <w:proofErr w:type="spellStart"/>
      <w:r w:rsidRPr="00757C73">
        <w:t>AusAID</w:t>
      </w:r>
      <w:proofErr w:type="spellEnd"/>
      <w:r w:rsidRPr="00757C73">
        <w:t xml:space="preserve"> in June-July 2009, raised a range of concerns with the draft design relating to its lack of development and detail, and requested a number of supplementary documents* to be prepared and attached to a final Program Design Document. PASAP was launched formally by the Minister of Climate Change and Water in August 2009.</w:t>
      </w:r>
    </w:p>
    <w:p w:rsidR="0001761F" w:rsidRPr="00757C73" w:rsidRDefault="0001761F" w:rsidP="0001761F">
      <w:pPr>
        <w:pStyle w:val="ListParagraph"/>
      </w:pPr>
      <w:r w:rsidRPr="00757C73">
        <w:t xml:space="preserve">Through this process, PASAP was developed into a relatively-loose program of activities, to be delivered in just two years (2009-10 to 2010-11) with a budget of $12 million. The PASAP PDD (September 2009) contains a considerable amount of introductory and background material, relevant to all aspects of the ICCAI, including components three and four, as much as component two, PASAP. The need for building capacity in partner countries was emphasised, through country-led activities to meet countries’ needs and priorities, and to integrate ICCAI/ PASAP activities with each country’s own processes and existing programs of climate vulnerability assessment and adaptation planning. The PDD emphasised also the importance of PCCSP and PASAP working closely together, suggesting that this would depend on the Science program’s early sharing of its findings, for example climate projections, for application in PASAP activities.  </w:t>
      </w:r>
    </w:p>
    <w:p w:rsidR="0001761F" w:rsidRPr="00757C73" w:rsidRDefault="0001761F" w:rsidP="0001761F">
      <w:pPr>
        <w:pStyle w:val="ListParagraph"/>
      </w:pPr>
      <w:r w:rsidRPr="00757C73">
        <w:t xml:space="preserve">The broad aims set for PASAP were described in the 2009 PDD, in a number of general statements: </w:t>
      </w:r>
    </w:p>
    <w:p w:rsidR="0001761F" w:rsidRPr="00757C73" w:rsidRDefault="0001761F" w:rsidP="003D12BA">
      <w:pPr>
        <w:pStyle w:val="ListParagraph"/>
        <w:widowControl w:val="0"/>
        <w:numPr>
          <w:ilvl w:val="0"/>
          <w:numId w:val="11"/>
        </w:numPr>
        <w:ind w:left="1077" w:hanging="357"/>
      </w:pPr>
      <w:r w:rsidRPr="00757C73">
        <w:t xml:space="preserve">“To help partner countries build the skills and knowledge they need for long-term decision making to prepare for climate change. </w:t>
      </w:r>
    </w:p>
    <w:p w:rsidR="0001761F" w:rsidRPr="00757C73" w:rsidRDefault="0001761F" w:rsidP="003D12BA">
      <w:pPr>
        <w:pStyle w:val="ListParagraph"/>
        <w:widowControl w:val="0"/>
        <w:numPr>
          <w:ilvl w:val="0"/>
          <w:numId w:val="11"/>
        </w:numPr>
        <w:ind w:left="1077" w:hanging="357"/>
      </w:pPr>
      <w:r w:rsidRPr="00757C73">
        <w:t xml:space="preserve">“To inform a regional and strategic understanding of climate change risk, and provide a </w:t>
      </w:r>
      <w:r w:rsidRPr="00757C73">
        <w:lastRenderedPageBreak/>
        <w:t>pathway to respond and invest in adapting to those risks.</w:t>
      </w:r>
    </w:p>
    <w:p w:rsidR="0001761F" w:rsidRPr="00757C73" w:rsidRDefault="0001761F" w:rsidP="0001761F">
      <w:pPr>
        <w:pStyle w:val="ListParagraph"/>
        <w:numPr>
          <w:ilvl w:val="0"/>
          <w:numId w:val="11"/>
        </w:numPr>
      </w:pPr>
      <w:r w:rsidRPr="00757C73">
        <w:t xml:space="preserve">“To build capacity in regional organisations and partner country agencies to address critical knowledge gaps, including in data availability and seasonal climate prediction. </w:t>
      </w:r>
    </w:p>
    <w:p w:rsidR="0001761F" w:rsidRPr="00757C73" w:rsidRDefault="0001761F" w:rsidP="0001761F">
      <w:pPr>
        <w:pStyle w:val="ListParagraph"/>
        <w:numPr>
          <w:ilvl w:val="0"/>
          <w:numId w:val="11"/>
        </w:numPr>
      </w:pPr>
      <w:r w:rsidRPr="00757C73">
        <w:t>“(To) inform a framework for future Australian support for adaptation action by contributing significantly to regional understanding of adaptation challenges and risk, identifying best practice approaches and gaps for future research, and linking assessment outcomes with sources of support for adaptation implementation.</w:t>
      </w:r>
    </w:p>
    <w:p w:rsidR="0001761F" w:rsidRPr="00757C73" w:rsidRDefault="0001761F" w:rsidP="0001761F">
      <w:pPr>
        <w:pStyle w:val="ListParagraph"/>
        <w:numPr>
          <w:ilvl w:val="0"/>
          <w:numId w:val="11"/>
        </w:numPr>
      </w:pPr>
      <w:r w:rsidRPr="00757C73">
        <w:t xml:space="preserve">“Despite the extensive work that has been done to assess the vulnerability of Pacific Island countries to the impacts of climate change, enormous knowledge gaps </w:t>
      </w:r>
      <w:proofErr w:type="gramStart"/>
      <w:r w:rsidRPr="00757C73">
        <w:t>remain</w:t>
      </w:r>
      <w:proofErr w:type="gramEnd"/>
      <w:r w:rsidRPr="00757C73">
        <w:t>... This Program will help fill this gap in ways that support partner country capacity to sustain local research into the future.” PASAP Program Design Document, 2009.</w:t>
      </w:r>
    </w:p>
    <w:p w:rsidR="0001761F" w:rsidRPr="00757C73" w:rsidRDefault="0001761F" w:rsidP="0001761F">
      <w:pPr>
        <w:pStyle w:val="ListParagraph"/>
      </w:pPr>
      <w:r w:rsidRPr="00757C73">
        <w:t xml:space="preserve">The PASAP Program was structured to serve a set of objectives, with four substantial program Outputs contributing to four main Outcomes under two Program Components (regional and national), aimed at achieving an overall objective for PASAP; and leading to the stated goal of Australian ODA. The PASAP Program Framework proposed in 2009 is shown in </w:t>
      </w:r>
      <w:r w:rsidRPr="00757C73">
        <w:rPr>
          <w:b/>
        </w:rPr>
        <w:t>table 6</w:t>
      </w:r>
      <w:r w:rsidRPr="00757C73">
        <w:t xml:space="preserve">, with four broad Program Outcomes and nine (reduced to eight) Outputs. </w:t>
      </w:r>
    </w:p>
    <w:p w:rsidR="0001761F" w:rsidRPr="00757C73" w:rsidRDefault="0001761F" w:rsidP="0001761F">
      <w:pPr>
        <w:pStyle w:val="Title"/>
        <w:ind w:left="720"/>
        <w:rPr>
          <w:rFonts w:ascii="Calibri" w:hAnsi="Calibri"/>
        </w:rPr>
      </w:pPr>
      <w:r w:rsidRPr="00757C73">
        <w:rPr>
          <w:rFonts w:ascii="Calibri" w:hAnsi="Calibri"/>
        </w:rPr>
        <w:t>Table 6:</w:t>
      </w:r>
      <w:r w:rsidRPr="00757C73">
        <w:rPr>
          <w:rFonts w:ascii="Calibri" w:hAnsi="Calibri"/>
        </w:rPr>
        <w:tab/>
        <w:t>PASAP Program Framework (2009 with some 2010 revisions)</w:t>
      </w:r>
      <w:r w:rsidRPr="00757C73">
        <w:rPr>
          <w:rFonts w:ascii="Calibri" w:hAnsi="Calibri"/>
        </w:rPr>
        <w:tab/>
        <w:t xml:space="preserve"> </w:t>
      </w:r>
    </w:p>
    <w:tbl>
      <w:tblPr>
        <w:tblStyle w:val="TableGrid"/>
        <w:tblW w:w="8460" w:type="dxa"/>
        <w:tblInd w:w="720" w:type="dxa"/>
        <w:tblBorders>
          <w:insideH w:val="none" w:sz="0" w:space="0" w:color="auto"/>
          <w:insideV w:val="none" w:sz="0" w:space="0" w:color="auto"/>
        </w:tblBorders>
        <w:tblLayout w:type="fixed"/>
        <w:tblLook w:val="04A0" w:firstRow="1" w:lastRow="0" w:firstColumn="1" w:lastColumn="0" w:noHBand="0" w:noVBand="1"/>
      </w:tblPr>
      <w:tblGrid>
        <w:gridCol w:w="1515"/>
        <w:gridCol w:w="6945"/>
      </w:tblGrid>
      <w:tr w:rsidR="0001761F" w:rsidRPr="00757C73" w:rsidTr="00FB1080">
        <w:tc>
          <w:tcPr>
            <w:tcW w:w="1515" w:type="dxa"/>
          </w:tcPr>
          <w:p w:rsidR="0001761F" w:rsidRPr="00757C73" w:rsidRDefault="0001761F" w:rsidP="00FB1080">
            <w:pPr>
              <w:spacing w:before="40" w:after="40"/>
              <w:jc w:val="left"/>
              <w:rPr>
                <w:sz w:val="20"/>
              </w:rPr>
            </w:pPr>
            <w:r w:rsidRPr="00757C73">
              <w:rPr>
                <w:sz w:val="20"/>
              </w:rPr>
              <w:t>Aid Program Goal:</w:t>
            </w:r>
          </w:p>
        </w:tc>
        <w:tc>
          <w:tcPr>
            <w:tcW w:w="6945" w:type="dxa"/>
          </w:tcPr>
          <w:p w:rsidR="0001761F" w:rsidRPr="00757C73" w:rsidRDefault="0001761F" w:rsidP="00FB1080">
            <w:pPr>
              <w:spacing w:before="40" w:after="40"/>
              <w:rPr>
                <w:sz w:val="20"/>
              </w:rPr>
            </w:pPr>
            <w:r w:rsidRPr="00757C73">
              <w:rPr>
                <w:sz w:val="20"/>
              </w:rPr>
              <w:t>Enable environmentally sustainable development that supports resilient and sustainable livelihoods in Australia’s partner countries.</w:t>
            </w:r>
          </w:p>
        </w:tc>
      </w:tr>
      <w:tr w:rsidR="0001761F" w:rsidRPr="00757C73" w:rsidTr="00FB1080">
        <w:tc>
          <w:tcPr>
            <w:tcW w:w="1515" w:type="dxa"/>
          </w:tcPr>
          <w:p w:rsidR="0001761F" w:rsidRPr="00757C73" w:rsidRDefault="0001761F" w:rsidP="00FB1080">
            <w:pPr>
              <w:spacing w:before="40" w:after="40"/>
              <w:jc w:val="left"/>
              <w:rPr>
                <w:sz w:val="20"/>
              </w:rPr>
            </w:pPr>
            <w:r w:rsidRPr="00757C73">
              <w:rPr>
                <w:sz w:val="20"/>
              </w:rPr>
              <w:t>Aid Program Objective:</w:t>
            </w:r>
          </w:p>
        </w:tc>
        <w:tc>
          <w:tcPr>
            <w:tcW w:w="6945" w:type="dxa"/>
          </w:tcPr>
          <w:p w:rsidR="0001761F" w:rsidRPr="00757C73" w:rsidRDefault="0001761F" w:rsidP="00FB1080">
            <w:pPr>
              <w:spacing w:before="40" w:after="40"/>
              <w:rPr>
                <w:sz w:val="20"/>
              </w:rPr>
            </w:pPr>
            <w:r w:rsidRPr="00757C73">
              <w:rPr>
                <w:sz w:val="20"/>
              </w:rPr>
              <w:t>Build resilience by helping people adapt to their changing environment and respond to new opportunities</w:t>
            </w:r>
          </w:p>
        </w:tc>
      </w:tr>
      <w:tr w:rsidR="0001761F" w:rsidRPr="00757C73" w:rsidTr="00FB1080">
        <w:tc>
          <w:tcPr>
            <w:tcW w:w="1515" w:type="dxa"/>
            <w:tcBorders>
              <w:bottom w:val="single" w:sz="4" w:space="0" w:color="auto"/>
            </w:tcBorders>
            <w:shd w:val="clear" w:color="auto" w:fill="C4BC96" w:themeFill="background2" w:themeFillShade="BF"/>
          </w:tcPr>
          <w:p w:rsidR="0001761F" w:rsidRPr="00757C73" w:rsidRDefault="0001761F" w:rsidP="00FB1080">
            <w:pPr>
              <w:spacing w:before="40" w:after="40"/>
              <w:jc w:val="left"/>
              <w:rPr>
                <w:sz w:val="20"/>
              </w:rPr>
            </w:pPr>
            <w:r w:rsidRPr="00757C73">
              <w:rPr>
                <w:sz w:val="20"/>
              </w:rPr>
              <w:t xml:space="preserve">PASAP overall objective </w:t>
            </w:r>
          </w:p>
        </w:tc>
        <w:tc>
          <w:tcPr>
            <w:tcW w:w="6945" w:type="dxa"/>
            <w:tcBorders>
              <w:bottom w:val="single" w:sz="4" w:space="0" w:color="auto"/>
            </w:tcBorders>
            <w:shd w:val="clear" w:color="auto" w:fill="C4BC96" w:themeFill="background2" w:themeFillShade="BF"/>
          </w:tcPr>
          <w:p w:rsidR="0001761F" w:rsidRPr="00757C73" w:rsidRDefault="0001761F" w:rsidP="00FB1080">
            <w:pPr>
              <w:spacing w:before="40" w:after="40"/>
              <w:rPr>
                <w:sz w:val="20"/>
              </w:rPr>
            </w:pPr>
            <w:r w:rsidRPr="00757C73">
              <w:rPr>
                <w:sz w:val="20"/>
              </w:rPr>
              <w:t>Enhance partner country capacity to assess key climate vulnerabilities and formulate adaptation strategies</w:t>
            </w:r>
          </w:p>
        </w:tc>
      </w:tr>
      <w:tr w:rsidR="0001761F" w:rsidRPr="00757C73" w:rsidTr="00FB1080">
        <w:tc>
          <w:tcPr>
            <w:tcW w:w="1515" w:type="dxa"/>
            <w:tcBorders>
              <w:top w:val="single" w:sz="4" w:space="0" w:color="auto"/>
              <w:bottom w:val="nil"/>
            </w:tcBorders>
          </w:tcPr>
          <w:p w:rsidR="0001761F" w:rsidRPr="00757C73" w:rsidRDefault="0001761F" w:rsidP="00FB1080">
            <w:pPr>
              <w:spacing w:before="40" w:after="40"/>
              <w:jc w:val="left"/>
              <w:rPr>
                <w:sz w:val="20"/>
              </w:rPr>
            </w:pPr>
            <w:r w:rsidRPr="00757C73">
              <w:rPr>
                <w:sz w:val="20"/>
              </w:rPr>
              <w:t xml:space="preserve">Component 1 </w:t>
            </w:r>
          </w:p>
        </w:tc>
        <w:tc>
          <w:tcPr>
            <w:tcW w:w="6945" w:type="dxa"/>
            <w:tcBorders>
              <w:top w:val="single" w:sz="4" w:space="0" w:color="auto"/>
              <w:bottom w:val="nil"/>
            </w:tcBorders>
          </w:tcPr>
          <w:p w:rsidR="0001761F" w:rsidRPr="00757C73" w:rsidRDefault="0001761F" w:rsidP="00FB1080">
            <w:pPr>
              <w:spacing w:before="40" w:after="40"/>
              <w:rPr>
                <w:sz w:val="20"/>
              </w:rPr>
            </w:pPr>
            <w:r w:rsidRPr="00757C73">
              <w:rPr>
                <w:sz w:val="20"/>
              </w:rPr>
              <w:t>Build regional capacities to support adaptive planning and action</w:t>
            </w:r>
          </w:p>
        </w:tc>
      </w:tr>
      <w:tr w:rsidR="0001761F" w:rsidRPr="00757C73" w:rsidTr="00FB1080">
        <w:tc>
          <w:tcPr>
            <w:tcW w:w="1515" w:type="dxa"/>
            <w:tcBorders>
              <w:top w:val="nil"/>
              <w:bottom w:val="nil"/>
            </w:tcBorders>
          </w:tcPr>
          <w:p w:rsidR="0001761F" w:rsidRPr="00757C73" w:rsidRDefault="0001761F" w:rsidP="00FB1080">
            <w:pPr>
              <w:spacing w:before="40" w:after="40"/>
              <w:jc w:val="left"/>
              <w:rPr>
                <w:b/>
                <w:sz w:val="20"/>
              </w:rPr>
            </w:pPr>
            <w:r w:rsidRPr="00757C73">
              <w:rPr>
                <w:b/>
                <w:sz w:val="20"/>
              </w:rPr>
              <w:t>Outcome 1</w:t>
            </w:r>
          </w:p>
        </w:tc>
        <w:tc>
          <w:tcPr>
            <w:tcW w:w="6945" w:type="dxa"/>
            <w:tcBorders>
              <w:top w:val="nil"/>
              <w:bottom w:val="nil"/>
            </w:tcBorders>
          </w:tcPr>
          <w:p w:rsidR="0001761F" w:rsidRPr="00757C73" w:rsidRDefault="0001761F" w:rsidP="00FB1080">
            <w:pPr>
              <w:spacing w:before="40" w:after="40"/>
              <w:rPr>
                <w:b/>
                <w:sz w:val="20"/>
              </w:rPr>
            </w:pPr>
            <w:r w:rsidRPr="00757C73">
              <w:rPr>
                <w:b/>
                <w:sz w:val="20"/>
              </w:rPr>
              <w:t>A strategic basis developed for long term action to help partner countries adapt</w:t>
            </w:r>
          </w:p>
        </w:tc>
      </w:tr>
      <w:tr w:rsidR="0001761F" w:rsidRPr="00757C73" w:rsidTr="00FB1080">
        <w:tc>
          <w:tcPr>
            <w:tcW w:w="1515" w:type="dxa"/>
            <w:tcBorders>
              <w:top w:val="nil"/>
              <w:bottom w:val="nil"/>
            </w:tcBorders>
          </w:tcPr>
          <w:p w:rsidR="0001761F" w:rsidRPr="00757C73" w:rsidRDefault="0001761F" w:rsidP="00FB1080">
            <w:pPr>
              <w:spacing w:before="40" w:after="40"/>
              <w:jc w:val="left"/>
              <w:rPr>
                <w:sz w:val="20"/>
              </w:rPr>
            </w:pPr>
            <w:r w:rsidRPr="00757C73">
              <w:rPr>
                <w:sz w:val="20"/>
              </w:rPr>
              <w:t>Outputs:</w:t>
            </w:r>
          </w:p>
        </w:tc>
        <w:tc>
          <w:tcPr>
            <w:tcW w:w="6945" w:type="dxa"/>
            <w:tcBorders>
              <w:top w:val="nil"/>
              <w:bottom w:val="nil"/>
            </w:tcBorders>
          </w:tcPr>
          <w:p w:rsidR="0001761F" w:rsidRPr="00757C73" w:rsidRDefault="0001761F" w:rsidP="00FB1080">
            <w:pPr>
              <w:spacing w:before="40" w:after="40"/>
              <w:rPr>
                <w:sz w:val="20"/>
              </w:rPr>
            </w:pPr>
            <w:r w:rsidRPr="00757C73">
              <w:rPr>
                <w:sz w:val="20"/>
              </w:rPr>
              <w:t xml:space="preserve">1. A synthesis report and strategic plan supporting adaptation in the region </w:t>
            </w:r>
          </w:p>
        </w:tc>
      </w:tr>
      <w:tr w:rsidR="0001761F" w:rsidRPr="00757C73" w:rsidTr="00FB1080">
        <w:tc>
          <w:tcPr>
            <w:tcW w:w="1515" w:type="dxa"/>
            <w:tcBorders>
              <w:top w:val="nil"/>
              <w:bottom w:val="nil"/>
            </w:tcBorders>
          </w:tcPr>
          <w:p w:rsidR="0001761F" w:rsidRPr="00757C73" w:rsidRDefault="0001761F" w:rsidP="00FB1080">
            <w:pPr>
              <w:spacing w:before="40" w:after="40"/>
              <w:jc w:val="left"/>
              <w:rPr>
                <w:b/>
                <w:sz w:val="20"/>
              </w:rPr>
            </w:pPr>
            <w:r w:rsidRPr="00757C73">
              <w:rPr>
                <w:b/>
                <w:sz w:val="20"/>
              </w:rPr>
              <w:t>Outcome 2</w:t>
            </w:r>
          </w:p>
          <w:p w:rsidR="0001761F" w:rsidRPr="00757C73" w:rsidRDefault="0001761F" w:rsidP="00FB1080">
            <w:pPr>
              <w:spacing w:before="40" w:after="40"/>
              <w:jc w:val="left"/>
              <w:rPr>
                <w:b/>
                <w:sz w:val="20"/>
              </w:rPr>
            </w:pPr>
          </w:p>
        </w:tc>
        <w:tc>
          <w:tcPr>
            <w:tcW w:w="6945" w:type="dxa"/>
            <w:tcBorders>
              <w:top w:val="nil"/>
              <w:bottom w:val="nil"/>
            </w:tcBorders>
          </w:tcPr>
          <w:p w:rsidR="0001761F" w:rsidRPr="00757C73" w:rsidRDefault="0001761F" w:rsidP="00FB1080">
            <w:pPr>
              <w:spacing w:before="40" w:after="40"/>
              <w:rPr>
                <w:b/>
                <w:sz w:val="20"/>
              </w:rPr>
            </w:pPr>
            <w:r w:rsidRPr="00757C73">
              <w:rPr>
                <w:b/>
                <w:sz w:val="20"/>
              </w:rPr>
              <w:t>Regional organisations have enhanced skills and knowledge to support adaptation in the Pacific and East Timor</w:t>
            </w:r>
          </w:p>
        </w:tc>
      </w:tr>
      <w:tr w:rsidR="0001761F" w:rsidRPr="00757C73" w:rsidTr="00FB1080">
        <w:tc>
          <w:tcPr>
            <w:tcW w:w="1515" w:type="dxa"/>
            <w:tcBorders>
              <w:top w:val="nil"/>
              <w:bottom w:val="single" w:sz="4" w:space="0" w:color="auto"/>
            </w:tcBorders>
          </w:tcPr>
          <w:p w:rsidR="0001761F" w:rsidRPr="00757C73" w:rsidRDefault="0001761F" w:rsidP="00FB1080">
            <w:pPr>
              <w:spacing w:before="40" w:after="40"/>
              <w:jc w:val="left"/>
              <w:rPr>
                <w:sz w:val="20"/>
              </w:rPr>
            </w:pPr>
            <w:r w:rsidRPr="00757C73">
              <w:rPr>
                <w:sz w:val="20"/>
              </w:rPr>
              <w:t>Outputs:</w:t>
            </w:r>
          </w:p>
        </w:tc>
        <w:tc>
          <w:tcPr>
            <w:tcW w:w="6945" w:type="dxa"/>
            <w:tcBorders>
              <w:top w:val="nil"/>
              <w:bottom w:val="single" w:sz="4" w:space="0" w:color="auto"/>
            </w:tcBorders>
          </w:tcPr>
          <w:p w:rsidR="0001761F" w:rsidRPr="00757C73" w:rsidRDefault="0001761F" w:rsidP="00FB1080">
            <w:pPr>
              <w:spacing w:before="40" w:after="40"/>
              <w:rPr>
                <w:sz w:val="20"/>
              </w:rPr>
            </w:pPr>
            <w:r w:rsidRPr="00757C73">
              <w:rPr>
                <w:sz w:val="20"/>
              </w:rPr>
              <w:t xml:space="preserve">2. Networks to share knowledge and lessons learned from </w:t>
            </w:r>
            <w:r w:rsidRPr="00757C73">
              <w:rPr>
                <w:color w:val="E36C0A" w:themeColor="accent6" w:themeShade="BF"/>
                <w:sz w:val="20"/>
              </w:rPr>
              <w:t xml:space="preserve">other regions, Australia and </w:t>
            </w:r>
            <w:r w:rsidRPr="00757C73">
              <w:rPr>
                <w:sz w:val="20"/>
              </w:rPr>
              <w:t>country-led adaptive planning</w:t>
            </w:r>
          </w:p>
          <w:p w:rsidR="0001761F" w:rsidRPr="00757C73" w:rsidRDefault="0001761F" w:rsidP="00FB1080">
            <w:pPr>
              <w:spacing w:before="40" w:after="40"/>
              <w:rPr>
                <w:sz w:val="20"/>
              </w:rPr>
            </w:pPr>
            <w:r w:rsidRPr="00757C73">
              <w:rPr>
                <w:strike/>
                <w:sz w:val="20"/>
              </w:rPr>
              <w:t>3. Coastal mapping capacity developed within SOPAC (Output 2</w:t>
            </w:r>
            <w:r w:rsidRPr="00757C73">
              <w:rPr>
                <w:sz w:val="20"/>
              </w:rPr>
              <w:t>)</w:t>
            </w:r>
          </w:p>
          <w:p w:rsidR="0001761F" w:rsidRPr="00757C73" w:rsidRDefault="0001761F" w:rsidP="00FB1080">
            <w:pPr>
              <w:spacing w:before="40" w:after="40"/>
              <w:rPr>
                <w:sz w:val="20"/>
              </w:rPr>
            </w:pPr>
            <w:r w:rsidRPr="00757C73">
              <w:rPr>
                <w:sz w:val="20"/>
              </w:rPr>
              <w:t xml:space="preserve">4. Baseline data sets for improved adaptation responses developed </w:t>
            </w:r>
            <w:r w:rsidRPr="00757C73">
              <w:rPr>
                <w:color w:val="E36C0A" w:themeColor="accent6" w:themeShade="BF"/>
                <w:sz w:val="20"/>
              </w:rPr>
              <w:t>in countries and</w:t>
            </w:r>
            <w:r w:rsidRPr="00757C73">
              <w:rPr>
                <w:sz w:val="20"/>
              </w:rPr>
              <w:t xml:space="preserve"> regional organisations </w:t>
            </w:r>
          </w:p>
        </w:tc>
      </w:tr>
      <w:tr w:rsidR="0001761F" w:rsidRPr="00757C73" w:rsidTr="00FB1080">
        <w:tc>
          <w:tcPr>
            <w:tcW w:w="1515" w:type="dxa"/>
            <w:tcBorders>
              <w:top w:val="single" w:sz="4" w:space="0" w:color="auto"/>
            </w:tcBorders>
          </w:tcPr>
          <w:p w:rsidR="0001761F" w:rsidRPr="00757C73" w:rsidRDefault="0001761F" w:rsidP="00FB1080">
            <w:pPr>
              <w:spacing w:before="40" w:after="40"/>
              <w:jc w:val="left"/>
              <w:rPr>
                <w:sz w:val="20"/>
              </w:rPr>
            </w:pPr>
            <w:r w:rsidRPr="00757C73">
              <w:rPr>
                <w:sz w:val="20"/>
              </w:rPr>
              <w:t xml:space="preserve">Component 2 </w:t>
            </w:r>
          </w:p>
        </w:tc>
        <w:tc>
          <w:tcPr>
            <w:tcW w:w="6945" w:type="dxa"/>
            <w:tcBorders>
              <w:top w:val="single" w:sz="4" w:space="0" w:color="auto"/>
            </w:tcBorders>
          </w:tcPr>
          <w:p w:rsidR="0001761F" w:rsidRPr="00757C73" w:rsidRDefault="0001761F" w:rsidP="00FB1080">
            <w:pPr>
              <w:spacing w:before="40" w:after="40"/>
              <w:rPr>
                <w:sz w:val="20"/>
              </w:rPr>
            </w:pPr>
            <w:r w:rsidRPr="00757C73">
              <w:rPr>
                <w:sz w:val="20"/>
              </w:rPr>
              <w:t>Build country capacities to conduct vulnerability assessments and implement adaptive strategies</w:t>
            </w:r>
          </w:p>
        </w:tc>
      </w:tr>
      <w:tr w:rsidR="0001761F" w:rsidRPr="00757C73" w:rsidTr="00FB1080">
        <w:tc>
          <w:tcPr>
            <w:tcW w:w="1515" w:type="dxa"/>
          </w:tcPr>
          <w:p w:rsidR="0001761F" w:rsidRPr="00757C73" w:rsidRDefault="0001761F" w:rsidP="00FB1080">
            <w:pPr>
              <w:spacing w:before="40" w:after="40"/>
              <w:jc w:val="left"/>
              <w:rPr>
                <w:b/>
                <w:sz w:val="20"/>
              </w:rPr>
            </w:pPr>
            <w:r w:rsidRPr="00757C73">
              <w:rPr>
                <w:b/>
                <w:sz w:val="20"/>
              </w:rPr>
              <w:t>Outcome 3</w:t>
            </w:r>
          </w:p>
          <w:p w:rsidR="0001761F" w:rsidRPr="00757C73" w:rsidRDefault="0001761F" w:rsidP="00FB1080">
            <w:pPr>
              <w:spacing w:before="40" w:after="40"/>
              <w:jc w:val="left"/>
              <w:rPr>
                <w:b/>
                <w:sz w:val="20"/>
              </w:rPr>
            </w:pPr>
          </w:p>
        </w:tc>
        <w:tc>
          <w:tcPr>
            <w:tcW w:w="6945" w:type="dxa"/>
          </w:tcPr>
          <w:p w:rsidR="0001761F" w:rsidRPr="00757C73" w:rsidRDefault="0001761F" w:rsidP="00FB1080">
            <w:pPr>
              <w:spacing w:before="40" w:after="40"/>
              <w:rPr>
                <w:b/>
                <w:sz w:val="20"/>
              </w:rPr>
            </w:pPr>
            <w:r w:rsidRPr="00757C73">
              <w:rPr>
                <w:b/>
                <w:sz w:val="20"/>
              </w:rPr>
              <w:t>Capacity of partner countries in the Pacific and East Timor is enhanced to conduct sound vulnerability assessments and develop adaptive strategies</w:t>
            </w:r>
          </w:p>
        </w:tc>
      </w:tr>
      <w:tr w:rsidR="0001761F" w:rsidRPr="00757C73" w:rsidTr="00FB1080">
        <w:tc>
          <w:tcPr>
            <w:tcW w:w="1515" w:type="dxa"/>
          </w:tcPr>
          <w:p w:rsidR="0001761F" w:rsidRPr="00757C73" w:rsidRDefault="0001761F" w:rsidP="00FB1080">
            <w:pPr>
              <w:spacing w:before="40" w:after="40"/>
              <w:jc w:val="left"/>
              <w:rPr>
                <w:sz w:val="20"/>
              </w:rPr>
            </w:pPr>
            <w:r w:rsidRPr="00757C73">
              <w:rPr>
                <w:sz w:val="20"/>
              </w:rPr>
              <w:t>Outputs:</w:t>
            </w:r>
          </w:p>
        </w:tc>
        <w:tc>
          <w:tcPr>
            <w:tcW w:w="6945" w:type="dxa"/>
          </w:tcPr>
          <w:p w:rsidR="0001761F" w:rsidRPr="00757C73" w:rsidRDefault="0001761F" w:rsidP="00FB1080">
            <w:pPr>
              <w:spacing w:before="40" w:after="40"/>
              <w:rPr>
                <w:sz w:val="20"/>
              </w:rPr>
            </w:pPr>
            <w:r w:rsidRPr="00757C73">
              <w:rPr>
                <w:sz w:val="20"/>
              </w:rPr>
              <w:t xml:space="preserve">5. National policies and plans for adaptation in participating partner countries </w:t>
            </w:r>
          </w:p>
          <w:p w:rsidR="0001761F" w:rsidRPr="00757C73" w:rsidRDefault="0001761F" w:rsidP="00FB1080">
            <w:pPr>
              <w:spacing w:before="40" w:after="40"/>
              <w:rPr>
                <w:sz w:val="20"/>
              </w:rPr>
            </w:pPr>
            <w:r w:rsidRPr="00757C73">
              <w:rPr>
                <w:sz w:val="20"/>
              </w:rPr>
              <w:t xml:space="preserve">6. Country-led adaptation strategies based on national priorities and systems </w:t>
            </w:r>
          </w:p>
          <w:p w:rsidR="0001761F" w:rsidRPr="00757C73" w:rsidRDefault="0001761F" w:rsidP="00FB1080">
            <w:pPr>
              <w:spacing w:before="40" w:after="40"/>
              <w:rPr>
                <w:sz w:val="20"/>
              </w:rPr>
            </w:pPr>
            <w:r w:rsidRPr="00757C73">
              <w:rPr>
                <w:sz w:val="20"/>
              </w:rPr>
              <w:t>7. In-country teams skilled in vulnerability assessment and adaptive planning (national workshops and follow-on actions)</w:t>
            </w:r>
          </w:p>
          <w:p w:rsidR="0001761F" w:rsidRPr="00757C73" w:rsidRDefault="0001761F" w:rsidP="00FB1080">
            <w:pPr>
              <w:spacing w:before="40" w:after="40"/>
              <w:rPr>
                <w:sz w:val="20"/>
              </w:rPr>
            </w:pPr>
            <w:r w:rsidRPr="00757C73">
              <w:rPr>
                <w:sz w:val="20"/>
              </w:rPr>
              <w:t xml:space="preserve">8. Climate prediction capacities strengthened in NMS </w:t>
            </w:r>
            <w:r w:rsidRPr="00757C73">
              <w:rPr>
                <w:color w:val="E36C0A" w:themeColor="accent6" w:themeShade="BF"/>
                <w:sz w:val="20"/>
              </w:rPr>
              <w:t>(including SLR scoping)</w:t>
            </w:r>
          </w:p>
        </w:tc>
      </w:tr>
      <w:tr w:rsidR="0001761F" w:rsidRPr="00757C73" w:rsidTr="00FB1080">
        <w:tc>
          <w:tcPr>
            <w:tcW w:w="1515" w:type="dxa"/>
          </w:tcPr>
          <w:p w:rsidR="0001761F" w:rsidRPr="00757C73" w:rsidRDefault="0001761F" w:rsidP="00FB1080">
            <w:pPr>
              <w:spacing w:before="40" w:after="40"/>
              <w:jc w:val="left"/>
              <w:rPr>
                <w:b/>
                <w:sz w:val="20"/>
              </w:rPr>
            </w:pPr>
            <w:r w:rsidRPr="00757C73">
              <w:rPr>
                <w:b/>
                <w:sz w:val="20"/>
              </w:rPr>
              <w:t>Outcome 4</w:t>
            </w:r>
          </w:p>
        </w:tc>
        <w:tc>
          <w:tcPr>
            <w:tcW w:w="6945" w:type="dxa"/>
          </w:tcPr>
          <w:p w:rsidR="0001761F" w:rsidRPr="00757C73" w:rsidRDefault="0001761F" w:rsidP="00FB1080">
            <w:pPr>
              <w:spacing w:before="40" w:after="40"/>
              <w:rPr>
                <w:b/>
                <w:sz w:val="20"/>
              </w:rPr>
            </w:pPr>
            <w:r w:rsidRPr="00757C73">
              <w:rPr>
                <w:b/>
                <w:sz w:val="20"/>
              </w:rPr>
              <w:t>Partner countries have increased capacity to integrate adaptive planning in decision making</w:t>
            </w:r>
          </w:p>
        </w:tc>
      </w:tr>
      <w:tr w:rsidR="0001761F" w:rsidRPr="00757C73" w:rsidTr="00FB1080">
        <w:trPr>
          <w:trHeight w:val="315"/>
        </w:trPr>
        <w:tc>
          <w:tcPr>
            <w:tcW w:w="1515" w:type="dxa"/>
            <w:tcBorders>
              <w:bottom w:val="single" w:sz="4" w:space="0" w:color="auto"/>
            </w:tcBorders>
          </w:tcPr>
          <w:p w:rsidR="0001761F" w:rsidRPr="00757C73" w:rsidRDefault="0001761F" w:rsidP="00FB1080">
            <w:pPr>
              <w:spacing w:before="40" w:after="40"/>
              <w:jc w:val="left"/>
              <w:rPr>
                <w:sz w:val="20"/>
              </w:rPr>
            </w:pPr>
            <w:r w:rsidRPr="00757C73">
              <w:rPr>
                <w:sz w:val="20"/>
              </w:rPr>
              <w:t>Outputs:</w:t>
            </w:r>
          </w:p>
        </w:tc>
        <w:tc>
          <w:tcPr>
            <w:tcW w:w="6945" w:type="dxa"/>
            <w:tcBorders>
              <w:bottom w:val="single" w:sz="4" w:space="0" w:color="auto"/>
            </w:tcBorders>
          </w:tcPr>
          <w:p w:rsidR="0001761F" w:rsidRPr="00757C73" w:rsidRDefault="0001761F" w:rsidP="00FB1080">
            <w:pPr>
              <w:spacing w:before="40" w:after="40"/>
              <w:rPr>
                <w:sz w:val="20"/>
              </w:rPr>
            </w:pPr>
            <w:r w:rsidRPr="00757C73">
              <w:rPr>
                <w:sz w:val="20"/>
              </w:rPr>
              <w:t>9. Adaptation strategies are implemented through government policies and plans.</w:t>
            </w:r>
          </w:p>
        </w:tc>
      </w:tr>
      <w:tr w:rsidR="0001761F" w:rsidRPr="00757C73" w:rsidTr="00FB1080">
        <w:trPr>
          <w:trHeight w:val="70"/>
        </w:trPr>
        <w:tc>
          <w:tcPr>
            <w:tcW w:w="8460" w:type="dxa"/>
            <w:gridSpan w:val="2"/>
            <w:tcBorders>
              <w:top w:val="single" w:sz="4" w:space="0" w:color="auto"/>
              <w:bottom w:val="single" w:sz="4" w:space="0" w:color="auto"/>
            </w:tcBorders>
          </w:tcPr>
          <w:p w:rsidR="0001761F" w:rsidRPr="00757C73" w:rsidRDefault="0001761F" w:rsidP="00FB1080">
            <w:pPr>
              <w:spacing w:before="40" w:after="40"/>
              <w:rPr>
                <w:sz w:val="20"/>
              </w:rPr>
            </w:pPr>
            <w:r w:rsidRPr="00757C73">
              <w:rPr>
                <w:sz w:val="20"/>
              </w:rPr>
              <w:t xml:space="preserve">Program Management  </w:t>
            </w:r>
          </w:p>
        </w:tc>
      </w:tr>
    </w:tbl>
    <w:p w:rsidR="0001761F" w:rsidRPr="00757C73" w:rsidRDefault="0001761F" w:rsidP="0001761F">
      <w:pPr>
        <w:pStyle w:val="ListParagraph"/>
      </w:pPr>
      <w:r w:rsidRPr="00757C73">
        <w:t xml:space="preserve">The PASAP PDD did not include either in narrative form or a logical framework the specifications of individual actions and projects proposed under the Program. These had not been confirmed or planned in detail at that time, and were developed eventually with a number of changes over the life of the Program. In 2009 Output 6, Country-led strategies, formed the intended core of </w:t>
      </w:r>
      <w:r w:rsidRPr="00757C73">
        <w:lastRenderedPageBreak/>
        <w:t>the Program, with an allocation of 50% of the total PASAP budget to support “a limited number (up to 8) of high impact activities in adaptation planning led by partner countries.” Planned Output 8, Climate prediction capacities, was described, with the second largest budget allocation of $1.7 million. Another individual Output was described in Annex 4 of the PDD, in the form of a proposal from the Pacific regional organisation SOPAC, entitled Understanding Coastal Vulnerability from Climate Change through Aerial Observations; but was not included in the 2010 PASAP plan.</w:t>
      </w:r>
    </w:p>
    <w:p w:rsidR="0001761F" w:rsidRPr="00757C73" w:rsidRDefault="0001761F" w:rsidP="0001761F">
      <w:pPr>
        <w:ind w:left="360"/>
        <w:rPr>
          <w:b/>
          <w:i/>
        </w:rPr>
      </w:pPr>
      <w:r w:rsidRPr="00757C73">
        <w:rPr>
          <w:b/>
          <w:i/>
        </w:rPr>
        <w:t>Review notes:</w:t>
      </w:r>
    </w:p>
    <w:p w:rsidR="0001761F" w:rsidRPr="009D5FD6" w:rsidRDefault="0001761F" w:rsidP="0001761F">
      <w:pPr>
        <w:pStyle w:val="ListParagraph"/>
      </w:pPr>
      <w:r w:rsidRPr="00757C73">
        <w:t xml:space="preserve">The PASAP PDD was poorly-developed and lacking in detail, based on a relatively weak program framework with vague logical connections. It does not convey a clear sense of a purposeful Program, what it would entail and how it would be </w:t>
      </w:r>
      <w:proofErr w:type="spellStart"/>
      <w:r w:rsidRPr="00757C73">
        <w:t>operationalised</w:t>
      </w:r>
      <w:proofErr w:type="spellEnd"/>
      <w:r w:rsidRPr="00757C73">
        <w:t xml:space="preserve">; and did not present a rigorous logical structure to guide management. In practice, the PDD appears to have served little purpose, either in planning, managing and communicating or in monitoring the program logic, activities and results. During implementation, various changes were made in the names, contents, number and </w:t>
      </w:r>
      <w:r w:rsidRPr="009D5FD6">
        <w:t xml:space="preserve">order of the Outputs; only seven planned Outputs were specified in a November 2009 PASAP framework; only six in the 2010 PASAP Annual Report; and this Review has identified and described a rather different set of nine achieved projects. </w:t>
      </w:r>
    </w:p>
    <w:p w:rsidR="0001761F" w:rsidRPr="009D5FD6" w:rsidRDefault="0001761F" w:rsidP="0001761F">
      <w:pPr>
        <w:pStyle w:val="ListParagraph"/>
      </w:pPr>
      <w:r w:rsidRPr="009D5FD6">
        <w:t xml:space="preserve">The detailed designs of individual projects under PASAP needed to be developed during program implementation, and were therefore subject to negotiations and agreement with potential project executing agents and partners as well as PIC governments. The risks of proceeding in this way, which were a challenge to the feasibility and effectiveness of PASAP as a two-year program of work, were acknowledged in the PDD, but perhaps under-estimated. The lack of specific detail in the 2009 PASAP Program Design and the lack of clear strategies for developing the Program actions meant that the purpose, objectives and implementation arrangements remained unclear to potential partners, participants and beneficiaries. The drawn-out development process contributed to PASAP becoming a series of relatively </w:t>
      </w:r>
      <w:r w:rsidRPr="009D5FD6">
        <w:rPr>
          <w:i/>
        </w:rPr>
        <w:t>ad hoc</w:t>
      </w:r>
      <w:r w:rsidRPr="009D5FD6">
        <w:t xml:space="preserve"> projects with little coherence as a program. The particular issue was that, in contrast to the PCCSP under which virtually all activities were executed by the CSIRO-BoM team of scientists, the PASAP Program of activities was not executed by DCCEE but by a wide variety of other agencies. Each of the PASAP Outputs was delivered by one or several groups of consultants, NGOs, CROP agencies, or other Australian or Pacific island Government organisations, each of which had to be individually negotiated, contracted, monitored and supervised. There was no time allowed for this to occur in the short time frame for Program development and delivery.</w:t>
      </w:r>
    </w:p>
    <w:p w:rsidR="0001761F" w:rsidRPr="009D5FD6" w:rsidRDefault="0001761F" w:rsidP="0001761F">
      <w:pPr>
        <w:pStyle w:val="ListParagraph"/>
      </w:pPr>
      <w:r w:rsidRPr="009D5FD6">
        <w:t xml:space="preserve">The PASAP would have been more relevant and effective if it had been developed and implemented as an integral part of a climate adaptation or resilience-building program, rather than as a stand-alone program attempting to support or build capacity for adaptation planning efforts. As discussed under Program Achievements, </w:t>
      </w:r>
      <w:r w:rsidR="009B125E" w:rsidRPr="009D5FD6">
        <w:t xml:space="preserve">Review discussions with stakeholders indicate that most of </w:t>
      </w:r>
      <w:r w:rsidRPr="009D5FD6">
        <w:t xml:space="preserve">the PASAP projects </w:t>
      </w:r>
      <w:r w:rsidR="009B125E" w:rsidRPr="009D5FD6">
        <w:t xml:space="preserve">failed to gain </w:t>
      </w:r>
      <w:r w:rsidRPr="009D5FD6">
        <w:t>sufficient traction a</w:t>
      </w:r>
      <w:r w:rsidR="009B125E" w:rsidRPr="009D5FD6">
        <w:t>nd have</w:t>
      </w:r>
      <w:r w:rsidRPr="009D5FD6">
        <w:t xml:space="preserve"> a</w:t>
      </w:r>
      <w:r w:rsidR="009B125E" w:rsidRPr="009D5FD6">
        <w:t>n</w:t>
      </w:r>
      <w:r w:rsidRPr="009D5FD6">
        <w:t xml:space="preserve"> influence on the prevailing </w:t>
      </w:r>
      <w:r w:rsidR="009B125E" w:rsidRPr="009D5FD6">
        <w:t xml:space="preserve">adaptation </w:t>
      </w:r>
      <w:r w:rsidRPr="009D5FD6">
        <w:t xml:space="preserve">issues </w:t>
      </w:r>
      <w:r w:rsidR="009B125E" w:rsidRPr="009D5FD6">
        <w:t xml:space="preserve">and mechanisms </w:t>
      </w:r>
      <w:r w:rsidRPr="009D5FD6">
        <w:t xml:space="preserve">in the partner </w:t>
      </w:r>
      <w:r w:rsidR="006D154D" w:rsidRPr="009D5FD6">
        <w:t xml:space="preserve">agencies and island </w:t>
      </w:r>
      <w:r w:rsidRPr="009D5FD6">
        <w:t xml:space="preserve">countries.      </w:t>
      </w:r>
    </w:p>
    <w:p w:rsidR="00585FDD" w:rsidRPr="00757C73" w:rsidRDefault="00585FDD" w:rsidP="0063210A">
      <w:pPr>
        <w:pStyle w:val="Heading3"/>
        <w:rPr>
          <w:rFonts w:ascii="Calibri" w:hAnsi="Calibri"/>
        </w:rPr>
      </w:pPr>
      <w:bookmarkStart w:id="41" w:name="_Toc362885078"/>
      <w:r w:rsidRPr="009D5FD6">
        <w:rPr>
          <w:rFonts w:ascii="Calibri" w:hAnsi="Calibri"/>
        </w:rPr>
        <w:t>Program Achieveme</w:t>
      </w:r>
      <w:r w:rsidRPr="00757C73">
        <w:rPr>
          <w:rFonts w:ascii="Calibri" w:hAnsi="Calibri"/>
        </w:rPr>
        <w:t>nts – PASAP</w:t>
      </w:r>
      <w:bookmarkEnd w:id="39"/>
      <w:bookmarkEnd w:id="40"/>
      <w:bookmarkEnd w:id="41"/>
    </w:p>
    <w:p w:rsidR="00585FDD" w:rsidRPr="00757C73" w:rsidRDefault="00585FDD" w:rsidP="00187C34">
      <w:pPr>
        <w:pStyle w:val="Heading4"/>
        <w:numPr>
          <w:ilvl w:val="0"/>
          <w:numId w:val="18"/>
        </w:numPr>
      </w:pPr>
      <w:r w:rsidRPr="00757C73">
        <w:t>Overall Progress and Achievements</w:t>
      </w:r>
    </w:p>
    <w:p w:rsidR="005D1BA1" w:rsidRPr="00757C73" w:rsidRDefault="00585FDD" w:rsidP="00B50460">
      <w:pPr>
        <w:ind w:left="360"/>
      </w:pPr>
      <w:r w:rsidRPr="00757C73">
        <w:t>The PASAP was planned as a three-year p</w:t>
      </w:r>
      <w:r w:rsidR="00061E2C" w:rsidRPr="00757C73">
        <w:t>rogram with a total budget of $12</w:t>
      </w:r>
      <w:r w:rsidRPr="00757C73">
        <w:t xml:space="preserve"> million. Implementation was started in </w:t>
      </w:r>
      <w:r w:rsidR="002A094A" w:rsidRPr="00757C73">
        <w:t>August 2009</w:t>
      </w:r>
      <w:r w:rsidRPr="00757C73">
        <w:t xml:space="preserve"> and scheduled to be completed in June 2011</w:t>
      </w:r>
      <w:r w:rsidR="004437D3" w:rsidRPr="00757C73">
        <w:t xml:space="preserve"> (22 months)</w:t>
      </w:r>
      <w:r w:rsidRPr="00757C73">
        <w:t>. The original PASAP plan proposed two Components, each with two main Outcomes</w:t>
      </w:r>
      <w:r w:rsidR="00B50460" w:rsidRPr="00757C73">
        <w:t>, and a series of nine Outputs. There were no detailed plans for PASAP implementation or specifications of individual projects included in the 2009 PDD or later Program planning document</w:t>
      </w:r>
      <w:r w:rsidR="00F84959" w:rsidRPr="00757C73">
        <w:t>s</w:t>
      </w:r>
      <w:r w:rsidR="00B50460" w:rsidRPr="00757C73">
        <w:t>.</w:t>
      </w:r>
      <w:r w:rsidR="004437D3" w:rsidRPr="00757C73">
        <w:t xml:space="preserve"> </w:t>
      </w:r>
      <w:r w:rsidRPr="00757C73">
        <w:t xml:space="preserve">Rather than being developed on a logical framework, PASAP </w:t>
      </w:r>
      <w:r w:rsidR="00F84959" w:rsidRPr="00757C73">
        <w:t>w</w:t>
      </w:r>
      <w:r w:rsidRPr="00757C73">
        <w:t xml:space="preserve">as a varied collection of discrete activities or projects, </w:t>
      </w:r>
      <w:r w:rsidR="00B50460" w:rsidRPr="00757C73">
        <w:t xml:space="preserve">which were not linked to a clear program framework, strategy or hierarchy of objectives, and </w:t>
      </w:r>
      <w:r w:rsidRPr="00757C73">
        <w:t>tended to evolve away from one another under different time frames a</w:t>
      </w:r>
      <w:r w:rsidR="00B50460" w:rsidRPr="00757C73">
        <w:t>nd implementation arrangements.</w:t>
      </w:r>
      <w:r w:rsidR="005D1BA1" w:rsidRPr="00757C73">
        <w:t xml:space="preserve"> The management process </w:t>
      </w:r>
      <w:r w:rsidR="00F84959" w:rsidRPr="00757C73">
        <w:t xml:space="preserve">involved </w:t>
      </w:r>
      <w:r w:rsidR="005D1BA1" w:rsidRPr="00757C73">
        <w:t xml:space="preserve">individual concept papers and proposals being developed during the course of Program implementation, </w:t>
      </w:r>
      <w:r w:rsidR="005D1BA1" w:rsidRPr="00757C73">
        <w:lastRenderedPageBreak/>
        <w:t xml:space="preserve">presented by DCCEE to the PASAP MC for comment and endorsement, before being passed to the DCCEE delegate on SOG for approval. DCCEE then agreed terms of reference and issued contracts for implementation with the proposed executants. </w:t>
      </w:r>
    </w:p>
    <w:p w:rsidR="00585FDD" w:rsidRPr="00757C73" w:rsidRDefault="00BD72AC" w:rsidP="0063210A">
      <w:pPr>
        <w:pStyle w:val="ListParagraph"/>
      </w:pPr>
      <w:r w:rsidRPr="00757C73">
        <w:rPr>
          <w:b/>
        </w:rPr>
        <w:t>Table 7</w:t>
      </w:r>
      <w:r w:rsidR="00585FDD" w:rsidRPr="00757C73">
        <w:t xml:space="preserve"> is a summary list of the nine sets of </w:t>
      </w:r>
      <w:r w:rsidR="00E41CE0">
        <w:t xml:space="preserve">PIC </w:t>
      </w:r>
      <w:r w:rsidR="00585FDD" w:rsidRPr="00757C73">
        <w:t>activities</w:t>
      </w:r>
      <w:r w:rsidR="00E41CE0" w:rsidRPr="00E41CE0">
        <w:t xml:space="preserve"> </w:t>
      </w:r>
      <w:r w:rsidR="00E41CE0">
        <w:t>or projects</w:t>
      </w:r>
      <w:r w:rsidR="006D154D">
        <w:rPr>
          <w:rStyle w:val="FootnoteReference"/>
        </w:rPr>
        <w:footnoteReference w:id="19"/>
      </w:r>
      <w:r w:rsidR="00585FDD" w:rsidRPr="00757C73">
        <w:t xml:space="preserve"> that were </w:t>
      </w:r>
      <w:r w:rsidR="003A6EB1" w:rsidRPr="00757C73">
        <w:t xml:space="preserve">actually </w:t>
      </w:r>
      <w:r w:rsidR="00585FDD" w:rsidRPr="00757C73">
        <w:t>implemented under the PASAP</w:t>
      </w:r>
      <w:r w:rsidR="003A6EB1" w:rsidRPr="00757C73">
        <w:t xml:space="preserve"> in the period from mid-2009 onwards</w:t>
      </w:r>
      <w:r w:rsidR="00585FDD" w:rsidRPr="00757C73">
        <w:t>, with a note on their reported completion or status at the time of Review</w:t>
      </w:r>
      <w:r w:rsidR="004437D3" w:rsidRPr="00757C73">
        <w:t xml:space="preserve"> (May 2013)</w:t>
      </w:r>
      <w:r w:rsidR="00585FDD" w:rsidRPr="00757C73">
        <w:t>. Under-estimation of time required for planning a</w:t>
      </w:r>
      <w:r w:rsidR="00F84959" w:rsidRPr="00757C73">
        <w:t xml:space="preserve">nd implementation was an issue throughout the </w:t>
      </w:r>
      <w:r w:rsidR="00585FDD" w:rsidRPr="00757C73">
        <w:t xml:space="preserve">Program. Some projects were extended several </w:t>
      </w:r>
      <w:proofErr w:type="gramStart"/>
      <w:r w:rsidR="00585FDD" w:rsidRPr="00757C73">
        <w:t>times,</w:t>
      </w:r>
      <w:proofErr w:type="gramEnd"/>
      <w:r w:rsidR="00585FDD" w:rsidRPr="00757C73">
        <w:t xml:space="preserve"> and final completion dates have been reset to June 2013, double the intended time period. It is notable that only two or three of the projects or activities were completed by the original deadline of June 2011; and that at the time of the Review six of the PASAP projects were still active or being completed.  </w:t>
      </w:r>
    </w:p>
    <w:p w:rsidR="00585FDD" w:rsidRPr="00757C73" w:rsidRDefault="00585FDD" w:rsidP="0063210A">
      <w:pPr>
        <w:pStyle w:val="ListParagraph"/>
        <w:rPr>
          <w:b/>
          <w:i/>
        </w:rPr>
      </w:pPr>
      <w:r w:rsidRPr="00757C73">
        <w:t>The Review made a summary evaluation of each of the individual Projects or sets of activities implemented under PASAP</w:t>
      </w:r>
      <w:proofErr w:type="gramStart"/>
      <w:r w:rsidRPr="00757C73">
        <w:t>,  including</w:t>
      </w:r>
      <w:proofErr w:type="gramEnd"/>
      <w:r w:rsidRPr="00757C73">
        <w:t xml:space="preserve"> assessment of each Project plan, its implementation, and the results achieved. The results of the Review of Projects are in </w:t>
      </w:r>
      <w:r w:rsidR="004437D3" w:rsidRPr="00757C73">
        <w:t xml:space="preserve">the </w:t>
      </w:r>
      <w:r w:rsidR="00F84959" w:rsidRPr="00757C73">
        <w:t xml:space="preserve">attached Supplementary </w:t>
      </w:r>
      <w:r w:rsidR="004437D3" w:rsidRPr="00757C73">
        <w:t>Report</w:t>
      </w:r>
      <w:r w:rsidRPr="00757C73">
        <w:t xml:space="preserve">. </w:t>
      </w:r>
    </w:p>
    <w:p w:rsidR="00585FDD" w:rsidRPr="00757C73" w:rsidRDefault="00585FDD" w:rsidP="00F84959">
      <w:pPr>
        <w:ind w:left="360"/>
        <w:rPr>
          <w:b/>
        </w:rPr>
      </w:pPr>
      <w:r w:rsidRPr="00757C73">
        <w:rPr>
          <w:b/>
        </w:rPr>
        <w:t>Ta</w:t>
      </w:r>
      <w:r w:rsidR="00BD72AC" w:rsidRPr="00757C73">
        <w:rPr>
          <w:b/>
        </w:rPr>
        <w:t>ble 7</w:t>
      </w:r>
      <w:r w:rsidRPr="00757C73">
        <w:rPr>
          <w:b/>
        </w:rPr>
        <w:t xml:space="preserve">: </w:t>
      </w:r>
      <w:r w:rsidRPr="00757C73">
        <w:rPr>
          <w:b/>
        </w:rPr>
        <w:tab/>
        <w:t>Summary of PASAP Projects and Completion Status</w:t>
      </w:r>
    </w:p>
    <w:tbl>
      <w:tblPr>
        <w:tblW w:w="8930" w:type="dxa"/>
        <w:tblInd w:w="392" w:type="dxa"/>
        <w:tblLayout w:type="fixed"/>
        <w:tblLook w:val="04A0" w:firstRow="1" w:lastRow="0" w:firstColumn="1" w:lastColumn="0" w:noHBand="0" w:noVBand="1"/>
      </w:tblPr>
      <w:tblGrid>
        <w:gridCol w:w="5245"/>
        <w:gridCol w:w="316"/>
        <w:gridCol w:w="3369"/>
      </w:tblGrid>
      <w:tr w:rsidR="00585FDD" w:rsidRPr="00757C73" w:rsidTr="002B12C0">
        <w:tc>
          <w:tcPr>
            <w:tcW w:w="5561" w:type="dxa"/>
            <w:gridSpan w:val="2"/>
            <w:tcBorders>
              <w:top w:val="single" w:sz="4" w:space="0" w:color="auto"/>
              <w:left w:val="single" w:sz="4" w:space="0" w:color="auto"/>
              <w:bottom w:val="single" w:sz="4" w:space="0" w:color="auto"/>
            </w:tcBorders>
            <w:shd w:val="clear" w:color="auto" w:fill="C4BC96" w:themeFill="background2" w:themeFillShade="BF"/>
            <w:hideMark/>
          </w:tcPr>
          <w:p w:rsidR="00585FDD" w:rsidRPr="00757C73" w:rsidRDefault="00585FDD" w:rsidP="0063210A">
            <w:pPr>
              <w:rPr>
                <w:b/>
                <w:sz w:val="20"/>
              </w:rPr>
            </w:pPr>
            <w:r w:rsidRPr="00757C73">
              <w:rPr>
                <w:b/>
                <w:sz w:val="20"/>
              </w:rPr>
              <w:t xml:space="preserve">PASAP Projects/ Activities </w:t>
            </w:r>
          </w:p>
        </w:tc>
        <w:tc>
          <w:tcPr>
            <w:tcW w:w="3369" w:type="dxa"/>
            <w:tcBorders>
              <w:top w:val="single" w:sz="4" w:space="0" w:color="auto"/>
              <w:bottom w:val="single" w:sz="4" w:space="0" w:color="auto"/>
              <w:right w:val="single" w:sz="4" w:space="0" w:color="auto"/>
            </w:tcBorders>
            <w:shd w:val="clear" w:color="auto" w:fill="C4BC96" w:themeFill="background2" w:themeFillShade="BF"/>
          </w:tcPr>
          <w:p w:rsidR="00585FDD" w:rsidRPr="00757C73" w:rsidRDefault="00585FDD" w:rsidP="0063210A">
            <w:pPr>
              <w:rPr>
                <w:b/>
                <w:sz w:val="20"/>
              </w:rPr>
            </w:pPr>
            <w:r w:rsidRPr="00757C73">
              <w:rPr>
                <w:b/>
                <w:sz w:val="20"/>
              </w:rPr>
              <w:t>Completion Status</w:t>
            </w:r>
            <w:r w:rsidR="009F7433">
              <w:rPr>
                <w:b/>
                <w:sz w:val="20"/>
              </w:rPr>
              <w:t xml:space="preserve"> (May 2013)</w:t>
            </w:r>
          </w:p>
        </w:tc>
      </w:tr>
      <w:tr w:rsidR="00585FDD" w:rsidRPr="00757C73" w:rsidTr="002B12C0">
        <w:tc>
          <w:tcPr>
            <w:tcW w:w="8930" w:type="dxa"/>
            <w:gridSpan w:val="3"/>
            <w:tcBorders>
              <w:top w:val="single" w:sz="4" w:space="0" w:color="auto"/>
              <w:left w:val="single" w:sz="4" w:space="0" w:color="auto"/>
              <w:right w:val="single" w:sz="4" w:space="0" w:color="auto"/>
            </w:tcBorders>
            <w:hideMark/>
          </w:tcPr>
          <w:p w:rsidR="00585FDD" w:rsidRPr="00757C73" w:rsidRDefault="00585FDD" w:rsidP="0063210A">
            <w:pPr>
              <w:rPr>
                <w:sz w:val="20"/>
              </w:rPr>
            </w:pPr>
            <w:r w:rsidRPr="00757C73">
              <w:rPr>
                <w:sz w:val="20"/>
              </w:rPr>
              <w:t>Regional projects...</w:t>
            </w:r>
          </w:p>
        </w:tc>
      </w:tr>
      <w:tr w:rsidR="00585FDD" w:rsidRPr="00757C73" w:rsidTr="002B12C0">
        <w:tc>
          <w:tcPr>
            <w:tcW w:w="5245" w:type="dxa"/>
            <w:tcBorders>
              <w:left w:val="single" w:sz="4" w:space="0" w:color="auto"/>
            </w:tcBorders>
          </w:tcPr>
          <w:p w:rsidR="00585FDD" w:rsidRPr="00757C73" w:rsidRDefault="00585FDD" w:rsidP="0063210A">
            <w:pPr>
              <w:pStyle w:val="ListParagraph"/>
              <w:numPr>
                <w:ilvl w:val="0"/>
                <w:numId w:val="8"/>
              </w:numPr>
              <w:rPr>
                <w:sz w:val="20"/>
              </w:rPr>
            </w:pPr>
            <w:r w:rsidRPr="00757C73">
              <w:rPr>
                <w:sz w:val="20"/>
              </w:rPr>
              <w:t xml:space="preserve">Regional Overview of vulnerability and risk to CC impacts </w:t>
            </w:r>
          </w:p>
        </w:tc>
        <w:tc>
          <w:tcPr>
            <w:tcW w:w="3685" w:type="dxa"/>
            <w:gridSpan w:val="2"/>
            <w:tcBorders>
              <w:right w:val="single" w:sz="4" w:space="0" w:color="auto"/>
            </w:tcBorders>
          </w:tcPr>
          <w:p w:rsidR="00585FDD" w:rsidRPr="00757C73" w:rsidRDefault="009F7433" w:rsidP="0063210A">
            <w:pPr>
              <w:pStyle w:val="ListParagraph"/>
              <w:numPr>
                <w:ilvl w:val="0"/>
                <w:numId w:val="9"/>
              </w:numPr>
              <w:rPr>
                <w:sz w:val="20"/>
              </w:rPr>
            </w:pPr>
            <w:r>
              <w:rPr>
                <w:sz w:val="20"/>
              </w:rPr>
              <w:t>Not completed</w:t>
            </w:r>
            <w:r w:rsidR="00E41CE0">
              <w:rPr>
                <w:sz w:val="20"/>
              </w:rPr>
              <w:t>; extended to December 2013</w:t>
            </w:r>
          </w:p>
        </w:tc>
      </w:tr>
      <w:tr w:rsidR="00585FDD" w:rsidRPr="00757C73" w:rsidTr="002B12C0">
        <w:tc>
          <w:tcPr>
            <w:tcW w:w="5245" w:type="dxa"/>
            <w:tcBorders>
              <w:left w:val="single" w:sz="4" w:space="0" w:color="auto"/>
            </w:tcBorders>
            <w:hideMark/>
          </w:tcPr>
          <w:p w:rsidR="00585FDD" w:rsidRPr="00757C73" w:rsidRDefault="00585FDD" w:rsidP="007F58D9">
            <w:pPr>
              <w:pStyle w:val="ListParagraph"/>
              <w:numPr>
                <w:ilvl w:val="0"/>
                <w:numId w:val="0"/>
              </w:numPr>
              <w:ind w:left="360"/>
              <w:rPr>
                <w:sz w:val="20"/>
              </w:rPr>
            </w:pPr>
            <w:r w:rsidRPr="00757C73">
              <w:rPr>
                <w:sz w:val="20"/>
              </w:rPr>
              <w:t xml:space="preserve">Lessons for Future Action Conference, Samoa May 2011. </w:t>
            </w:r>
          </w:p>
        </w:tc>
        <w:tc>
          <w:tcPr>
            <w:tcW w:w="3685" w:type="dxa"/>
            <w:gridSpan w:val="2"/>
            <w:tcBorders>
              <w:right w:val="single" w:sz="4" w:space="0" w:color="auto"/>
            </w:tcBorders>
          </w:tcPr>
          <w:p w:rsidR="00585FDD" w:rsidRPr="00757C73" w:rsidRDefault="00585FDD" w:rsidP="0063210A">
            <w:pPr>
              <w:pStyle w:val="ListParagraph"/>
              <w:numPr>
                <w:ilvl w:val="0"/>
                <w:numId w:val="9"/>
              </w:numPr>
              <w:rPr>
                <w:sz w:val="20"/>
              </w:rPr>
            </w:pPr>
            <w:r w:rsidRPr="00757C73">
              <w:rPr>
                <w:sz w:val="20"/>
              </w:rPr>
              <w:t>Summary Report, May 2011</w:t>
            </w:r>
          </w:p>
        </w:tc>
      </w:tr>
      <w:tr w:rsidR="00585FDD" w:rsidRPr="00757C73" w:rsidTr="002B12C0">
        <w:tc>
          <w:tcPr>
            <w:tcW w:w="8930" w:type="dxa"/>
            <w:gridSpan w:val="3"/>
            <w:tcBorders>
              <w:top w:val="single" w:sz="4" w:space="0" w:color="auto"/>
              <w:left w:val="single" w:sz="4" w:space="0" w:color="auto"/>
              <w:right w:val="single" w:sz="4" w:space="0" w:color="auto"/>
            </w:tcBorders>
            <w:hideMark/>
          </w:tcPr>
          <w:p w:rsidR="00585FDD" w:rsidRPr="00757C73" w:rsidRDefault="00585FDD" w:rsidP="0063210A">
            <w:pPr>
              <w:rPr>
                <w:sz w:val="20"/>
              </w:rPr>
            </w:pPr>
            <w:r w:rsidRPr="00757C73">
              <w:rPr>
                <w:sz w:val="20"/>
              </w:rPr>
              <w:t>In-country projects...</w:t>
            </w:r>
          </w:p>
        </w:tc>
      </w:tr>
      <w:tr w:rsidR="00585FDD" w:rsidRPr="00757C73" w:rsidTr="002B12C0">
        <w:tc>
          <w:tcPr>
            <w:tcW w:w="5245" w:type="dxa"/>
            <w:tcBorders>
              <w:left w:val="single" w:sz="4" w:space="0" w:color="auto"/>
            </w:tcBorders>
          </w:tcPr>
          <w:p w:rsidR="00585FDD" w:rsidRPr="00757C73" w:rsidRDefault="00585FDD" w:rsidP="0063210A">
            <w:pPr>
              <w:pStyle w:val="ListParagraph"/>
              <w:numPr>
                <w:ilvl w:val="0"/>
                <w:numId w:val="8"/>
              </w:numPr>
              <w:rPr>
                <w:sz w:val="20"/>
              </w:rPr>
            </w:pPr>
            <w:r w:rsidRPr="00757C73">
              <w:rPr>
                <w:sz w:val="20"/>
              </w:rPr>
              <w:t>BoM NMS Seasonal Prediction Capability</w:t>
            </w:r>
          </w:p>
        </w:tc>
        <w:tc>
          <w:tcPr>
            <w:tcW w:w="3685" w:type="dxa"/>
            <w:gridSpan w:val="2"/>
            <w:tcBorders>
              <w:right w:val="single" w:sz="4" w:space="0" w:color="auto"/>
            </w:tcBorders>
          </w:tcPr>
          <w:p w:rsidR="00585FDD" w:rsidRPr="00757C73" w:rsidRDefault="00585FDD" w:rsidP="0063210A">
            <w:pPr>
              <w:pStyle w:val="ListParagraph"/>
              <w:numPr>
                <w:ilvl w:val="0"/>
                <w:numId w:val="9"/>
              </w:numPr>
              <w:rPr>
                <w:sz w:val="20"/>
              </w:rPr>
            </w:pPr>
            <w:r w:rsidRPr="00757C73">
              <w:rPr>
                <w:sz w:val="20"/>
              </w:rPr>
              <w:t xml:space="preserve">Completed June 2012 (Final Report, September 2012) </w:t>
            </w:r>
          </w:p>
        </w:tc>
      </w:tr>
      <w:tr w:rsidR="00585FDD" w:rsidRPr="00757C73" w:rsidTr="002B12C0">
        <w:tc>
          <w:tcPr>
            <w:tcW w:w="5245" w:type="dxa"/>
            <w:tcBorders>
              <w:left w:val="single" w:sz="4" w:space="0" w:color="auto"/>
            </w:tcBorders>
            <w:hideMark/>
          </w:tcPr>
          <w:p w:rsidR="00585FDD" w:rsidRPr="00757C73" w:rsidRDefault="00585FDD" w:rsidP="0063210A">
            <w:pPr>
              <w:pStyle w:val="ListParagraph"/>
              <w:numPr>
                <w:ilvl w:val="0"/>
                <w:numId w:val="8"/>
              </w:numPr>
              <w:rPr>
                <w:sz w:val="20"/>
              </w:rPr>
            </w:pPr>
            <w:r w:rsidRPr="00757C73">
              <w:rPr>
                <w:sz w:val="20"/>
              </w:rPr>
              <w:t>Support for National Climate Change Adaptation Planning (CI, FSM, Marshall Islands, Nauru, Niue, Tonga)</w:t>
            </w:r>
          </w:p>
        </w:tc>
        <w:tc>
          <w:tcPr>
            <w:tcW w:w="3685" w:type="dxa"/>
            <w:gridSpan w:val="2"/>
            <w:tcBorders>
              <w:right w:val="single" w:sz="4" w:space="0" w:color="auto"/>
            </w:tcBorders>
          </w:tcPr>
          <w:p w:rsidR="00585FDD" w:rsidRPr="00757C73" w:rsidRDefault="00585FDD" w:rsidP="0063210A">
            <w:pPr>
              <w:pStyle w:val="ListParagraph"/>
              <w:numPr>
                <w:ilvl w:val="0"/>
                <w:numId w:val="9"/>
              </w:numPr>
              <w:rPr>
                <w:sz w:val="20"/>
              </w:rPr>
            </w:pPr>
            <w:r w:rsidRPr="00757C73">
              <w:rPr>
                <w:sz w:val="20"/>
              </w:rPr>
              <w:t>Extended to June 2013</w:t>
            </w:r>
          </w:p>
        </w:tc>
      </w:tr>
      <w:tr w:rsidR="00585FDD" w:rsidRPr="00757C73" w:rsidTr="002B12C0">
        <w:tc>
          <w:tcPr>
            <w:tcW w:w="5245" w:type="dxa"/>
            <w:tcBorders>
              <w:left w:val="single" w:sz="4" w:space="0" w:color="auto"/>
            </w:tcBorders>
            <w:hideMark/>
          </w:tcPr>
          <w:p w:rsidR="00585FDD" w:rsidRPr="00757C73" w:rsidRDefault="00585FDD" w:rsidP="0063210A">
            <w:pPr>
              <w:pStyle w:val="ListParagraph"/>
              <w:numPr>
                <w:ilvl w:val="0"/>
                <w:numId w:val="8"/>
              </w:numPr>
              <w:rPr>
                <w:sz w:val="20"/>
              </w:rPr>
            </w:pPr>
            <w:r w:rsidRPr="00757C73">
              <w:rPr>
                <w:sz w:val="20"/>
              </w:rPr>
              <w:t>National consultation on Framework for CCA (Kiribati)</w:t>
            </w:r>
          </w:p>
        </w:tc>
        <w:tc>
          <w:tcPr>
            <w:tcW w:w="3685" w:type="dxa"/>
            <w:gridSpan w:val="2"/>
            <w:tcBorders>
              <w:right w:val="single" w:sz="4" w:space="0" w:color="auto"/>
            </w:tcBorders>
          </w:tcPr>
          <w:p w:rsidR="00585FDD" w:rsidRPr="00757C73" w:rsidRDefault="00585FDD" w:rsidP="0063210A">
            <w:pPr>
              <w:pStyle w:val="ListParagraph"/>
              <w:numPr>
                <w:ilvl w:val="0"/>
                <w:numId w:val="9"/>
              </w:numPr>
              <w:rPr>
                <w:sz w:val="20"/>
              </w:rPr>
            </w:pPr>
            <w:r w:rsidRPr="00757C73">
              <w:rPr>
                <w:sz w:val="20"/>
              </w:rPr>
              <w:t>Completion report, February 2012</w:t>
            </w:r>
          </w:p>
        </w:tc>
      </w:tr>
      <w:tr w:rsidR="00585FDD" w:rsidRPr="00757C73" w:rsidTr="002B12C0">
        <w:tc>
          <w:tcPr>
            <w:tcW w:w="5245" w:type="dxa"/>
            <w:tcBorders>
              <w:left w:val="single" w:sz="4" w:space="0" w:color="auto"/>
            </w:tcBorders>
            <w:hideMark/>
          </w:tcPr>
          <w:p w:rsidR="00585FDD" w:rsidRPr="00757C73" w:rsidRDefault="00585FDD" w:rsidP="0063210A">
            <w:pPr>
              <w:pStyle w:val="ListParagraph"/>
              <w:numPr>
                <w:ilvl w:val="0"/>
                <w:numId w:val="8"/>
              </w:numPr>
              <w:rPr>
                <w:sz w:val="20"/>
              </w:rPr>
            </w:pPr>
            <w:proofErr w:type="spellStart"/>
            <w:r w:rsidRPr="00757C73">
              <w:rPr>
                <w:sz w:val="20"/>
              </w:rPr>
              <w:t>LiDAR</w:t>
            </w:r>
            <w:proofErr w:type="spellEnd"/>
            <w:r w:rsidRPr="00757C73">
              <w:rPr>
                <w:sz w:val="20"/>
              </w:rPr>
              <w:t xml:space="preserve"> surveys, high resolution elevation data (PNG, Tonga, Vanuatu)</w:t>
            </w:r>
          </w:p>
        </w:tc>
        <w:tc>
          <w:tcPr>
            <w:tcW w:w="3685" w:type="dxa"/>
            <w:gridSpan w:val="2"/>
            <w:tcBorders>
              <w:right w:val="single" w:sz="4" w:space="0" w:color="auto"/>
            </w:tcBorders>
          </w:tcPr>
          <w:p w:rsidR="00585FDD" w:rsidRPr="00757C73" w:rsidRDefault="00585FDD" w:rsidP="0063210A">
            <w:pPr>
              <w:pStyle w:val="ListParagraph"/>
              <w:numPr>
                <w:ilvl w:val="0"/>
                <w:numId w:val="9"/>
              </w:numPr>
              <w:rPr>
                <w:sz w:val="20"/>
              </w:rPr>
            </w:pPr>
            <w:r w:rsidRPr="00757C73">
              <w:rPr>
                <w:sz w:val="20"/>
              </w:rPr>
              <w:t>“Completed under PASAP” April 2012; continued under PACCSAP</w:t>
            </w:r>
          </w:p>
        </w:tc>
      </w:tr>
      <w:tr w:rsidR="00585FDD" w:rsidRPr="00757C73" w:rsidTr="002B12C0">
        <w:tc>
          <w:tcPr>
            <w:tcW w:w="5245" w:type="dxa"/>
            <w:tcBorders>
              <w:left w:val="single" w:sz="4" w:space="0" w:color="auto"/>
            </w:tcBorders>
            <w:hideMark/>
          </w:tcPr>
          <w:p w:rsidR="00585FDD" w:rsidRPr="00757C73" w:rsidRDefault="00585FDD" w:rsidP="0063210A">
            <w:pPr>
              <w:pStyle w:val="ListParagraph"/>
              <w:numPr>
                <w:ilvl w:val="0"/>
                <w:numId w:val="8"/>
              </w:numPr>
              <w:rPr>
                <w:sz w:val="20"/>
              </w:rPr>
            </w:pPr>
            <w:r w:rsidRPr="00757C73">
              <w:rPr>
                <w:sz w:val="20"/>
              </w:rPr>
              <w:t xml:space="preserve">Analysis of Climate Change and Food Security (FSM)  </w:t>
            </w:r>
          </w:p>
        </w:tc>
        <w:tc>
          <w:tcPr>
            <w:tcW w:w="3685" w:type="dxa"/>
            <w:gridSpan w:val="2"/>
            <w:tcBorders>
              <w:right w:val="single" w:sz="4" w:space="0" w:color="auto"/>
            </w:tcBorders>
          </w:tcPr>
          <w:p w:rsidR="00585FDD" w:rsidRPr="00757C73" w:rsidRDefault="00585FDD" w:rsidP="00E41CE0">
            <w:pPr>
              <w:pStyle w:val="ListParagraph"/>
              <w:numPr>
                <w:ilvl w:val="0"/>
                <w:numId w:val="9"/>
              </w:numPr>
              <w:rPr>
                <w:sz w:val="20"/>
              </w:rPr>
            </w:pPr>
            <w:r w:rsidRPr="00757C73">
              <w:rPr>
                <w:sz w:val="20"/>
              </w:rPr>
              <w:t xml:space="preserve">Extended to </w:t>
            </w:r>
            <w:r w:rsidR="00E41CE0">
              <w:rPr>
                <w:sz w:val="20"/>
              </w:rPr>
              <w:t xml:space="preserve">June 2013 </w:t>
            </w:r>
          </w:p>
        </w:tc>
      </w:tr>
      <w:tr w:rsidR="00585FDD" w:rsidRPr="00757C73" w:rsidTr="002B12C0">
        <w:tc>
          <w:tcPr>
            <w:tcW w:w="5245" w:type="dxa"/>
            <w:tcBorders>
              <w:left w:val="single" w:sz="4" w:space="0" w:color="auto"/>
            </w:tcBorders>
            <w:hideMark/>
          </w:tcPr>
          <w:p w:rsidR="00585FDD" w:rsidRPr="00757C73" w:rsidRDefault="00585FDD" w:rsidP="007F58D9">
            <w:pPr>
              <w:pStyle w:val="ListParagraph"/>
              <w:numPr>
                <w:ilvl w:val="0"/>
                <w:numId w:val="8"/>
              </w:numPr>
              <w:rPr>
                <w:sz w:val="20"/>
              </w:rPr>
            </w:pPr>
            <w:r w:rsidRPr="00757C73">
              <w:rPr>
                <w:sz w:val="20"/>
              </w:rPr>
              <w:t xml:space="preserve">a. Climate Change Functional Review (Cook Islands) </w:t>
            </w:r>
          </w:p>
          <w:p w:rsidR="00BD72AC" w:rsidRPr="00757C73" w:rsidRDefault="00BD72AC" w:rsidP="007F58D9">
            <w:pPr>
              <w:pStyle w:val="ListParagraph"/>
              <w:numPr>
                <w:ilvl w:val="0"/>
                <w:numId w:val="0"/>
              </w:numPr>
              <w:ind w:left="360"/>
              <w:rPr>
                <w:sz w:val="20"/>
              </w:rPr>
            </w:pPr>
          </w:p>
          <w:p w:rsidR="00585FDD" w:rsidRPr="00757C73" w:rsidRDefault="00585FDD" w:rsidP="007F58D9">
            <w:pPr>
              <w:pStyle w:val="ListParagraph"/>
              <w:numPr>
                <w:ilvl w:val="0"/>
                <w:numId w:val="0"/>
              </w:numPr>
              <w:ind w:left="360"/>
              <w:rPr>
                <w:sz w:val="20"/>
              </w:rPr>
            </w:pPr>
            <w:r w:rsidRPr="00757C73">
              <w:rPr>
                <w:sz w:val="20"/>
              </w:rPr>
              <w:t xml:space="preserve">b. Coastal Adaptation Needs, </w:t>
            </w:r>
            <w:proofErr w:type="spellStart"/>
            <w:r w:rsidRPr="00757C73">
              <w:rPr>
                <w:sz w:val="20"/>
              </w:rPr>
              <w:t>Avarua</w:t>
            </w:r>
            <w:proofErr w:type="spellEnd"/>
            <w:r w:rsidRPr="00757C73">
              <w:rPr>
                <w:sz w:val="20"/>
              </w:rPr>
              <w:t xml:space="preserve"> (Cook Islands)</w:t>
            </w:r>
          </w:p>
          <w:p w:rsidR="00585FDD" w:rsidRPr="00757C73" w:rsidRDefault="00585FDD" w:rsidP="007F58D9">
            <w:pPr>
              <w:pStyle w:val="ListParagraph"/>
              <w:numPr>
                <w:ilvl w:val="0"/>
                <w:numId w:val="0"/>
              </w:numPr>
              <w:ind w:left="360"/>
              <w:rPr>
                <w:sz w:val="20"/>
              </w:rPr>
            </w:pPr>
            <w:r w:rsidRPr="00757C73">
              <w:rPr>
                <w:sz w:val="20"/>
              </w:rPr>
              <w:t>c. Community vulnerability mapping for DRM &amp; CC Policy (Cook Islands)</w:t>
            </w:r>
          </w:p>
        </w:tc>
        <w:tc>
          <w:tcPr>
            <w:tcW w:w="3685" w:type="dxa"/>
            <w:gridSpan w:val="2"/>
            <w:tcBorders>
              <w:right w:val="single" w:sz="4" w:space="0" w:color="auto"/>
            </w:tcBorders>
          </w:tcPr>
          <w:p w:rsidR="00585FDD" w:rsidRPr="00757C73" w:rsidRDefault="00585FDD" w:rsidP="0063210A">
            <w:pPr>
              <w:pStyle w:val="ListParagraph"/>
              <w:numPr>
                <w:ilvl w:val="0"/>
                <w:numId w:val="9"/>
              </w:numPr>
              <w:rPr>
                <w:sz w:val="20"/>
              </w:rPr>
            </w:pPr>
            <w:r w:rsidRPr="00757C73">
              <w:rPr>
                <w:sz w:val="20"/>
              </w:rPr>
              <w:t>Review delivered, Ma</w:t>
            </w:r>
            <w:r w:rsidR="00E41CE0">
              <w:rPr>
                <w:sz w:val="20"/>
              </w:rPr>
              <w:t>rch 2011; reforms implemented, 2012</w:t>
            </w:r>
            <w:r w:rsidRPr="00757C73">
              <w:rPr>
                <w:sz w:val="20"/>
              </w:rPr>
              <w:t xml:space="preserve"> </w:t>
            </w:r>
          </w:p>
          <w:p w:rsidR="00585FDD" w:rsidRPr="00757C73" w:rsidRDefault="00E41CE0" w:rsidP="0063210A">
            <w:pPr>
              <w:pStyle w:val="ListParagraph"/>
              <w:numPr>
                <w:ilvl w:val="0"/>
                <w:numId w:val="9"/>
              </w:numPr>
              <w:rPr>
                <w:sz w:val="20"/>
              </w:rPr>
            </w:pPr>
            <w:r>
              <w:rPr>
                <w:sz w:val="20"/>
              </w:rPr>
              <w:t xml:space="preserve">Extended to August 2013 </w:t>
            </w:r>
            <w:r w:rsidR="00585FDD" w:rsidRPr="00757C73">
              <w:rPr>
                <w:sz w:val="20"/>
              </w:rPr>
              <w:t xml:space="preserve">   </w:t>
            </w:r>
          </w:p>
          <w:p w:rsidR="00585FDD" w:rsidRPr="00757C73" w:rsidRDefault="00E41CE0" w:rsidP="0063210A">
            <w:pPr>
              <w:pStyle w:val="ListParagraph"/>
              <w:numPr>
                <w:ilvl w:val="0"/>
                <w:numId w:val="9"/>
              </w:numPr>
              <w:rPr>
                <w:sz w:val="20"/>
              </w:rPr>
            </w:pPr>
            <w:r>
              <w:rPr>
                <w:sz w:val="20"/>
              </w:rPr>
              <w:t xml:space="preserve">Not implemented </w:t>
            </w:r>
          </w:p>
        </w:tc>
      </w:tr>
      <w:tr w:rsidR="00585FDD" w:rsidRPr="00757C73" w:rsidTr="002B12C0">
        <w:tc>
          <w:tcPr>
            <w:tcW w:w="5245" w:type="dxa"/>
            <w:tcBorders>
              <w:left w:val="single" w:sz="4" w:space="0" w:color="auto"/>
            </w:tcBorders>
            <w:hideMark/>
          </w:tcPr>
          <w:p w:rsidR="00585FDD" w:rsidRPr="00757C73" w:rsidRDefault="00585FDD" w:rsidP="0063210A">
            <w:pPr>
              <w:pStyle w:val="ListParagraph"/>
              <w:numPr>
                <w:ilvl w:val="0"/>
                <w:numId w:val="8"/>
              </w:numPr>
              <w:rPr>
                <w:sz w:val="20"/>
              </w:rPr>
            </w:pPr>
            <w:r w:rsidRPr="00757C73">
              <w:rPr>
                <w:sz w:val="20"/>
              </w:rPr>
              <w:t xml:space="preserve">Sea-Level Rise Assessment Project, </w:t>
            </w:r>
            <w:proofErr w:type="spellStart"/>
            <w:r w:rsidRPr="00757C73">
              <w:rPr>
                <w:sz w:val="20"/>
              </w:rPr>
              <w:t>Lifuka</w:t>
            </w:r>
            <w:proofErr w:type="spellEnd"/>
            <w:r w:rsidRPr="00757C73">
              <w:rPr>
                <w:sz w:val="20"/>
              </w:rPr>
              <w:t xml:space="preserve"> (Tonga) </w:t>
            </w:r>
          </w:p>
        </w:tc>
        <w:tc>
          <w:tcPr>
            <w:tcW w:w="3685" w:type="dxa"/>
            <w:gridSpan w:val="2"/>
            <w:tcBorders>
              <w:right w:val="single" w:sz="4" w:space="0" w:color="auto"/>
            </w:tcBorders>
          </w:tcPr>
          <w:p w:rsidR="00585FDD" w:rsidRPr="00757C73" w:rsidRDefault="00585FDD" w:rsidP="0063210A">
            <w:pPr>
              <w:pStyle w:val="ListParagraph"/>
              <w:numPr>
                <w:ilvl w:val="0"/>
                <w:numId w:val="10"/>
              </w:numPr>
              <w:rPr>
                <w:sz w:val="20"/>
              </w:rPr>
            </w:pPr>
            <w:r w:rsidRPr="00757C73">
              <w:rPr>
                <w:sz w:val="20"/>
              </w:rPr>
              <w:t>Extended to June 2013</w:t>
            </w:r>
          </w:p>
        </w:tc>
      </w:tr>
      <w:tr w:rsidR="00585FDD" w:rsidRPr="00757C73" w:rsidTr="002B12C0">
        <w:tc>
          <w:tcPr>
            <w:tcW w:w="5245" w:type="dxa"/>
            <w:tcBorders>
              <w:left w:val="single" w:sz="4" w:space="0" w:color="auto"/>
            </w:tcBorders>
          </w:tcPr>
          <w:p w:rsidR="00585FDD" w:rsidRPr="00757C73" w:rsidRDefault="00585FDD" w:rsidP="0063210A">
            <w:pPr>
              <w:pStyle w:val="ListParagraph"/>
              <w:numPr>
                <w:ilvl w:val="0"/>
                <w:numId w:val="8"/>
              </w:numPr>
              <w:rPr>
                <w:sz w:val="20"/>
              </w:rPr>
            </w:pPr>
            <w:r w:rsidRPr="00757C73">
              <w:rPr>
                <w:sz w:val="20"/>
              </w:rPr>
              <w:t xml:space="preserve">Community resilience, </w:t>
            </w:r>
            <w:proofErr w:type="spellStart"/>
            <w:r w:rsidRPr="00757C73">
              <w:rPr>
                <w:sz w:val="20"/>
              </w:rPr>
              <w:t>Roviana</w:t>
            </w:r>
            <w:proofErr w:type="spellEnd"/>
            <w:r w:rsidRPr="00757C73">
              <w:rPr>
                <w:sz w:val="20"/>
              </w:rPr>
              <w:t xml:space="preserve"> lagoon (Solomon Islands)</w:t>
            </w:r>
          </w:p>
        </w:tc>
        <w:tc>
          <w:tcPr>
            <w:tcW w:w="3685" w:type="dxa"/>
            <w:gridSpan w:val="2"/>
            <w:tcBorders>
              <w:right w:val="single" w:sz="4" w:space="0" w:color="auto"/>
            </w:tcBorders>
          </w:tcPr>
          <w:p w:rsidR="00585FDD" w:rsidRPr="00757C73" w:rsidRDefault="00585FDD" w:rsidP="0063210A">
            <w:pPr>
              <w:pStyle w:val="ListParagraph"/>
              <w:numPr>
                <w:ilvl w:val="0"/>
                <w:numId w:val="10"/>
              </w:numPr>
              <w:rPr>
                <w:sz w:val="20"/>
              </w:rPr>
            </w:pPr>
            <w:r w:rsidRPr="00757C73">
              <w:rPr>
                <w:sz w:val="20"/>
              </w:rPr>
              <w:t>Outputs completed, March 2013</w:t>
            </w:r>
          </w:p>
        </w:tc>
      </w:tr>
      <w:tr w:rsidR="00585FDD" w:rsidRPr="00757C73" w:rsidTr="002B12C0">
        <w:tc>
          <w:tcPr>
            <w:tcW w:w="5245" w:type="dxa"/>
            <w:tcBorders>
              <w:left w:val="single" w:sz="4" w:space="0" w:color="auto"/>
              <w:bottom w:val="single" w:sz="4" w:space="0" w:color="auto"/>
            </w:tcBorders>
            <w:shd w:val="clear" w:color="auto" w:fill="D9D9D9" w:themeFill="background1" w:themeFillShade="D9"/>
            <w:hideMark/>
          </w:tcPr>
          <w:p w:rsidR="00585FDD" w:rsidRPr="00757C73" w:rsidRDefault="00585FDD" w:rsidP="0063210A">
            <w:pPr>
              <w:pStyle w:val="ListParagraph"/>
              <w:numPr>
                <w:ilvl w:val="0"/>
                <w:numId w:val="8"/>
              </w:numPr>
              <w:rPr>
                <w:sz w:val="20"/>
              </w:rPr>
            </w:pPr>
            <w:r w:rsidRPr="00757C73">
              <w:rPr>
                <w:sz w:val="20"/>
              </w:rPr>
              <w:t>Analysis of CC and groundwater resources; identification of adaptation measures (East Timor)</w:t>
            </w:r>
          </w:p>
        </w:tc>
        <w:tc>
          <w:tcPr>
            <w:tcW w:w="3685" w:type="dxa"/>
            <w:gridSpan w:val="2"/>
            <w:tcBorders>
              <w:bottom w:val="single" w:sz="4" w:space="0" w:color="auto"/>
              <w:right w:val="single" w:sz="4" w:space="0" w:color="auto"/>
            </w:tcBorders>
            <w:shd w:val="clear" w:color="auto" w:fill="D9D9D9" w:themeFill="background1" w:themeFillShade="D9"/>
          </w:tcPr>
          <w:p w:rsidR="00585FDD" w:rsidRPr="00757C73" w:rsidRDefault="007F58D9" w:rsidP="007F58D9">
            <w:pPr>
              <w:rPr>
                <w:sz w:val="20"/>
              </w:rPr>
            </w:pPr>
            <w:r w:rsidRPr="00757C73">
              <w:rPr>
                <w:sz w:val="20"/>
              </w:rPr>
              <w:t>(</w:t>
            </w:r>
            <w:r w:rsidR="00585FDD" w:rsidRPr="00757C73">
              <w:rPr>
                <w:sz w:val="20"/>
              </w:rPr>
              <w:t>not included in the Review</w:t>
            </w:r>
            <w:r w:rsidRPr="00757C73">
              <w:rPr>
                <w:sz w:val="20"/>
              </w:rPr>
              <w:t>)</w:t>
            </w:r>
          </w:p>
        </w:tc>
      </w:tr>
    </w:tbl>
    <w:p w:rsidR="0043791E" w:rsidRDefault="0043791E" w:rsidP="00187C34">
      <w:pPr>
        <w:pStyle w:val="Heading4"/>
        <w:numPr>
          <w:ilvl w:val="0"/>
          <w:numId w:val="0"/>
        </w:numPr>
      </w:pPr>
    </w:p>
    <w:p w:rsidR="00585FDD" w:rsidRPr="00757C73" w:rsidRDefault="00585FDD" w:rsidP="00187C34">
      <w:pPr>
        <w:pStyle w:val="Heading4"/>
        <w:numPr>
          <w:ilvl w:val="0"/>
          <w:numId w:val="18"/>
        </w:numPr>
      </w:pPr>
      <w:r w:rsidRPr="00757C73">
        <w:t xml:space="preserve">Achievement of Program Objectives </w:t>
      </w:r>
    </w:p>
    <w:p w:rsidR="00585FDD" w:rsidRPr="00757C73" w:rsidRDefault="00585FDD" w:rsidP="0063210A">
      <w:pPr>
        <w:pStyle w:val="ListParagraph"/>
        <w:rPr>
          <w:b/>
        </w:rPr>
      </w:pPr>
      <w:r w:rsidRPr="00757C73">
        <w:t xml:space="preserve">As noted under Program Design, the Program structure for PASAP was not well-developed; a full logical framework was not prepared and </w:t>
      </w:r>
      <w:r w:rsidR="003A6EB1" w:rsidRPr="00757C73">
        <w:t xml:space="preserve">the planned </w:t>
      </w:r>
      <w:r w:rsidRPr="00757C73">
        <w:t xml:space="preserve">objectives statements were generalised </w:t>
      </w:r>
      <w:r w:rsidRPr="00757C73">
        <w:lastRenderedPageBreak/>
        <w:t xml:space="preserve">rather than specific and measurable. Besides hindering Program planning, management and </w:t>
      </w:r>
      <w:r w:rsidR="00E11221" w:rsidRPr="00757C73">
        <w:t>monitoring</w:t>
      </w:r>
      <w:r w:rsidRPr="00757C73">
        <w:t>, this makes it difficult to evaluate the effectiveness of PASAP in achieving its objectives.</w:t>
      </w:r>
      <w:r w:rsidR="00EA48D6" w:rsidRPr="00757C73">
        <w:t xml:space="preserve"> Drawing on the R</w:t>
      </w:r>
      <w:r w:rsidRPr="00757C73">
        <w:t xml:space="preserve">eview of each PASAP project, </w:t>
      </w:r>
      <w:r w:rsidRPr="00757C73">
        <w:rPr>
          <w:b/>
        </w:rPr>
        <w:t>t</w:t>
      </w:r>
      <w:r w:rsidR="00EB5C68" w:rsidRPr="00757C73">
        <w:rPr>
          <w:b/>
        </w:rPr>
        <w:t xml:space="preserve">able </w:t>
      </w:r>
      <w:r w:rsidR="00BD72AC" w:rsidRPr="00757C73">
        <w:rPr>
          <w:b/>
        </w:rPr>
        <w:t>8</w:t>
      </w:r>
      <w:r w:rsidRPr="00757C73">
        <w:t xml:space="preserve"> is a summary of Review findings on </w:t>
      </w:r>
      <w:r w:rsidR="007F58D9" w:rsidRPr="00757C73">
        <w:t xml:space="preserve">achievement </w:t>
      </w:r>
      <w:r w:rsidRPr="00757C73">
        <w:t xml:space="preserve">in relation to the </w:t>
      </w:r>
      <w:r w:rsidR="003A6EB1" w:rsidRPr="00757C73">
        <w:t>higher-</w:t>
      </w:r>
      <w:r w:rsidRPr="00757C73">
        <w:t>level PASAP objectives. It indicates that only moderate progress was made towards each</w:t>
      </w:r>
      <w:r w:rsidR="007F58D9" w:rsidRPr="00757C73">
        <w:t xml:space="preserve"> of the three planned Outcomes. </w:t>
      </w:r>
      <w:r w:rsidR="00CC14CC" w:rsidRPr="00757C73">
        <w:t>On the data available, it</w:t>
      </w:r>
      <w:r w:rsidRPr="00757C73">
        <w:t xml:space="preserve"> is not possible to measure the effectiveness of the PASAP in achieving its Program Objective (to build resilience) or </w:t>
      </w:r>
      <w:proofErr w:type="gramStart"/>
      <w:r w:rsidRPr="00757C73">
        <w:t>its</w:t>
      </w:r>
      <w:proofErr w:type="gramEnd"/>
      <w:r w:rsidRPr="00757C73">
        <w:t xml:space="preserve"> Overall Objective (which was virtually identical to planned Outcome 3).  </w:t>
      </w:r>
    </w:p>
    <w:p w:rsidR="00585FDD" w:rsidRPr="00757C73" w:rsidRDefault="00EB5C68" w:rsidP="007F58D9">
      <w:pPr>
        <w:ind w:left="720"/>
        <w:rPr>
          <w:b/>
        </w:rPr>
      </w:pPr>
      <w:r w:rsidRPr="00757C73">
        <w:rPr>
          <w:b/>
        </w:rPr>
        <w:t>Table</w:t>
      </w:r>
      <w:r w:rsidR="00BD72AC" w:rsidRPr="00757C73">
        <w:rPr>
          <w:b/>
        </w:rPr>
        <w:t xml:space="preserve"> 8</w:t>
      </w:r>
      <w:r w:rsidR="00A853AE" w:rsidRPr="00757C73">
        <w:rPr>
          <w:b/>
        </w:rPr>
        <w:t>:</w:t>
      </w:r>
      <w:r w:rsidR="00A853AE" w:rsidRPr="00757C73">
        <w:rPr>
          <w:b/>
        </w:rPr>
        <w:tab/>
      </w:r>
      <w:r w:rsidR="00585FDD" w:rsidRPr="00757C73">
        <w:rPr>
          <w:b/>
        </w:rPr>
        <w:t xml:space="preserve">PASAP Achievement of Main Objectives </w:t>
      </w:r>
    </w:p>
    <w:tbl>
      <w:tblPr>
        <w:tblStyle w:val="TableGrid"/>
        <w:tblW w:w="8602" w:type="dxa"/>
        <w:tblInd w:w="720" w:type="dxa"/>
        <w:tblLook w:val="04A0" w:firstRow="1" w:lastRow="0" w:firstColumn="1" w:lastColumn="0" w:noHBand="0" w:noVBand="1"/>
      </w:tblPr>
      <w:tblGrid>
        <w:gridCol w:w="2932"/>
        <w:gridCol w:w="317"/>
        <w:gridCol w:w="5353"/>
      </w:tblGrid>
      <w:tr w:rsidR="00585FDD" w:rsidRPr="00757C73" w:rsidTr="00A853AE">
        <w:tc>
          <w:tcPr>
            <w:tcW w:w="3249" w:type="dxa"/>
            <w:gridSpan w:val="2"/>
            <w:tcBorders>
              <w:bottom w:val="single" w:sz="4" w:space="0" w:color="auto"/>
              <w:right w:val="nil"/>
            </w:tcBorders>
            <w:shd w:val="clear" w:color="auto" w:fill="C4BC96" w:themeFill="background2" w:themeFillShade="BF"/>
          </w:tcPr>
          <w:p w:rsidR="00585FDD" w:rsidRPr="00757C73" w:rsidRDefault="00585FDD" w:rsidP="007F58D9">
            <w:pPr>
              <w:spacing w:before="40" w:after="40"/>
              <w:rPr>
                <w:b/>
                <w:sz w:val="20"/>
              </w:rPr>
            </w:pPr>
            <w:r w:rsidRPr="00757C73">
              <w:rPr>
                <w:b/>
                <w:sz w:val="20"/>
              </w:rPr>
              <w:t>PASAP Main Objectives</w:t>
            </w:r>
          </w:p>
        </w:tc>
        <w:tc>
          <w:tcPr>
            <w:tcW w:w="5353" w:type="dxa"/>
            <w:tcBorders>
              <w:left w:val="nil"/>
              <w:bottom w:val="single" w:sz="4" w:space="0" w:color="auto"/>
            </w:tcBorders>
            <w:shd w:val="clear" w:color="auto" w:fill="C4BC96" w:themeFill="background2" w:themeFillShade="BF"/>
          </w:tcPr>
          <w:p w:rsidR="00585FDD" w:rsidRPr="00757C73" w:rsidRDefault="00585FDD" w:rsidP="007F58D9">
            <w:pPr>
              <w:spacing w:before="40" w:after="40"/>
              <w:rPr>
                <w:b/>
                <w:sz w:val="20"/>
              </w:rPr>
            </w:pPr>
            <w:r w:rsidRPr="00757C73">
              <w:rPr>
                <w:b/>
                <w:sz w:val="20"/>
              </w:rPr>
              <w:t>Summary of Achievements</w:t>
            </w:r>
          </w:p>
        </w:tc>
      </w:tr>
      <w:tr w:rsidR="00585FDD" w:rsidRPr="00757C73" w:rsidTr="00A853AE">
        <w:tc>
          <w:tcPr>
            <w:tcW w:w="8602" w:type="dxa"/>
            <w:gridSpan w:val="3"/>
            <w:tcBorders>
              <w:top w:val="single" w:sz="4" w:space="0" w:color="auto"/>
              <w:left w:val="single" w:sz="4" w:space="0" w:color="auto"/>
              <w:bottom w:val="nil"/>
              <w:right w:val="single" w:sz="4" w:space="0" w:color="auto"/>
            </w:tcBorders>
          </w:tcPr>
          <w:p w:rsidR="00585FDD" w:rsidRPr="00757C73" w:rsidRDefault="003A27FB" w:rsidP="00C13576">
            <w:pPr>
              <w:spacing w:before="40" w:after="40"/>
              <w:jc w:val="left"/>
              <w:rPr>
                <w:sz w:val="20"/>
              </w:rPr>
            </w:pPr>
            <w:r w:rsidRPr="00757C73">
              <w:rPr>
                <w:sz w:val="20"/>
              </w:rPr>
              <w:t xml:space="preserve">Program Objective: </w:t>
            </w:r>
            <w:r w:rsidR="00585FDD" w:rsidRPr="00757C73">
              <w:rPr>
                <w:sz w:val="20"/>
              </w:rPr>
              <w:t>Build resilience by helping people adapt to their changing environment and respond to new opportunities</w:t>
            </w:r>
          </w:p>
        </w:tc>
      </w:tr>
      <w:tr w:rsidR="00585FDD" w:rsidRPr="00757C73" w:rsidTr="00A853AE">
        <w:tc>
          <w:tcPr>
            <w:tcW w:w="8602" w:type="dxa"/>
            <w:gridSpan w:val="3"/>
            <w:tcBorders>
              <w:top w:val="nil"/>
              <w:left w:val="single" w:sz="4" w:space="0" w:color="auto"/>
              <w:bottom w:val="single" w:sz="4" w:space="0" w:color="auto"/>
              <w:right w:val="single" w:sz="4" w:space="0" w:color="auto"/>
            </w:tcBorders>
          </w:tcPr>
          <w:p w:rsidR="00585FDD" w:rsidRPr="00757C73" w:rsidRDefault="003A27FB" w:rsidP="00C13576">
            <w:pPr>
              <w:spacing w:before="40" w:after="40"/>
              <w:jc w:val="left"/>
              <w:rPr>
                <w:sz w:val="20"/>
              </w:rPr>
            </w:pPr>
            <w:r w:rsidRPr="00757C73">
              <w:rPr>
                <w:sz w:val="20"/>
              </w:rPr>
              <w:t xml:space="preserve">Overall objective: </w:t>
            </w:r>
            <w:r w:rsidR="00585FDD" w:rsidRPr="00757C73">
              <w:rPr>
                <w:sz w:val="20"/>
              </w:rPr>
              <w:t xml:space="preserve">Enhance partner country capacity to assess key climate vulnerabilities and formulate adaptation strategies.  </w:t>
            </w:r>
          </w:p>
        </w:tc>
      </w:tr>
      <w:tr w:rsidR="00585FDD" w:rsidRPr="00757C73" w:rsidTr="00A853AE">
        <w:tc>
          <w:tcPr>
            <w:tcW w:w="8602" w:type="dxa"/>
            <w:gridSpan w:val="3"/>
            <w:tcBorders>
              <w:top w:val="single" w:sz="4" w:space="0" w:color="auto"/>
              <w:left w:val="single" w:sz="4" w:space="0" w:color="auto"/>
              <w:bottom w:val="nil"/>
              <w:right w:val="single" w:sz="4" w:space="0" w:color="auto"/>
            </w:tcBorders>
          </w:tcPr>
          <w:p w:rsidR="00585FDD" w:rsidRPr="00757C73" w:rsidRDefault="003A27FB" w:rsidP="00C13576">
            <w:pPr>
              <w:spacing w:before="40" w:after="40"/>
              <w:jc w:val="left"/>
              <w:rPr>
                <w:sz w:val="20"/>
              </w:rPr>
            </w:pPr>
            <w:r w:rsidRPr="00757C73">
              <w:rPr>
                <w:sz w:val="20"/>
              </w:rPr>
              <w:t xml:space="preserve">Component 1 Objective: </w:t>
            </w:r>
            <w:r w:rsidR="00585FDD" w:rsidRPr="00757C73">
              <w:rPr>
                <w:sz w:val="20"/>
              </w:rPr>
              <w:t>Build regional capacities to support adaptive planning and action</w:t>
            </w:r>
          </w:p>
        </w:tc>
      </w:tr>
      <w:tr w:rsidR="00585FDD" w:rsidRPr="00757C73" w:rsidTr="003A27FB">
        <w:tc>
          <w:tcPr>
            <w:tcW w:w="2932" w:type="dxa"/>
            <w:tcBorders>
              <w:top w:val="nil"/>
              <w:left w:val="single" w:sz="4" w:space="0" w:color="auto"/>
              <w:bottom w:val="nil"/>
              <w:right w:val="nil"/>
            </w:tcBorders>
          </w:tcPr>
          <w:p w:rsidR="00585FDD" w:rsidRPr="00757C73" w:rsidRDefault="003A27FB" w:rsidP="00C13576">
            <w:pPr>
              <w:spacing w:before="40" w:after="40"/>
              <w:jc w:val="left"/>
              <w:rPr>
                <w:sz w:val="20"/>
              </w:rPr>
            </w:pPr>
            <w:r w:rsidRPr="00757C73">
              <w:rPr>
                <w:b/>
                <w:sz w:val="20"/>
              </w:rPr>
              <w:t>Planned Outcome 1</w:t>
            </w:r>
            <w:r w:rsidRPr="00757C73">
              <w:rPr>
                <w:sz w:val="20"/>
              </w:rPr>
              <w:t xml:space="preserve">: </w:t>
            </w:r>
            <w:r w:rsidRPr="00757C73">
              <w:rPr>
                <w:sz w:val="20"/>
                <w:u w:val="single"/>
              </w:rPr>
              <w:t>S</w:t>
            </w:r>
            <w:r w:rsidR="00585FDD" w:rsidRPr="00757C73">
              <w:rPr>
                <w:sz w:val="20"/>
                <w:u w:val="single"/>
              </w:rPr>
              <w:t>trategic basis</w:t>
            </w:r>
            <w:r w:rsidRPr="00757C73">
              <w:rPr>
                <w:sz w:val="20"/>
              </w:rPr>
              <w:t xml:space="preserve"> </w:t>
            </w:r>
            <w:r w:rsidR="00585FDD" w:rsidRPr="00757C73">
              <w:rPr>
                <w:sz w:val="20"/>
              </w:rPr>
              <w:t>developed for long term action to help partner countries adapt</w:t>
            </w:r>
          </w:p>
        </w:tc>
        <w:tc>
          <w:tcPr>
            <w:tcW w:w="5670" w:type="dxa"/>
            <w:gridSpan w:val="2"/>
            <w:tcBorders>
              <w:top w:val="nil"/>
              <w:left w:val="nil"/>
              <w:bottom w:val="nil"/>
              <w:right w:val="single" w:sz="4" w:space="0" w:color="auto"/>
            </w:tcBorders>
          </w:tcPr>
          <w:p w:rsidR="008D0385" w:rsidRDefault="00585FDD" w:rsidP="003A27FB">
            <w:pPr>
              <w:pStyle w:val="ListParagraph"/>
              <w:numPr>
                <w:ilvl w:val="0"/>
                <w:numId w:val="19"/>
              </w:numPr>
              <w:spacing w:before="40" w:after="40"/>
              <w:rPr>
                <w:sz w:val="20"/>
                <w:szCs w:val="20"/>
              </w:rPr>
            </w:pPr>
            <w:r w:rsidRPr="00757C73">
              <w:rPr>
                <w:sz w:val="20"/>
                <w:szCs w:val="20"/>
              </w:rPr>
              <w:t>PASAP commissioned a number of useful assessments of specific PIC vulnerabilities to climat</w:t>
            </w:r>
            <w:r w:rsidR="00CC14CC" w:rsidRPr="00757C73">
              <w:rPr>
                <w:sz w:val="20"/>
                <w:szCs w:val="20"/>
              </w:rPr>
              <w:t>e change and adaptation options</w:t>
            </w:r>
            <w:r w:rsidRPr="00757C73">
              <w:rPr>
                <w:sz w:val="20"/>
                <w:szCs w:val="20"/>
              </w:rPr>
              <w:t xml:space="preserve"> </w:t>
            </w:r>
            <w:r w:rsidR="003A27FB" w:rsidRPr="00757C73">
              <w:rPr>
                <w:sz w:val="20"/>
                <w:szCs w:val="20"/>
              </w:rPr>
              <w:t>(Project 1); intended</w:t>
            </w:r>
            <w:r w:rsidRPr="00757C73">
              <w:rPr>
                <w:sz w:val="20"/>
                <w:szCs w:val="20"/>
              </w:rPr>
              <w:t xml:space="preserve"> to be synthesised into a guiding framework. </w:t>
            </w:r>
          </w:p>
          <w:p w:rsidR="00585FDD" w:rsidRPr="00757C73" w:rsidRDefault="008D0385" w:rsidP="003A27FB">
            <w:pPr>
              <w:pStyle w:val="ListParagraph"/>
              <w:numPr>
                <w:ilvl w:val="0"/>
                <w:numId w:val="19"/>
              </w:numPr>
              <w:spacing w:before="40" w:after="40"/>
              <w:rPr>
                <w:sz w:val="20"/>
                <w:szCs w:val="20"/>
              </w:rPr>
            </w:pPr>
            <w:r>
              <w:rPr>
                <w:sz w:val="20"/>
                <w:szCs w:val="20"/>
              </w:rPr>
              <w:t xml:space="preserve">PASAP funds were used to support </w:t>
            </w:r>
            <w:proofErr w:type="gramStart"/>
            <w:r>
              <w:rPr>
                <w:sz w:val="20"/>
                <w:szCs w:val="20"/>
              </w:rPr>
              <w:t xml:space="preserve">a </w:t>
            </w:r>
            <w:r w:rsidRPr="008D0385">
              <w:rPr>
                <w:i/>
                <w:sz w:val="20"/>
                <w:szCs w:val="20"/>
              </w:rPr>
              <w:t>Lessons</w:t>
            </w:r>
            <w:proofErr w:type="gramEnd"/>
            <w:r w:rsidRPr="008D0385">
              <w:rPr>
                <w:i/>
                <w:sz w:val="20"/>
                <w:szCs w:val="20"/>
              </w:rPr>
              <w:t xml:space="preserve"> for Future Action</w:t>
            </w:r>
            <w:r>
              <w:rPr>
                <w:sz w:val="20"/>
                <w:szCs w:val="20"/>
              </w:rPr>
              <w:t xml:space="preserve"> conference by SPREP in May 2011. </w:t>
            </w:r>
            <w:r w:rsidR="00585FDD" w:rsidRPr="00757C73">
              <w:rPr>
                <w:sz w:val="20"/>
                <w:szCs w:val="20"/>
              </w:rPr>
              <w:t xml:space="preserve"> </w:t>
            </w:r>
          </w:p>
        </w:tc>
      </w:tr>
      <w:tr w:rsidR="00585FDD" w:rsidRPr="00757C73" w:rsidTr="003A27FB">
        <w:tc>
          <w:tcPr>
            <w:tcW w:w="2932" w:type="dxa"/>
            <w:tcBorders>
              <w:top w:val="nil"/>
              <w:left w:val="single" w:sz="4" w:space="0" w:color="auto"/>
              <w:bottom w:val="single" w:sz="4" w:space="0" w:color="auto"/>
              <w:right w:val="nil"/>
            </w:tcBorders>
          </w:tcPr>
          <w:p w:rsidR="00585FDD" w:rsidRPr="00757C73" w:rsidRDefault="003A27FB" w:rsidP="00C13576">
            <w:pPr>
              <w:spacing w:before="40" w:after="40"/>
              <w:jc w:val="left"/>
              <w:rPr>
                <w:sz w:val="20"/>
              </w:rPr>
            </w:pPr>
            <w:r w:rsidRPr="00757C73">
              <w:rPr>
                <w:b/>
                <w:sz w:val="20"/>
              </w:rPr>
              <w:t>Planned Outcome 2</w:t>
            </w:r>
            <w:r w:rsidRPr="00757C73">
              <w:rPr>
                <w:sz w:val="20"/>
              </w:rPr>
              <w:t xml:space="preserve">: </w:t>
            </w:r>
            <w:r w:rsidR="00585FDD" w:rsidRPr="00757C73">
              <w:rPr>
                <w:sz w:val="20"/>
                <w:u w:val="single"/>
              </w:rPr>
              <w:t>Regional organisations</w:t>
            </w:r>
            <w:r w:rsidR="00585FDD" w:rsidRPr="00757C73">
              <w:rPr>
                <w:sz w:val="20"/>
              </w:rPr>
              <w:t xml:space="preserve"> have enhanced skills and knowledge to support adaptation in the Pacific and East Timor</w:t>
            </w:r>
            <w:r w:rsidRPr="00757C73">
              <w:rPr>
                <w:sz w:val="20"/>
              </w:rPr>
              <w:t>.</w:t>
            </w:r>
          </w:p>
        </w:tc>
        <w:tc>
          <w:tcPr>
            <w:tcW w:w="5670" w:type="dxa"/>
            <w:gridSpan w:val="2"/>
            <w:tcBorders>
              <w:top w:val="nil"/>
              <w:left w:val="nil"/>
              <w:bottom w:val="single" w:sz="4" w:space="0" w:color="auto"/>
              <w:right w:val="single" w:sz="4" w:space="0" w:color="auto"/>
            </w:tcBorders>
          </w:tcPr>
          <w:p w:rsidR="00585FDD" w:rsidRPr="00757C73" w:rsidRDefault="00585FDD" w:rsidP="007F58D9">
            <w:pPr>
              <w:pStyle w:val="ListParagraph"/>
              <w:numPr>
                <w:ilvl w:val="0"/>
                <w:numId w:val="19"/>
              </w:numPr>
              <w:spacing w:before="40" w:after="40"/>
              <w:rPr>
                <w:sz w:val="20"/>
                <w:szCs w:val="20"/>
              </w:rPr>
            </w:pPr>
            <w:r w:rsidRPr="00757C73">
              <w:rPr>
                <w:sz w:val="20"/>
                <w:szCs w:val="20"/>
              </w:rPr>
              <w:t>PASAP funded SPC modelling of climate change impacts on Pacific tuna populations (</w:t>
            </w:r>
            <w:r w:rsidR="00CC14CC" w:rsidRPr="00757C73">
              <w:rPr>
                <w:sz w:val="20"/>
                <w:szCs w:val="20"/>
              </w:rPr>
              <w:t xml:space="preserve">part of </w:t>
            </w:r>
            <w:r w:rsidRPr="00757C73">
              <w:rPr>
                <w:sz w:val="20"/>
                <w:szCs w:val="20"/>
              </w:rPr>
              <w:t>Project 1)</w:t>
            </w:r>
            <w:r w:rsidR="00CC14CC" w:rsidRPr="00757C73">
              <w:rPr>
                <w:sz w:val="20"/>
                <w:szCs w:val="20"/>
              </w:rPr>
              <w:t>.</w:t>
            </w:r>
          </w:p>
          <w:p w:rsidR="00585FDD" w:rsidRPr="00757C73" w:rsidRDefault="00585FDD" w:rsidP="007F58D9">
            <w:pPr>
              <w:pStyle w:val="ListParagraph"/>
              <w:numPr>
                <w:ilvl w:val="0"/>
                <w:numId w:val="19"/>
              </w:numPr>
              <w:spacing w:before="40" w:after="40"/>
              <w:rPr>
                <w:sz w:val="20"/>
                <w:szCs w:val="20"/>
              </w:rPr>
            </w:pPr>
            <w:r w:rsidRPr="00757C73">
              <w:rPr>
                <w:sz w:val="20"/>
                <w:szCs w:val="20"/>
              </w:rPr>
              <w:t>PASAP funded SPREP to support national cli</w:t>
            </w:r>
            <w:r w:rsidR="003A27FB" w:rsidRPr="00757C73">
              <w:rPr>
                <w:sz w:val="20"/>
                <w:szCs w:val="20"/>
              </w:rPr>
              <w:t xml:space="preserve">mate adaptation planning </w:t>
            </w:r>
            <w:r w:rsidRPr="00757C73">
              <w:rPr>
                <w:sz w:val="20"/>
                <w:szCs w:val="20"/>
              </w:rPr>
              <w:t>in 5 (9?) PIC (Project 3)</w:t>
            </w:r>
            <w:r w:rsidR="00CC14CC" w:rsidRPr="00757C73">
              <w:rPr>
                <w:sz w:val="20"/>
                <w:szCs w:val="20"/>
              </w:rPr>
              <w:t>.</w:t>
            </w:r>
          </w:p>
          <w:p w:rsidR="00585FDD" w:rsidRPr="00757C73" w:rsidRDefault="00585FDD" w:rsidP="007F58D9">
            <w:pPr>
              <w:pStyle w:val="ListParagraph"/>
              <w:numPr>
                <w:ilvl w:val="0"/>
                <w:numId w:val="19"/>
              </w:numPr>
              <w:spacing w:before="40" w:after="40"/>
              <w:rPr>
                <w:sz w:val="20"/>
                <w:szCs w:val="20"/>
              </w:rPr>
            </w:pPr>
            <w:r w:rsidRPr="00757C73">
              <w:rPr>
                <w:sz w:val="20"/>
                <w:szCs w:val="20"/>
              </w:rPr>
              <w:t>PASAP contracted SPC SOPAC to lead an assessment of climate change and food security in FSM (Project 6)</w:t>
            </w:r>
            <w:r w:rsidR="00CC14CC" w:rsidRPr="00757C73">
              <w:rPr>
                <w:sz w:val="20"/>
                <w:szCs w:val="20"/>
              </w:rPr>
              <w:t>.</w:t>
            </w:r>
          </w:p>
          <w:p w:rsidR="00585FDD" w:rsidRPr="00757C73" w:rsidRDefault="00585FDD" w:rsidP="007F58D9">
            <w:pPr>
              <w:pStyle w:val="ListParagraph"/>
              <w:numPr>
                <w:ilvl w:val="0"/>
                <w:numId w:val="19"/>
              </w:numPr>
              <w:spacing w:before="40" w:after="40"/>
              <w:rPr>
                <w:sz w:val="20"/>
                <w:szCs w:val="20"/>
              </w:rPr>
            </w:pPr>
            <w:r w:rsidRPr="00757C73">
              <w:rPr>
                <w:sz w:val="20"/>
                <w:szCs w:val="20"/>
              </w:rPr>
              <w:t xml:space="preserve">PASAP contracted SPC SOPAC to implement an assessment of coastal vulnerability to sea-level rise on </w:t>
            </w:r>
            <w:proofErr w:type="spellStart"/>
            <w:r w:rsidRPr="00757C73">
              <w:rPr>
                <w:sz w:val="20"/>
                <w:szCs w:val="20"/>
              </w:rPr>
              <w:t>Lifuka</w:t>
            </w:r>
            <w:proofErr w:type="spellEnd"/>
            <w:r w:rsidRPr="00757C73">
              <w:rPr>
                <w:sz w:val="20"/>
                <w:szCs w:val="20"/>
              </w:rPr>
              <w:t xml:space="preserve"> </w:t>
            </w:r>
            <w:proofErr w:type="gramStart"/>
            <w:r w:rsidRPr="00757C73">
              <w:rPr>
                <w:sz w:val="20"/>
                <w:szCs w:val="20"/>
              </w:rPr>
              <w:t>island</w:t>
            </w:r>
            <w:proofErr w:type="gramEnd"/>
            <w:r w:rsidRPr="00757C73">
              <w:rPr>
                <w:sz w:val="20"/>
                <w:szCs w:val="20"/>
              </w:rPr>
              <w:t>, Tonga (Project 8).</w:t>
            </w:r>
          </w:p>
        </w:tc>
      </w:tr>
      <w:tr w:rsidR="00585FDD" w:rsidRPr="00757C73" w:rsidTr="00A853AE">
        <w:tc>
          <w:tcPr>
            <w:tcW w:w="8602" w:type="dxa"/>
            <w:gridSpan w:val="3"/>
            <w:tcBorders>
              <w:top w:val="single" w:sz="4" w:space="0" w:color="auto"/>
              <w:left w:val="single" w:sz="4" w:space="0" w:color="auto"/>
              <w:bottom w:val="nil"/>
              <w:right w:val="single" w:sz="4" w:space="0" w:color="auto"/>
            </w:tcBorders>
          </w:tcPr>
          <w:p w:rsidR="00585FDD" w:rsidRPr="00757C73" w:rsidRDefault="003A27FB" w:rsidP="00C13576">
            <w:pPr>
              <w:spacing w:before="40" w:after="40"/>
              <w:jc w:val="left"/>
              <w:rPr>
                <w:sz w:val="20"/>
              </w:rPr>
            </w:pPr>
            <w:r w:rsidRPr="00757C73">
              <w:rPr>
                <w:sz w:val="20"/>
              </w:rPr>
              <w:t xml:space="preserve">Component 2 Objective: </w:t>
            </w:r>
            <w:r w:rsidR="00585FDD" w:rsidRPr="00757C73">
              <w:rPr>
                <w:sz w:val="20"/>
              </w:rPr>
              <w:t>Build country capacities to conduct vulnerability assessments and implement adaptive strategies</w:t>
            </w:r>
          </w:p>
        </w:tc>
      </w:tr>
      <w:tr w:rsidR="00585FDD" w:rsidRPr="00757C73" w:rsidTr="003A27FB">
        <w:tc>
          <w:tcPr>
            <w:tcW w:w="2932" w:type="dxa"/>
            <w:tcBorders>
              <w:top w:val="nil"/>
              <w:left w:val="single" w:sz="4" w:space="0" w:color="auto"/>
              <w:bottom w:val="single" w:sz="4" w:space="0" w:color="auto"/>
              <w:right w:val="nil"/>
            </w:tcBorders>
          </w:tcPr>
          <w:p w:rsidR="00585FDD" w:rsidRPr="00757C73" w:rsidRDefault="003A27FB" w:rsidP="00C13576">
            <w:pPr>
              <w:spacing w:before="40" w:after="40"/>
              <w:jc w:val="left"/>
              <w:rPr>
                <w:sz w:val="20"/>
              </w:rPr>
            </w:pPr>
            <w:r w:rsidRPr="00757C73">
              <w:rPr>
                <w:b/>
                <w:sz w:val="20"/>
              </w:rPr>
              <w:t>Planned Outcome 3</w:t>
            </w:r>
            <w:r w:rsidRPr="00757C73">
              <w:rPr>
                <w:sz w:val="20"/>
              </w:rPr>
              <w:t xml:space="preserve">: </w:t>
            </w:r>
            <w:r w:rsidR="00585FDD" w:rsidRPr="00757C73">
              <w:rPr>
                <w:sz w:val="20"/>
                <w:u w:val="single"/>
              </w:rPr>
              <w:t>Capacity of partner countries</w:t>
            </w:r>
            <w:r w:rsidR="00A853AE" w:rsidRPr="00757C73">
              <w:rPr>
                <w:sz w:val="20"/>
              </w:rPr>
              <w:t xml:space="preserve"> i</w:t>
            </w:r>
            <w:r w:rsidR="00585FDD" w:rsidRPr="00757C73">
              <w:rPr>
                <w:sz w:val="20"/>
              </w:rPr>
              <w:t>n the Pacific and East Timor is enhanced to conduct sound vulnerability assessments and develop adaptive strategies</w:t>
            </w:r>
          </w:p>
        </w:tc>
        <w:tc>
          <w:tcPr>
            <w:tcW w:w="5670" w:type="dxa"/>
            <w:gridSpan w:val="2"/>
            <w:tcBorders>
              <w:top w:val="nil"/>
              <w:left w:val="nil"/>
              <w:bottom w:val="single" w:sz="4" w:space="0" w:color="auto"/>
              <w:right w:val="single" w:sz="4" w:space="0" w:color="auto"/>
            </w:tcBorders>
          </w:tcPr>
          <w:p w:rsidR="00585FDD" w:rsidRPr="00757C73" w:rsidRDefault="00585FDD" w:rsidP="007F58D9">
            <w:pPr>
              <w:pStyle w:val="ListParagraph"/>
              <w:numPr>
                <w:ilvl w:val="0"/>
                <w:numId w:val="19"/>
              </w:numPr>
              <w:spacing w:before="40" w:after="40"/>
              <w:rPr>
                <w:sz w:val="20"/>
                <w:szCs w:val="20"/>
              </w:rPr>
            </w:pPr>
            <w:r w:rsidRPr="00757C73">
              <w:rPr>
                <w:sz w:val="20"/>
                <w:szCs w:val="20"/>
              </w:rPr>
              <w:t xml:space="preserve">NMS in 10-15 </w:t>
            </w:r>
            <w:proofErr w:type="gramStart"/>
            <w:r w:rsidRPr="00757C73">
              <w:rPr>
                <w:sz w:val="20"/>
                <w:szCs w:val="20"/>
              </w:rPr>
              <w:t>PIC</w:t>
            </w:r>
            <w:proofErr w:type="gramEnd"/>
            <w:r w:rsidRPr="00757C73">
              <w:rPr>
                <w:sz w:val="20"/>
                <w:szCs w:val="20"/>
              </w:rPr>
              <w:t xml:space="preserve"> </w:t>
            </w:r>
            <w:r w:rsidR="00CC14CC" w:rsidRPr="00757C73">
              <w:rPr>
                <w:sz w:val="20"/>
                <w:szCs w:val="20"/>
              </w:rPr>
              <w:t xml:space="preserve">were </w:t>
            </w:r>
            <w:r w:rsidRPr="00757C73">
              <w:rPr>
                <w:sz w:val="20"/>
                <w:szCs w:val="20"/>
              </w:rPr>
              <w:t>trained in generating and communicating improved seasonal cli</w:t>
            </w:r>
            <w:r w:rsidR="00CC14CC" w:rsidRPr="00757C73">
              <w:rPr>
                <w:sz w:val="20"/>
                <w:szCs w:val="20"/>
              </w:rPr>
              <w:t>mate outlooks and tailored fore</w:t>
            </w:r>
            <w:r w:rsidRPr="00757C73">
              <w:rPr>
                <w:sz w:val="20"/>
                <w:szCs w:val="20"/>
              </w:rPr>
              <w:t>casts</w:t>
            </w:r>
            <w:r w:rsidR="00C21D1B" w:rsidRPr="00757C73">
              <w:rPr>
                <w:sz w:val="20"/>
                <w:szCs w:val="20"/>
              </w:rPr>
              <w:t>,</w:t>
            </w:r>
            <w:r w:rsidRPr="00757C73">
              <w:rPr>
                <w:sz w:val="20"/>
                <w:szCs w:val="20"/>
              </w:rPr>
              <w:t xml:space="preserve"> using predictions from the dynamical model POAMA incorporated into SCOPIC forecasting software (Project 2).  </w:t>
            </w:r>
          </w:p>
          <w:p w:rsidR="00585FDD" w:rsidRPr="00757C73" w:rsidRDefault="00585FDD" w:rsidP="007F58D9">
            <w:pPr>
              <w:pStyle w:val="ListParagraph"/>
              <w:numPr>
                <w:ilvl w:val="0"/>
                <w:numId w:val="19"/>
              </w:numPr>
              <w:spacing w:before="40" w:after="40"/>
              <w:rPr>
                <w:sz w:val="20"/>
                <w:szCs w:val="20"/>
              </w:rPr>
            </w:pPr>
            <w:proofErr w:type="spellStart"/>
            <w:r w:rsidRPr="00757C73">
              <w:rPr>
                <w:sz w:val="20"/>
                <w:szCs w:val="20"/>
              </w:rPr>
              <w:t>LiDAR</w:t>
            </w:r>
            <w:proofErr w:type="spellEnd"/>
            <w:r w:rsidRPr="00757C73">
              <w:rPr>
                <w:sz w:val="20"/>
                <w:szCs w:val="20"/>
              </w:rPr>
              <w:t xml:space="preserve"> surveys provided high resolution elevation maps for sites in 3 PIC (Project 5)</w:t>
            </w:r>
            <w:r w:rsidR="00CC14CC" w:rsidRPr="00757C73">
              <w:rPr>
                <w:sz w:val="20"/>
                <w:szCs w:val="20"/>
              </w:rPr>
              <w:t>.</w:t>
            </w:r>
            <w:r w:rsidRPr="00757C73">
              <w:rPr>
                <w:sz w:val="20"/>
                <w:szCs w:val="20"/>
              </w:rPr>
              <w:t xml:space="preserve"> </w:t>
            </w:r>
          </w:p>
          <w:p w:rsidR="00585FDD" w:rsidRDefault="008D0385" w:rsidP="007F58D9">
            <w:pPr>
              <w:pStyle w:val="ListParagraph"/>
              <w:numPr>
                <w:ilvl w:val="0"/>
                <w:numId w:val="19"/>
              </w:numPr>
              <w:spacing w:before="40" w:after="40"/>
              <w:rPr>
                <w:sz w:val="20"/>
                <w:szCs w:val="20"/>
              </w:rPr>
            </w:pPr>
            <w:r>
              <w:rPr>
                <w:sz w:val="20"/>
                <w:szCs w:val="20"/>
              </w:rPr>
              <w:t>7</w:t>
            </w:r>
            <w:r w:rsidR="00585FDD" w:rsidRPr="00757C73">
              <w:rPr>
                <w:sz w:val="20"/>
                <w:szCs w:val="20"/>
              </w:rPr>
              <w:t xml:space="preserve"> PIC received assistance to develop climate change and adaptation policies and plans (Project 3).  </w:t>
            </w:r>
          </w:p>
          <w:p w:rsidR="00EA7D28" w:rsidRPr="00757C73" w:rsidRDefault="00EA7D28" w:rsidP="007F58D9">
            <w:pPr>
              <w:pStyle w:val="ListParagraph"/>
              <w:numPr>
                <w:ilvl w:val="0"/>
                <w:numId w:val="19"/>
              </w:numPr>
              <w:spacing w:before="40" w:after="40"/>
              <w:rPr>
                <w:sz w:val="20"/>
                <w:szCs w:val="20"/>
              </w:rPr>
            </w:pPr>
            <w:r>
              <w:rPr>
                <w:sz w:val="20"/>
                <w:szCs w:val="20"/>
              </w:rPr>
              <w:t>An institutional review in Cook Islands was commissioned (Project 7.a) and introduced reforms to climate change governance.</w:t>
            </w:r>
          </w:p>
          <w:p w:rsidR="00585FDD" w:rsidRPr="00757C73" w:rsidRDefault="00585FDD" w:rsidP="007F58D9">
            <w:pPr>
              <w:pStyle w:val="ListParagraph"/>
              <w:numPr>
                <w:ilvl w:val="0"/>
                <w:numId w:val="19"/>
              </w:numPr>
              <w:spacing w:before="40" w:after="40"/>
              <w:rPr>
                <w:sz w:val="20"/>
                <w:szCs w:val="20"/>
              </w:rPr>
            </w:pPr>
            <w:r w:rsidRPr="00757C73">
              <w:rPr>
                <w:sz w:val="20"/>
                <w:szCs w:val="20"/>
              </w:rPr>
              <w:t xml:space="preserve">A vulnerability assessment and resilience plan was developed with the local community of </w:t>
            </w:r>
            <w:proofErr w:type="spellStart"/>
            <w:r w:rsidRPr="00757C73">
              <w:rPr>
                <w:sz w:val="20"/>
                <w:szCs w:val="20"/>
              </w:rPr>
              <w:t>Roviana</w:t>
            </w:r>
            <w:proofErr w:type="spellEnd"/>
            <w:r w:rsidRPr="00757C73">
              <w:rPr>
                <w:sz w:val="20"/>
                <w:szCs w:val="20"/>
              </w:rPr>
              <w:t xml:space="preserve"> Lagoon, Solomon Islands (Project 9).</w:t>
            </w:r>
          </w:p>
        </w:tc>
      </w:tr>
    </w:tbl>
    <w:p w:rsidR="00585FDD" w:rsidRPr="00757C73" w:rsidRDefault="00711408" w:rsidP="0063210A">
      <w:pPr>
        <w:pStyle w:val="ListParagraph"/>
      </w:pPr>
      <w:r w:rsidRPr="00757C73">
        <w:t xml:space="preserve">Planned </w:t>
      </w:r>
      <w:r w:rsidR="00585FDD" w:rsidRPr="00757C73">
        <w:t xml:space="preserve">Outcome 1 was </w:t>
      </w:r>
      <w:r w:rsidR="00CC14CC" w:rsidRPr="00757C73">
        <w:t xml:space="preserve">an </w:t>
      </w:r>
      <w:r w:rsidR="00585FDD" w:rsidRPr="00757C73">
        <w:t xml:space="preserve">ambitious </w:t>
      </w:r>
      <w:r w:rsidR="00CC14CC" w:rsidRPr="00757C73">
        <w:t xml:space="preserve">proposition, </w:t>
      </w:r>
      <w:r w:rsidR="00585FDD" w:rsidRPr="00757C73">
        <w:t xml:space="preserve">and </w:t>
      </w:r>
      <w:r w:rsidR="00EA48D6" w:rsidRPr="00757C73">
        <w:t>the result</w:t>
      </w:r>
      <w:r w:rsidR="00CC14CC" w:rsidRPr="00757C73">
        <w:t>s</w:t>
      </w:r>
      <w:r w:rsidR="00EA48D6" w:rsidRPr="00757C73">
        <w:t xml:space="preserve"> </w:t>
      </w:r>
      <w:r w:rsidR="00CC14CC" w:rsidRPr="00757C73">
        <w:t>have</w:t>
      </w:r>
      <w:r w:rsidR="00585FDD" w:rsidRPr="00757C73">
        <w:t xml:space="preserve"> not been effective or </w:t>
      </w:r>
      <w:r w:rsidR="00666B05">
        <w:t xml:space="preserve">of </w:t>
      </w:r>
      <w:r w:rsidR="00585FDD" w:rsidRPr="00757C73">
        <w:t xml:space="preserve">demonstrated relevance to the overall Program or the ICCAI. A series of 12 expert reviews (of different </w:t>
      </w:r>
      <w:r w:rsidRPr="00757C73">
        <w:t xml:space="preserve">sectors and </w:t>
      </w:r>
      <w:r w:rsidR="00585FDD" w:rsidRPr="00757C73">
        <w:t xml:space="preserve">aspects </w:t>
      </w:r>
      <w:r w:rsidRPr="00757C73">
        <w:t>of vulnerability and adaptation</w:t>
      </w:r>
      <w:r w:rsidR="00585FDD" w:rsidRPr="00757C73">
        <w:t xml:space="preserve">) and 14 Country Stocktakes were compiled in 2011, </w:t>
      </w:r>
      <w:r w:rsidR="003D5BD4">
        <w:t xml:space="preserve">and a conference was convened by SPREP in May 2011, </w:t>
      </w:r>
      <w:r w:rsidR="00585FDD" w:rsidRPr="00757C73">
        <w:t>b</w:t>
      </w:r>
      <w:r w:rsidR="00EA7D28">
        <w:t xml:space="preserve">ut </w:t>
      </w:r>
      <w:r w:rsidR="00EA7D28" w:rsidRPr="00757C73">
        <w:t xml:space="preserve">to </w:t>
      </w:r>
      <w:r w:rsidR="00EA7D28">
        <w:t>date (May 2013) PASAP Program management h</w:t>
      </w:r>
      <w:r w:rsidR="003D73E0" w:rsidRPr="00757C73">
        <w:t>as</w:t>
      </w:r>
      <w:r w:rsidR="00585FDD" w:rsidRPr="00757C73">
        <w:t xml:space="preserve"> not complete</w:t>
      </w:r>
      <w:r w:rsidR="00EA7D28">
        <w:t>d</w:t>
      </w:r>
      <w:r w:rsidR="00585FDD" w:rsidRPr="00757C73">
        <w:t xml:space="preserve"> the task of synthesising the results into some form of guiding framework </w:t>
      </w:r>
      <w:r w:rsidRPr="00757C73">
        <w:t xml:space="preserve">or strategic plan, </w:t>
      </w:r>
      <w:r w:rsidR="00C21D1B" w:rsidRPr="00757C73">
        <w:t xml:space="preserve">for use </w:t>
      </w:r>
      <w:r w:rsidR="00585FDD" w:rsidRPr="00757C73">
        <w:t xml:space="preserve">in other parts of the Program or the ICCAI, or </w:t>
      </w:r>
      <w:r w:rsidR="00C21D1B" w:rsidRPr="00757C73">
        <w:t xml:space="preserve">by </w:t>
      </w:r>
      <w:r w:rsidR="00585FDD" w:rsidRPr="00757C73">
        <w:t xml:space="preserve">other agencies and programs. </w:t>
      </w:r>
      <w:r w:rsidR="00642F59" w:rsidRPr="00757C73">
        <w:t xml:space="preserve">Failure to produce the envisaged Regional Overview is </w:t>
      </w:r>
      <w:r w:rsidR="00642F59" w:rsidRPr="00757C73">
        <w:lastRenderedPageBreak/>
        <w:t xml:space="preserve">a particular disappointment for the PASAP management, as throughout Program development and implementation </w:t>
      </w:r>
      <w:r w:rsidRPr="00757C73">
        <w:t xml:space="preserve">it had been intended </w:t>
      </w:r>
      <w:r w:rsidR="00642F59" w:rsidRPr="00757C73">
        <w:t xml:space="preserve">“to fill an important knowledge gap for both donors and partner countries by providing an overview of regional vulnerability which will inform future investments in adaptation programming.”  </w:t>
      </w:r>
      <w:r w:rsidR="00585FDD" w:rsidRPr="00757C73">
        <w:t>The Review understands that DCCEE still intend to complete a Regional Overview, but notes that the product will have reduced relevance and utility, being based</w:t>
      </w:r>
      <w:r w:rsidRPr="00757C73">
        <w:t xml:space="preserve"> on work done in 2010-2011; and will </w:t>
      </w:r>
      <w:r w:rsidR="00585FDD" w:rsidRPr="00757C73">
        <w:t xml:space="preserve">not </w:t>
      </w:r>
      <w:r w:rsidRPr="00757C73">
        <w:t xml:space="preserve">have been </w:t>
      </w:r>
      <w:r w:rsidR="00585FDD" w:rsidRPr="00757C73">
        <w:t xml:space="preserve">available in time to </w:t>
      </w:r>
      <w:r w:rsidR="00396D6B" w:rsidRPr="00757C73">
        <w:t xml:space="preserve">inform the significant amount of climate adaptation programming work that has been undertaken during the </w:t>
      </w:r>
      <w:r w:rsidR="00F93013" w:rsidRPr="00757C73">
        <w:t xml:space="preserve">period </w:t>
      </w:r>
      <w:r w:rsidR="00396D6B" w:rsidRPr="00757C73">
        <w:t xml:space="preserve">of </w:t>
      </w:r>
      <w:r w:rsidR="00585FDD" w:rsidRPr="00757C73">
        <w:t>the ICCAI</w:t>
      </w:r>
      <w:r w:rsidR="00F93013" w:rsidRPr="00757C73">
        <w:t xml:space="preserve"> 1</w:t>
      </w:r>
      <w:r w:rsidR="00F93013" w:rsidRPr="00757C73">
        <w:rPr>
          <w:vertAlign w:val="superscript"/>
        </w:rPr>
        <w:t>st</w:t>
      </w:r>
      <w:r w:rsidR="00F93013" w:rsidRPr="00757C73">
        <w:t xml:space="preserve"> or 2</w:t>
      </w:r>
      <w:r w:rsidR="00F93013" w:rsidRPr="00757C73">
        <w:rPr>
          <w:vertAlign w:val="superscript"/>
        </w:rPr>
        <w:t>nd</w:t>
      </w:r>
      <w:r w:rsidR="00F93013" w:rsidRPr="00757C73">
        <w:t xml:space="preserve"> phases, 2008-09 to 2013-14</w:t>
      </w:r>
      <w:r w:rsidR="00585FDD" w:rsidRPr="00757C73">
        <w:t>.</w:t>
      </w:r>
      <w:r w:rsidR="00642F59" w:rsidRPr="00757C73">
        <w:t xml:space="preserve"> </w:t>
      </w:r>
    </w:p>
    <w:p w:rsidR="00585FDD" w:rsidRPr="00757C73" w:rsidRDefault="00711408" w:rsidP="0063210A">
      <w:pPr>
        <w:pStyle w:val="ListParagraph"/>
        <w:rPr>
          <w:b/>
        </w:rPr>
      </w:pPr>
      <w:r w:rsidRPr="00757C73">
        <w:t>Planned</w:t>
      </w:r>
      <w:r w:rsidR="00E11221" w:rsidRPr="00757C73">
        <w:t xml:space="preserve"> </w:t>
      </w:r>
      <w:r w:rsidR="00585FDD" w:rsidRPr="00757C73">
        <w:t xml:space="preserve">Outcome 2 was achieved to only a limited extent. </w:t>
      </w:r>
      <w:r w:rsidR="00EB5C68" w:rsidRPr="00757C73">
        <w:t xml:space="preserve">There was no clear strategy planned or executed for PASAP to contribute to strengthening the CROP agencies’ system of support for their member countries’ adaptation efforts. </w:t>
      </w:r>
      <w:r w:rsidR="00585FDD" w:rsidRPr="00757C73">
        <w:t>PASAP provided a small amount of funding to SPREP, to contribute to its program of support for national adaptation pl</w:t>
      </w:r>
      <w:r w:rsidR="008E4816" w:rsidRPr="00757C73">
        <w:t>anning (JNAP development). T</w:t>
      </w:r>
      <w:r w:rsidR="00585FDD" w:rsidRPr="00757C73">
        <w:t xml:space="preserve">hree separate projects were assigned to </w:t>
      </w:r>
      <w:r w:rsidR="00EB5C68" w:rsidRPr="00757C73">
        <w:t xml:space="preserve">different divisions within </w:t>
      </w:r>
      <w:r w:rsidR="00585FDD" w:rsidRPr="00757C73">
        <w:t xml:space="preserve">SPC; one </w:t>
      </w:r>
      <w:r w:rsidR="00EB5C68" w:rsidRPr="00757C73">
        <w:t xml:space="preserve">(cited in </w:t>
      </w:r>
      <w:r w:rsidR="005D0313" w:rsidRPr="00757C73">
        <w:rPr>
          <w:b/>
        </w:rPr>
        <w:t>table 9</w:t>
      </w:r>
      <w:r w:rsidR="00EB5C68" w:rsidRPr="00757C73">
        <w:t xml:space="preserve">) </w:t>
      </w:r>
      <w:r w:rsidR="00585FDD" w:rsidRPr="00757C73">
        <w:t xml:space="preserve">was intended as a contribution to the Regional Overview. The other two were assessment studies in FSM and Tonga, under which the SPC gained skills in planning, organising and executing relevant technical and scientific work. </w:t>
      </w:r>
    </w:p>
    <w:p w:rsidR="00585FDD" w:rsidRPr="00757C73" w:rsidRDefault="00585FDD" w:rsidP="0063210A">
      <w:pPr>
        <w:pStyle w:val="ListParagraph"/>
        <w:rPr>
          <w:b/>
        </w:rPr>
      </w:pPr>
      <w:r w:rsidRPr="00757C73">
        <w:t xml:space="preserve"> </w:t>
      </w:r>
      <w:r w:rsidR="00711408" w:rsidRPr="00757C73">
        <w:t xml:space="preserve">Planned </w:t>
      </w:r>
      <w:r w:rsidRPr="00757C73">
        <w:t>Outcome 3</w:t>
      </w:r>
      <w:r w:rsidR="003D5BD4">
        <w:t>,</w:t>
      </w:r>
      <w:r w:rsidRPr="00757C73">
        <w:t xml:space="preserve"> </w:t>
      </w:r>
      <w:r w:rsidR="00711408" w:rsidRPr="00757C73">
        <w:t xml:space="preserve">to build country capacities, </w:t>
      </w:r>
      <w:r w:rsidRPr="00757C73">
        <w:t>was the core of the Program and was effective in part. T</w:t>
      </w:r>
      <w:r w:rsidR="00711408" w:rsidRPr="00757C73">
        <w:t xml:space="preserve">he most effective activities </w:t>
      </w:r>
      <w:r w:rsidRPr="00757C73">
        <w:t xml:space="preserve">were </w:t>
      </w:r>
      <w:r w:rsidR="008E4816" w:rsidRPr="00757C73">
        <w:t xml:space="preserve">a) </w:t>
      </w:r>
      <w:r w:rsidRPr="00757C73">
        <w:t>BoM’s dev</w:t>
      </w:r>
      <w:r w:rsidR="008E4816" w:rsidRPr="00757C73">
        <w:t>elopment and training of all 15</w:t>
      </w:r>
      <w:r w:rsidR="008E4816" w:rsidRPr="00757C73">
        <w:rPr>
          <w:rStyle w:val="FootnoteReference"/>
        </w:rPr>
        <w:footnoteReference w:id="20"/>
      </w:r>
      <w:r w:rsidRPr="00757C73">
        <w:t xml:space="preserve"> NMS in</w:t>
      </w:r>
      <w:r w:rsidR="008E4816" w:rsidRPr="00757C73">
        <w:t xml:space="preserve"> the generation and communication</w:t>
      </w:r>
      <w:r w:rsidRPr="00757C73">
        <w:t xml:space="preserve"> </w:t>
      </w:r>
      <w:r w:rsidR="008E4816" w:rsidRPr="00757C73">
        <w:t xml:space="preserve">of </w:t>
      </w:r>
      <w:r w:rsidRPr="00757C73">
        <w:t>seasonal</w:t>
      </w:r>
      <w:r w:rsidR="00012860">
        <w:t xml:space="preserve"> climate forecasts (Project 2), </w:t>
      </w:r>
      <w:r w:rsidRPr="00757C73">
        <w:t xml:space="preserve">although </w:t>
      </w:r>
      <w:r w:rsidR="00012860">
        <w:t xml:space="preserve">the Review considers that it </w:t>
      </w:r>
      <w:r w:rsidRPr="00757C73">
        <w:t>would have been more relevant and efficient for this work to have been done under the PCCSP, in closer conjunction with the broad range of other systemic capa</w:t>
      </w:r>
      <w:r w:rsidR="00012860">
        <w:t>city building work with the NMS</w:t>
      </w:r>
      <w:r w:rsidRPr="00757C73">
        <w:t xml:space="preserve">; </w:t>
      </w:r>
      <w:r w:rsidR="008E4816" w:rsidRPr="00757C73">
        <w:t xml:space="preserve">b) </w:t>
      </w:r>
      <w:r w:rsidRPr="00757C73">
        <w:t>SPREP’s support for PIC to formulate climate change adaptation polic</w:t>
      </w:r>
      <w:r w:rsidR="00A336DC" w:rsidRPr="00757C73">
        <w:t xml:space="preserve">ies and plans (JNAP, Project 3); and c) </w:t>
      </w:r>
      <w:r w:rsidRPr="00757C73">
        <w:t>Project 9 (</w:t>
      </w:r>
      <w:proofErr w:type="spellStart"/>
      <w:r w:rsidRPr="00757C73">
        <w:t>Roviana</w:t>
      </w:r>
      <w:proofErr w:type="spellEnd"/>
      <w:r w:rsidRPr="00757C73">
        <w:t xml:space="preserve"> Lagoon) supported an effective </w:t>
      </w:r>
      <w:r w:rsidR="00A336DC" w:rsidRPr="00757C73">
        <w:t xml:space="preserve">and relevant </w:t>
      </w:r>
      <w:r w:rsidRPr="00757C73">
        <w:t>model program of local community-based a</w:t>
      </w:r>
      <w:r w:rsidR="00A336DC" w:rsidRPr="00757C73">
        <w:t>ssessment of issues and options,</w:t>
      </w:r>
      <w:r w:rsidRPr="00757C73">
        <w:t xml:space="preserve"> leading to preparat</w:t>
      </w:r>
      <w:r w:rsidR="00B76DF0" w:rsidRPr="00757C73">
        <w:t>ion of a useful resilience plan.</w:t>
      </w:r>
      <w:r w:rsidRPr="00757C73">
        <w:t xml:space="preserve"> </w:t>
      </w:r>
      <w:r w:rsidR="00A336DC" w:rsidRPr="00757C73">
        <w:t xml:space="preserve">However, </w:t>
      </w:r>
      <w:r w:rsidRPr="00757C73">
        <w:t xml:space="preserve">this </w:t>
      </w:r>
      <w:r w:rsidR="00A336DC" w:rsidRPr="00757C73">
        <w:t xml:space="preserve">project </w:t>
      </w:r>
      <w:r w:rsidRPr="00757C73">
        <w:t xml:space="preserve">was not set up to be a readily-replicable contribution to national adaptation capacity. </w:t>
      </w:r>
    </w:p>
    <w:p w:rsidR="00B76DF0" w:rsidRPr="00757C73" w:rsidRDefault="00585FDD" w:rsidP="0063210A">
      <w:pPr>
        <w:pStyle w:val="ListParagraph"/>
        <w:rPr>
          <w:b/>
        </w:rPr>
      </w:pPr>
      <w:r w:rsidRPr="00757C73">
        <w:t xml:space="preserve"> Under Pro</w:t>
      </w:r>
      <w:r w:rsidR="00A336DC" w:rsidRPr="00757C73">
        <w:t xml:space="preserve">ject 5 </w:t>
      </w:r>
      <w:proofErr w:type="spellStart"/>
      <w:r w:rsidR="00A336DC" w:rsidRPr="00757C73">
        <w:t>LiDAR</w:t>
      </w:r>
      <w:proofErr w:type="spellEnd"/>
      <w:r w:rsidR="00A336DC" w:rsidRPr="00757C73">
        <w:t xml:space="preserve"> Surveys, high</w:t>
      </w:r>
      <w:r w:rsidRPr="00757C73">
        <w:t xml:space="preserve"> resolution elevation maps were produced for three coastal sites in Tonga, PNG and Vanuatu. The high-tech high-cost tool was intended as a significant contribution to coastal vulnerability assessments, although </w:t>
      </w:r>
      <w:r w:rsidR="00A336DC" w:rsidRPr="00757C73">
        <w:t xml:space="preserve">at the time of Review </w:t>
      </w:r>
      <w:r w:rsidRPr="00757C73">
        <w:t>such o</w:t>
      </w:r>
      <w:r w:rsidR="00A336DC" w:rsidRPr="00757C73">
        <w:t>utputs are not yet apparent for</w:t>
      </w:r>
      <w:r w:rsidRPr="00757C73">
        <w:t xml:space="preserve"> the three </w:t>
      </w:r>
      <w:r w:rsidR="00A336DC" w:rsidRPr="00757C73">
        <w:t>site</w:t>
      </w:r>
      <w:r w:rsidRPr="00757C73">
        <w:t xml:space="preserve">s. The Review does not consider the </w:t>
      </w:r>
      <w:proofErr w:type="spellStart"/>
      <w:r w:rsidRPr="00757C73">
        <w:t>LiDAR</w:t>
      </w:r>
      <w:proofErr w:type="spellEnd"/>
      <w:r w:rsidRPr="00757C73">
        <w:t xml:space="preserve"> surveys to be highly relevant to the PASAP objective of building the countries’ capacity to conduct vulnerability assessments and develop</w:t>
      </w:r>
      <w:r w:rsidR="00A972A9" w:rsidRPr="00757C73">
        <w:t xml:space="preserve"> (adaptation) strategies, on a number of</w:t>
      </w:r>
      <w:r w:rsidRPr="00757C73">
        <w:t xml:space="preserve"> grounds</w:t>
      </w:r>
      <w:r w:rsidR="00A972A9" w:rsidRPr="00757C73">
        <w:t>:</w:t>
      </w:r>
      <w:r w:rsidRPr="00757C73">
        <w:t xml:space="preserve"> </w:t>
      </w:r>
    </w:p>
    <w:p w:rsidR="00B76DF0" w:rsidRPr="00757C73" w:rsidRDefault="00B76DF0" w:rsidP="0063210A">
      <w:pPr>
        <w:pStyle w:val="ListParagraph"/>
        <w:numPr>
          <w:ilvl w:val="1"/>
          <w:numId w:val="3"/>
        </w:numPr>
        <w:rPr>
          <w:b/>
        </w:rPr>
      </w:pPr>
      <w:r w:rsidRPr="00757C73">
        <w:t>S</w:t>
      </w:r>
      <w:r w:rsidR="00585FDD" w:rsidRPr="00757C73">
        <w:t>uch high resolution is not necessary</w:t>
      </w:r>
      <w:r w:rsidR="001B0D1A">
        <w:t xml:space="preserve"> given the </w:t>
      </w:r>
      <w:r w:rsidR="001B0D1A" w:rsidRPr="00757C73">
        <w:t xml:space="preserve">comparatively imprecise </w:t>
      </w:r>
      <w:r w:rsidR="001B0D1A">
        <w:t>projections</w:t>
      </w:r>
      <w:r w:rsidR="00012860">
        <w:t xml:space="preserve"> </w:t>
      </w:r>
      <w:r w:rsidR="001B0D1A">
        <w:t xml:space="preserve">of sea </w:t>
      </w:r>
      <w:r w:rsidR="00012860">
        <w:t xml:space="preserve">level </w:t>
      </w:r>
      <w:r w:rsidR="001B0D1A">
        <w:t xml:space="preserve">rise and </w:t>
      </w:r>
      <w:r w:rsidR="00012860">
        <w:t>coastal inundation</w:t>
      </w:r>
      <w:r w:rsidR="001B0D1A">
        <w:t>; planning will be based on worst-case projections, not on high precision elevation data</w:t>
      </w:r>
      <w:r w:rsidR="00A70CD1" w:rsidRPr="00757C73">
        <w:t>.</w:t>
      </w:r>
      <w:r w:rsidRPr="00757C73">
        <w:t xml:space="preserve"> </w:t>
      </w:r>
    </w:p>
    <w:p w:rsidR="00B76DF0" w:rsidRPr="00757C73" w:rsidRDefault="00A70CD1" w:rsidP="0063210A">
      <w:pPr>
        <w:pStyle w:val="ListParagraph"/>
        <w:numPr>
          <w:ilvl w:val="1"/>
          <w:numId w:val="3"/>
        </w:numPr>
        <w:rPr>
          <w:b/>
        </w:rPr>
      </w:pPr>
      <w:r w:rsidRPr="00757C73">
        <w:t>The cost is not justifiable</w:t>
      </w:r>
      <w:r w:rsidR="001B0D1A">
        <w:t>; there are low cost alternatives</w:t>
      </w:r>
      <w:r w:rsidRPr="00757C73">
        <w:t>.</w:t>
      </w:r>
    </w:p>
    <w:p w:rsidR="00B76DF0" w:rsidRPr="00757C73" w:rsidRDefault="00B76DF0" w:rsidP="0063210A">
      <w:pPr>
        <w:pStyle w:val="ListParagraph"/>
        <w:numPr>
          <w:ilvl w:val="1"/>
          <w:numId w:val="3"/>
        </w:numPr>
        <w:rPr>
          <w:b/>
        </w:rPr>
      </w:pPr>
      <w:r w:rsidRPr="00757C73">
        <w:t>T</w:t>
      </w:r>
      <w:r w:rsidR="00585FDD" w:rsidRPr="00757C73">
        <w:t xml:space="preserve">here is no local involvement in the complex data acquisition and processing work; and little local capacity gain. </w:t>
      </w:r>
    </w:p>
    <w:p w:rsidR="00585FDD" w:rsidRPr="00757C73" w:rsidRDefault="00585FDD" w:rsidP="0063210A">
      <w:pPr>
        <w:pStyle w:val="ListParagraph"/>
        <w:rPr>
          <w:b/>
        </w:rPr>
      </w:pPr>
      <w:r w:rsidRPr="00757C73">
        <w:t xml:space="preserve">It would have been more relevant and efficient, and in line with its core purpose, for PASAP to have conducted comparative evaluations and demonstrations of a cross-section of </w:t>
      </w:r>
      <w:r w:rsidR="00D14185" w:rsidRPr="00757C73">
        <w:t xml:space="preserve">locally-appropriate and less expensive alternative </w:t>
      </w:r>
      <w:r w:rsidRPr="00757C73">
        <w:t>methods</w:t>
      </w:r>
      <w:r w:rsidR="0083667F" w:rsidRPr="00757C73">
        <w:t xml:space="preserve"> for surveying and mapping coastal elevations</w:t>
      </w:r>
      <w:r w:rsidR="00B76DF0" w:rsidRPr="00757C73">
        <w:t xml:space="preserve"> (Project 9 provided a good example of this approach)</w:t>
      </w:r>
      <w:r w:rsidRPr="00757C73">
        <w:t xml:space="preserve">, rather than commissioning four surveys </w:t>
      </w:r>
      <w:r w:rsidR="0083667F" w:rsidRPr="00757C73">
        <w:t xml:space="preserve">employing one technology, </w:t>
      </w:r>
      <w:r w:rsidR="00412412" w:rsidRPr="00757C73">
        <w:t>at a cost of $2.6</w:t>
      </w:r>
      <w:r w:rsidRPr="00757C73">
        <w:t xml:space="preserve"> </w:t>
      </w:r>
      <w:proofErr w:type="gramStart"/>
      <w:r w:rsidRPr="00757C73">
        <w:t>million</w:t>
      </w:r>
      <w:r w:rsidR="00412412" w:rsidRPr="00757C73">
        <w:t>(</w:t>
      </w:r>
      <w:proofErr w:type="gramEnd"/>
      <w:r w:rsidR="00412412" w:rsidRPr="00757C73">
        <w:t>?)</w:t>
      </w:r>
      <w:r w:rsidRPr="00757C73">
        <w:t>, for which no evaluation has been completed.</w:t>
      </w:r>
    </w:p>
    <w:p w:rsidR="00585FDD" w:rsidRPr="00757C73" w:rsidRDefault="00585FDD" w:rsidP="0063210A">
      <w:pPr>
        <w:pStyle w:val="ListParagraph"/>
        <w:rPr>
          <w:b/>
        </w:rPr>
      </w:pPr>
      <w:r w:rsidRPr="00757C73">
        <w:t xml:space="preserve">The overall effectiveness and relevance of PASAP were reduced by the lack of coherent </w:t>
      </w:r>
      <w:r w:rsidR="00B15BC5" w:rsidRPr="00757C73">
        <w:t>strategy</w:t>
      </w:r>
      <w:r w:rsidRPr="00757C73">
        <w:t xml:space="preserve"> and programming. Apart from the project </w:t>
      </w:r>
      <w:r w:rsidR="00B76DF0" w:rsidRPr="00757C73">
        <w:t xml:space="preserve">(2) </w:t>
      </w:r>
      <w:r w:rsidRPr="00757C73">
        <w:t>to develop seasonal prediction capa</w:t>
      </w:r>
      <w:r w:rsidR="00A70CD1" w:rsidRPr="00757C73">
        <w:t xml:space="preserve">cities in the Pacific NMS, the country activities </w:t>
      </w:r>
      <w:r w:rsidRPr="00757C73">
        <w:t xml:space="preserve">developed and implemented over the 2-3 years of PASAP tended to be piecemeal or </w:t>
      </w:r>
      <w:r w:rsidR="008A3F70" w:rsidRPr="00757C73">
        <w:rPr>
          <w:i/>
        </w:rPr>
        <w:t>ad hoc</w:t>
      </w:r>
      <w:r w:rsidRPr="00757C73">
        <w:t xml:space="preserve"> ideas, developed </w:t>
      </w:r>
      <w:r w:rsidR="00A70CD1" w:rsidRPr="00757C73">
        <w:t xml:space="preserve">opportunistically rather than </w:t>
      </w:r>
      <w:r w:rsidRPr="00757C73">
        <w:t xml:space="preserve">systematically in line with a sound framework of planned outcomes and outputs. </w:t>
      </w:r>
    </w:p>
    <w:p w:rsidR="00BD72AC" w:rsidRDefault="00585FDD" w:rsidP="00666B05">
      <w:pPr>
        <w:pStyle w:val="ListParagraph"/>
        <w:widowControl w:val="0"/>
        <w:ind w:left="357" w:hanging="357"/>
      </w:pPr>
      <w:r w:rsidRPr="00757C73">
        <w:lastRenderedPageBreak/>
        <w:t xml:space="preserve">The ICCAI Pacific programs were targeted at the 14 independent Pacific island countries and East Timor. The final </w:t>
      </w:r>
      <w:r w:rsidR="00EB1245" w:rsidRPr="00757C73">
        <w:t xml:space="preserve">portfolio </w:t>
      </w:r>
      <w:r w:rsidRPr="00757C73">
        <w:t xml:space="preserve">of PASAP projects </w:t>
      </w:r>
      <w:r w:rsidR="00EB1245" w:rsidRPr="00757C73">
        <w:t xml:space="preserve">implemented </w:t>
      </w:r>
      <w:r w:rsidRPr="00757C73">
        <w:t>form</w:t>
      </w:r>
      <w:r w:rsidR="00EB1245" w:rsidRPr="00757C73">
        <w:t>s</w:t>
      </w:r>
      <w:r w:rsidRPr="00757C73">
        <w:t xml:space="preserve"> a relatively sparse and uneven series of individual country actions. There does not seem to be a rationale for the varied support received by each country from PASAP; refer to </w:t>
      </w:r>
      <w:r w:rsidR="00BD72AC" w:rsidRPr="00757C73">
        <w:rPr>
          <w:b/>
        </w:rPr>
        <w:t>table 9</w:t>
      </w:r>
      <w:r w:rsidR="00EB1245" w:rsidRPr="00757C73">
        <w:t xml:space="preserve">. All 15 countries </w:t>
      </w:r>
      <w:r w:rsidRPr="00757C73">
        <w:t xml:space="preserve">were engaged in just one project, NMS Seasonal Forecasting; as well as through the Regional Overview series </w:t>
      </w:r>
      <w:r w:rsidR="00515339">
        <w:t xml:space="preserve">of </w:t>
      </w:r>
      <w:r w:rsidRPr="00757C73">
        <w:t xml:space="preserve">country studies. In addition to this, Cook Islands received assistance with 4-5 PASAP activities; Tonga 3 activities; FSM and Solomon Islands </w:t>
      </w:r>
      <w:r w:rsidR="00D53041" w:rsidRPr="00757C73">
        <w:t xml:space="preserve">2 activities; while </w:t>
      </w:r>
      <w:r w:rsidRPr="00757C73">
        <w:t xml:space="preserve">Kiribati, PNG, Marshall Islands, Nauru, Niue, Tuvalu and Vanuatu </w:t>
      </w:r>
      <w:r w:rsidR="00515339">
        <w:t xml:space="preserve">were </w:t>
      </w:r>
      <w:r w:rsidRPr="00757C73">
        <w:t xml:space="preserve">engaged in just one </w:t>
      </w:r>
      <w:r w:rsidR="00515339">
        <w:t xml:space="preserve">other </w:t>
      </w:r>
      <w:r w:rsidRPr="00757C73">
        <w:t>PASAP activity; and Fiji, Palau and Samoa did not receive any assista</w:t>
      </w:r>
      <w:r w:rsidR="00666B05">
        <w:t>nce other than the NMS support.</w:t>
      </w:r>
    </w:p>
    <w:p w:rsidR="00E179FE" w:rsidRPr="00666B05" w:rsidRDefault="00E179FE" w:rsidP="00E179FE">
      <w:pPr>
        <w:widowControl w:val="0"/>
      </w:pPr>
    </w:p>
    <w:p w:rsidR="00585FDD" w:rsidRPr="00757C73" w:rsidRDefault="00BD72AC" w:rsidP="00D53041">
      <w:pPr>
        <w:ind w:left="357"/>
        <w:rPr>
          <w:b/>
        </w:rPr>
      </w:pPr>
      <w:r w:rsidRPr="00757C73">
        <w:rPr>
          <w:b/>
        </w:rPr>
        <w:t>Table 9</w:t>
      </w:r>
      <w:r w:rsidR="00585FDD" w:rsidRPr="00757C73">
        <w:rPr>
          <w:b/>
        </w:rPr>
        <w:t>:</w:t>
      </w:r>
      <w:r w:rsidR="00585FDD" w:rsidRPr="00757C73">
        <w:rPr>
          <w:b/>
        </w:rPr>
        <w:tab/>
        <w:t xml:space="preserve">PASAP </w:t>
      </w:r>
      <w:r w:rsidR="00515339">
        <w:rPr>
          <w:b/>
        </w:rPr>
        <w:t xml:space="preserve">PI </w:t>
      </w:r>
      <w:r w:rsidR="00585FDD" w:rsidRPr="00757C73">
        <w:rPr>
          <w:b/>
        </w:rPr>
        <w:t>Country Activities</w:t>
      </w:r>
    </w:p>
    <w:tbl>
      <w:tblPr>
        <w:tblStyle w:val="TableGrid7"/>
        <w:tblW w:w="9464" w:type="dxa"/>
        <w:tblBorders>
          <w:insideH w:val="none" w:sz="0" w:space="0" w:color="auto"/>
          <w:insideV w:val="none" w:sz="0" w:space="0" w:color="auto"/>
        </w:tblBorders>
        <w:tblLayout w:type="fixed"/>
        <w:tblLook w:val="04A0" w:firstRow="1" w:lastRow="0" w:firstColumn="1" w:lastColumn="0" w:noHBand="0" w:noVBand="1"/>
      </w:tblPr>
      <w:tblGrid>
        <w:gridCol w:w="3227"/>
        <w:gridCol w:w="445"/>
        <w:gridCol w:w="405"/>
        <w:gridCol w:w="567"/>
        <w:gridCol w:w="365"/>
        <w:gridCol w:w="445"/>
        <w:gridCol w:w="446"/>
        <w:gridCol w:w="445"/>
        <w:gridCol w:w="446"/>
        <w:gridCol w:w="445"/>
        <w:gridCol w:w="446"/>
        <w:gridCol w:w="445"/>
        <w:gridCol w:w="446"/>
        <w:gridCol w:w="445"/>
        <w:gridCol w:w="446"/>
      </w:tblGrid>
      <w:tr w:rsidR="00D53041" w:rsidRPr="00757C73" w:rsidTr="00D53041">
        <w:tc>
          <w:tcPr>
            <w:tcW w:w="3227" w:type="dxa"/>
            <w:shd w:val="clear" w:color="auto" w:fill="C4BC96" w:themeFill="background2" w:themeFillShade="BF"/>
          </w:tcPr>
          <w:p w:rsidR="00D53041" w:rsidRPr="00757C73" w:rsidRDefault="00D53041" w:rsidP="00D53041">
            <w:pPr>
              <w:spacing w:before="40" w:after="40"/>
              <w:jc w:val="center"/>
              <w:rPr>
                <w:b/>
                <w:sz w:val="20"/>
              </w:rPr>
            </w:pPr>
            <w:r w:rsidRPr="00757C73">
              <w:rPr>
                <w:b/>
                <w:sz w:val="20"/>
              </w:rPr>
              <w:t>PASAP Projects and Activities</w:t>
            </w:r>
          </w:p>
        </w:tc>
        <w:tc>
          <w:tcPr>
            <w:tcW w:w="6237" w:type="dxa"/>
            <w:gridSpan w:val="14"/>
            <w:shd w:val="clear" w:color="auto" w:fill="C4BC96" w:themeFill="background2" w:themeFillShade="BF"/>
          </w:tcPr>
          <w:p w:rsidR="00D53041" w:rsidRPr="00757C73" w:rsidRDefault="00D53041" w:rsidP="00D53041">
            <w:pPr>
              <w:spacing w:before="40" w:after="40"/>
              <w:jc w:val="center"/>
              <w:rPr>
                <w:b/>
                <w:sz w:val="20"/>
              </w:rPr>
            </w:pPr>
            <w:r w:rsidRPr="00757C73">
              <w:rPr>
                <w:b/>
                <w:sz w:val="20"/>
              </w:rPr>
              <w:t>Pacific island countries</w:t>
            </w:r>
          </w:p>
        </w:tc>
      </w:tr>
      <w:tr w:rsidR="00D53041" w:rsidRPr="00757C73" w:rsidTr="00D53041">
        <w:tc>
          <w:tcPr>
            <w:tcW w:w="3227" w:type="dxa"/>
          </w:tcPr>
          <w:p w:rsidR="00D53041" w:rsidRPr="00757C73" w:rsidRDefault="00D53041" w:rsidP="00D53041">
            <w:pPr>
              <w:spacing w:before="40" w:after="40"/>
              <w:rPr>
                <w:sz w:val="20"/>
              </w:rPr>
            </w:pPr>
            <w:r w:rsidRPr="00757C73">
              <w:rPr>
                <w:sz w:val="20"/>
              </w:rPr>
              <w:t xml:space="preserve">NMS Seasonal Forecasting Capability </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CI</w:t>
            </w:r>
          </w:p>
        </w:tc>
        <w:tc>
          <w:tcPr>
            <w:tcW w:w="405" w:type="dxa"/>
          </w:tcPr>
          <w:p w:rsidR="00D53041" w:rsidRPr="00757C73" w:rsidRDefault="00D53041" w:rsidP="00D53041">
            <w:pPr>
              <w:spacing w:before="40" w:after="40"/>
              <w:rPr>
                <w:sz w:val="18"/>
              </w:rPr>
            </w:pPr>
            <w:r w:rsidRPr="00757C73">
              <w:rPr>
                <w:sz w:val="18"/>
              </w:rPr>
              <w:t>Fi</w:t>
            </w:r>
          </w:p>
        </w:tc>
        <w:tc>
          <w:tcPr>
            <w:tcW w:w="567" w:type="dxa"/>
            <w:shd w:val="clear" w:color="auto" w:fill="EEECE1" w:themeFill="background2"/>
          </w:tcPr>
          <w:p w:rsidR="00D53041" w:rsidRPr="00757C73" w:rsidRDefault="00D53041" w:rsidP="00D53041">
            <w:pPr>
              <w:spacing w:before="40" w:after="40"/>
              <w:rPr>
                <w:sz w:val="18"/>
              </w:rPr>
            </w:pPr>
            <w:r w:rsidRPr="00757C73">
              <w:rPr>
                <w:sz w:val="18"/>
              </w:rPr>
              <w:t>FSM</w:t>
            </w:r>
          </w:p>
        </w:tc>
        <w:tc>
          <w:tcPr>
            <w:tcW w:w="365" w:type="dxa"/>
          </w:tcPr>
          <w:p w:rsidR="00D53041" w:rsidRPr="00757C73" w:rsidRDefault="00D53041" w:rsidP="00D53041">
            <w:pPr>
              <w:spacing w:before="40" w:after="40"/>
              <w:rPr>
                <w:sz w:val="18"/>
              </w:rPr>
            </w:pPr>
            <w:r w:rsidRPr="00757C73">
              <w:rPr>
                <w:sz w:val="18"/>
              </w:rPr>
              <w:t>Ki</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MI</w:t>
            </w:r>
          </w:p>
        </w:tc>
        <w:tc>
          <w:tcPr>
            <w:tcW w:w="446" w:type="dxa"/>
          </w:tcPr>
          <w:p w:rsidR="00D53041" w:rsidRPr="00757C73" w:rsidRDefault="00D53041" w:rsidP="00D53041">
            <w:pPr>
              <w:spacing w:before="40" w:after="40"/>
              <w:rPr>
                <w:sz w:val="18"/>
              </w:rPr>
            </w:pPr>
            <w:r w:rsidRPr="00757C73">
              <w:rPr>
                <w:sz w:val="18"/>
              </w:rPr>
              <w:t>Na</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Ni</w:t>
            </w:r>
          </w:p>
        </w:tc>
        <w:tc>
          <w:tcPr>
            <w:tcW w:w="446" w:type="dxa"/>
          </w:tcPr>
          <w:p w:rsidR="00D53041" w:rsidRPr="00757C73" w:rsidRDefault="00D53041" w:rsidP="00D53041">
            <w:pPr>
              <w:spacing w:before="40" w:after="40"/>
              <w:rPr>
                <w:sz w:val="18"/>
              </w:rPr>
            </w:pPr>
            <w:r w:rsidRPr="00757C73">
              <w:rPr>
                <w:sz w:val="18"/>
              </w:rPr>
              <w:t>Pa</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PG</w:t>
            </w:r>
          </w:p>
        </w:tc>
        <w:tc>
          <w:tcPr>
            <w:tcW w:w="446" w:type="dxa"/>
          </w:tcPr>
          <w:p w:rsidR="00D53041" w:rsidRPr="00757C73" w:rsidRDefault="00D53041" w:rsidP="00D53041">
            <w:pPr>
              <w:spacing w:before="40" w:after="40"/>
              <w:rPr>
                <w:sz w:val="18"/>
              </w:rPr>
            </w:pPr>
            <w:r w:rsidRPr="00757C73">
              <w:rPr>
                <w:sz w:val="18"/>
              </w:rPr>
              <w:t>Sa</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SI</w:t>
            </w:r>
          </w:p>
        </w:tc>
        <w:tc>
          <w:tcPr>
            <w:tcW w:w="446" w:type="dxa"/>
          </w:tcPr>
          <w:p w:rsidR="00D53041" w:rsidRPr="00757C73" w:rsidRDefault="00D53041" w:rsidP="00D53041">
            <w:pPr>
              <w:spacing w:before="40" w:after="40"/>
              <w:rPr>
                <w:sz w:val="18"/>
              </w:rPr>
            </w:pPr>
            <w:r w:rsidRPr="00757C73">
              <w:rPr>
                <w:sz w:val="18"/>
              </w:rPr>
              <w:t>To</w:t>
            </w:r>
          </w:p>
        </w:tc>
        <w:tc>
          <w:tcPr>
            <w:tcW w:w="445" w:type="dxa"/>
            <w:shd w:val="clear" w:color="auto" w:fill="EEECE1" w:themeFill="background2"/>
          </w:tcPr>
          <w:p w:rsidR="00D53041" w:rsidRPr="00757C73" w:rsidRDefault="00D53041" w:rsidP="00D53041">
            <w:pPr>
              <w:spacing w:before="40" w:after="40"/>
              <w:rPr>
                <w:sz w:val="18"/>
              </w:rPr>
            </w:pPr>
            <w:proofErr w:type="spellStart"/>
            <w:r w:rsidRPr="00757C73">
              <w:rPr>
                <w:sz w:val="18"/>
              </w:rPr>
              <w:t>Tu</w:t>
            </w:r>
            <w:proofErr w:type="spellEnd"/>
          </w:p>
        </w:tc>
        <w:tc>
          <w:tcPr>
            <w:tcW w:w="446" w:type="dxa"/>
          </w:tcPr>
          <w:p w:rsidR="00D53041" w:rsidRPr="00757C73" w:rsidRDefault="00D53041" w:rsidP="00D53041">
            <w:pPr>
              <w:spacing w:before="40" w:after="40"/>
              <w:rPr>
                <w:sz w:val="18"/>
              </w:rPr>
            </w:pPr>
            <w:proofErr w:type="spellStart"/>
            <w:r w:rsidRPr="00757C73">
              <w:rPr>
                <w:sz w:val="18"/>
              </w:rPr>
              <w:t>Va</w:t>
            </w:r>
            <w:proofErr w:type="spellEnd"/>
          </w:p>
        </w:tc>
      </w:tr>
      <w:tr w:rsidR="00D53041" w:rsidRPr="00757C73" w:rsidTr="00D53041">
        <w:tc>
          <w:tcPr>
            <w:tcW w:w="3227" w:type="dxa"/>
          </w:tcPr>
          <w:p w:rsidR="00D53041" w:rsidRPr="00757C73" w:rsidRDefault="00D53041" w:rsidP="00D53041">
            <w:pPr>
              <w:spacing w:before="40" w:after="40"/>
              <w:rPr>
                <w:sz w:val="20"/>
              </w:rPr>
            </w:pPr>
            <w:r w:rsidRPr="00757C73">
              <w:rPr>
                <w:sz w:val="20"/>
              </w:rPr>
              <w:t>Adaptation Planning Support (JNAP)</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CI</w:t>
            </w: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r w:rsidRPr="00757C73">
              <w:rPr>
                <w:sz w:val="18"/>
              </w:rPr>
              <w:t>FSM</w:t>
            </w: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r w:rsidRPr="00757C73">
              <w:rPr>
                <w:sz w:val="18"/>
              </w:rPr>
              <w:t>MI</w:t>
            </w:r>
          </w:p>
        </w:tc>
        <w:tc>
          <w:tcPr>
            <w:tcW w:w="446" w:type="dxa"/>
          </w:tcPr>
          <w:p w:rsidR="00D53041" w:rsidRPr="00757C73" w:rsidRDefault="00D53041" w:rsidP="00D53041">
            <w:pPr>
              <w:spacing w:before="40" w:after="40"/>
              <w:rPr>
                <w:sz w:val="18"/>
              </w:rPr>
            </w:pPr>
            <w:r w:rsidRPr="00757C73">
              <w:rPr>
                <w:sz w:val="18"/>
              </w:rPr>
              <w:t>Na</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Ni</w:t>
            </w: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roofErr w:type="spellStart"/>
            <w:r w:rsidRPr="00757C73">
              <w:rPr>
                <w:sz w:val="18"/>
              </w:rPr>
              <w:t>Tu</w:t>
            </w:r>
            <w:proofErr w:type="spellEnd"/>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D53041">
            <w:pPr>
              <w:spacing w:before="40" w:after="40"/>
              <w:rPr>
                <w:sz w:val="20"/>
              </w:rPr>
            </w:pPr>
            <w:r w:rsidRPr="00757C73">
              <w:rPr>
                <w:sz w:val="20"/>
              </w:rPr>
              <w:t xml:space="preserve">National Consultation CC and </w:t>
            </w:r>
            <w:proofErr w:type="spellStart"/>
            <w:r w:rsidRPr="00757C73">
              <w:rPr>
                <w:sz w:val="20"/>
              </w:rPr>
              <w:t>Devt</w:t>
            </w:r>
            <w:proofErr w:type="spellEnd"/>
            <w:r w:rsidRPr="00757C73">
              <w:rPr>
                <w:sz w:val="20"/>
              </w:rPr>
              <w:t>.</w:t>
            </w:r>
          </w:p>
        </w:tc>
        <w:tc>
          <w:tcPr>
            <w:tcW w:w="445" w:type="dxa"/>
            <w:shd w:val="clear" w:color="auto" w:fill="EEECE1" w:themeFill="background2"/>
          </w:tcPr>
          <w:p w:rsidR="00D53041" w:rsidRPr="00757C73" w:rsidRDefault="00D53041" w:rsidP="00D53041">
            <w:pPr>
              <w:spacing w:before="40" w:after="40"/>
              <w:rPr>
                <w:sz w:val="18"/>
              </w:rPr>
            </w:pP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r w:rsidRPr="00757C73">
              <w:rPr>
                <w:sz w:val="18"/>
              </w:rPr>
              <w:t>Ki</w:t>
            </w: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D53041">
            <w:pPr>
              <w:spacing w:before="40" w:after="40"/>
              <w:rPr>
                <w:sz w:val="20"/>
              </w:rPr>
            </w:pPr>
            <w:proofErr w:type="spellStart"/>
            <w:r w:rsidRPr="00757C73">
              <w:rPr>
                <w:sz w:val="20"/>
              </w:rPr>
              <w:t>LiDAR</w:t>
            </w:r>
            <w:proofErr w:type="spellEnd"/>
            <w:r w:rsidRPr="00757C73">
              <w:rPr>
                <w:sz w:val="20"/>
              </w:rPr>
              <w:t xml:space="preserve"> surveys and DEM </w:t>
            </w:r>
          </w:p>
        </w:tc>
        <w:tc>
          <w:tcPr>
            <w:tcW w:w="445" w:type="dxa"/>
            <w:shd w:val="clear" w:color="auto" w:fill="EEECE1" w:themeFill="background2"/>
          </w:tcPr>
          <w:p w:rsidR="00D53041" w:rsidRPr="00757C73" w:rsidRDefault="00D53041" w:rsidP="00D53041">
            <w:pPr>
              <w:spacing w:before="40" w:after="40"/>
              <w:rPr>
                <w:sz w:val="18"/>
              </w:rPr>
            </w:pP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r w:rsidRPr="00757C73">
              <w:rPr>
                <w:sz w:val="18"/>
              </w:rPr>
              <w:t>PG</w:t>
            </w: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r w:rsidRPr="00757C73">
              <w:rPr>
                <w:sz w:val="18"/>
              </w:rPr>
              <w:t>To</w:t>
            </w: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roofErr w:type="spellStart"/>
            <w:r w:rsidRPr="00757C73">
              <w:rPr>
                <w:sz w:val="18"/>
              </w:rPr>
              <w:t>Va</w:t>
            </w:r>
            <w:proofErr w:type="spellEnd"/>
          </w:p>
        </w:tc>
      </w:tr>
      <w:tr w:rsidR="00D53041" w:rsidRPr="00757C73" w:rsidTr="00D53041">
        <w:tc>
          <w:tcPr>
            <w:tcW w:w="3227" w:type="dxa"/>
          </w:tcPr>
          <w:p w:rsidR="00D53041" w:rsidRPr="00757C73" w:rsidRDefault="00D53041" w:rsidP="00D53041">
            <w:pPr>
              <w:spacing w:before="40" w:after="40"/>
              <w:rPr>
                <w:sz w:val="20"/>
              </w:rPr>
            </w:pPr>
            <w:r w:rsidRPr="00757C73">
              <w:rPr>
                <w:sz w:val="20"/>
              </w:rPr>
              <w:t xml:space="preserve">CC and Food Security Assessment </w:t>
            </w:r>
          </w:p>
        </w:tc>
        <w:tc>
          <w:tcPr>
            <w:tcW w:w="445" w:type="dxa"/>
            <w:shd w:val="clear" w:color="auto" w:fill="EEECE1" w:themeFill="background2"/>
          </w:tcPr>
          <w:p w:rsidR="00D53041" w:rsidRPr="00757C73" w:rsidRDefault="00D53041" w:rsidP="00D53041">
            <w:pPr>
              <w:spacing w:before="40" w:after="40"/>
              <w:rPr>
                <w:sz w:val="18"/>
              </w:rPr>
            </w:pP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r w:rsidRPr="00757C73">
              <w:rPr>
                <w:sz w:val="18"/>
              </w:rPr>
              <w:t>FSM</w:t>
            </w: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D53041">
            <w:pPr>
              <w:spacing w:before="40" w:after="40"/>
              <w:rPr>
                <w:sz w:val="20"/>
              </w:rPr>
            </w:pPr>
            <w:r w:rsidRPr="00757C73">
              <w:rPr>
                <w:sz w:val="20"/>
              </w:rPr>
              <w:t xml:space="preserve">CC Institutional Strengthening </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CI</w:t>
            </w: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D53041">
            <w:pPr>
              <w:spacing w:before="40" w:after="40"/>
              <w:rPr>
                <w:sz w:val="20"/>
              </w:rPr>
            </w:pPr>
            <w:r w:rsidRPr="00757C73">
              <w:rPr>
                <w:sz w:val="20"/>
              </w:rPr>
              <w:t>Urban Foreshore Infrastructure V&amp;A</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CI</w:t>
            </w: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D53041">
            <w:pPr>
              <w:spacing w:before="40" w:after="40"/>
              <w:rPr>
                <w:sz w:val="20"/>
              </w:rPr>
            </w:pPr>
            <w:r w:rsidRPr="00757C73">
              <w:rPr>
                <w:sz w:val="20"/>
              </w:rPr>
              <w:t xml:space="preserve">Community V&amp;A in DRM plan </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CI</w:t>
            </w: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515339">
            <w:pPr>
              <w:spacing w:before="40" w:after="40"/>
              <w:rPr>
                <w:sz w:val="20"/>
              </w:rPr>
            </w:pPr>
            <w:r w:rsidRPr="00757C73">
              <w:rPr>
                <w:sz w:val="20"/>
              </w:rPr>
              <w:t>National CC Policy</w:t>
            </w:r>
            <w:r w:rsidR="00515339">
              <w:rPr>
                <w:sz w:val="20"/>
              </w:rPr>
              <w:t xml:space="preserve"> </w:t>
            </w:r>
          </w:p>
        </w:tc>
        <w:tc>
          <w:tcPr>
            <w:tcW w:w="445" w:type="dxa"/>
            <w:shd w:val="clear" w:color="auto" w:fill="EEECE1" w:themeFill="background2"/>
          </w:tcPr>
          <w:p w:rsidR="00D53041" w:rsidRPr="00757C73" w:rsidRDefault="00D53041" w:rsidP="00D53041">
            <w:pPr>
              <w:spacing w:before="40" w:after="40"/>
              <w:rPr>
                <w:sz w:val="18"/>
              </w:rPr>
            </w:pPr>
            <w:r w:rsidRPr="00757C73">
              <w:rPr>
                <w:sz w:val="18"/>
              </w:rPr>
              <w:t>CI</w:t>
            </w: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515339">
            <w:pPr>
              <w:spacing w:before="40" w:after="40"/>
              <w:rPr>
                <w:sz w:val="20"/>
              </w:rPr>
            </w:pPr>
            <w:r w:rsidRPr="00757C73">
              <w:rPr>
                <w:sz w:val="20"/>
              </w:rPr>
              <w:t xml:space="preserve">SLR Coastal study, </w:t>
            </w:r>
            <w:proofErr w:type="spellStart"/>
            <w:r w:rsidRPr="00757C73">
              <w:rPr>
                <w:sz w:val="20"/>
              </w:rPr>
              <w:t>Lifuka</w:t>
            </w:r>
            <w:proofErr w:type="spellEnd"/>
            <w:r w:rsidRPr="00757C73">
              <w:rPr>
                <w:sz w:val="20"/>
              </w:rPr>
              <w:t xml:space="preserve"> </w:t>
            </w:r>
          </w:p>
        </w:tc>
        <w:tc>
          <w:tcPr>
            <w:tcW w:w="445" w:type="dxa"/>
            <w:shd w:val="clear" w:color="auto" w:fill="EEECE1" w:themeFill="background2"/>
          </w:tcPr>
          <w:p w:rsidR="00D53041" w:rsidRPr="00757C73" w:rsidRDefault="00D53041" w:rsidP="00D53041">
            <w:pPr>
              <w:spacing w:before="40" w:after="40"/>
              <w:rPr>
                <w:sz w:val="18"/>
              </w:rPr>
            </w:pP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r w:rsidRPr="00757C73">
              <w:rPr>
                <w:sz w:val="18"/>
              </w:rPr>
              <w:t>To</w:t>
            </w: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D53041">
            <w:pPr>
              <w:spacing w:before="40" w:after="40"/>
              <w:rPr>
                <w:sz w:val="20"/>
              </w:rPr>
            </w:pPr>
            <w:r w:rsidRPr="00757C73">
              <w:rPr>
                <w:sz w:val="20"/>
              </w:rPr>
              <w:t>CC Mainstreaming workshop</w:t>
            </w:r>
          </w:p>
        </w:tc>
        <w:tc>
          <w:tcPr>
            <w:tcW w:w="445" w:type="dxa"/>
            <w:shd w:val="clear" w:color="auto" w:fill="EEECE1" w:themeFill="background2"/>
          </w:tcPr>
          <w:p w:rsidR="00D53041" w:rsidRPr="00757C73" w:rsidRDefault="00D53041" w:rsidP="00D53041">
            <w:pPr>
              <w:spacing w:before="40" w:after="40"/>
              <w:rPr>
                <w:sz w:val="18"/>
              </w:rPr>
            </w:pP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r w:rsidRPr="00757C73">
              <w:rPr>
                <w:sz w:val="18"/>
              </w:rPr>
              <w:t>To</w:t>
            </w: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r w:rsidR="00D53041" w:rsidRPr="00757C73" w:rsidTr="00D53041">
        <w:tc>
          <w:tcPr>
            <w:tcW w:w="3227" w:type="dxa"/>
          </w:tcPr>
          <w:p w:rsidR="00D53041" w:rsidRPr="00757C73" w:rsidRDefault="00D53041" w:rsidP="00D53041">
            <w:pPr>
              <w:spacing w:before="40" w:after="40"/>
              <w:rPr>
                <w:sz w:val="20"/>
              </w:rPr>
            </w:pPr>
            <w:r w:rsidRPr="00757C73">
              <w:rPr>
                <w:sz w:val="20"/>
              </w:rPr>
              <w:t xml:space="preserve">Assessment and Resilience Plan </w:t>
            </w:r>
          </w:p>
        </w:tc>
        <w:tc>
          <w:tcPr>
            <w:tcW w:w="445" w:type="dxa"/>
            <w:shd w:val="clear" w:color="auto" w:fill="EEECE1" w:themeFill="background2"/>
          </w:tcPr>
          <w:p w:rsidR="00D53041" w:rsidRPr="00757C73" w:rsidRDefault="00D53041" w:rsidP="00D53041">
            <w:pPr>
              <w:spacing w:before="40" w:after="40"/>
              <w:rPr>
                <w:sz w:val="18"/>
              </w:rPr>
            </w:pPr>
          </w:p>
        </w:tc>
        <w:tc>
          <w:tcPr>
            <w:tcW w:w="405" w:type="dxa"/>
          </w:tcPr>
          <w:p w:rsidR="00D53041" w:rsidRPr="00757C73" w:rsidRDefault="00D53041" w:rsidP="00D53041">
            <w:pPr>
              <w:spacing w:before="40" w:after="40"/>
              <w:rPr>
                <w:sz w:val="18"/>
              </w:rPr>
            </w:pPr>
          </w:p>
        </w:tc>
        <w:tc>
          <w:tcPr>
            <w:tcW w:w="567" w:type="dxa"/>
            <w:shd w:val="clear" w:color="auto" w:fill="EEECE1" w:themeFill="background2"/>
          </w:tcPr>
          <w:p w:rsidR="00D53041" w:rsidRPr="00757C73" w:rsidRDefault="00D53041" w:rsidP="00D53041">
            <w:pPr>
              <w:spacing w:before="40" w:after="40"/>
              <w:rPr>
                <w:sz w:val="18"/>
              </w:rPr>
            </w:pPr>
          </w:p>
        </w:tc>
        <w:tc>
          <w:tcPr>
            <w:tcW w:w="365"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r w:rsidRPr="00757C73">
              <w:rPr>
                <w:sz w:val="18"/>
              </w:rPr>
              <w:t>SI</w:t>
            </w:r>
          </w:p>
        </w:tc>
        <w:tc>
          <w:tcPr>
            <w:tcW w:w="446" w:type="dxa"/>
          </w:tcPr>
          <w:p w:rsidR="00D53041" w:rsidRPr="00757C73" w:rsidRDefault="00D53041" w:rsidP="00D53041">
            <w:pPr>
              <w:spacing w:before="40" w:after="40"/>
              <w:rPr>
                <w:sz w:val="18"/>
              </w:rPr>
            </w:pPr>
          </w:p>
        </w:tc>
        <w:tc>
          <w:tcPr>
            <w:tcW w:w="445" w:type="dxa"/>
            <w:shd w:val="clear" w:color="auto" w:fill="EEECE1" w:themeFill="background2"/>
          </w:tcPr>
          <w:p w:rsidR="00D53041" w:rsidRPr="00757C73" w:rsidRDefault="00D53041" w:rsidP="00D53041">
            <w:pPr>
              <w:spacing w:before="40" w:after="40"/>
              <w:rPr>
                <w:sz w:val="18"/>
              </w:rPr>
            </w:pPr>
          </w:p>
        </w:tc>
        <w:tc>
          <w:tcPr>
            <w:tcW w:w="446" w:type="dxa"/>
          </w:tcPr>
          <w:p w:rsidR="00D53041" w:rsidRPr="00757C73" w:rsidRDefault="00D53041" w:rsidP="00D53041">
            <w:pPr>
              <w:spacing w:before="40" w:after="40"/>
              <w:rPr>
                <w:sz w:val="18"/>
              </w:rPr>
            </w:pPr>
          </w:p>
        </w:tc>
      </w:tr>
    </w:tbl>
    <w:p w:rsidR="00585FDD" w:rsidRPr="00757C73" w:rsidRDefault="00585FDD" w:rsidP="0063210A">
      <w:pPr>
        <w:rPr>
          <w:szCs w:val="22"/>
        </w:rPr>
      </w:pPr>
      <w:r w:rsidRPr="00757C73">
        <w:br w:type="page"/>
      </w:r>
    </w:p>
    <w:p w:rsidR="00687A35" w:rsidRPr="00757C73" w:rsidRDefault="000E0DE7" w:rsidP="0063210A">
      <w:pPr>
        <w:pStyle w:val="Heading2"/>
        <w:rPr>
          <w:rFonts w:ascii="Calibri" w:hAnsi="Calibri"/>
        </w:rPr>
      </w:pPr>
      <w:bookmarkStart w:id="42" w:name="_Toc358799327"/>
      <w:bookmarkStart w:id="43" w:name="_Toc362885079"/>
      <w:r w:rsidRPr="00757C73">
        <w:rPr>
          <w:rFonts w:ascii="Calibri" w:hAnsi="Calibri"/>
        </w:rPr>
        <w:lastRenderedPageBreak/>
        <w:t xml:space="preserve">PACCSAP – </w:t>
      </w:r>
      <w:r w:rsidR="004B00C2" w:rsidRPr="00757C73">
        <w:rPr>
          <w:rFonts w:ascii="Calibri" w:hAnsi="Calibri"/>
        </w:rPr>
        <w:t>Pacific Australian Climate Change Science and Adaptation P</w:t>
      </w:r>
      <w:r w:rsidR="00697A95" w:rsidRPr="00757C73">
        <w:rPr>
          <w:rFonts w:ascii="Calibri" w:hAnsi="Calibri"/>
        </w:rPr>
        <w:t>rogram</w:t>
      </w:r>
      <w:bookmarkEnd w:id="42"/>
      <w:bookmarkEnd w:id="43"/>
    </w:p>
    <w:p w:rsidR="00654E56" w:rsidRPr="00757C73" w:rsidRDefault="00E11221" w:rsidP="0063210A">
      <w:pPr>
        <w:pStyle w:val="ListParagraph"/>
      </w:pPr>
      <w:bookmarkStart w:id="44" w:name="_Toc356565746"/>
      <w:r w:rsidRPr="00757C73">
        <w:t>This section reviews the 2</w:t>
      </w:r>
      <w:r w:rsidRPr="00757C73">
        <w:rPr>
          <w:vertAlign w:val="superscript"/>
        </w:rPr>
        <w:t>nd</w:t>
      </w:r>
      <w:r w:rsidRPr="00757C73">
        <w:t xml:space="preserve"> phase PACCSAP – Pacific-Australia Climate Change Science and </w:t>
      </w:r>
      <w:r w:rsidR="00776DFA" w:rsidRPr="00757C73">
        <w:t xml:space="preserve">Adaptation </w:t>
      </w:r>
      <w:r w:rsidRPr="00757C73">
        <w:t xml:space="preserve">Program: the Review describes and assesses the relevance, efficiency and effectiveness of the Program design process followed and the design prepared; the arrangements for Program management and delivery; and the </w:t>
      </w:r>
      <w:r w:rsidR="007D005B" w:rsidRPr="00757C73">
        <w:t xml:space="preserve">results achieved by the Program by early 2013. </w:t>
      </w:r>
    </w:p>
    <w:p w:rsidR="00A4685A" w:rsidRPr="00757C73" w:rsidRDefault="006023CF" w:rsidP="0063210A">
      <w:pPr>
        <w:pStyle w:val="Heading3"/>
        <w:rPr>
          <w:rFonts w:ascii="Calibri" w:hAnsi="Calibri"/>
        </w:rPr>
      </w:pPr>
      <w:bookmarkStart w:id="45" w:name="_Toc356565750"/>
      <w:bookmarkStart w:id="46" w:name="_Toc358799329"/>
      <w:bookmarkStart w:id="47" w:name="_Toc362885080"/>
      <w:bookmarkEnd w:id="44"/>
      <w:r w:rsidRPr="00757C73">
        <w:rPr>
          <w:rFonts w:ascii="Calibri" w:hAnsi="Calibri"/>
        </w:rPr>
        <w:t xml:space="preserve">Program </w:t>
      </w:r>
      <w:r w:rsidR="00A4685A" w:rsidRPr="00757C73">
        <w:rPr>
          <w:rFonts w:ascii="Calibri" w:hAnsi="Calibri"/>
        </w:rPr>
        <w:t>Management</w:t>
      </w:r>
      <w:bookmarkEnd w:id="45"/>
      <w:r w:rsidRPr="00757C73">
        <w:rPr>
          <w:rFonts w:ascii="Calibri" w:hAnsi="Calibri"/>
        </w:rPr>
        <w:t xml:space="preserve"> – PACCSAP</w:t>
      </w:r>
      <w:bookmarkEnd w:id="46"/>
      <w:bookmarkEnd w:id="47"/>
    </w:p>
    <w:p w:rsidR="00292C6A" w:rsidRPr="00757C73" w:rsidRDefault="00292C6A" w:rsidP="00954315">
      <w:pPr>
        <w:pStyle w:val="ListParagraph"/>
      </w:pPr>
      <w:r w:rsidRPr="00757C73">
        <w:t xml:space="preserve">Assessment of the arrangements for governance and management of the 1st phase ICCAI concluded that there was overall weak coordination between the Australian government agencies responsible. This had occurred largely because the ICCAI had been split into four components which were developed into separate programs under different governance arrangements. “Australian-funded climate change programs in the region are currently programmed by both </w:t>
      </w:r>
      <w:proofErr w:type="spellStart"/>
      <w:r w:rsidRPr="00757C73">
        <w:t>AusAID</w:t>
      </w:r>
      <w:proofErr w:type="spellEnd"/>
      <w:r w:rsidRPr="00757C73">
        <w:t xml:space="preserve"> and DCCEE under ICCAI and, separately, through </w:t>
      </w:r>
      <w:proofErr w:type="spellStart"/>
      <w:r w:rsidRPr="00757C73">
        <w:t>AusAID</w:t>
      </w:r>
      <w:proofErr w:type="spellEnd"/>
      <w:r w:rsidRPr="00757C73">
        <w:t xml:space="preserve"> bilateral and regional programming. Diffuse management and coordination committees established for these different programs have led to overall weak coordination of Australian whole-of-government support.” (PACCSAP </w:t>
      </w:r>
      <w:r w:rsidR="00954315" w:rsidRPr="00757C73">
        <w:t>PDD, 2011)</w:t>
      </w:r>
      <w:r w:rsidR="00654E56" w:rsidRPr="00757C73">
        <w:t>.</w:t>
      </w:r>
      <w:r w:rsidR="00954315" w:rsidRPr="00757C73">
        <w:t xml:space="preserve"> </w:t>
      </w:r>
      <w:r w:rsidRPr="00757C73">
        <w:t xml:space="preserve">In response, the decision was made to combine the first two </w:t>
      </w:r>
      <w:r w:rsidR="00EA7A22" w:rsidRPr="00757C73">
        <w:t>ICCAI programs, PCCSP and PASAP; for the 2</w:t>
      </w:r>
      <w:r w:rsidR="00EA7A22" w:rsidRPr="00757C73">
        <w:rPr>
          <w:vertAlign w:val="superscript"/>
        </w:rPr>
        <w:t>nd</w:t>
      </w:r>
      <w:r w:rsidR="00654E56" w:rsidRPr="00757C73">
        <w:t xml:space="preserve"> </w:t>
      </w:r>
      <w:r w:rsidR="00EA7A22" w:rsidRPr="00757C73">
        <w:t>phase,</w:t>
      </w:r>
      <w:r w:rsidRPr="00757C73">
        <w:t xml:space="preserve"> PACCSAP was planned with a single Program framework and management structure. In the plan, an emphasis was placed on collaboration and integration at three levels</w:t>
      </w:r>
      <w:r w:rsidR="00EA7A22" w:rsidRPr="00757C73">
        <w:t xml:space="preserve"> of Program management</w:t>
      </w:r>
      <w:r w:rsidRPr="00757C73">
        <w:t xml:space="preserve">: </w:t>
      </w:r>
    </w:p>
    <w:p w:rsidR="00292C6A" w:rsidRPr="00757C73" w:rsidRDefault="00292C6A" w:rsidP="0063210A">
      <w:pPr>
        <w:pStyle w:val="ListParagraph"/>
        <w:numPr>
          <w:ilvl w:val="1"/>
          <w:numId w:val="3"/>
        </w:numPr>
      </w:pPr>
      <w:r w:rsidRPr="00757C73">
        <w:t xml:space="preserve">“Coordination” between the three major Australian-funded climate change initiatives running in parallel in the region – PACCSAP; the other ICCAI Pacific activities; and </w:t>
      </w:r>
      <w:proofErr w:type="spellStart"/>
      <w:r w:rsidRPr="00757C73">
        <w:t>COSPPac</w:t>
      </w:r>
      <w:proofErr w:type="spellEnd"/>
      <w:r w:rsidRPr="00757C73">
        <w:t>. The aim was “internal Australian Government policy and program coherence and effectiveness and coordination of program staff resources.</w:t>
      </w:r>
      <w:r w:rsidR="00EA7A22" w:rsidRPr="00757C73">
        <w:t>”</w:t>
      </w:r>
      <w:r w:rsidRPr="00757C73">
        <w:t xml:space="preserve">  </w:t>
      </w:r>
    </w:p>
    <w:p w:rsidR="00292C6A" w:rsidRPr="00757C73" w:rsidRDefault="00292C6A" w:rsidP="0063210A">
      <w:pPr>
        <w:pStyle w:val="ListParagraph"/>
        <w:numPr>
          <w:ilvl w:val="1"/>
          <w:numId w:val="3"/>
        </w:numPr>
      </w:pPr>
      <w:r w:rsidRPr="00757C73">
        <w:t>“Harmonisation (primarily through SPREP mechanisms)” between the increasing number of large ODA climat</w:t>
      </w:r>
      <w:r w:rsidR="00EA7A22" w:rsidRPr="00757C73">
        <w:t>e change programs in the region.</w:t>
      </w:r>
    </w:p>
    <w:p w:rsidR="00292C6A" w:rsidRPr="00757C73" w:rsidRDefault="00292C6A" w:rsidP="0063210A">
      <w:pPr>
        <w:pStyle w:val="ListParagraph"/>
        <w:numPr>
          <w:ilvl w:val="1"/>
          <w:numId w:val="3"/>
        </w:numPr>
      </w:pPr>
      <w:r w:rsidRPr="00757C73">
        <w:t xml:space="preserve">“Shared decision-making and alignment” with Pacific island national and regional priorities and systems. (PACCSAP draft PDD 2011). </w:t>
      </w:r>
    </w:p>
    <w:p w:rsidR="00292C6A" w:rsidRPr="00757C73" w:rsidRDefault="006223E6" w:rsidP="0081053F">
      <w:pPr>
        <w:pStyle w:val="ListParagraph"/>
      </w:pPr>
      <w:r w:rsidRPr="00757C73">
        <w:t>G</w:t>
      </w:r>
      <w:r w:rsidR="00292C6A" w:rsidRPr="00757C73">
        <w:t>overnance and management arrangements for th</w:t>
      </w:r>
      <w:r w:rsidR="00EA7A22" w:rsidRPr="00757C73">
        <w:t>e combined Program were as follows: t</w:t>
      </w:r>
      <w:r w:rsidR="00292C6A" w:rsidRPr="00757C73">
        <w:t>he Ministers for Foreign Affairs and Climate Change and Energy Efficiency continued to share joint responsibility for the 2</w:t>
      </w:r>
      <w:r w:rsidR="00292C6A" w:rsidRPr="00757C73">
        <w:rPr>
          <w:vertAlign w:val="superscript"/>
        </w:rPr>
        <w:t>nd</w:t>
      </w:r>
      <w:r w:rsidR="00757C73">
        <w:t xml:space="preserve"> </w:t>
      </w:r>
      <w:r w:rsidR="00292C6A" w:rsidRPr="00757C73">
        <w:t xml:space="preserve">phase of the ICCAI and thus for PACCSAP. Strategic oversight was provided by the jointly-chaired </w:t>
      </w:r>
      <w:proofErr w:type="spellStart"/>
      <w:r w:rsidR="00292C6A" w:rsidRPr="00757C73">
        <w:t>AusAID</w:t>
      </w:r>
      <w:proofErr w:type="spellEnd"/>
      <w:r w:rsidR="00292C6A" w:rsidRPr="00757C73">
        <w:t>-DCCEE Committees (Branch Heads and Division Heads). DCCEE was designated the lead management agency for the whole of PACCS</w:t>
      </w:r>
      <w:r w:rsidR="00EA7A22" w:rsidRPr="00757C73">
        <w:t>AP</w:t>
      </w:r>
      <w:r w:rsidR="00954315" w:rsidRPr="00757C73">
        <w:t>,</w:t>
      </w:r>
      <w:r w:rsidR="00EA7A22" w:rsidRPr="00757C73">
        <w:t xml:space="preserve"> but not for the </w:t>
      </w:r>
      <w:r w:rsidR="00F626FB">
        <w:t xml:space="preserve">other parts of </w:t>
      </w:r>
      <w:r w:rsidR="00EA7A22" w:rsidRPr="00757C73">
        <w:t>ICCAI.</w:t>
      </w:r>
      <w:r w:rsidR="00776DFA" w:rsidRPr="00757C73">
        <w:t xml:space="preserve"> </w:t>
      </w:r>
      <w:r w:rsidR="00292C6A" w:rsidRPr="00757C73">
        <w:t xml:space="preserve">A PACCSAP Program Management Committee (PMC) – subsequently re-named the Executive Management Committee (EMC) – was to be chaired by DCCEE, with members from </w:t>
      </w:r>
      <w:proofErr w:type="spellStart"/>
      <w:r w:rsidR="00292C6A" w:rsidRPr="00757C73">
        <w:t>AusAID</w:t>
      </w:r>
      <w:proofErr w:type="spellEnd"/>
      <w:r w:rsidR="00292C6A" w:rsidRPr="00757C73">
        <w:t xml:space="preserve"> (two representatives “including from ICC</w:t>
      </w:r>
      <w:r w:rsidR="009541A0">
        <w:t xml:space="preserve">AI and </w:t>
      </w:r>
      <w:proofErr w:type="spellStart"/>
      <w:r w:rsidR="009541A0">
        <w:t>COSPPac</w:t>
      </w:r>
      <w:proofErr w:type="spellEnd"/>
      <w:r w:rsidR="009541A0">
        <w:t>”), CSIRO, BoM</w:t>
      </w:r>
      <w:r w:rsidR="00292C6A" w:rsidRPr="00757C73">
        <w:t>, SPC and SPREP (the latter two “to maximise ownership of Program activities by Pacific countries”). The role of the PMC/EMC was to provide oversight, strategic guidance and coordination of the Program, and direction of the Project Implementation Team</w:t>
      </w:r>
      <w:r w:rsidR="00EA7A22" w:rsidRPr="00757C73">
        <w:t xml:space="preserve"> (PIT)</w:t>
      </w:r>
      <w:r w:rsidR="009541A0">
        <w:t>, renamed as the Implementation Working Group (IWG)</w:t>
      </w:r>
      <w:r w:rsidR="00292C6A" w:rsidRPr="00757C73">
        <w:t xml:space="preserve">. </w:t>
      </w:r>
      <w:r w:rsidR="00EA7A22" w:rsidRPr="00757C73">
        <w:t>Q</w:t>
      </w:r>
      <w:r w:rsidR="00292C6A" w:rsidRPr="00757C73">
        <w:t xml:space="preserve">uarterly </w:t>
      </w:r>
      <w:r w:rsidR="00EA7A22" w:rsidRPr="00757C73">
        <w:t xml:space="preserve">PMC/EMC </w:t>
      </w:r>
      <w:r w:rsidR="00292C6A" w:rsidRPr="00757C73">
        <w:t>meet</w:t>
      </w:r>
      <w:r w:rsidR="00F626FB">
        <w:t>ings were scheduled, and achieved more-or-less (</w:t>
      </w:r>
      <w:r w:rsidR="00F626FB" w:rsidRPr="00757C73">
        <w:t>October 2011; February, May, November 2011).</w:t>
      </w:r>
      <w:r w:rsidR="0081053F" w:rsidRPr="00757C73">
        <w:t xml:space="preserve"> The terms of reference for both the PMC/EMC and the PIT/IWG emphasised the additional key role of ensuring collaboration between PACCSAP, the “broader ICCAI work in the region”, and </w:t>
      </w:r>
      <w:proofErr w:type="spellStart"/>
      <w:r w:rsidR="0081053F" w:rsidRPr="00757C73">
        <w:t>COSPPac</w:t>
      </w:r>
      <w:proofErr w:type="spellEnd"/>
      <w:r w:rsidR="0081053F" w:rsidRPr="00757C73">
        <w:t>; especially with regards to capacity development</w:t>
      </w:r>
      <w:r w:rsidR="0081053F">
        <w:t xml:space="preserve"> and communications activities.</w:t>
      </w:r>
    </w:p>
    <w:p w:rsidR="00292C6A" w:rsidRPr="00757C73" w:rsidRDefault="00292C6A" w:rsidP="0012214D">
      <w:pPr>
        <w:pStyle w:val="ListParagraph"/>
      </w:pPr>
      <w:r w:rsidRPr="00757C73">
        <w:t>The PIT</w:t>
      </w:r>
      <w:r w:rsidR="009541A0">
        <w:t>/IWG</w:t>
      </w:r>
      <w:r w:rsidRPr="00757C73">
        <w:t xml:space="preserve"> was responsible for all aspects of day-to-day management of the Program; to be chaired by the DCCEE PACCSAP Program Manager, and comprise the leaders of each of the four PACCSAP Areas of Work (two from CSIRO-BoM for components 1 and 3; and two from DCCEE for components 2 and 4). Following re-structuring</w:t>
      </w:r>
      <w:r w:rsidR="00776DFA" w:rsidRPr="00757C73">
        <w:t xml:space="preserve"> after inception</w:t>
      </w:r>
      <w:r w:rsidRPr="00757C73">
        <w:t>, the PIT</w:t>
      </w:r>
      <w:r w:rsidR="00C51FE7">
        <w:t>/</w:t>
      </w:r>
      <w:r w:rsidRPr="00757C73">
        <w:t xml:space="preserve">IWG membership </w:t>
      </w:r>
      <w:r w:rsidR="00C51FE7">
        <w:t xml:space="preserve">was </w:t>
      </w:r>
      <w:r w:rsidRPr="00757C73">
        <w:t xml:space="preserve">as follows: DCCEE PACCSAP Program Manager (Chair); 1 representative each from CSIRO and BoM; 2 representatives from DCCEE Canberra; 2 representatives from DCCEE Apia; CSIRO-BoM PACCSAP Science Program Manager; </w:t>
      </w:r>
      <w:proofErr w:type="spellStart"/>
      <w:r w:rsidRPr="00757C73">
        <w:t>AusAID</w:t>
      </w:r>
      <w:proofErr w:type="spellEnd"/>
      <w:r w:rsidRPr="00757C73">
        <w:t xml:space="preserve"> representative (to ensure coordination with </w:t>
      </w:r>
      <w:proofErr w:type="spellStart"/>
      <w:r w:rsidRPr="00757C73">
        <w:t>AusAID</w:t>
      </w:r>
      <w:proofErr w:type="spellEnd"/>
      <w:r w:rsidRPr="00757C73">
        <w:t>-led elements of t</w:t>
      </w:r>
      <w:r w:rsidR="00F626FB">
        <w:t xml:space="preserve">he ICCAI); </w:t>
      </w:r>
      <w:proofErr w:type="spellStart"/>
      <w:r w:rsidRPr="00757C73">
        <w:t>COSPPac</w:t>
      </w:r>
      <w:proofErr w:type="spellEnd"/>
      <w:r w:rsidRPr="00757C73">
        <w:t xml:space="preserve"> Program Manager to ensure coordination with the </w:t>
      </w:r>
      <w:proofErr w:type="spellStart"/>
      <w:r w:rsidRPr="00757C73">
        <w:lastRenderedPageBreak/>
        <w:t>COSPPac</w:t>
      </w:r>
      <w:proofErr w:type="spellEnd"/>
      <w:r w:rsidRPr="00757C73">
        <w:t>.</w:t>
      </w:r>
      <w:r w:rsidR="00F626FB">
        <w:t xml:space="preserve"> </w:t>
      </w:r>
      <w:r w:rsidR="00F626FB" w:rsidRPr="00757C73">
        <w:t xml:space="preserve">Monthly </w:t>
      </w:r>
      <w:r w:rsidR="00C51FE7">
        <w:t>IWG</w:t>
      </w:r>
      <w:r w:rsidR="00F626FB" w:rsidRPr="00757C73">
        <w:t xml:space="preserve"> meetings and quarterly rep</w:t>
      </w:r>
      <w:r w:rsidR="00ED7D16">
        <w:t>orts to the PMC were stipulated, and</w:t>
      </w:r>
      <w:r w:rsidR="00F626FB" w:rsidRPr="00757C73">
        <w:t xml:space="preserve"> </w:t>
      </w:r>
      <w:r w:rsidR="00ED7D16">
        <w:t>t</w:t>
      </w:r>
      <w:r w:rsidR="0012214D" w:rsidRPr="00757C73">
        <w:t xml:space="preserve">he Review </w:t>
      </w:r>
      <w:r w:rsidR="00ED7D16">
        <w:t xml:space="preserve">was advised that </w:t>
      </w:r>
      <w:r w:rsidR="0012214D" w:rsidRPr="00757C73">
        <w:t xml:space="preserve">meetings </w:t>
      </w:r>
      <w:r w:rsidR="00ED7D16">
        <w:t>have been convened and reported regularly (</w:t>
      </w:r>
      <w:r w:rsidR="0012214D" w:rsidRPr="00757C73">
        <w:t xml:space="preserve">but </w:t>
      </w:r>
      <w:r w:rsidR="00ED7D16">
        <w:t xml:space="preserve">has </w:t>
      </w:r>
      <w:r w:rsidR="0012214D" w:rsidRPr="00757C73">
        <w:t xml:space="preserve">not </w:t>
      </w:r>
      <w:r w:rsidR="00ED7D16">
        <w:t xml:space="preserve">sighted </w:t>
      </w:r>
      <w:r w:rsidR="0012214D" w:rsidRPr="00757C73">
        <w:t>copies of reports</w:t>
      </w:r>
      <w:r w:rsidR="00ED7D16">
        <w:t>)</w:t>
      </w:r>
      <w:r w:rsidR="0012214D" w:rsidRPr="00757C73">
        <w:t xml:space="preserve">. </w:t>
      </w:r>
    </w:p>
    <w:p w:rsidR="00292C6A" w:rsidRDefault="00292C6A" w:rsidP="00ED7D16">
      <w:pPr>
        <w:pStyle w:val="ListParagraph"/>
      </w:pPr>
      <w:r w:rsidRPr="00757C73">
        <w:t>Following the inception period, DCCEE revised the PACCSAP Program structure into three components. CSIRO and BoM were contracted separately by DCCEE to imp</w:t>
      </w:r>
      <w:r w:rsidR="00984E06" w:rsidRPr="00757C73">
        <w:t>lement planned Outcomes 1 (Science Program</w:t>
      </w:r>
      <w:r w:rsidRPr="00757C73">
        <w:t>) plus 3.1 (Building capacity of the PIC NMS). Outcomes 2, 3.2 and 3.3 were to be managed and</w:t>
      </w:r>
      <w:r w:rsidR="00984E06" w:rsidRPr="00757C73">
        <w:t xml:space="preserve"> implemented directly by DCCEE </w:t>
      </w:r>
      <w:r w:rsidRPr="00757C73">
        <w:t>(PACCSAP Organisational Framework;</w:t>
      </w:r>
      <w:r w:rsidR="00984E06" w:rsidRPr="00757C73">
        <w:t xml:space="preserve"> Implementation Plan 2013 01). </w:t>
      </w:r>
      <w:r w:rsidRPr="00757C73">
        <w:t xml:space="preserve">Under this structure, the “Science Program” was continued as PACCSAP Outcomes 1 </w:t>
      </w:r>
      <w:r w:rsidR="00984E06" w:rsidRPr="00757C73">
        <w:t>(</w:t>
      </w:r>
      <w:r w:rsidRPr="00757C73">
        <w:t>and 3.1</w:t>
      </w:r>
      <w:r w:rsidR="00984E06" w:rsidRPr="00757C73">
        <w:t>)</w:t>
      </w:r>
      <w:r w:rsidR="005B54F2">
        <w:t xml:space="preserve"> and unfortunately the management arrangements did not enable PACCSAP to be developed as a coherent and unified program: t</w:t>
      </w:r>
      <w:r w:rsidR="005B54F2" w:rsidRPr="005B54F2">
        <w:t xml:space="preserve">he BoM-CSIRO position of </w:t>
      </w:r>
      <w:r w:rsidR="005B54F2">
        <w:t xml:space="preserve">PCCSP </w:t>
      </w:r>
      <w:r w:rsidR="005B54F2" w:rsidRPr="005B54F2">
        <w:t>Manager was re-labelled the Science Program Manager (PACCSAP); and similarly the PCCSP Program Implementation Team became the PACCSAP Science Implementation Team</w:t>
      </w:r>
      <w:r w:rsidR="005B54F2">
        <w:t xml:space="preserve"> (SIT)</w:t>
      </w:r>
      <w:r w:rsidR="005B54F2" w:rsidRPr="005B54F2">
        <w:t>. BoM and CSIRO re-numbered the five PACCSAP sub-programs for which they were responsible, “so as to continue the structure successfully utilised in the PCCSP.” (2013 01 PACCSAP Organisational Framework.)</w:t>
      </w:r>
      <w:r w:rsidR="00ED7D16" w:rsidRPr="00ED7D16">
        <w:t xml:space="preserve"> </w:t>
      </w:r>
      <w:r w:rsidR="00ED7D16" w:rsidRPr="00757C73">
        <w:t xml:space="preserve">The SIT </w:t>
      </w:r>
      <w:r w:rsidR="00ED7D16">
        <w:t xml:space="preserve">comprised the five </w:t>
      </w:r>
      <w:r w:rsidR="00ED7D16" w:rsidRPr="00ED7D16">
        <w:t xml:space="preserve">BoM-CSIRO </w:t>
      </w:r>
      <w:r w:rsidR="00ED7D16">
        <w:t xml:space="preserve">Theme </w:t>
      </w:r>
      <w:r w:rsidR="00512E51">
        <w:t xml:space="preserve">Leaders; </w:t>
      </w:r>
      <w:r w:rsidR="00ED7D16" w:rsidRPr="00ED7D16">
        <w:t xml:space="preserve">meetings were held </w:t>
      </w:r>
      <w:r w:rsidR="00ED7D16" w:rsidRPr="00757C73">
        <w:t>on 11 occasions b</w:t>
      </w:r>
      <w:r w:rsidR="00ED7D16">
        <w:t>etween late 2011 and early 2013; and</w:t>
      </w:r>
      <w:r w:rsidR="00ED7D16" w:rsidRPr="00757C73">
        <w:t xml:space="preserve"> </w:t>
      </w:r>
      <w:r w:rsidR="00512E51">
        <w:t xml:space="preserve">efficient </w:t>
      </w:r>
      <w:r w:rsidR="00ED7D16" w:rsidRPr="00757C73">
        <w:t xml:space="preserve">records </w:t>
      </w:r>
      <w:r w:rsidR="00512E51">
        <w:t xml:space="preserve">kept </w:t>
      </w:r>
      <w:r w:rsidR="00ED7D16" w:rsidRPr="00757C73">
        <w:t>of discussions and actionable points.</w:t>
      </w:r>
    </w:p>
    <w:p w:rsidR="00512E51" w:rsidRPr="00757C73" w:rsidRDefault="00512E51" w:rsidP="00512E51">
      <w:pPr>
        <w:pStyle w:val="ListParagraph"/>
      </w:pPr>
      <w:r>
        <w:t xml:space="preserve">In addition a </w:t>
      </w:r>
      <w:r w:rsidRPr="00512E51">
        <w:t>PACCSAP Communication Working Group was formed in early 2012 to coo</w:t>
      </w:r>
      <w:r>
        <w:t>rdinate work across projects. I</w:t>
      </w:r>
      <w:r w:rsidRPr="00512E51">
        <w:t xml:space="preserve">t was chaired by DCCEE and included representatives from </w:t>
      </w:r>
      <w:proofErr w:type="spellStart"/>
      <w:r w:rsidRPr="00512E51">
        <w:t>AusAID</w:t>
      </w:r>
      <w:proofErr w:type="spellEnd"/>
      <w:r w:rsidRPr="00512E51">
        <w:t xml:space="preserve">, BoM, CSIRO, SPREP and SPC. Meetings were </w:t>
      </w:r>
      <w:r>
        <w:t>infrequent; r</w:t>
      </w:r>
      <w:r w:rsidRPr="00512E51">
        <w:t xml:space="preserve">ecords </w:t>
      </w:r>
      <w:r>
        <w:t>have not been sighted by the Review.</w:t>
      </w:r>
    </w:p>
    <w:p w:rsidR="00292C6A" w:rsidRPr="00757C73" w:rsidRDefault="0012214D" w:rsidP="00B257CF">
      <w:pPr>
        <w:pStyle w:val="ListParagraph"/>
      </w:pPr>
      <w:r w:rsidRPr="0081053F">
        <w:rPr>
          <w:b/>
        </w:rPr>
        <w:t xml:space="preserve">Planning, </w:t>
      </w:r>
      <w:r w:rsidR="00292C6A" w:rsidRPr="0081053F">
        <w:rPr>
          <w:b/>
        </w:rPr>
        <w:t>M&amp;E and Reporting</w:t>
      </w:r>
      <w:r w:rsidR="00B257CF" w:rsidRPr="00757C73">
        <w:t xml:space="preserve">: </w:t>
      </w:r>
      <w:r w:rsidRPr="00757C73">
        <w:t xml:space="preserve">Proposed tools for the management of the Program included plans, budgets and reports for each Area of Work; Annual Plans; and plans for </w:t>
      </w:r>
      <w:r w:rsidRPr="0081053F">
        <w:rPr>
          <w:u w:val="single"/>
        </w:rPr>
        <w:t>Implementation</w:t>
      </w:r>
      <w:r w:rsidRPr="00757C73">
        <w:t xml:space="preserve">, Capacity development, </w:t>
      </w:r>
      <w:r w:rsidRPr="0081053F">
        <w:rPr>
          <w:u w:val="single"/>
        </w:rPr>
        <w:t>Communications</w:t>
      </w:r>
      <w:r w:rsidRPr="00757C73">
        <w:t xml:space="preserve">, </w:t>
      </w:r>
      <w:r w:rsidRPr="0081053F">
        <w:rPr>
          <w:u w:val="single"/>
        </w:rPr>
        <w:t>Risk management</w:t>
      </w:r>
      <w:r w:rsidRPr="00757C73">
        <w:t xml:space="preserve"> and </w:t>
      </w:r>
      <w:r w:rsidRPr="0081053F">
        <w:rPr>
          <w:u w:val="single"/>
        </w:rPr>
        <w:t>M&amp;E</w:t>
      </w:r>
      <w:r w:rsidRPr="00757C73">
        <w:t>; (the Review has sighted only those underlined).</w:t>
      </w:r>
      <w:r w:rsidR="0081053F">
        <w:t xml:space="preserve"> </w:t>
      </w:r>
      <w:r w:rsidR="00292C6A" w:rsidRPr="00757C73">
        <w:t>The PACCSAP Design Document (July 2011) outlined the Monitoring and Evaluation plan for the Program</w:t>
      </w:r>
      <w:r w:rsidR="00F53884" w:rsidRPr="00757C73">
        <w:t>. It included an M&amp;E Framework</w:t>
      </w:r>
      <w:r w:rsidR="00292C6A" w:rsidRPr="00757C73">
        <w:t xml:space="preserve"> and specified a range of actions:   </w:t>
      </w:r>
    </w:p>
    <w:p w:rsidR="00292C6A" w:rsidRPr="00757C73" w:rsidRDefault="00292C6A" w:rsidP="0063210A">
      <w:pPr>
        <w:pStyle w:val="ListParagraph"/>
        <w:numPr>
          <w:ilvl w:val="1"/>
          <w:numId w:val="3"/>
        </w:numPr>
      </w:pPr>
      <w:r w:rsidRPr="00757C73">
        <w:t xml:space="preserve">“DCCEE will coordinate management of M&amp;E activities in partnership with </w:t>
      </w:r>
      <w:proofErr w:type="spellStart"/>
      <w:r w:rsidRPr="00757C73">
        <w:t>AusAID</w:t>
      </w:r>
      <w:proofErr w:type="spellEnd"/>
      <w:r w:rsidRPr="00757C73">
        <w:t xml:space="preserve">. Program partners responsible for implementation of activities will be expected to provide technical information on progress of delivery against expected outcomes. </w:t>
      </w:r>
    </w:p>
    <w:p w:rsidR="00292C6A" w:rsidRPr="00757C73" w:rsidRDefault="00292C6A" w:rsidP="0063210A">
      <w:pPr>
        <w:pStyle w:val="ListParagraph"/>
        <w:numPr>
          <w:ilvl w:val="1"/>
          <w:numId w:val="3"/>
        </w:numPr>
      </w:pPr>
      <w:r w:rsidRPr="00757C73">
        <w:t xml:space="preserve">The Regional Overview (PASAP) and Technical Report (PCCSP) to be published in late 2011... </w:t>
      </w:r>
      <w:proofErr w:type="gramStart"/>
      <w:r w:rsidRPr="00757C73">
        <w:t>are</w:t>
      </w:r>
      <w:proofErr w:type="gramEnd"/>
      <w:r w:rsidRPr="00757C73">
        <w:t xml:space="preserve"> expected to contribute to the specification of baselines within the M&amp;E Framework. </w:t>
      </w:r>
    </w:p>
    <w:p w:rsidR="00292C6A" w:rsidRPr="00757C73" w:rsidRDefault="00292C6A" w:rsidP="0063210A">
      <w:pPr>
        <w:pStyle w:val="ListParagraph"/>
        <w:numPr>
          <w:ilvl w:val="1"/>
          <w:numId w:val="3"/>
        </w:numPr>
      </w:pPr>
      <w:r w:rsidRPr="00757C73">
        <w:t>An information system will be established by DCCEE to accrue performance data across the Program and support analysis and reporting to the full range of stakeholders and partners.”</w:t>
      </w:r>
    </w:p>
    <w:p w:rsidR="00292C6A" w:rsidRPr="00757C73" w:rsidRDefault="00292C6A" w:rsidP="0063210A">
      <w:pPr>
        <w:pStyle w:val="ListParagraph"/>
        <w:numPr>
          <w:ilvl w:val="1"/>
          <w:numId w:val="3"/>
        </w:numPr>
      </w:pPr>
      <w:r w:rsidRPr="00757C73">
        <w:t xml:space="preserve">The results of monitoring will be evaluated on a regular basis, including through Six-Monthly and Annual Reports, and an independent review at 18 months of Program implementation (February 2013). </w:t>
      </w:r>
    </w:p>
    <w:p w:rsidR="00292C6A" w:rsidRPr="00757C73" w:rsidRDefault="00292C6A" w:rsidP="0063210A">
      <w:pPr>
        <w:pStyle w:val="ListParagraph"/>
        <w:numPr>
          <w:ilvl w:val="1"/>
          <w:numId w:val="3"/>
        </w:numPr>
      </w:pPr>
      <w:r w:rsidRPr="00757C73">
        <w:t>Reporting will include updates of the Risk Management Plan (RMP) for review by the PIT, PMG and ICCAI Management Committee. Exception Reporting will highlight any issues that require immediate remedial action.”</w:t>
      </w:r>
    </w:p>
    <w:p w:rsidR="00292C6A" w:rsidRPr="00757C73" w:rsidRDefault="00292C6A" w:rsidP="0063210A">
      <w:pPr>
        <w:pStyle w:val="ListParagraph"/>
        <w:numPr>
          <w:ilvl w:val="1"/>
          <w:numId w:val="3"/>
        </w:numPr>
      </w:pPr>
      <w:r w:rsidRPr="00757C73">
        <w:t>In addition, the PACCSAP PDD/ Implementation Plan refers to a number of performance informati</w:t>
      </w:r>
      <w:r w:rsidR="002E17DD" w:rsidRPr="00757C73">
        <w:t>on/ monitoring frameworks that we</w:t>
      </w:r>
      <w:r w:rsidRPr="00757C73">
        <w:t xml:space="preserve">re being developed – for the PIFACC 2006-2015; the Hyogo Framework for DRR Action 2005-2015; as well as for the whole of the ICCAI, by </w:t>
      </w:r>
      <w:proofErr w:type="spellStart"/>
      <w:r w:rsidRPr="00757C73">
        <w:t>AusAID</w:t>
      </w:r>
      <w:proofErr w:type="spellEnd"/>
      <w:r w:rsidRPr="00757C73">
        <w:t xml:space="preserve"> and DCCEE, and for </w:t>
      </w:r>
      <w:proofErr w:type="spellStart"/>
      <w:r w:rsidRPr="00757C73">
        <w:t>COSPPac</w:t>
      </w:r>
      <w:proofErr w:type="spellEnd"/>
      <w:r w:rsidRPr="00757C73">
        <w:t>: “the M&amp;E framework of the PACCSAP will be updated to ensure it is consistent with these programs”.</w:t>
      </w:r>
    </w:p>
    <w:p w:rsidR="00292C6A" w:rsidRPr="00757C73" w:rsidRDefault="00D54AE4" w:rsidP="0063210A">
      <w:pPr>
        <w:pStyle w:val="ListParagraph"/>
      </w:pPr>
      <w:r>
        <w:t>T</w:t>
      </w:r>
      <w:r w:rsidR="00292C6A" w:rsidRPr="00757C73">
        <w:t>he planned Program M&amp;E and reporting actions described above have not been brought into effective operation. Apa</w:t>
      </w:r>
      <w:r w:rsidR="00B257CF" w:rsidRPr="00757C73">
        <w:t>rt from the Science Program</w:t>
      </w:r>
      <w:r w:rsidR="00292C6A" w:rsidRPr="00757C73">
        <w:t xml:space="preserve">, there is no adequate system in place for PACCSAP Program Managers </w:t>
      </w:r>
      <w:r w:rsidR="0081053F">
        <w:t xml:space="preserve">to monitor </w:t>
      </w:r>
      <w:r w:rsidR="00292C6A" w:rsidRPr="00757C73">
        <w:t>how progr</w:t>
      </w:r>
      <w:r w:rsidR="00B257CF" w:rsidRPr="00757C73">
        <w:t>ams and projects are performing. T</w:t>
      </w:r>
      <w:r w:rsidR="00994D46" w:rsidRPr="00757C73">
        <w:t xml:space="preserve">he PACCSAP M&amp;E Framework (July 2012) </w:t>
      </w:r>
      <w:r w:rsidR="00EA732B">
        <w:t>outline</w:t>
      </w:r>
      <w:r>
        <w:t>d</w:t>
      </w:r>
      <w:r w:rsidR="00994D46" w:rsidRPr="00757C73">
        <w:t xml:space="preserve"> the projects and activities that were planned, </w:t>
      </w:r>
      <w:r w:rsidR="00EA732B">
        <w:t xml:space="preserve">but </w:t>
      </w:r>
      <w:r w:rsidR="00994D46" w:rsidRPr="00757C73">
        <w:t>did not provide a hierarchy of planned objectives with measurable targets and indicators</w:t>
      </w:r>
      <w:r>
        <w:t xml:space="preserve">. </w:t>
      </w:r>
      <w:r w:rsidR="00292C6A" w:rsidRPr="00757C73">
        <w:t xml:space="preserve">No formal linkages </w:t>
      </w:r>
      <w:r>
        <w:t xml:space="preserve">were </w:t>
      </w:r>
      <w:r w:rsidR="00292C6A" w:rsidRPr="00757C73">
        <w:t xml:space="preserve">made between PACCSAP M&amp;E and the several proposed information/ </w:t>
      </w:r>
      <w:r w:rsidR="00292C6A" w:rsidRPr="00757C73">
        <w:lastRenderedPageBreak/>
        <w:t>monitoring frameworks associated w</w:t>
      </w:r>
      <w:r w:rsidR="00994D46" w:rsidRPr="00757C73">
        <w:t xml:space="preserve">ith other regional initiatives. </w:t>
      </w:r>
      <w:r w:rsidR="00292C6A" w:rsidRPr="00757C73">
        <w:t xml:space="preserve">Monitoring and reporting during the course of the Program to date have been limited to Traffic Light Reports </w:t>
      </w:r>
      <w:r w:rsidR="001F2755" w:rsidRPr="00757C73">
        <w:t xml:space="preserve">(TLR) </w:t>
      </w:r>
      <w:r w:rsidR="00292C6A" w:rsidRPr="00757C73">
        <w:t>on activity progress</w:t>
      </w:r>
      <w:r w:rsidR="003A6043" w:rsidRPr="00757C73">
        <w:t xml:space="preserve"> provided to the EMC</w:t>
      </w:r>
      <w:r w:rsidR="00292C6A" w:rsidRPr="00757C73">
        <w:t xml:space="preserve">. These have been produced at quarterly intervals for Outcome 1 by the CSIRO-BoM </w:t>
      </w:r>
      <w:r w:rsidR="00D76415">
        <w:t>SIT</w:t>
      </w:r>
      <w:r w:rsidR="00292C6A" w:rsidRPr="00757C73">
        <w:t>; and approximately annually (February and November 2012) for Outcomes 2 and 3 (3.2-3.4 only) by DCCEE.</w:t>
      </w:r>
      <w:r w:rsidR="003B0476">
        <w:rPr>
          <w:rStyle w:val="FootnoteReference"/>
        </w:rPr>
        <w:footnoteReference w:id="21"/>
      </w:r>
      <w:r w:rsidR="00292C6A" w:rsidRPr="00757C73">
        <w:t xml:space="preserve"> Reporting on sub-Outcome 3.1 (NMS Capacity building) has been sporadic; it was reported on as part of the Science Program TLR (with Outcome 1) until June 2012, but not in the two subsequent Science Program TLR. Progress with some elements of 3.1 (3.1.4, 3.1.6) has bee</w:t>
      </w:r>
      <w:r w:rsidR="003A6043" w:rsidRPr="00757C73">
        <w:t xml:space="preserve">n reported under Outcome 1.    </w:t>
      </w:r>
    </w:p>
    <w:p w:rsidR="00292C6A" w:rsidRPr="00757C73" w:rsidRDefault="006C1FFD" w:rsidP="0063210A">
      <w:pPr>
        <w:pStyle w:val="ListParagraph"/>
      </w:pPr>
      <w:r>
        <w:t>N</w:t>
      </w:r>
      <w:r w:rsidRPr="00757C73">
        <w:t xml:space="preserve">one of </w:t>
      </w:r>
      <w:r w:rsidR="003A6043" w:rsidRPr="00757C73">
        <w:t xml:space="preserve">the </w:t>
      </w:r>
      <w:r w:rsidR="00292C6A" w:rsidRPr="00757C73">
        <w:t xml:space="preserve">individual PACCSAP projects or activities </w:t>
      </w:r>
      <w:proofErr w:type="gramStart"/>
      <w:r w:rsidR="00292C6A" w:rsidRPr="00757C73">
        <w:t>appear</w:t>
      </w:r>
      <w:proofErr w:type="gramEnd"/>
      <w:r w:rsidR="00292C6A" w:rsidRPr="00757C73">
        <w:t xml:space="preserve"> to have been planned, contracted or monitored on the basis of a lo</w:t>
      </w:r>
      <w:r w:rsidR="00994D46" w:rsidRPr="00757C73">
        <w:t>gical framework or similar tool</w:t>
      </w:r>
      <w:r w:rsidR="00292C6A" w:rsidRPr="00757C73">
        <w:t xml:space="preserve">. To date, few of the PACCSAP individually-contracted projects, i.e. the 20-25 projects under Outcome 2 and 3, have </w:t>
      </w:r>
      <w:r w:rsidR="003A6043" w:rsidRPr="00757C73">
        <w:t>provided the Program Managers with</w:t>
      </w:r>
      <w:r w:rsidR="00292C6A" w:rsidRPr="00757C73">
        <w:t xml:space="preserve"> reports on progress (or at least the Review has not been provided with copies); </w:t>
      </w:r>
      <w:r w:rsidR="003B0476">
        <w:t xml:space="preserve">an </w:t>
      </w:r>
      <w:r w:rsidR="00292C6A" w:rsidRPr="00757C73">
        <w:t>exception</w:t>
      </w:r>
      <w:r w:rsidR="003B0476">
        <w:t xml:space="preserve"> i</w:t>
      </w:r>
      <w:r w:rsidR="00292C6A" w:rsidRPr="00757C73">
        <w:t>s GA’s work on</w:t>
      </w:r>
      <w:r w:rsidR="00994D46" w:rsidRPr="00757C73">
        <w:t xml:space="preserve"> Tropical Cyclone Wind Hazard. R</w:t>
      </w:r>
      <w:r w:rsidR="00292C6A" w:rsidRPr="00757C73">
        <w:t xml:space="preserve">efer to </w:t>
      </w:r>
      <w:r w:rsidR="006F5000" w:rsidRPr="00757C73">
        <w:t xml:space="preserve">the attached Supplementary </w:t>
      </w:r>
      <w:r w:rsidR="00292C6A" w:rsidRPr="00757C73">
        <w:t xml:space="preserve">Review of Individual Projects. </w:t>
      </w:r>
    </w:p>
    <w:p w:rsidR="00F96172" w:rsidRPr="00757C73" w:rsidRDefault="00F96172" w:rsidP="00F96172">
      <w:pPr>
        <w:pStyle w:val="Heading3"/>
        <w:rPr>
          <w:rFonts w:ascii="Calibri" w:hAnsi="Calibri"/>
        </w:rPr>
      </w:pPr>
      <w:bookmarkStart w:id="48" w:name="_Toc358799328"/>
      <w:bookmarkStart w:id="49" w:name="_Toc362885081"/>
      <w:bookmarkStart w:id="50" w:name="_Toc356565755"/>
      <w:bookmarkStart w:id="51" w:name="_Toc358799330"/>
      <w:r w:rsidRPr="00757C73">
        <w:rPr>
          <w:rFonts w:ascii="Calibri" w:hAnsi="Calibri"/>
        </w:rPr>
        <w:t>Program Design – PACCSAP</w:t>
      </w:r>
      <w:bookmarkEnd w:id="48"/>
      <w:bookmarkEnd w:id="49"/>
    </w:p>
    <w:p w:rsidR="00F96172" w:rsidRPr="00757C73" w:rsidRDefault="00F96172" w:rsidP="00F96172">
      <w:pPr>
        <w:pStyle w:val="ListParagraph"/>
      </w:pPr>
      <w:r w:rsidRPr="00757C73">
        <w:t>Planning of the ICCAI 2</w:t>
      </w:r>
      <w:r w:rsidRPr="00757C73">
        <w:rPr>
          <w:vertAlign w:val="superscript"/>
        </w:rPr>
        <w:t>nd</w:t>
      </w:r>
      <w:r w:rsidRPr="00757C73">
        <w:t xml:space="preserve"> phase and the design of PACCSAP</w:t>
      </w:r>
      <w:r w:rsidRPr="00757C73">
        <w:rPr>
          <w:rStyle w:val="FootnoteReference"/>
        </w:rPr>
        <w:footnoteReference w:id="22"/>
      </w:r>
      <w:r w:rsidRPr="00757C73">
        <w:t xml:space="preserve"> took place largely in 2011 through a process of consultations among the Australian and Pacific regional and national agencies engaged in the ICCAI, PCCSP and PASAP; these included </w:t>
      </w:r>
      <w:proofErr w:type="spellStart"/>
      <w:r w:rsidRPr="00757C73">
        <w:t>AusAID</w:t>
      </w:r>
      <w:proofErr w:type="spellEnd"/>
      <w:r w:rsidRPr="00757C73">
        <w:t xml:space="preserve">, DCCEE, CSIRO, BoM, a number of Australian Universities, SPREP, SPC, USP and Pacific NMS. The main consultative and planning events are summarised in </w:t>
      </w:r>
      <w:r w:rsidRPr="00757C73">
        <w:rPr>
          <w:b/>
        </w:rPr>
        <w:t>table 10</w:t>
      </w:r>
      <w:r w:rsidRPr="00757C73">
        <w:t xml:space="preserve">.  </w:t>
      </w:r>
    </w:p>
    <w:p w:rsidR="00F96172" w:rsidRPr="00757C73" w:rsidRDefault="00F96172" w:rsidP="00F96172">
      <w:pPr>
        <w:pStyle w:val="Title"/>
        <w:rPr>
          <w:rFonts w:ascii="Calibri" w:hAnsi="Calibri"/>
        </w:rPr>
      </w:pPr>
      <w:r w:rsidRPr="00757C73">
        <w:rPr>
          <w:rFonts w:ascii="Calibri" w:hAnsi="Calibri"/>
        </w:rPr>
        <w:t>Table 10:</w:t>
      </w:r>
      <w:r w:rsidRPr="00757C73">
        <w:rPr>
          <w:rFonts w:ascii="Calibri" w:hAnsi="Calibri"/>
        </w:rPr>
        <w:tab/>
        <w:t>ICCAI 2</w:t>
      </w:r>
      <w:r w:rsidRPr="00757C73">
        <w:rPr>
          <w:rFonts w:ascii="Calibri" w:hAnsi="Calibri"/>
          <w:vertAlign w:val="superscript"/>
        </w:rPr>
        <w:t>nd</w:t>
      </w:r>
      <w:r w:rsidRPr="00757C73">
        <w:rPr>
          <w:rFonts w:ascii="Calibri" w:hAnsi="Calibri"/>
        </w:rPr>
        <w:t xml:space="preserve"> phase and PACCSAP Program Planning</w:t>
      </w:r>
    </w:p>
    <w:tbl>
      <w:tblPr>
        <w:tblStyle w:val="TableGrid"/>
        <w:tblW w:w="0" w:type="auto"/>
        <w:tblInd w:w="1077" w:type="dxa"/>
        <w:tblLook w:val="04A0" w:firstRow="1" w:lastRow="0" w:firstColumn="1" w:lastColumn="0" w:noHBand="0" w:noVBand="1"/>
      </w:tblPr>
      <w:tblGrid>
        <w:gridCol w:w="8165"/>
      </w:tblGrid>
      <w:tr w:rsidR="00F96172" w:rsidRPr="00757C73" w:rsidTr="00FB1080">
        <w:trPr>
          <w:trHeight w:val="3342"/>
        </w:trPr>
        <w:tc>
          <w:tcPr>
            <w:tcW w:w="8165" w:type="dxa"/>
          </w:tcPr>
          <w:p w:rsidR="00F96172" w:rsidRPr="00757C73" w:rsidRDefault="00F96172" w:rsidP="00FB1080">
            <w:pPr>
              <w:spacing w:before="40" w:after="40"/>
              <w:rPr>
                <w:sz w:val="20"/>
              </w:rPr>
            </w:pPr>
            <w:r w:rsidRPr="00757C73">
              <w:rPr>
                <w:sz w:val="20"/>
              </w:rPr>
              <w:t xml:space="preserve">2010 11 – PCCSP Gaps &amp; Needs Analysis report </w:t>
            </w:r>
          </w:p>
          <w:p w:rsidR="00F96172" w:rsidRPr="00757C73" w:rsidRDefault="00F96172" w:rsidP="00FB1080">
            <w:pPr>
              <w:spacing w:before="40" w:after="40"/>
              <w:rPr>
                <w:sz w:val="20"/>
              </w:rPr>
            </w:pPr>
            <w:r w:rsidRPr="00757C73">
              <w:rPr>
                <w:sz w:val="20"/>
              </w:rPr>
              <w:t xml:space="preserve">2011 03 – ICCAI MTR report </w:t>
            </w:r>
          </w:p>
          <w:p w:rsidR="00F96172" w:rsidRPr="00757C73" w:rsidRDefault="00F96172" w:rsidP="00FB1080">
            <w:pPr>
              <w:spacing w:before="40" w:after="40"/>
              <w:rPr>
                <w:sz w:val="20"/>
              </w:rPr>
            </w:pPr>
            <w:r w:rsidRPr="00757C73">
              <w:rPr>
                <w:sz w:val="20"/>
              </w:rPr>
              <w:t>2011 04 – PACCSAP</w:t>
            </w:r>
            <w:r w:rsidR="003B0476">
              <w:rPr>
                <w:sz w:val="20"/>
              </w:rPr>
              <w:t xml:space="preserve">/ </w:t>
            </w:r>
            <w:proofErr w:type="spellStart"/>
            <w:r w:rsidR="003B0476">
              <w:rPr>
                <w:sz w:val="20"/>
              </w:rPr>
              <w:t>COSPPac</w:t>
            </w:r>
            <w:proofErr w:type="spellEnd"/>
            <w:r w:rsidRPr="00757C73">
              <w:rPr>
                <w:sz w:val="20"/>
              </w:rPr>
              <w:t xml:space="preserve"> Design Workshop – </w:t>
            </w:r>
            <w:proofErr w:type="spellStart"/>
            <w:r w:rsidRPr="00757C73">
              <w:rPr>
                <w:sz w:val="20"/>
              </w:rPr>
              <w:t>AusAID</w:t>
            </w:r>
            <w:proofErr w:type="spellEnd"/>
            <w:r w:rsidRPr="00757C73">
              <w:rPr>
                <w:sz w:val="20"/>
              </w:rPr>
              <w:t xml:space="preserve"> &amp; DCCEE, Vanuatu</w:t>
            </w:r>
          </w:p>
          <w:p w:rsidR="00F96172" w:rsidRPr="00757C73" w:rsidRDefault="00F96172" w:rsidP="00FB1080">
            <w:pPr>
              <w:spacing w:before="40" w:after="40"/>
              <w:rPr>
                <w:sz w:val="20"/>
              </w:rPr>
            </w:pPr>
            <w:r w:rsidRPr="00757C73">
              <w:rPr>
                <w:sz w:val="20"/>
              </w:rPr>
              <w:t>2011 04 – ICCAI Pacific 2</w:t>
            </w:r>
            <w:r w:rsidRPr="00757C73">
              <w:rPr>
                <w:sz w:val="20"/>
                <w:vertAlign w:val="superscript"/>
              </w:rPr>
              <w:t>nd</w:t>
            </w:r>
            <w:r w:rsidRPr="00757C73">
              <w:rPr>
                <w:sz w:val="20"/>
              </w:rPr>
              <w:t xml:space="preserve"> phase Draft Concept Note – </w:t>
            </w:r>
            <w:proofErr w:type="spellStart"/>
            <w:r w:rsidRPr="00757C73">
              <w:rPr>
                <w:sz w:val="20"/>
              </w:rPr>
              <w:t>AusAID</w:t>
            </w:r>
            <w:proofErr w:type="spellEnd"/>
          </w:p>
          <w:p w:rsidR="00F96172" w:rsidRPr="00757C73" w:rsidRDefault="00F96172" w:rsidP="00FB1080">
            <w:pPr>
              <w:spacing w:before="40" w:after="40"/>
              <w:rPr>
                <w:sz w:val="20"/>
              </w:rPr>
            </w:pPr>
            <w:r w:rsidRPr="00757C73">
              <w:rPr>
                <w:sz w:val="20"/>
              </w:rPr>
              <w:t xml:space="preserve">2011 06 – PACCSAP PDD </w:t>
            </w:r>
            <w:proofErr w:type="spellStart"/>
            <w:r w:rsidRPr="00757C73">
              <w:rPr>
                <w:sz w:val="20"/>
              </w:rPr>
              <w:t>AusAID</w:t>
            </w:r>
            <w:proofErr w:type="spellEnd"/>
            <w:r w:rsidRPr="00757C73">
              <w:rPr>
                <w:sz w:val="20"/>
              </w:rPr>
              <w:t xml:space="preserve"> Peer Review</w:t>
            </w:r>
          </w:p>
          <w:p w:rsidR="00F96172" w:rsidRPr="00757C73" w:rsidRDefault="00F96172" w:rsidP="00FB1080">
            <w:pPr>
              <w:spacing w:before="40" w:after="40"/>
              <w:rPr>
                <w:sz w:val="20"/>
              </w:rPr>
            </w:pPr>
            <w:r w:rsidRPr="00757C73">
              <w:rPr>
                <w:sz w:val="20"/>
              </w:rPr>
              <w:t>2011 07 – PACCSAP Program Design Document</w:t>
            </w:r>
          </w:p>
          <w:p w:rsidR="00F96172" w:rsidRPr="00757C73" w:rsidRDefault="00F96172" w:rsidP="00FB1080">
            <w:pPr>
              <w:spacing w:before="40" w:after="40"/>
              <w:rPr>
                <w:sz w:val="20"/>
              </w:rPr>
            </w:pPr>
            <w:r w:rsidRPr="00757C73">
              <w:rPr>
                <w:sz w:val="20"/>
              </w:rPr>
              <w:t>2011 08 – Regional Meeting of NMS Directors, Majuro</w:t>
            </w:r>
          </w:p>
          <w:p w:rsidR="00F96172" w:rsidRPr="00757C73" w:rsidRDefault="00F96172" w:rsidP="00FB1080">
            <w:pPr>
              <w:spacing w:before="40" w:after="40"/>
              <w:rPr>
                <w:sz w:val="20"/>
              </w:rPr>
            </w:pPr>
            <w:r w:rsidRPr="00757C73">
              <w:rPr>
                <w:sz w:val="20"/>
              </w:rPr>
              <w:t>2011 09 – PACCSAP Science Program Plan (CSIRO-BoM)</w:t>
            </w:r>
          </w:p>
          <w:p w:rsidR="00F96172" w:rsidRPr="00757C73" w:rsidRDefault="00F96172" w:rsidP="00FB1080">
            <w:pPr>
              <w:spacing w:before="40" w:after="40"/>
              <w:rPr>
                <w:sz w:val="20"/>
              </w:rPr>
            </w:pPr>
            <w:r w:rsidRPr="00757C73">
              <w:rPr>
                <w:sz w:val="20"/>
              </w:rPr>
              <w:t xml:space="preserve">2011 09 – Consultative meeting, Apia (coincident with SPREP Annual Meeting) </w:t>
            </w:r>
          </w:p>
          <w:p w:rsidR="00F96172" w:rsidRPr="00757C73" w:rsidRDefault="00F96172" w:rsidP="00FB1080">
            <w:pPr>
              <w:spacing w:before="40" w:after="40"/>
              <w:rPr>
                <w:sz w:val="20"/>
              </w:rPr>
            </w:pPr>
            <w:r w:rsidRPr="00757C73">
              <w:rPr>
                <w:sz w:val="20"/>
              </w:rPr>
              <w:t>2011 10 – PACCSAP Program Inception Workshop, Brisbane</w:t>
            </w:r>
          </w:p>
          <w:p w:rsidR="00F96172" w:rsidRPr="00757C73" w:rsidRDefault="00F96172" w:rsidP="00FB1080">
            <w:pPr>
              <w:spacing w:before="40" w:after="40"/>
              <w:rPr>
                <w:sz w:val="20"/>
              </w:rPr>
            </w:pPr>
            <w:r w:rsidRPr="00757C73">
              <w:rPr>
                <w:sz w:val="20"/>
              </w:rPr>
              <w:t>2011 10 – PACCSAP 1</w:t>
            </w:r>
            <w:r w:rsidRPr="00757C73">
              <w:rPr>
                <w:sz w:val="20"/>
                <w:vertAlign w:val="superscript"/>
              </w:rPr>
              <w:t>st</w:t>
            </w:r>
            <w:r w:rsidRPr="00757C73">
              <w:rPr>
                <w:sz w:val="20"/>
              </w:rPr>
              <w:t xml:space="preserve"> Executive Management Committee meeting, Brisbane</w:t>
            </w:r>
          </w:p>
          <w:p w:rsidR="00F96172" w:rsidRPr="00757C73" w:rsidRDefault="00F96172" w:rsidP="00FB1080">
            <w:pPr>
              <w:spacing w:before="40" w:after="40"/>
              <w:rPr>
                <w:sz w:val="20"/>
              </w:rPr>
            </w:pPr>
            <w:r w:rsidRPr="00757C73">
              <w:rPr>
                <w:sz w:val="20"/>
              </w:rPr>
              <w:t xml:space="preserve">2011 10 – PACCSAP Implementation Plan </w:t>
            </w:r>
          </w:p>
        </w:tc>
      </w:tr>
    </w:tbl>
    <w:p w:rsidR="00F96172" w:rsidRPr="00757C73" w:rsidRDefault="00F15892" w:rsidP="00F96172">
      <w:pPr>
        <w:pStyle w:val="ListParagraph"/>
      </w:pPr>
      <w:r>
        <w:t xml:space="preserve"> </w:t>
      </w:r>
      <w:r w:rsidR="00F96172" w:rsidRPr="00757C73">
        <w:t xml:space="preserve">The PACCSAP design was informed </w:t>
      </w:r>
      <w:proofErr w:type="gramStart"/>
      <w:r w:rsidR="00F96172" w:rsidRPr="00757C73">
        <w:t>by a gaps</w:t>
      </w:r>
      <w:proofErr w:type="gramEnd"/>
      <w:r w:rsidR="00F96172" w:rsidRPr="00757C73">
        <w:t xml:space="preserve"> &amp; needs analysis (GNA) prepared by the CSIRO-BoM PCCSP team (October 2009 to November 2010). CSIRO-BoM team prepared a proposal for the two-year PACCSAP Program, based on </w:t>
      </w:r>
      <w:r w:rsidR="00723A9F">
        <w:t xml:space="preserve">their </w:t>
      </w:r>
      <w:r w:rsidR="00F96172" w:rsidRPr="00757C73">
        <w:t>progress with implementing the PCCSP and on six priority needs identified in the GNA:</w:t>
      </w:r>
    </w:p>
    <w:p w:rsidR="00F96172" w:rsidRPr="00757C73" w:rsidRDefault="00F96172" w:rsidP="005F4F11">
      <w:pPr>
        <w:pStyle w:val="ListParagraph"/>
        <w:widowControl w:val="0"/>
        <w:numPr>
          <w:ilvl w:val="1"/>
          <w:numId w:val="13"/>
        </w:numPr>
      </w:pPr>
      <w:r w:rsidRPr="00757C73">
        <w:t>Effective communication of climate change science to partner country stakeholders.</w:t>
      </w:r>
    </w:p>
    <w:p w:rsidR="00F96172" w:rsidRPr="00757C73" w:rsidRDefault="00F96172" w:rsidP="005F4F11">
      <w:pPr>
        <w:pStyle w:val="ListParagraph"/>
        <w:widowControl w:val="0"/>
        <w:numPr>
          <w:ilvl w:val="1"/>
          <w:numId w:val="13"/>
        </w:numPr>
      </w:pPr>
      <w:r w:rsidRPr="00757C73">
        <w:t>Capacity building and education.</w:t>
      </w:r>
    </w:p>
    <w:p w:rsidR="00F96172" w:rsidRPr="00757C73" w:rsidRDefault="00F96172" w:rsidP="005F4F11">
      <w:pPr>
        <w:pStyle w:val="ListParagraph"/>
        <w:widowControl w:val="0"/>
        <w:numPr>
          <w:ilvl w:val="1"/>
          <w:numId w:val="13"/>
        </w:numPr>
      </w:pPr>
      <w:r w:rsidRPr="00757C73">
        <w:t>Improved monitoring of atmospheric and oceanic parameters.</w:t>
      </w:r>
    </w:p>
    <w:p w:rsidR="00F96172" w:rsidRPr="00757C73" w:rsidRDefault="00F96172" w:rsidP="005F4F11">
      <w:pPr>
        <w:pStyle w:val="ListParagraph"/>
        <w:widowControl w:val="0"/>
        <w:numPr>
          <w:ilvl w:val="1"/>
          <w:numId w:val="13"/>
        </w:numPr>
      </w:pPr>
      <w:r w:rsidRPr="00757C73">
        <w:t>Understanding the past and present climate to inform the future, including robust attribution of climate change.</w:t>
      </w:r>
    </w:p>
    <w:p w:rsidR="00F96172" w:rsidRPr="00757C73" w:rsidRDefault="00F96172" w:rsidP="005F4F11">
      <w:pPr>
        <w:pStyle w:val="ListParagraph"/>
        <w:widowControl w:val="0"/>
        <w:numPr>
          <w:ilvl w:val="1"/>
          <w:numId w:val="13"/>
        </w:numPr>
      </w:pPr>
      <w:r w:rsidRPr="00757C73">
        <w:t>Improved atmospheric and ocean projections for 2020 to 2100 and beyond, for new IPCC emission scenarios.</w:t>
      </w:r>
    </w:p>
    <w:p w:rsidR="00F96172" w:rsidRPr="00757C73" w:rsidRDefault="00F96172" w:rsidP="005F4F11">
      <w:pPr>
        <w:pStyle w:val="ListParagraph"/>
        <w:widowControl w:val="0"/>
        <w:numPr>
          <w:ilvl w:val="1"/>
          <w:numId w:val="13"/>
        </w:numPr>
        <w:ind w:left="1077" w:hanging="357"/>
      </w:pPr>
      <w:r w:rsidRPr="00757C73">
        <w:lastRenderedPageBreak/>
        <w:t>Improved projections for extreme events, including tropical cyclones.</w:t>
      </w:r>
    </w:p>
    <w:p w:rsidR="00F96172" w:rsidRPr="00757C73" w:rsidRDefault="00F96172" w:rsidP="00F96172">
      <w:pPr>
        <w:pStyle w:val="ListParagraph"/>
      </w:pPr>
      <w:r w:rsidRPr="00757C73">
        <w:t xml:space="preserve"> In early 2011, a Mid-Term Review of the ICCAI</w:t>
      </w:r>
      <w:r w:rsidRPr="00757C73">
        <w:rPr>
          <w:rStyle w:val="FootnoteReference"/>
        </w:rPr>
        <w:footnoteReference w:id="23"/>
      </w:r>
      <w:r w:rsidRPr="00757C73">
        <w:t xml:space="preserve"> was undertaken, following which </w:t>
      </w:r>
      <w:proofErr w:type="spellStart"/>
      <w:r w:rsidRPr="00757C73">
        <w:t>AusAID</w:t>
      </w:r>
      <w:proofErr w:type="spellEnd"/>
      <w:r w:rsidRPr="00757C73">
        <w:t xml:space="preserve"> prepared a draft Concept Note (April 2011) for an ICCAI 2</w:t>
      </w:r>
      <w:r w:rsidRPr="00757C73">
        <w:rPr>
          <w:vertAlign w:val="superscript"/>
        </w:rPr>
        <w:t>nd</w:t>
      </w:r>
      <w:r w:rsidRPr="00757C73">
        <w:t xml:space="preserve"> phase. A number of </w:t>
      </w:r>
      <w:r w:rsidR="00901B6B">
        <w:t>similar</w:t>
      </w:r>
      <w:r w:rsidRPr="00757C73">
        <w:t xml:space="preserve"> </w:t>
      </w:r>
      <w:r w:rsidR="00D37B07">
        <w:t>points for future program design</w:t>
      </w:r>
      <w:r w:rsidRPr="00757C73">
        <w:t xml:space="preserve"> were made in the MTR and/ or the Concept Note:  </w:t>
      </w:r>
    </w:p>
    <w:p w:rsidR="00F96172" w:rsidRPr="00757C73" w:rsidRDefault="00F96172" w:rsidP="00F96172">
      <w:pPr>
        <w:pStyle w:val="ListParagraph"/>
        <w:numPr>
          <w:ilvl w:val="0"/>
          <w:numId w:val="14"/>
        </w:numPr>
      </w:pPr>
      <w:r w:rsidRPr="00757C73">
        <w:t>In the ICCAI 1</w:t>
      </w:r>
      <w:r w:rsidRPr="00757C73">
        <w:rPr>
          <w:vertAlign w:val="superscript"/>
        </w:rPr>
        <w:t>st</w:t>
      </w:r>
      <w:r w:rsidRPr="00757C73">
        <w:t xml:space="preserve"> phase there was lack of interaction, cohesion and coordination between the four components; climate research, adaptation planning and adaptation actions were not connected</w:t>
      </w:r>
      <w:proofErr w:type="gramStart"/>
      <w:r w:rsidRPr="00757C73">
        <w:t>;  activities</w:t>
      </w:r>
      <w:proofErr w:type="gramEnd"/>
      <w:r w:rsidRPr="00757C73">
        <w:t xml:space="preserve"> evolved and were implemented separately and in parallel rather than linked sequentially. In order to be relevant and effective, 2</w:t>
      </w:r>
      <w:r w:rsidRPr="00757C73">
        <w:rPr>
          <w:vertAlign w:val="superscript"/>
        </w:rPr>
        <w:t>nd</w:t>
      </w:r>
      <w:r w:rsidRPr="00757C73">
        <w:t xml:space="preserve"> phase programs would need to be strongly integrated. Nevertheless, the MTR recommended continuing the ICCAI as four separate components; and the Concept Note did not specify how they would be integrated. </w:t>
      </w:r>
    </w:p>
    <w:p w:rsidR="00F96172" w:rsidRPr="00757C73" w:rsidRDefault="00F96172" w:rsidP="00F96172">
      <w:pPr>
        <w:pStyle w:val="ListParagraph"/>
        <w:numPr>
          <w:ilvl w:val="0"/>
          <w:numId w:val="14"/>
        </w:numPr>
      </w:pPr>
      <w:r w:rsidRPr="00757C73">
        <w:t xml:space="preserve">All ICCAI activities should be integrated into the broader aid program and contribute to PIC national development goals focused on building resilience to climate change impacts. This should be done through the existing </w:t>
      </w:r>
      <w:r w:rsidR="00547047">
        <w:t xml:space="preserve">Australia-PIC </w:t>
      </w:r>
      <w:r w:rsidRPr="00757C73">
        <w:t>Partnerships for Development (</w:t>
      </w:r>
      <w:proofErr w:type="spellStart"/>
      <w:r w:rsidRPr="00757C73">
        <w:t>PfD</w:t>
      </w:r>
      <w:proofErr w:type="spellEnd"/>
      <w:r w:rsidRPr="00757C73">
        <w:t xml:space="preserve">). </w:t>
      </w:r>
    </w:p>
    <w:p w:rsidR="00F96172" w:rsidRPr="00757C73" w:rsidRDefault="00F96172" w:rsidP="00F96172">
      <w:pPr>
        <w:pStyle w:val="ListParagraph"/>
        <w:numPr>
          <w:ilvl w:val="0"/>
          <w:numId w:val="14"/>
        </w:numPr>
      </w:pPr>
      <w:r w:rsidRPr="00757C73">
        <w:t>Monitoring 1</w:t>
      </w:r>
      <w:r w:rsidRPr="00757C73">
        <w:rPr>
          <w:vertAlign w:val="superscript"/>
        </w:rPr>
        <w:t>st</w:t>
      </w:r>
      <w:r w:rsidRPr="00757C73">
        <w:t xml:space="preserve"> phase progress and effectiveness had been constrained by the lack of a performance assessment framework, either for the ICCAI overall or for individual programs; </w:t>
      </w:r>
      <w:r w:rsidR="00A250E5" w:rsidRPr="00757C73">
        <w:t xml:space="preserve">in response, </w:t>
      </w:r>
      <w:r w:rsidRPr="00757C73">
        <w:t>“a comprehensive framework will be developed (for the 2</w:t>
      </w:r>
      <w:r w:rsidRPr="00757C73">
        <w:rPr>
          <w:vertAlign w:val="superscript"/>
        </w:rPr>
        <w:t>nd</w:t>
      </w:r>
      <w:r w:rsidRPr="00757C73">
        <w:t xml:space="preserve"> phase).”    </w:t>
      </w:r>
    </w:p>
    <w:p w:rsidR="00901B6B" w:rsidRDefault="00F96172" w:rsidP="00F96172">
      <w:pPr>
        <w:pStyle w:val="ListParagraph"/>
        <w:numPr>
          <w:ilvl w:val="0"/>
          <w:numId w:val="14"/>
        </w:numPr>
      </w:pPr>
      <w:r w:rsidRPr="00757C73">
        <w:t>In the 2</w:t>
      </w:r>
      <w:r w:rsidRPr="00901B6B">
        <w:rPr>
          <w:vertAlign w:val="superscript"/>
        </w:rPr>
        <w:t>nd</w:t>
      </w:r>
      <w:r w:rsidRPr="00757C73">
        <w:t xml:space="preserve"> phase it will be important to effectively communicate the climate science information provided by the Science program to development planners and decision-makers in the PIC. </w:t>
      </w:r>
    </w:p>
    <w:p w:rsidR="00F96172" w:rsidRPr="00757C73" w:rsidRDefault="00237ED2" w:rsidP="00901B6B">
      <w:pPr>
        <w:pStyle w:val="ListParagraph"/>
      </w:pPr>
      <w:r>
        <w:t xml:space="preserve"> The PACCSAP Program design process was a drawn-out exercise that did not capture these </w:t>
      </w:r>
      <w:r w:rsidR="00901B6B">
        <w:t xml:space="preserve">ideas </w:t>
      </w:r>
      <w:r>
        <w:t xml:space="preserve">effectively. </w:t>
      </w:r>
      <w:r w:rsidR="00F96172" w:rsidRPr="00757C73">
        <w:t xml:space="preserve">As the designated lead agency, DCCEE prepared a draft proposal (May 2011) for the new combined Program. Following </w:t>
      </w:r>
      <w:proofErr w:type="spellStart"/>
      <w:r w:rsidR="00F96172" w:rsidRPr="00757C73">
        <w:t>AusAID</w:t>
      </w:r>
      <w:proofErr w:type="spellEnd"/>
      <w:r w:rsidR="00F96172" w:rsidRPr="00757C73">
        <w:t xml:space="preserve"> QAE Design Appraisal and Peer Review, the Program Design Document for PACCSAP was approved in July 2011, and Program implementation was started. The PDD presented an outline of the proposed two-year program, the rationale behind the design, and how it would be organised, funded and delivered. The Program was structured on the following four major component Outcomes served by a total of 26 Outputs:</w:t>
      </w:r>
    </w:p>
    <w:p w:rsidR="00F96172" w:rsidRPr="00757C73" w:rsidRDefault="00F96172" w:rsidP="00F96172">
      <w:pPr>
        <w:ind w:left="720"/>
      </w:pPr>
      <w:r w:rsidRPr="00757C73">
        <w:t>Outcome 1:</w:t>
      </w:r>
      <w:r w:rsidRPr="00757C73">
        <w:tab/>
        <w:t>Capacity development of PIC National Meteorological Services</w:t>
      </w:r>
    </w:p>
    <w:p w:rsidR="00F96172" w:rsidRPr="00757C73" w:rsidRDefault="00F96172" w:rsidP="00F96172">
      <w:pPr>
        <w:ind w:left="720"/>
      </w:pPr>
      <w:r w:rsidRPr="00757C73">
        <w:t>Outcome 2:</w:t>
      </w:r>
      <w:r w:rsidRPr="00757C73">
        <w:tab/>
        <w:t>Information synthesis and communication</w:t>
      </w:r>
    </w:p>
    <w:p w:rsidR="00F96172" w:rsidRPr="00757C73" w:rsidRDefault="00F96172" w:rsidP="00F96172">
      <w:pPr>
        <w:ind w:left="720"/>
      </w:pPr>
      <w:r w:rsidRPr="00757C73">
        <w:t>Outcome 3:</w:t>
      </w:r>
      <w:r w:rsidRPr="00757C73">
        <w:tab/>
        <w:t>Advancing knowledge on climate variability and extremes</w:t>
      </w:r>
    </w:p>
    <w:p w:rsidR="00F96172" w:rsidRPr="00757C73" w:rsidRDefault="00F96172" w:rsidP="00F96172">
      <w:pPr>
        <w:ind w:left="720"/>
      </w:pPr>
      <w:r w:rsidRPr="00757C73">
        <w:t>Outcome 4:</w:t>
      </w:r>
      <w:r w:rsidRPr="00757C73">
        <w:tab/>
        <w:t>Improved adaptation planning.</w:t>
      </w:r>
    </w:p>
    <w:p w:rsidR="00AB5602" w:rsidRPr="00757C73" w:rsidRDefault="00F15892" w:rsidP="00F96172">
      <w:pPr>
        <w:pStyle w:val="ListParagraph"/>
      </w:pPr>
      <w:r>
        <w:t xml:space="preserve"> </w:t>
      </w:r>
      <w:r w:rsidR="00F96172" w:rsidRPr="00757C73">
        <w:t xml:space="preserve">The PACCSAP PDD was incompletely-developed, with few specific details. It was presented as a confused array of Areas of Work, Outcomes, specific activities and Outputs; including Outputs listed under one Outcome that were “to be delivered under (a different) Outcome”. The diverse set of 26 planned Outputs ranged from small discrete products to large open-ended packages of activities. The same structure and </w:t>
      </w:r>
      <w:r w:rsidR="005F4F11">
        <w:t>catalogue of project Outputs were</w:t>
      </w:r>
      <w:r w:rsidR="00F96172" w:rsidRPr="00757C73">
        <w:t xml:space="preserve"> used to develop the M &amp; E Framework for the overall Program. The PDD emphasised that “The type, number and value of activities is not known until further consultations during PACCSAP’s three-month Inception Phase refines national preferences for implementation.</w:t>
      </w:r>
      <w:r w:rsidR="00237ED2">
        <w:t xml:space="preserve">” </w:t>
      </w:r>
      <w:r w:rsidR="00F96172" w:rsidRPr="00757C73">
        <w:t xml:space="preserve">The QAE review ratings and endorsement of the PDD were subject to a number of revisions being made and additional details being provided; however, no final PDD was developed subsequently. </w:t>
      </w:r>
    </w:p>
    <w:p w:rsidR="00F96172" w:rsidRPr="00757C73" w:rsidRDefault="00F15892" w:rsidP="00F15892">
      <w:pPr>
        <w:pStyle w:val="ListParagraph"/>
        <w:widowControl w:val="0"/>
        <w:ind w:left="357" w:hanging="357"/>
      </w:pPr>
      <w:r>
        <w:t xml:space="preserve"> </w:t>
      </w:r>
      <w:r w:rsidR="00F96172" w:rsidRPr="00757C73">
        <w:t>In September 2011, CSIR</w:t>
      </w:r>
      <w:r w:rsidR="00723A9F">
        <w:t xml:space="preserve">O-BoM prepared a detailed plan </w:t>
      </w:r>
      <w:r w:rsidR="00F96172" w:rsidRPr="00757C73">
        <w:t>f</w:t>
      </w:r>
      <w:r w:rsidR="00723A9F">
        <w:t>or</w:t>
      </w:r>
      <w:r w:rsidR="00F96172" w:rsidRPr="00757C73">
        <w:t xml:space="preserve"> the Science Program components </w:t>
      </w:r>
      <w:r w:rsidR="00F96172" w:rsidRPr="00757C73">
        <w:lastRenderedPageBreak/>
        <w:t>of the PACCSAP. In October 2011, at the end of the Inception period, a final PACCSAP Design Workshop (Brisbane) was held; and used to discuss and confirm the PACCSAP Program design with Australian and Pacific regional and national organisations. Instead of developing and finalising the PDD, DCCEE prepared a PACCSAP Implementation Plan, intended to be a more dynamic “living document” able to be updated during Program implementation. The initial version of the PACCSAP Implementation Plan (October 2011) specified a varied set of 23 Outputs to be produced under the four main planned Outcomes over the two-year tim</w:t>
      </w:r>
      <w:r w:rsidR="00E433F5">
        <w:t xml:space="preserve">e-frame (mid-2011 to mid-2013). </w:t>
      </w:r>
      <w:r w:rsidR="00F96172" w:rsidRPr="00757C73">
        <w:t xml:space="preserve">In February 2012, DCCEE prepared a revised Program Implementation Plan, with just three Outcomes and 10 major Outputs, as summarised in </w:t>
      </w:r>
      <w:r w:rsidR="00F96172" w:rsidRPr="00E433F5">
        <w:rPr>
          <w:b/>
        </w:rPr>
        <w:t>table 11</w:t>
      </w:r>
      <w:r w:rsidR="00F96172" w:rsidRPr="00757C73">
        <w:t>.</w:t>
      </w:r>
    </w:p>
    <w:p w:rsidR="00F96172" w:rsidRPr="00757C73" w:rsidRDefault="00F96172" w:rsidP="00F96172">
      <w:pPr>
        <w:ind w:left="360"/>
        <w:rPr>
          <w:b/>
        </w:rPr>
      </w:pPr>
      <w:r w:rsidRPr="00757C73">
        <w:rPr>
          <w:b/>
        </w:rPr>
        <w:t xml:space="preserve">Table 11:  </w:t>
      </w:r>
      <w:r w:rsidRPr="00757C73">
        <w:rPr>
          <w:b/>
        </w:rPr>
        <w:tab/>
        <w:t xml:space="preserve">PACCSAP Program Framework, modified February 2012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295"/>
        <w:gridCol w:w="759"/>
        <w:gridCol w:w="5183"/>
        <w:gridCol w:w="709"/>
        <w:gridCol w:w="709"/>
      </w:tblGrid>
      <w:tr w:rsidR="00F96172" w:rsidRPr="00757C73" w:rsidTr="00FB1080">
        <w:tc>
          <w:tcPr>
            <w:tcW w:w="1275" w:type="dxa"/>
            <w:tcBorders>
              <w:top w:val="single" w:sz="4" w:space="0" w:color="auto"/>
            </w:tcBorders>
            <w:vAlign w:val="center"/>
          </w:tcPr>
          <w:p w:rsidR="00F96172" w:rsidRPr="00757C73" w:rsidRDefault="00F96172" w:rsidP="00FB1080">
            <w:pPr>
              <w:spacing w:before="40" w:after="40"/>
              <w:rPr>
                <w:sz w:val="20"/>
              </w:rPr>
            </w:pPr>
            <w:r w:rsidRPr="00757C73">
              <w:rPr>
                <w:sz w:val="20"/>
              </w:rPr>
              <w:t>Program Goal:</w:t>
            </w:r>
          </w:p>
        </w:tc>
        <w:tc>
          <w:tcPr>
            <w:tcW w:w="6237" w:type="dxa"/>
            <w:gridSpan w:val="3"/>
            <w:tcBorders>
              <w:top w:val="single" w:sz="4" w:space="0" w:color="auto"/>
            </w:tcBorders>
          </w:tcPr>
          <w:p w:rsidR="00F96172" w:rsidRPr="00757C73" w:rsidRDefault="00F96172" w:rsidP="00FB1080">
            <w:pPr>
              <w:spacing w:before="40" w:after="40"/>
              <w:rPr>
                <w:sz w:val="20"/>
              </w:rPr>
            </w:pPr>
            <w:r w:rsidRPr="00757C73">
              <w:rPr>
                <w:sz w:val="20"/>
              </w:rPr>
              <w:t>People of Pacific Island countries have developed their capacity to monitor and adapt to their changing natural environment and enhance their resilience to the impacts of climate change.</w:t>
            </w:r>
          </w:p>
        </w:tc>
        <w:tc>
          <w:tcPr>
            <w:tcW w:w="1418" w:type="dxa"/>
            <w:gridSpan w:val="2"/>
            <w:tcBorders>
              <w:top w:val="single" w:sz="4" w:space="0" w:color="auto"/>
            </w:tcBorders>
            <w:vAlign w:val="center"/>
          </w:tcPr>
          <w:p w:rsidR="00F96172" w:rsidRPr="00757C73" w:rsidRDefault="00F96172" w:rsidP="00FB1080">
            <w:pPr>
              <w:spacing w:before="40" w:after="40"/>
              <w:rPr>
                <w:sz w:val="20"/>
              </w:rPr>
            </w:pPr>
          </w:p>
        </w:tc>
      </w:tr>
      <w:tr w:rsidR="00F96172" w:rsidRPr="00757C73" w:rsidTr="00FB1080">
        <w:trPr>
          <w:trHeight w:val="521"/>
        </w:trPr>
        <w:tc>
          <w:tcPr>
            <w:tcW w:w="1275" w:type="dxa"/>
            <w:tcBorders>
              <w:bottom w:val="single" w:sz="4" w:space="0" w:color="auto"/>
            </w:tcBorders>
            <w:vAlign w:val="center"/>
          </w:tcPr>
          <w:p w:rsidR="00F96172" w:rsidRPr="00757C73" w:rsidRDefault="00F96172" w:rsidP="00FB1080">
            <w:pPr>
              <w:spacing w:before="40" w:after="40"/>
              <w:rPr>
                <w:sz w:val="20"/>
              </w:rPr>
            </w:pPr>
            <w:r w:rsidRPr="00757C73">
              <w:rPr>
                <w:sz w:val="20"/>
              </w:rPr>
              <w:t>Objective:</w:t>
            </w:r>
          </w:p>
        </w:tc>
        <w:tc>
          <w:tcPr>
            <w:tcW w:w="6237" w:type="dxa"/>
            <w:gridSpan w:val="3"/>
            <w:tcBorders>
              <w:bottom w:val="single" w:sz="4" w:space="0" w:color="auto"/>
            </w:tcBorders>
          </w:tcPr>
          <w:p w:rsidR="00F96172" w:rsidRPr="00757C73" w:rsidRDefault="00F96172" w:rsidP="00FB1080">
            <w:pPr>
              <w:spacing w:before="40" w:after="40"/>
              <w:rPr>
                <w:sz w:val="20"/>
              </w:rPr>
            </w:pPr>
            <w:r w:rsidRPr="00757C73">
              <w:rPr>
                <w:sz w:val="20"/>
              </w:rPr>
              <w:t>To develop the capacity of Pacific Island country scientists, decision-makers and planners to access and apply information and tools to identify and develop in-country adaptation responses.</w:t>
            </w:r>
          </w:p>
        </w:tc>
        <w:tc>
          <w:tcPr>
            <w:tcW w:w="1418" w:type="dxa"/>
            <w:gridSpan w:val="2"/>
            <w:tcBorders>
              <w:bottom w:val="single" w:sz="4" w:space="0" w:color="auto"/>
            </w:tcBorders>
            <w:vAlign w:val="center"/>
          </w:tcPr>
          <w:p w:rsidR="00F96172" w:rsidRPr="00757C73" w:rsidRDefault="00F96172" w:rsidP="00FB1080">
            <w:pPr>
              <w:spacing w:before="40" w:after="40"/>
              <w:rPr>
                <w:sz w:val="20"/>
              </w:rPr>
            </w:pPr>
          </w:p>
          <w:p w:rsidR="00F96172" w:rsidRPr="00757C73" w:rsidRDefault="00F96172" w:rsidP="00FB1080">
            <w:pPr>
              <w:spacing w:before="40" w:after="40"/>
              <w:rPr>
                <w:sz w:val="20"/>
              </w:rPr>
            </w:pPr>
            <w:r w:rsidRPr="00757C73">
              <w:rPr>
                <w:sz w:val="20"/>
              </w:rPr>
              <w:t>Budget ($, m)</w:t>
            </w:r>
          </w:p>
        </w:tc>
      </w:tr>
      <w:tr w:rsidR="00F96172" w:rsidRPr="00757C73" w:rsidTr="00FB1080">
        <w:tc>
          <w:tcPr>
            <w:tcW w:w="1275" w:type="dxa"/>
            <w:tcBorders>
              <w:top w:val="single" w:sz="4" w:space="0" w:color="auto"/>
            </w:tcBorders>
            <w:vAlign w:val="center"/>
          </w:tcPr>
          <w:p w:rsidR="00F96172" w:rsidRPr="00757C73" w:rsidRDefault="00F96172" w:rsidP="00FB1080">
            <w:pPr>
              <w:spacing w:before="40" w:after="40"/>
              <w:rPr>
                <w:sz w:val="20"/>
              </w:rPr>
            </w:pPr>
            <w:r w:rsidRPr="00757C73">
              <w:rPr>
                <w:sz w:val="20"/>
              </w:rPr>
              <w:t>Outcome 1</w:t>
            </w:r>
          </w:p>
        </w:tc>
        <w:tc>
          <w:tcPr>
            <w:tcW w:w="6237" w:type="dxa"/>
            <w:gridSpan w:val="3"/>
            <w:tcBorders>
              <w:top w:val="single" w:sz="4" w:space="0" w:color="auto"/>
            </w:tcBorders>
          </w:tcPr>
          <w:p w:rsidR="00F96172" w:rsidRPr="00757C73" w:rsidRDefault="00F96172" w:rsidP="00FB1080">
            <w:pPr>
              <w:spacing w:before="40" w:after="40"/>
              <w:rPr>
                <w:sz w:val="20"/>
              </w:rPr>
            </w:pPr>
            <w:r w:rsidRPr="00757C73">
              <w:rPr>
                <w:sz w:val="20"/>
              </w:rPr>
              <w:t>Improved scientific understanding of climate change in the Pacific</w:t>
            </w:r>
          </w:p>
        </w:tc>
        <w:tc>
          <w:tcPr>
            <w:tcW w:w="709" w:type="dxa"/>
            <w:tcBorders>
              <w:top w:val="single" w:sz="4" w:space="0" w:color="auto"/>
            </w:tcBorders>
          </w:tcPr>
          <w:p w:rsidR="00F96172" w:rsidRPr="00757C73" w:rsidRDefault="00F96172" w:rsidP="00FB1080">
            <w:pPr>
              <w:spacing w:before="40" w:after="40"/>
              <w:rPr>
                <w:sz w:val="20"/>
              </w:rPr>
            </w:pPr>
          </w:p>
        </w:tc>
        <w:tc>
          <w:tcPr>
            <w:tcW w:w="709" w:type="dxa"/>
            <w:tcBorders>
              <w:top w:val="single" w:sz="4" w:space="0" w:color="auto"/>
            </w:tcBorders>
          </w:tcPr>
          <w:p w:rsidR="00F96172" w:rsidRPr="00757C73" w:rsidRDefault="00F96172" w:rsidP="00FB1080">
            <w:pPr>
              <w:spacing w:before="40" w:after="40"/>
              <w:rPr>
                <w:sz w:val="20"/>
              </w:rPr>
            </w:pPr>
            <w:r w:rsidRPr="00757C73">
              <w:rPr>
                <w:sz w:val="20"/>
              </w:rPr>
              <w:t>15.2</w:t>
            </w:r>
          </w:p>
        </w:tc>
      </w:tr>
      <w:tr w:rsidR="00F96172" w:rsidRPr="00757C73" w:rsidTr="00FB1080">
        <w:tc>
          <w:tcPr>
            <w:tcW w:w="1275" w:type="dxa"/>
            <w:vAlign w:val="center"/>
          </w:tcPr>
          <w:p w:rsidR="00F96172" w:rsidRPr="00757C73" w:rsidRDefault="00F96172" w:rsidP="00FB1080">
            <w:pPr>
              <w:spacing w:before="40" w:after="40"/>
              <w:rPr>
                <w:sz w:val="20"/>
              </w:rPr>
            </w:pPr>
          </w:p>
        </w:tc>
        <w:tc>
          <w:tcPr>
            <w:tcW w:w="6237" w:type="dxa"/>
            <w:gridSpan w:val="3"/>
          </w:tcPr>
          <w:p w:rsidR="00F96172" w:rsidRPr="00757C73" w:rsidRDefault="00F96172" w:rsidP="00FB1080">
            <w:pPr>
              <w:spacing w:before="40" w:after="40"/>
              <w:rPr>
                <w:sz w:val="20"/>
              </w:rPr>
            </w:pPr>
            <w:r w:rsidRPr="00757C73">
              <w:rPr>
                <w:sz w:val="20"/>
              </w:rPr>
              <w:t>1.1</w:t>
            </w:r>
            <w:r w:rsidRPr="00757C73">
              <w:rPr>
                <w:sz w:val="20"/>
              </w:rPr>
              <w:tab/>
              <w:t>Seasonal Predictions and Climate Data</w:t>
            </w:r>
          </w:p>
        </w:tc>
        <w:tc>
          <w:tcPr>
            <w:tcW w:w="709" w:type="dxa"/>
          </w:tcPr>
          <w:p w:rsidR="00F96172" w:rsidRPr="00757C73" w:rsidRDefault="00F96172" w:rsidP="00FB1080">
            <w:pPr>
              <w:spacing w:before="40" w:after="40"/>
              <w:rPr>
                <w:sz w:val="20"/>
              </w:rPr>
            </w:pPr>
            <w:r w:rsidRPr="00757C73">
              <w:rPr>
                <w:sz w:val="20"/>
              </w:rPr>
              <w:t>4.60</w:t>
            </w:r>
          </w:p>
        </w:tc>
        <w:tc>
          <w:tcPr>
            <w:tcW w:w="709" w:type="dxa"/>
          </w:tcPr>
          <w:p w:rsidR="00F96172" w:rsidRPr="00757C73" w:rsidRDefault="00F96172" w:rsidP="00FB1080">
            <w:pPr>
              <w:spacing w:before="40" w:after="40"/>
              <w:rPr>
                <w:sz w:val="20"/>
              </w:rPr>
            </w:pPr>
          </w:p>
        </w:tc>
      </w:tr>
      <w:tr w:rsidR="00F96172" w:rsidRPr="00757C73" w:rsidTr="00FB1080">
        <w:tc>
          <w:tcPr>
            <w:tcW w:w="1275" w:type="dxa"/>
            <w:vAlign w:val="center"/>
          </w:tcPr>
          <w:p w:rsidR="00F96172" w:rsidRPr="00757C73" w:rsidRDefault="00F96172" w:rsidP="00FB1080">
            <w:pPr>
              <w:spacing w:before="40" w:after="40"/>
              <w:rPr>
                <w:sz w:val="20"/>
              </w:rPr>
            </w:pPr>
          </w:p>
        </w:tc>
        <w:tc>
          <w:tcPr>
            <w:tcW w:w="6237" w:type="dxa"/>
            <w:gridSpan w:val="3"/>
          </w:tcPr>
          <w:p w:rsidR="00F96172" w:rsidRPr="00757C73" w:rsidRDefault="00F96172" w:rsidP="00FB1080">
            <w:pPr>
              <w:spacing w:before="40" w:after="40"/>
              <w:rPr>
                <w:sz w:val="20"/>
              </w:rPr>
            </w:pPr>
            <w:r w:rsidRPr="00757C73">
              <w:rPr>
                <w:sz w:val="20"/>
              </w:rPr>
              <w:t>1.2</w:t>
            </w:r>
            <w:r w:rsidRPr="00757C73">
              <w:rPr>
                <w:sz w:val="20"/>
              </w:rPr>
              <w:tab/>
              <w:t>Large scale climate features and patterns of variability</w:t>
            </w:r>
          </w:p>
        </w:tc>
        <w:tc>
          <w:tcPr>
            <w:tcW w:w="709" w:type="dxa"/>
          </w:tcPr>
          <w:p w:rsidR="00F96172" w:rsidRPr="00757C73" w:rsidRDefault="00F96172" w:rsidP="00FB1080">
            <w:pPr>
              <w:spacing w:before="40" w:after="40"/>
              <w:rPr>
                <w:sz w:val="20"/>
              </w:rPr>
            </w:pPr>
            <w:r w:rsidRPr="00757C73">
              <w:rPr>
                <w:sz w:val="20"/>
              </w:rPr>
              <w:t>2.65</w:t>
            </w:r>
          </w:p>
        </w:tc>
        <w:tc>
          <w:tcPr>
            <w:tcW w:w="709" w:type="dxa"/>
          </w:tcPr>
          <w:p w:rsidR="00F96172" w:rsidRPr="00757C73" w:rsidRDefault="00F96172" w:rsidP="00FB1080">
            <w:pPr>
              <w:spacing w:before="40" w:after="40"/>
              <w:rPr>
                <w:sz w:val="20"/>
              </w:rPr>
            </w:pPr>
          </w:p>
        </w:tc>
      </w:tr>
      <w:tr w:rsidR="00F96172" w:rsidRPr="00757C73" w:rsidTr="00FB1080">
        <w:tc>
          <w:tcPr>
            <w:tcW w:w="1275" w:type="dxa"/>
            <w:vAlign w:val="center"/>
          </w:tcPr>
          <w:p w:rsidR="00F96172" w:rsidRPr="00757C73" w:rsidRDefault="00F96172" w:rsidP="00FB1080">
            <w:pPr>
              <w:spacing w:before="40" w:after="40"/>
              <w:rPr>
                <w:sz w:val="20"/>
              </w:rPr>
            </w:pPr>
          </w:p>
        </w:tc>
        <w:tc>
          <w:tcPr>
            <w:tcW w:w="6237" w:type="dxa"/>
            <w:gridSpan w:val="3"/>
          </w:tcPr>
          <w:p w:rsidR="00F96172" w:rsidRPr="00757C73" w:rsidRDefault="00F96172" w:rsidP="00FB1080">
            <w:pPr>
              <w:spacing w:before="40" w:after="40"/>
              <w:rPr>
                <w:sz w:val="20"/>
              </w:rPr>
            </w:pPr>
            <w:r w:rsidRPr="00757C73">
              <w:rPr>
                <w:sz w:val="20"/>
              </w:rPr>
              <w:t>1.3</w:t>
            </w:r>
            <w:r w:rsidRPr="00757C73">
              <w:rPr>
                <w:sz w:val="20"/>
              </w:rPr>
              <w:tab/>
              <w:t>Climate Projections and Extreme Events</w:t>
            </w:r>
          </w:p>
        </w:tc>
        <w:tc>
          <w:tcPr>
            <w:tcW w:w="709" w:type="dxa"/>
          </w:tcPr>
          <w:p w:rsidR="00F96172" w:rsidRPr="00757C73" w:rsidRDefault="00F96172" w:rsidP="00FB1080">
            <w:pPr>
              <w:spacing w:before="40" w:after="40"/>
              <w:rPr>
                <w:sz w:val="20"/>
              </w:rPr>
            </w:pPr>
            <w:r w:rsidRPr="00757C73">
              <w:rPr>
                <w:sz w:val="20"/>
              </w:rPr>
              <w:t>4.20</w:t>
            </w:r>
          </w:p>
        </w:tc>
        <w:tc>
          <w:tcPr>
            <w:tcW w:w="709" w:type="dxa"/>
          </w:tcPr>
          <w:p w:rsidR="00F96172" w:rsidRPr="00757C73" w:rsidRDefault="00F96172" w:rsidP="00FB1080">
            <w:pPr>
              <w:spacing w:before="40" w:after="40"/>
              <w:rPr>
                <w:sz w:val="20"/>
              </w:rPr>
            </w:pPr>
          </w:p>
        </w:tc>
      </w:tr>
      <w:tr w:rsidR="00F96172" w:rsidRPr="00757C73" w:rsidTr="00FB1080">
        <w:tc>
          <w:tcPr>
            <w:tcW w:w="1275" w:type="dxa"/>
            <w:tcBorders>
              <w:bottom w:val="single" w:sz="4" w:space="0" w:color="auto"/>
            </w:tcBorders>
            <w:vAlign w:val="center"/>
          </w:tcPr>
          <w:p w:rsidR="00F96172" w:rsidRPr="00757C73" w:rsidRDefault="00F96172" w:rsidP="00FB1080">
            <w:pPr>
              <w:spacing w:before="40" w:after="40"/>
              <w:rPr>
                <w:sz w:val="20"/>
              </w:rPr>
            </w:pPr>
          </w:p>
        </w:tc>
        <w:tc>
          <w:tcPr>
            <w:tcW w:w="6237" w:type="dxa"/>
            <w:gridSpan w:val="3"/>
            <w:tcBorders>
              <w:bottom w:val="single" w:sz="4" w:space="0" w:color="auto"/>
            </w:tcBorders>
          </w:tcPr>
          <w:p w:rsidR="00F96172" w:rsidRPr="00757C73" w:rsidRDefault="00F96172" w:rsidP="00FB1080">
            <w:pPr>
              <w:spacing w:before="40" w:after="40"/>
              <w:rPr>
                <w:sz w:val="20"/>
              </w:rPr>
            </w:pPr>
            <w:r w:rsidRPr="00757C73">
              <w:rPr>
                <w:sz w:val="20"/>
              </w:rPr>
              <w:t>1.4</w:t>
            </w:r>
            <w:r w:rsidRPr="00757C73">
              <w:rPr>
                <w:sz w:val="20"/>
              </w:rPr>
              <w:tab/>
              <w:t>Regional Ocean Processes</w:t>
            </w:r>
          </w:p>
        </w:tc>
        <w:tc>
          <w:tcPr>
            <w:tcW w:w="709" w:type="dxa"/>
            <w:tcBorders>
              <w:bottom w:val="single" w:sz="4" w:space="0" w:color="auto"/>
            </w:tcBorders>
          </w:tcPr>
          <w:p w:rsidR="00F96172" w:rsidRPr="00757C73" w:rsidRDefault="00F96172" w:rsidP="00FB1080">
            <w:pPr>
              <w:spacing w:before="40" w:after="40"/>
              <w:rPr>
                <w:sz w:val="20"/>
              </w:rPr>
            </w:pPr>
            <w:r w:rsidRPr="00757C73">
              <w:rPr>
                <w:sz w:val="20"/>
              </w:rPr>
              <w:t>3.75</w:t>
            </w:r>
          </w:p>
        </w:tc>
        <w:tc>
          <w:tcPr>
            <w:tcW w:w="709" w:type="dxa"/>
            <w:tcBorders>
              <w:bottom w:val="single" w:sz="4" w:space="0" w:color="auto"/>
            </w:tcBorders>
          </w:tcPr>
          <w:p w:rsidR="00F96172" w:rsidRPr="00757C73" w:rsidRDefault="00F96172" w:rsidP="00FB1080">
            <w:pPr>
              <w:spacing w:before="40" w:after="40"/>
              <w:rPr>
                <w:sz w:val="20"/>
              </w:rPr>
            </w:pPr>
          </w:p>
        </w:tc>
      </w:tr>
      <w:tr w:rsidR="00F96172" w:rsidRPr="00757C73" w:rsidTr="00FB1080">
        <w:trPr>
          <w:trHeight w:val="67"/>
        </w:trPr>
        <w:tc>
          <w:tcPr>
            <w:tcW w:w="1275" w:type="dxa"/>
            <w:tcBorders>
              <w:top w:val="single" w:sz="4" w:space="0" w:color="auto"/>
            </w:tcBorders>
            <w:vAlign w:val="center"/>
          </w:tcPr>
          <w:p w:rsidR="00F96172" w:rsidRPr="00757C73" w:rsidRDefault="00F96172" w:rsidP="00FB1080">
            <w:pPr>
              <w:spacing w:before="40" w:after="40"/>
              <w:rPr>
                <w:sz w:val="20"/>
              </w:rPr>
            </w:pPr>
            <w:r w:rsidRPr="00757C73">
              <w:rPr>
                <w:sz w:val="20"/>
              </w:rPr>
              <w:t>Outcome 2</w:t>
            </w:r>
          </w:p>
        </w:tc>
        <w:tc>
          <w:tcPr>
            <w:tcW w:w="6237" w:type="dxa"/>
            <w:gridSpan w:val="3"/>
            <w:tcBorders>
              <w:top w:val="single" w:sz="4" w:space="0" w:color="auto"/>
            </w:tcBorders>
          </w:tcPr>
          <w:p w:rsidR="00F96172" w:rsidRPr="00757C73" w:rsidRDefault="00F96172" w:rsidP="00FB1080">
            <w:pPr>
              <w:spacing w:before="40" w:after="40"/>
              <w:rPr>
                <w:sz w:val="20"/>
              </w:rPr>
            </w:pPr>
            <w:r w:rsidRPr="00757C73">
              <w:rPr>
                <w:sz w:val="20"/>
              </w:rPr>
              <w:t>Increased awareness key climate science, impacts, adaptation options</w:t>
            </w:r>
          </w:p>
        </w:tc>
        <w:tc>
          <w:tcPr>
            <w:tcW w:w="709" w:type="dxa"/>
            <w:tcBorders>
              <w:top w:val="single" w:sz="4" w:space="0" w:color="auto"/>
            </w:tcBorders>
          </w:tcPr>
          <w:p w:rsidR="00F96172" w:rsidRPr="00757C73" w:rsidRDefault="00F96172" w:rsidP="00FB1080">
            <w:pPr>
              <w:spacing w:before="40" w:after="40"/>
              <w:rPr>
                <w:sz w:val="20"/>
              </w:rPr>
            </w:pPr>
          </w:p>
        </w:tc>
        <w:tc>
          <w:tcPr>
            <w:tcW w:w="709" w:type="dxa"/>
            <w:tcBorders>
              <w:top w:val="single" w:sz="4" w:space="0" w:color="auto"/>
            </w:tcBorders>
          </w:tcPr>
          <w:p w:rsidR="00F96172" w:rsidRPr="00757C73" w:rsidRDefault="00F96172" w:rsidP="00FB1080">
            <w:pPr>
              <w:spacing w:before="40" w:after="40"/>
              <w:rPr>
                <w:sz w:val="20"/>
              </w:rPr>
            </w:pPr>
            <w:r w:rsidRPr="00757C73">
              <w:rPr>
                <w:sz w:val="20"/>
              </w:rPr>
              <w:t>2.73</w:t>
            </w:r>
          </w:p>
        </w:tc>
      </w:tr>
      <w:tr w:rsidR="00F96172" w:rsidRPr="00757C73" w:rsidTr="00FB1080">
        <w:tc>
          <w:tcPr>
            <w:tcW w:w="1275" w:type="dxa"/>
            <w:vAlign w:val="center"/>
          </w:tcPr>
          <w:p w:rsidR="00F96172" w:rsidRPr="00757C73" w:rsidRDefault="00F96172" w:rsidP="00FB1080">
            <w:pPr>
              <w:spacing w:before="40" w:after="40"/>
              <w:rPr>
                <w:sz w:val="20"/>
              </w:rPr>
            </w:pPr>
          </w:p>
        </w:tc>
        <w:tc>
          <w:tcPr>
            <w:tcW w:w="6237" w:type="dxa"/>
            <w:gridSpan w:val="3"/>
          </w:tcPr>
          <w:p w:rsidR="00F96172" w:rsidRPr="00757C73" w:rsidRDefault="00F96172" w:rsidP="00FB1080">
            <w:pPr>
              <w:spacing w:before="40" w:after="40"/>
              <w:rPr>
                <w:sz w:val="20"/>
              </w:rPr>
            </w:pPr>
            <w:r w:rsidRPr="00757C73">
              <w:rPr>
                <w:sz w:val="20"/>
              </w:rPr>
              <w:t>2.1  Improve national and sub-national understanding of how climate information integrates with sectoral decision making</w:t>
            </w:r>
          </w:p>
        </w:tc>
        <w:tc>
          <w:tcPr>
            <w:tcW w:w="709" w:type="dxa"/>
          </w:tcPr>
          <w:p w:rsidR="00F96172" w:rsidRPr="00757C73" w:rsidRDefault="00F96172" w:rsidP="00FB1080">
            <w:pPr>
              <w:spacing w:before="40" w:after="40"/>
              <w:rPr>
                <w:sz w:val="20"/>
              </w:rPr>
            </w:pPr>
            <w:r w:rsidRPr="00757C73">
              <w:rPr>
                <w:sz w:val="20"/>
              </w:rPr>
              <w:t>1.50</w:t>
            </w:r>
          </w:p>
        </w:tc>
        <w:tc>
          <w:tcPr>
            <w:tcW w:w="709" w:type="dxa"/>
          </w:tcPr>
          <w:p w:rsidR="00F96172" w:rsidRPr="00757C73" w:rsidRDefault="00F96172" w:rsidP="00FB1080">
            <w:pPr>
              <w:spacing w:before="40" w:after="40"/>
              <w:rPr>
                <w:sz w:val="20"/>
              </w:rPr>
            </w:pPr>
          </w:p>
        </w:tc>
      </w:tr>
      <w:tr w:rsidR="00F96172" w:rsidRPr="00757C73" w:rsidTr="00FB1080">
        <w:tc>
          <w:tcPr>
            <w:tcW w:w="1275" w:type="dxa"/>
            <w:tcBorders>
              <w:bottom w:val="single" w:sz="4" w:space="0" w:color="auto"/>
            </w:tcBorders>
            <w:vAlign w:val="center"/>
          </w:tcPr>
          <w:p w:rsidR="00F96172" w:rsidRPr="00757C73" w:rsidRDefault="00F96172" w:rsidP="00FB1080">
            <w:pPr>
              <w:spacing w:before="40" w:after="40"/>
              <w:rPr>
                <w:sz w:val="20"/>
              </w:rPr>
            </w:pPr>
          </w:p>
        </w:tc>
        <w:tc>
          <w:tcPr>
            <w:tcW w:w="6237" w:type="dxa"/>
            <w:gridSpan w:val="3"/>
            <w:tcBorders>
              <w:bottom w:val="single" w:sz="4" w:space="0" w:color="auto"/>
            </w:tcBorders>
          </w:tcPr>
          <w:p w:rsidR="00F96172" w:rsidRPr="00757C73" w:rsidRDefault="00F96172" w:rsidP="00FB1080">
            <w:pPr>
              <w:spacing w:before="40" w:after="40"/>
              <w:rPr>
                <w:sz w:val="20"/>
              </w:rPr>
            </w:pPr>
            <w:r w:rsidRPr="00757C73">
              <w:rPr>
                <w:sz w:val="20"/>
              </w:rPr>
              <w:t>2.2  Improve understanding in the region about CC and adaptation</w:t>
            </w:r>
          </w:p>
        </w:tc>
        <w:tc>
          <w:tcPr>
            <w:tcW w:w="709" w:type="dxa"/>
            <w:tcBorders>
              <w:bottom w:val="single" w:sz="4" w:space="0" w:color="auto"/>
            </w:tcBorders>
          </w:tcPr>
          <w:p w:rsidR="00F96172" w:rsidRPr="00757C73" w:rsidRDefault="00F96172" w:rsidP="00FB1080">
            <w:pPr>
              <w:spacing w:before="40" w:after="40"/>
              <w:rPr>
                <w:sz w:val="20"/>
              </w:rPr>
            </w:pPr>
            <w:r w:rsidRPr="00757C73">
              <w:rPr>
                <w:sz w:val="20"/>
              </w:rPr>
              <w:t>1.23</w:t>
            </w:r>
          </w:p>
        </w:tc>
        <w:tc>
          <w:tcPr>
            <w:tcW w:w="709" w:type="dxa"/>
            <w:tcBorders>
              <w:bottom w:val="single" w:sz="4" w:space="0" w:color="auto"/>
            </w:tcBorders>
          </w:tcPr>
          <w:p w:rsidR="00F96172" w:rsidRPr="00757C73" w:rsidRDefault="00F96172" w:rsidP="00FB1080">
            <w:pPr>
              <w:spacing w:before="40" w:after="40"/>
              <w:rPr>
                <w:sz w:val="20"/>
              </w:rPr>
            </w:pPr>
          </w:p>
        </w:tc>
      </w:tr>
      <w:tr w:rsidR="00F96172" w:rsidRPr="00757C73" w:rsidTr="00FB1080">
        <w:tc>
          <w:tcPr>
            <w:tcW w:w="1275" w:type="dxa"/>
            <w:tcBorders>
              <w:top w:val="single" w:sz="4" w:space="0" w:color="auto"/>
            </w:tcBorders>
            <w:vAlign w:val="center"/>
          </w:tcPr>
          <w:p w:rsidR="00F96172" w:rsidRPr="00757C73" w:rsidRDefault="00F96172" w:rsidP="00FB1080">
            <w:pPr>
              <w:spacing w:before="40" w:after="40"/>
              <w:rPr>
                <w:sz w:val="20"/>
              </w:rPr>
            </w:pPr>
            <w:r w:rsidRPr="00757C73">
              <w:rPr>
                <w:sz w:val="20"/>
              </w:rPr>
              <w:t>Outcome 3</w:t>
            </w:r>
          </w:p>
        </w:tc>
        <w:tc>
          <w:tcPr>
            <w:tcW w:w="6237" w:type="dxa"/>
            <w:gridSpan w:val="3"/>
            <w:tcBorders>
              <w:top w:val="single" w:sz="4" w:space="0" w:color="auto"/>
            </w:tcBorders>
          </w:tcPr>
          <w:p w:rsidR="00F96172" w:rsidRPr="00757C73" w:rsidRDefault="00F96172" w:rsidP="00FB1080">
            <w:pPr>
              <w:spacing w:before="40" w:after="40"/>
              <w:rPr>
                <w:sz w:val="20"/>
              </w:rPr>
            </w:pPr>
            <w:r w:rsidRPr="00757C73">
              <w:rPr>
                <w:sz w:val="20"/>
              </w:rPr>
              <w:t>Better adaptation planning to build resilience to CC impacts</w:t>
            </w:r>
          </w:p>
        </w:tc>
        <w:tc>
          <w:tcPr>
            <w:tcW w:w="709" w:type="dxa"/>
            <w:tcBorders>
              <w:top w:val="single" w:sz="4" w:space="0" w:color="auto"/>
            </w:tcBorders>
          </w:tcPr>
          <w:p w:rsidR="00F96172" w:rsidRPr="00757C73" w:rsidRDefault="00F96172" w:rsidP="00FB1080">
            <w:pPr>
              <w:spacing w:before="40" w:after="40"/>
              <w:rPr>
                <w:sz w:val="20"/>
              </w:rPr>
            </w:pPr>
          </w:p>
        </w:tc>
        <w:tc>
          <w:tcPr>
            <w:tcW w:w="709" w:type="dxa"/>
            <w:tcBorders>
              <w:top w:val="single" w:sz="4" w:space="0" w:color="auto"/>
            </w:tcBorders>
          </w:tcPr>
          <w:p w:rsidR="00F96172" w:rsidRPr="00757C73" w:rsidRDefault="00F96172" w:rsidP="00FB1080">
            <w:pPr>
              <w:spacing w:before="40" w:after="40"/>
              <w:rPr>
                <w:sz w:val="20"/>
              </w:rPr>
            </w:pPr>
            <w:r w:rsidRPr="00757C73">
              <w:rPr>
                <w:sz w:val="20"/>
              </w:rPr>
              <w:t>9.81</w:t>
            </w:r>
          </w:p>
        </w:tc>
      </w:tr>
      <w:tr w:rsidR="00F96172" w:rsidRPr="00757C73" w:rsidTr="00FB1080">
        <w:trPr>
          <w:trHeight w:val="120"/>
        </w:trPr>
        <w:tc>
          <w:tcPr>
            <w:tcW w:w="1275" w:type="dxa"/>
            <w:vAlign w:val="center"/>
          </w:tcPr>
          <w:p w:rsidR="00F96172" w:rsidRPr="00757C73" w:rsidRDefault="00F96172" w:rsidP="00FB1080">
            <w:pPr>
              <w:spacing w:before="40" w:after="40"/>
              <w:rPr>
                <w:sz w:val="20"/>
              </w:rPr>
            </w:pPr>
          </w:p>
        </w:tc>
        <w:tc>
          <w:tcPr>
            <w:tcW w:w="6237" w:type="dxa"/>
            <w:gridSpan w:val="3"/>
          </w:tcPr>
          <w:p w:rsidR="00F96172" w:rsidRPr="00757C73" w:rsidRDefault="00F96172" w:rsidP="00FB1080">
            <w:pPr>
              <w:spacing w:before="40" w:after="40"/>
              <w:rPr>
                <w:sz w:val="20"/>
              </w:rPr>
            </w:pPr>
            <w:r w:rsidRPr="00757C73">
              <w:rPr>
                <w:sz w:val="20"/>
              </w:rPr>
              <w:t xml:space="preserve">3.1 Build capacity of NMS to aid decision making </w:t>
            </w:r>
          </w:p>
        </w:tc>
        <w:tc>
          <w:tcPr>
            <w:tcW w:w="709" w:type="dxa"/>
          </w:tcPr>
          <w:p w:rsidR="00F96172" w:rsidRPr="00757C73" w:rsidRDefault="00F96172" w:rsidP="00FB1080">
            <w:pPr>
              <w:spacing w:before="40" w:after="40"/>
              <w:rPr>
                <w:sz w:val="20"/>
              </w:rPr>
            </w:pPr>
            <w:r w:rsidRPr="00757C73">
              <w:rPr>
                <w:sz w:val="20"/>
              </w:rPr>
              <w:t>1.60</w:t>
            </w:r>
          </w:p>
        </w:tc>
        <w:tc>
          <w:tcPr>
            <w:tcW w:w="709" w:type="dxa"/>
          </w:tcPr>
          <w:p w:rsidR="00F96172" w:rsidRPr="00757C73" w:rsidRDefault="00F96172" w:rsidP="00FB1080">
            <w:pPr>
              <w:spacing w:before="40" w:after="40"/>
              <w:rPr>
                <w:sz w:val="20"/>
              </w:rPr>
            </w:pPr>
          </w:p>
        </w:tc>
      </w:tr>
      <w:tr w:rsidR="00F96172" w:rsidRPr="00757C73" w:rsidTr="00FB1080">
        <w:tc>
          <w:tcPr>
            <w:tcW w:w="1275" w:type="dxa"/>
            <w:vAlign w:val="center"/>
          </w:tcPr>
          <w:p w:rsidR="00F96172" w:rsidRPr="00757C73" w:rsidRDefault="00F96172" w:rsidP="00FB1080">
            <w:pPr>
              <w:spacing w:before="40" w:after="40"/>
              <w:rPr>
                <w:sz w:val="20"/>
              </w:rPr>
            </w:pPr>
          </w:p>
        </w:tc>
        <w:tc>
          <w:tcPr>
            <w:tcW w:w="6237" w:type="dxa"/>
            <w:gridSpan w:val="3"/>
          </w:tcPr>
          <w:p w:rsidR="00F96172" w:rsidRPr="00757C73" w:rsidRDefault="00F96172" w:rsidP="00FB1080">
            <w:pPr>
              <w:spacing w:before="40" w:after="40"/>
              <w:rPr>
                <w:sz w:val="20"/>
              </w:rPr>
            </w:pPr>
            <w:r w:rsidRPr="00757C73">
              <w:rPr>
                <w:sz w:val="20"/>
              </w:rPr>
              <w:t>3.2 Adaptation planning in infrastructure sector at reg. and nat. levels</w:t>
            </w:r>
          </w:p>
        </w:tc>
        <w:tc>
          <w:tcPr>
            <w:tcW w:w="709" w:type="dxa"/>
          </w:tcPr>
          <w:p w:rsidR="00F96172" w:rsidRPr="00757C73" w:rsidRDefault="00F96172" w:rsidP="00FB1080">
            <w:pPr>
              <w:spacing w:before="40" w:after="40"/>
              <w:rPr>
                <w:sz w:val="20"/>
              </w:rPr>
            </w:pPr>
            <w:r w:rsidRPr="00757C73">
              <w:rPr>
                <w:sz w:val="20"/>
              </w:rPr>
              <w:t>2.65</w:t>
            </w:r>
          </w:p>
        </w:tc>
        <w:tc>
          <w:tcPr>
            <w:tcW w:w="709" w:type="dxa"/>
          </w:tcPr>
          <w:p w:rsidR="00F96172" w:rsidRPr="00757C73" w:rsidRDefault="00F96172" w:rsidP="00FB1080">
            <w:pPr>
              <w:spacing w:before="40" w:after="40"/>
              <w:rPr>
                <w:sz w:val="20"/>
              </w:rPr>
            </w:pPr>
          </w:p>
        </w:tc>
      </w:tr>
      <w:tr w:rsidR="00F96172" w:rsidRPr="00757C73" w:rsidTr="00FB1080">
        <w:tc>
          <w:tcPr>
            <w:tcW w:w="1275" w:type="dxa"/>
            <w:vAlign w:val="center"/>
          </w:tcPr>
          <w:p w:rsidR="00F96172" w:rsidRPr="00757C73" w:rsidRDefault="00F96172" w:rsidP="00FB1080">
            <w:pPr>
              <w:spacing w:before="40" w:after="40"/>
              <w:rPr>
                <w:sz w:val="20"/>
              </w:rPr>
            </w:pPr>
          </w:p>
        </w:tc>
        <w:tc>
          <w:tcPr>
            <w:tcW w:w="6237" w:type="dxa"/>
            <w:gridSpan w:val="3"/>
          </w:tcPr>
          <w:p w:rsidR="00F96172" w:rsidRPr="00757C73" w:rsidRDefault="00F96172" w:rsidP="00FB1080">
            <w:pPr>
              <w:spacing w:before="40" w:after="40"/>
              <w:rPr>
                <w:sz w:val="20"/>
              </w:rPr>
            </w:pPr>
            <w:r w:rsidRPr="00757C73">
              <w:rPr>
                <w:sz w:val="20"/>
              </w:rPr>
              <w:t>3.3 Adaptation planning in coastal zone at reg. and nat. levels</w:t>
            </w:r>
          </w:p>
        </w:tc>
        <w:tc>
          <w:tcPr>
            <w:tcW w:w="709" w:type="dxa"/>
          </w:tcPr>
          <w:p w:rsidR="00F96172" w:rsidRPr="00757C73" w:rsidRDefault="00F96172" w:rsidP="00FB1080">
            <w:pPr>
              <w:spacing w:before="40" w:after="40"/>
              <w:rPr>
                <w:sz w:val="20"/>
              </w:rPr>
            </w:pPr>
            <w:r w:rsidRPr="00757C73">
              <w:rPr>
                <w:sz w:val="20"/>
              </w:rPr>
              <w:t>4.68</w:t>
            </w:r>
          </w:p>
        </w:tc>
        <w:tc>
          <w:tcPr>
            <w:tcW w:w="709" w:type="dxa"/>
          </w:tcPr>
          <w:p w:rsidR="00F96172" w:rsidRPr="00757C73" w:rsidRDefault="00F96172" w:rsidP="00FB1080">
            <w:pPr>
              <w:spacing w:before="40" w:after="40"/>
              <w:rPr>
                <w:sz w:val="20"/>
              </w:rPr>
            </w:pPr>
          </w:p>
        </w:tc>
      </w:tr>
      <w:tr w:rsidR="00F96172" w:rsidRPr="00757C73" w:rsidTr="00FB1080">
        <w:tc>
          <w:tcPr>
            <w:tcW w:w="1275" w:type="dxa"/>
            <w:tcBorders>
              <w:bottom w:val="single" w:sz="4" w:space="0" w:color="auto"/>
            </w:tcBorders>
            <w:vAlign w:val="center"/>
          </w:tcPr>
          <w:p w:rsidR="00F96172" w:rsidRPr="00757C73" w:rsidRDefault="00F96172" w:rsidP="00FB1080">
            <w:pPr>
              <w:spacing w:before="40" w:after="40"/>
              <w:rPr>
                <w:sz w:val="20"/>
              </w:rPr>
            </w:pPr>
          </w:p>
        </w:tc>
        <w:tc>
          <w:tcPr>
            <w:tcW w:w="6237" w:type="dxa"/>
            <w:gridSpan w:val="3"/>
            <w:tcBorders>
              <w:bottom w:val="single" w:sz="4" w:space="0" w:color="auto"/>
            </w:tcBorders>
          </w:tcPr>
          <w:p w:rsidR="00F96172" w:rsidRPr="00757C73" w:rsidRDefault="00F96172" w:rsidP="00FB1080">
            <w:pPr>
              <w:spacing w:before="40" w:after="40"/>
              <w:rPr>
                <w:sz w:val="20"/>
              </w:rPr>
            </w:pPr>
            <w:r w:rsidRPr="00757C73">
              <w:rPr>
                <w:sz w:val="20"/>
              </w:rPr>
              <w:t>3.4 Improve cross sectoral and long-term planning processes</w:t>
            </w:r>
          </w:p>
        </w:tc>
        <w:tc>
          <w:tcPr>
            <w:tcW w:w="709" w:type="dxa"/>
            <w:tcBorders>
              <w:bottom w:val="single" w:sz="4" w:space="0" w:color="auto"/>
            </w:tcBorders>
          </w:tcPr>
          <w:p w:rsidR="00F96172" w:rsidRPr="00757C73" w:rsidRDefault="00F96172" w:rsidP="00FB1080">
            <w:pPr>
              <w:spacing w:before="40" w:after="40"/>
              <w:rPr>
                <w:sz w:val="20"/>
              </w:rPr>
            </w:pPr>
            <w:r w:rsidRPr="00757C73">
              <w:rPr>
                <w:sz w:val="20"/>
              </w:rPr>
              <w:t>0.88</w:t>
            </w:r>
          </w:p>
        </w:tc>
        <w:tc>
          <w:tcPr>
            <w:tcW w:w="709" w:type="dxa"/>
            <w:tcBorders>
              <w:bottom w:val="single" w:sz="4" w:space="0" w:color="auto"/>
            </w:tcBorders>
          </w:tcPr>
          <w:p w:rsidR="00F96172" w:rsidRPr="00757C73" w:rsidRDefault="00F96172" w:rsidP="00FB1080">
            <w:pPr>
              <w:spacing w:before="40" w:after="40"/>
              <w:rPr>
                <w:sz w:val="20"/>
              </w:rPr>
            </w:pPr>
          </w:p>
        </w:tc>
      </w:tr>
      <w:tr w:rsidR="00F96172" w:rsidRPr="00757C73" w:rsidTr="00FB1080">
        <w:tc>
          <w:tcPr>
            <w:tcW w:w="7512" w:type="dxa"/>
            <w:gridSpan w:val="4"/>
            <w:tcBorders>
              <w:top w:val="single" w:sz="4" w:space="0" w:color="auto"/>
            </w:tcBorders>
          </w:tcPr>
          <w:p w:rsidR="00F96172" w:rsidRPr="00757C73" w:rsidRDefault="00F96172" w:rsidP="00FB1080">
            <w:pPr>
              <w:spacing w:before="40" w:after="40"/>
              <w:rPr>
                <w:sz w:val="20"/>
              </w:rPr>
            </w:pPr>
            <w:r w:rsidRPr="00757C73">
              <w:rPr>
                <w:sz w:val="20"/>
              </w:rPr>
              <w:t>Management</w:t>
            </w:r>
          </w:p>
        </w:tc>
        <w:tc>
          <w:tcPr>
            <w:tcW w:w="709" w:type="dxa"/>
            <w:tcBorders>
              <w:top w:val="single" w:sz="4" w:space="0" w:color="auto"/>
            </w:tcBorders>
          </w:tcPr>
          <w:p w:rsidR="00F96172" w:rsidRPr="00757C73" w:rsidRDefault="00F96172" w:rsidP="00FB1080">
            <w:pPr>
              <w:spacing w:before="40" w:after="40"/>
              <w:rPr>
                <w:sz w:val="20"/>
              </w:rPr>
            </w:pPr>
          </w:p>
        </w:tc>
        <w:tc>
          <w:tcPr>
            <w:tcW w:w="709" w:type="dxa"/>
            <w:tcBorders>
              <w:top w:val="single" w:sz="4" w:space="0" w:color="auto"/>
            </w:tcBorders>
          </w:tcPr>
          <w:p w:rsidR="00F96172" w:rsidRPr="00757C73" w:rsidRDefault="00F96172" w:rsidP="00FB1080">
            <w:pPr>
              <w:spacing w:before="40" w:after="40"/>
              <w:rPr>
                <w:sz w:val="20"/>
              </w:rPr>
            </w:pPr>
            <w:r w:rsidRPr="00757C73">
              <w:rPr>
                <w:sz w:val="20"/>
              </w:rPr>
              <w:t>4.24</w:t>
            </w:r>
          </w:p>
        </w:tc>
      </w:tr>
      <w:tr w:rsidR="00F96172" w:rsidRPr="00757C73" w:rsidTr="00FB1080">
        <w:tc>
          <w:tcPr>
            <w:tcW w:w="1570" w:type="dxa"/>
            <w:gridSpan w:val="2"/>
            <w:vAlign w:val="center"/>
          </w:tcPr>
          <w:p w:rsidR="00F96172" w:rsidRPr="00757C73" w:rsidRDefault="00F96172" w:rsidP="00FB1080">
            <w:pPr>
              <w:spacing w:before="40" w:after="40"/>
              <w:rPr>
                <w:sz w:val="20"/>
              </w:rPr>
            </w:pPr>
          </w:p>
        </w:tc>
        <w:tc>
          <w:tcPr>
            <w:tcW w:w="5942" w:type="dxa"/>
            <w:gridSpan w:val="2"/>
          </w:tcPr>
          <w:p w:rsidR="00F96172" w:rsidRPr="00757C73" w:rsidRDefault="00F96172" w:rsidP="00FB1080">
            <w:pPr>
              <w:spacing w:before="40" w:after="40"/>
              <w:rPr>
                <w:sz w:val="20"/>
              </w:rPr>
            </w:pPr>
            <w:r w:rsidRPr="00757C73">
              <w:rPr>
                <w:sz w:val="20"/>
              </w:rPr>
              <w:t>DCCEE Management and implementation</w:t>
            </w:r>
          </w:p>
        </w:tc>
        <w:tc>
          <w:tcPr>
            <w:tcW w:w="709" w:type="dxa"/>
          </w:tcPr>
          <w:p w:rsidR="00F96172" w:rsidRPr="00757C73" w:rsidRDefault="00F96172" w:rsidP="00FB1080">
            <w:pPr>
              <w:spacing w:before="40" w:after="40"/>
              <w:rPr>
                <w:sz w:val="20"/>
              </w:rPr>
            </w:pPr>
            <w:r w:rsidRPr="00757C73">
              <w:rPr>
                <w:sz w:val="20"/>
              </w:rPr>
              <w:t>2.64</w:t>
            </w:r>
          </w:p>
        </w:tc>
        <w:tc>
          <w:tcPr>
            <w:tcW w:w="709" w:type="dxa"/>
          </w:tcPr>
          <w:p w:rsidR="00F96172" w:rsidRPr="00757C73" w:rsidRDefault="00F96172" w:rsidP="00FB1080">
            <w:pPr>
              <w:spacing w:before="40" w:after="40"/>
              <w:rPr>
                <w:sz w:val="20"/>
              </w:rPr>
            </w:pPr>
          </w:p>
        </w:tc>
      </w:tr>
      <w:tr w:rsidR="00F96172" w:rsidRPr="00757C73" w:rsidTr="00FB1080">
        <w:trPr>
          <w:trHeight w:val="74"/>
        </w:trPr>
        <w:tc>
          <w:tcPr>
            <w:tcW w:w="1570" w:type="dxa"/>
            <w:gridSpan w:val="2"/>
            <w:tcBorders>
              <w:bottom w:val="single" w:sz="4" w:space="0" w:color="auto"/>
            </w:tcBorders>
            <w:vAlign w:val="center"/>
          </w:tcPr>
          <w:p w:rsidR="00F96172" w:rsidRPr="00757C73" w:rsidRDefault="00F96172" w:rsidP="00FB1080">
            <w:pPr>
              <w:spacing w:before="40" w:after="40"/>
              <w:rPr>
                <w:sz w:val="20"/>
              </w:rPr>
            </w:pPr>
          </w:p>
        </w:tc>
        <w:tc>
          <w:tcPr>
            <w:tcW w:w="5942" w:type="dxa"/>
            <w:gridSpan w:val="2"/>
            <w:tcBorders>
              <w:bottom w:val="single" w:sz="4" w:space="0" w:color="auto"/>
            </w:tcBorders>
          </w:tcPr>
          <w:p w:rsidR="00F96172" w:rsidRPr="00757C73" w:rsidRDefault="00F96172" w:rsidP="00FB1080">
            <w:pPr>
              <w:spacing w:before="40" w:after="40"/>
              <w:rPr>
                <w:sz w:val="20"/>
              </w:rPr>
            </w:pPr>
            <w:r w:rsidRPr="00757C73">
              <w:rPr>
                <w:sz w:val="20"/>
              </w:rPr>
              <w:t>CSIRO-BoM Management and implementation</w:t>
            </w:r>
          </w:p>
        </w:tc>
        <w:tc>
          <w:tcPr>
            <w:tcW w:w="709" w:type="dxa"/>
            <w:tcBorders>
              <w:bottom w:val="single" w:sz="4" w:space="0" w:color="auto"/>
            </w:tcBorders>
          </w:tcPr>
          <w:p w:rsidR="00F96172" w:rsidRPr="00757C73" w:rsidRDefault="00F96172" w:rsidP="00FB1080">
            <w:pPr>
              <w:spacing w:before="40" w:after="40"/>
              <w:rPr>
                <w:sz w:val="20"/>
              </w:rPr>
            </w:pPr>
            <w:r w:rsidRPr="00757C73">
              <w:rPr>
                <w:sz w:val="20"/>
              </w:rPr>
              <w:t>1.60</w:t>
            </w:r>
          </w:p>
        </w:tc>
        <w:tc>
          <w:tcPr>
            <w:tcW w:w="709" w:type="dxa"/>
            <w:tcBorders>
              <w:bottom w:val="single" w:sz="4" w:space="0" w:color="auto"/>
            </w:tcBorders>
          </w:tcPr>
          <w:p w:rsidR="00F96172" w:rsidRPr="00757C73" w:rsidRDefault="00F96172" w:rsidP="00FB1080">
            <w:pPr>
              <w:spacing w:before="40" w:after="40"/>
              <w:rPr>
                <w:sz w:val="20"/>
              </w:rPr>
            </w:pPr>
          </w:p>
        </w:tc>
      </w:tr>
      <w:tr w:rsidR="00F96172" w:rsidRPr="00757C73" w:rsidTr="00FB1080">
        <w:tc>
          <w:tcPr>
            <w:tcW w:w="2329" w:type="dxa"/>
            <w:gridSpan w:val="3"/>
            <w:tcBorders>
              <w:top w:val="single" w:sz="4" w:space="0" w:color="auto"/>
              <w:bottom w:val="single" w:sz="4" w:space="0" w:color="auto"/>
            </w:tcBorders>
            <w:vAlign w:val="center"/>
          </w:tcPr>
          <w:p w:rsidR="00F96172" w:rsidRPr="00757C73" w:rsidRDefault="00F96172" w:rsidP="00FB1080">
            <w:pPr>
              <w:spacing w:before="40" w:after="40"/>
              <w:rPr>
                <w:sz w:val="20"/>
              </w:rPr>
            </w:pPr>
          </w:p>
        </w:tc>
        <w:tc>
          <w:tcPr>
            <w:tcW w:w="5183" w:type="dxa"/>
            <w:tcBorders>
              <w:top w:val="single" w:sz="4" w:space="0" w:color="auto"/>
              <w:bottom w:val="single" w:sz="4" w:space="0" w:color="auto"/>
            </w:tcBorders>
          </w:tcPr>
          <w:p w:rsidR="00F96172" w:rsidRPr="00757C73" w:rsidRDefault="00F96172" w:rsidP="00FB1080">
            <w:pPr>
              <w:spacing w:before="40" w:after="40"/>
              <w:rPr>
                <w:sz w:val="20"/>
              </w:rPr>
            </w:pPr>
          </w:p>
        </w:tc>
        <w:tc>
          <w:tcPr>
            <w:tcW w:w="709" w:type="dxa"/>
            <w:tcBorders>
              <w:top w:val="single" w:sz="4" w:space="0" w:color="auto"/>
              <w:bottom w:val="single" w:sz="4" w:space="0" w:color="auto"/>
            </w:tcBorders>
          </w:tcPr>
          <w:p w:rsidR="00F96172" w:rsidRPr="00757C73" w:rsidRDefault="00F96172" w:rsidP="00FB1080">
            <w:pPr>
              <w:spacing w:before="40" w:after="40"/>
              <w:rPr>
                <w:sz w:val="20"/>
              </w:rPr>
            </w:pPr>
          </w:p>
        </w:tc>
        <w:tc>
          <w:tcPr>
            <w:tcW w:w="709" w:type="dxa"/>
            <w:tcBorders>
              <w:top w:val="single" w:sz="4" w:space="0" w:color="auto"/>
              <w:bottom w:val="single" w:sz="4" w:space="0" w:color="auto"/>
            </w:tcBorders>
          </w:tcPr>
          <w:p w:rsidR="00F96172" w:rsidRPr="00757C73" w:rsidRDefault="00F96172" w:rsidP="00FB1080">
            <w:pPr>
              <w:spacing w:before="40" w:after="40"/>
              <w:rPr>
                <w:sz w:val="20"/>
              </w:rPr>
            </w:pPr>
            <w:r w:rsidRPr="00757C73">
              <w:rPr>
                <w:sz w:val="20"/>
              </w:rPr>
              <w:t>32.0</w:t>
            </w:r>
          </w:p>
        </w:tc>
      </w:tr>
    </w:tbl>
    <w:p w:rsidR="00F96172" w:rsidRPr="00757C73" w:rsidRDefault="00F96172" w:rsidP="00AB5602">
      <w:pPr>
        <w:ind w:left="720"/>
        <w:rPr>
          <w:sz w:val="20"/>
        </w:rPr>
      </w:pPr>
      <w:proofErr w:type="gramStart"/>
      <w:r w:rsidRPr="00757C73">
        <w:rPr>
          <w:sz w:val="20"/>
        </w:rPr>
        <w:t>from</w:t>
      </w:r>
      <w:proofErr w:type="gramEnd"/>
      <w:r w:rsidRPr="00757C73">
        <w:rPr>
          <w:sz w:val="20"/>
        </w:rPr>
        <w:t xml:space="preserve"> Implementation Plan, January 2013</w:t>
      </w:r>
    </w:p>
    <w:p w:rsidR="00F96172" w:rsidRPr="00757C73" w:rsidRDefault="00F96172" w:rsidP="00F96172">
      <w:pPr>
        <w:ind w:left="357"/>
        <w:rPr>
          <w:b/>
          <w:i/>
        </w:rPr>
      </w:pPr>
      <w:r w:rsidRPr="00757C73">
        <w:rPr>
          <w:b/>
          <w:i/>
        </w:rPr>
        <w:t>Review notes:</w:t>
      </w:r>
    </w:p>
    <w:p w:rsidR="00F96172" w:rsidRDefault="00F96172" w:rsidP="00860DE8">
      <w:pPr>
        <w:pStyle w:val="ListParagraph"/>
        <w:ind w:left="357"/>
      </w:pPr>
      <w:r w:rsidRPr="00757C73">
        <w:t xml:space="preserve"> Considering the resources and time that went into the planning process, </w:t>
      </w:r>
      <w:r w:rsidR="00F15892">
        <w:t xml:space="preserve">it is disappointing that </w:t>
      </w:r>
      <w:r w:rsidRPr="00757C73">
        <w:t xml:space="preserve">the PACCSAP Program Design was </w:t>
      </w:r>
      <w:r w:rsidR="00F15892">
        <w:t xml:space="preserve">poorly and incompletely </w:t>
      </w:r>
      <w:r w:rsidRPr="00757C73">
        <w:t>developed and did not provide a clear, rigorous and coherent plan for the purposes o</w:t>
      </w:r>
      <w:r w:rsidR="00F15892">
        <w:t>f management, communications and</w:t>
      </w:r>
      <w:r w:rsidR="00723A9F">
        <w:t xml:space="preserve"> monitoring. T</w:t>
      </w:r>
      <w:r w:rsidR="00723A9F" w:rsidRPr="00757C73">
        <w:t>he Design did not adequately address the issues identified</w:t>
      </w:r>
      <w:r w:rsidR="00723A9F">
        <w:t xml:space="preserve"> in </w:t>
      </w:r>
      <w:r w:rsidRPr="00757C73">
        <w:t>the ICCAI MTR</w:t>
      </w:r>
      <w:r w:rsidR="00547047">
        <w:t xml:space="preserve">, or </w:t>
      </w:r>
      <w:r w:rsidRPr="00757C73">
        <w:t xml:space="preserve">the experiences </w:t>
      </w:r>
      <w:r w:rsidR="00547047">
        <w:t>of implementing PCCSP, PASAP</w:t>
      </w:r>
      <w:r w:rsidRPr="00757C73">
        <w:t xml:space="preserve"> and more generically, the other ICCAI components (3 and 4)</w:t>
      </w:r>
      <w:r w:rsidR="00723A9F">
        <w:t xml:space="preserve">. </w:t>
      </w:r>
      <w:r w:rsidRPr="00757C73">
        <w:t xml:space="preserve">The new Program design made </w:t>
      </w:r>
      <w:r w:rsidR="00547047">
        <w:t>premature</w:t>
      </w:r>
      <w:r w:rsidRPr="00757C73">
        <w:t xml:space="preserve"> </w:t>
      </w:r>
      <w:r w:rsidR="001A1BEA">
        <w:t xml:space="preserve">assertions </w:t>
      </w:r>
      <w:r w:rsidRPr="00757C73">
        <w:t>of what had been achieved and learned under the 1</w:t>
      </w:r>
      <w:r w:rsidRPr="00757C73">
        <w:rPr>
          <w:vertAlign w:val="superscript"/>
        </w:rPr>
        <w:t>st</w:t>
      </w:r>
      <w:r w:rsidRPr="00757C73">
        <w:t xml:space="preserve"> </w:t>
      </w:r>
      <w:proofErr w:type="gramStart"/>
      <w:r w:rsidRPr="00757C73">
        <w:t>phase,</w:t>
      </w:r>
      <w:proofErr w:type="gramEnd"/>
      <w:r w:rsidRPr="00757C73">
        <w:t xml:space="preserve"> particularly from the PASAP Program </w:t>
      </w:r>
      <w:r w:rsidR="00547047">
        <w:t>given that</w:t>
      </w:r>
      <w:r w:rsidRPr="00757C73">
        <w:t xml:space="preserve"> most projects had only just been started by the time PACCSAP was being designed. The strategic planning and rigorous design work that was intended during the inception phase (July-September 2011) was not effective. The PACCSAP design did not give adequate regard to the broader aid program, the 1</w:t>
      </w:r>
      <w:r w:rsidRPr="00757C73">
        <w:rPr>
          <w:vertAlign w:val="superscript"/>
        </w:rPr>
        <w:t>st</w:t>
      </w:r>
      <w:r w:rsidRPr="00757C73">
        <w:t xml:space="preserve"> phase bilateral adaptation program, PIC national development goals, and the existing Australia-PIC </w:t>
      </w:r>
      <w:r w:rsidR="00E433F5">
        <w:t xml:space="preserve">Partnerships for Development. </w:t>
      </w:r>
      <w:r w:rsidRPr="00757C73">
        <w:t xml:space="preserve">The logical framework developed for the Implementation Plan did not help to establish the integrated approach that was intended. The outcome, output and overall objective statements were not well-formulated, but tended to refer </w:t>
      </w:r>
      <w:r w:rsidRPr="00757C73">
        <w:lastRenderedPageBreak/>
        <w:t>to processes and activities to be carried out. Many were simply “to develop capacity” or “access information”, and did not make the substantive objective clear –</w:t>
      </w:r>
      <w:r w:rsidR="001A1BEA">
        <w:t xml:space="preserve"> i.e. </w:t>
      </w:r>
      <w:r w:rsidRPr="00757C73">
        <w:t xml:space="preserve">what was to be achieved with the capacity or information. </w:t>
      </w:r>
      <w:r w:rsidR="001A1BEA">
        <w:t xml:space="preserve">These design and governance failings are of especial concern as they provided a poor foundation on which to develop effective </w:t>
      </w:r>
      <w:r w:rsidR="006D06AB">
        <w:t xml:space="preserve">Program delivery, monitoring and adaptive </w:t>
      </w:r>
      <w:r w:rsidR="001A1BEA">
        <w:t>management.</w:t>
      </w:r>
      <w:r w:rsidR="006D06AB">
        <w:t xml:space="preserve"> The</w:t>
      </w:r>
      <w:r w:rsidR="00860DE8">
        <w:t>y provide</w:t>
      </w:r>
      <w:r w:rsidR="006D06AB">
        <w:t xml:space="preserve"> </w:t>
      </w:r>
      <w:r w:rsidR="00860DE8">
        <w:t xml:space="preserve">a </w:t>
      </w:r>
      <w:r w:rsidR="006D06AB">
        <w:t>lesson</w:t>
      </w:r>
      <w:r w:rsidR="001A1BEA">
        <w:t xml:space="preserve"> </w:t>
      </w:r>
      <w:r w:rsidR="006D06AB">
        <w:t>to ensure that a multi-agency committee such as the EMC has adequate procedures in place to ensure</w:t>
      </w:r>
      <w:r w:rsidR="005C68E1">
        <w:t xml:space="preserve"> that the designated responsible government </w:t>
      </w:r>
      <w:proofErr w:type="gramStart"/>
      <w:r w:rsidR="005C68E1">
        <w:t>agency</w:t>
      </w:r>
      <w:r w:rsidR="00167C26">
        <w:t>(</w:t>
      </w:r>
      <w:proofErr w:type="spellStart"/>
      <w:proofErr w:type="gramEnd"/>
      <w:r w:rsidR="00167C26">
        <w:t>ies</w:t>
      </w:r>
      <w:proofErr w:type="spellEnd"/>
      <w:r w:rsidR="00167C26">
        <w:t>)</w:t>
      </w:r>
      <w:r w:rsidR="005C68E1">
        <w:t xml:space="preserve"> performs accountably for decisions at each stage of the management process.   </w:t>
      </w:r>
    </w:p>
    <w:p w:rsidR="00E433F5" w:rsidRPr="00757C73" w:rsidRDefault="001A1BEA" w:rsidP="00723A9F">
      <w:pPr>
        <w:pStyle w:val="ListParagraph"/>
      </w:pPr>
      <w:r>
        <w:t xml:space="preserve"> </w:t>
      </w:r>
      <w:r w:rsidR="00E433F5" w:rsidRPr="00757C73">
        <w:t xml:space="preserve">The key issue </w:t>
      </w:r>
      <w:r w:rsidR="005C68E1">
        <w:t>for PCCSP and PASAP</w:t>
      </w:r>
      <w:r w:rsidR="005C68E1" w:rsidRPr="00757C73">
        <w:t xml:space="preserve"> </w:t>
      </w:r>
      <w:r w:rsidR="00E433F5" w:rsidRPr="00757C73">
        <w:t>from the 1st phase of the ICCAI</w:t>
      </w:r>
      <w:r w:rsidR="005C68E1">
        <w:t xml:space="preserve"> </w:t>
      </w:r>
      <w:r w:rsidR="00E433F5" w:rsidRPr="00757C73">
        <w:t>was correctly identified as the lack of “coordination” and coherence across the four separate components. However, the response to combine the first two components into PACCSAP failed to resolve the issue, in several</w:t>
      </w:r>
      <w:r w:rsidR="00723A9F">
        <w:t xml:space="preserve"> ways. </w:t>
      </w:r>
      <w:r w:rsidR="00E433F5">
        <w:t xml:space="preserve">PACCSAP and </w:t>
      </w:r>
      <w:r w:rsidR="00E433F5" w:rsidRPr="00757C73">
        <w:t xml:space="preserve">“the other parts of the ICCAI” </w:t>
      </w:r>
      <w:r w:rsidR="00E433F5">
        <w:t xml:space="preserve">continued </w:t>
      </w:r>
      <w:r w:rsidR="00E433F5" w:rsidRPr="00757C73">
        <w:t>to operate separately under different planni</w:t>
      </w:r>
      <w:r w:rsidR="00E433F5">
        <w:t>ng and management arrangements. T</w:t>
      </w:r>
      <w:r w:rsidR="00E433F5" w:rsidRPr="00757C73">
        <w:t>he vision that the 2</w:t>
      </w:r>
      <w:r w:rsidR="00E433F5" w:rsidRPr="00D76415">
        <w:rPr>
          <w:vertAlign w:val="superscript"/>
        </w:rPr>
        <w:t>nd</w:t>
      </w:r>
      <w:r w:rsidR="00E433F5">
        <w:t xml:space="preserve"> </w:t>
      </w:r>
      <w:r w:rsidR="00E433F5" w:rsidRPr="00757C73">
        <w:t>phase should “usefully include all Australian climate change programs within an enhanced and more systemic governance, coordination and reporting framework to improve coherence, reduce fragmentation, and enhance the a</w:t>
      </w:r>
      <w:r w:rsidR="00341F39">
        <w:t>bility to learn lessons” was far from being</w:t>
      </w:r>
      <w:r w:rsidR="00E433F5" w:rsidRPr="00757C73">
        <w:t xml:space="preserve"> realised; neither the various Programs nor the governance and management arrangements were unified.</w:t>
      </w:r>
      <w:r w:rsidR="00723A9F">
        <w:t xml:space="preserve"> A </w:t>
      </w:r>
      <w:r w:rsidR="00341F39">
        <w:t xml:space="preserve">significant </w:t>
      </w:r>
      <w:r w:rsidR="00E433F5" w:rsidRPr="00757C73">
        <w:t xml:space="preserve">area of </w:t>
      </w:r>
      <w:r w:rsidR="00341F39">
        <w:t>2</w:t>
      </w:r>
      <w:r w:rsidR="00341F39" w:rsidRPr="00341F39">
        <w:rPr>
          <w:vertAlign w:val="superscript"/>
        </w:rPr>
        <w:t>nd</w:t>
      </w:r>
      <w:r w:rsidR="00341F39">
        <w:t xml:space="preserve"> phase </w:t>
      </w:r>
      <w:r w:rsidR="00E433F5" w:rsidRPr="00757C73">
        <w:t>dis-connection was that the Pacific Climate</w:t>
      </w:r>
      <w:r w:rsidR="005870A7">
        <w:t xml:space="preserve"> Science Program was continued</w:t>
      </w:r>
      <w:r w:rsidR="00341F39">
        <w:t xml:space="preserve"> quite separately from the “Adaptation planning”</w:t>
      </w:r>
      <w:r w:rsidR="005870A7">
        <w:t xml:space="preserve">, </w:t>
      </w:r>
      <w:r w:rsidR="00E433F5" w:rsidRPr="00757C73">
        <w:t>as PACCSAP Outcomes 1 (and 3.1). The BoM-CSIRO position of Program Manager under the PCCSP was re-labelled the Science Program Manager (PACCSAP); and similarly the PCCSP Program Implementation Team became the PACCSAP Science Implementation Team. BoM and CSIRO re-numbered the five PACCSAP sub-programs for which they were responsible, “so as to continue the structure successfully utilised in the PCCSP.” (2013 01 PACCSAP Organisational Framework.) These arrangements and designations tended to separate the components of PACCSAP into the same divisions as the previous PCCSP and PASAP, with inadequate connection between the research science and the support to adaptation plann</w:t>
      </w:r>
      <w:r w:rsidR="00E433F5">
        <w:t xml:space="preserve">ing. In practice </w:t>
      </w:r>
      <w:r w:rsidR="00E433F5" w:rsidRPr="00757C73">
        <w:t xml:space="preserve">this hampered </w:t>
      </w:r>
      <w:r w:rsidR="00341F39">
        <w:t xml:space="preserve">both </w:t>
      </w:r>
      <w:r w:rsidR="00E433F5" w:rsidRPr="00757C73">
        <w:t xml:space="preserve">the organisation of the science program for the purpose of informing decision-making or planning; and the organisation of the adaptation planning to utilise the information from the research. The Review considers that this was an issue especially for the adaptation planning work – the essential purpose of which was to support applications of the science to making decisions for adaptation and resilience building; and contributed to the development of a weak design for PACCSAP component 3 (and 2).    </w:t>
      </w:r>
    </w:p>
    <w:p w:rsidR="00E433F5" w:rsidRPr="00757C73" w:rsidRDefault="00E433F5" w:rsidP="00E433F5">
      <w:pPr>
        <w:pStyle w:val="ListParagraph"/>
      </w:pPr>
      <w:r w:rsidRPr="00757C73">
        <w:t xml:space="preserve"> At the same time that PACCSAP was being developed as a combination of the two 1</w:t>
      </w:r>
      <w:r w:rsidRPr="00315B6B">
        <w:rPr>
          <w:vertAlign w:val="superscript"/>
        </w:rPr>
        <w:t>st</w:t>
      </w:r>
      <w:r>
        <w:t xml:space="preserve"> </w:t>
      </w:r>
      <w:r w:rsidRPr="00757C73">
        <w:t xml:space="preserve">phase programs, a third dis-connection and source of confusion was being created in the form of the Climate and Ocean Science Program for the Pacific, </w:t>
      </w:r>
      <w:proofErr w:type="spellStart"/>
      <w:r w:rsidRPr="00757C73">
        <w:t>COSPPac</w:t>
      </w:r>
      <w:proofErr w:type="spellEnd"/>
      <w:r w:rsidRPr="00757C73">
        <w:t xml:space="preserve"> (the combined extension of two previous projects, the Pacific Islands Climate Prediction Project, PI-CPP, and South Pacific Sea Level and Climate Monitoring Project, SPSLCMP). Although the Review does not extend to </w:t>
      </w:r>
      <w:proofErr w:type="spellStart"/>
      <w:r w:rsidRPr="00757C73">
        <w:t>COSPPac</w:t>
      </w:r>
      <w:proofErr w:type="spellEnd"/>
      <w:r w:rsidRPr="00757C73">
        <w:t>, it is clear that there is a considerable degree of overlap between the two Programs, which have very similar objectives, delivery arrangements and timetables.</w:t>
      </w:r>
      <w:r w:rsidR="00C00364">
        <w:rPr>
          <w:rStyle w:val="FootnoteReference"/>
        </w:rPr>
        <w:footnoteReference w:id="24"/>
      </w:r>
      <w:r w:rsidRPr="00757C73">
        <w:t xml:space="preserve"> </w:t>
      </w:r>
      <w:r w:rsidRPr="00757C73">
        <w:rPr>
          <w:b/>
        </w:rPr>
        <w:t>Box 2</w:t>
      </w:r>
      <w:r w:rsidRPr="00757C73">
        <w:t xml:space="preserve"> is an extract from a May 2011 note</w:t>
      </w:r>
      <w:r w:rsidR="00C00364">
        <w:t xml:space="preserve"> from DCCEE</w:t>
      </w:r>
      <w:r w:rsidRPr="00757C73">
        <w:t xml:space="preserve">, attempting to differentiate between and justify the two programs; however, from the descriptions given, the Review fails to understand the supposed distinctions. For </w:t>
      </w:r>
      <w:proofErr w:type="spellStart"/>
      <w:r w:rsidRPr="00757C73">
        <w:t>COSPPac</w:t>
      </w:r>
      <w:proofErr w:type="spellEnd"/>
      <w:r w:rsidRPr="00757C73">
        <w:t xml:space="preserve"> to have been established as a distinctly separate program, outside the ICCAI, under different management arrangements, squarely contradicted and jeopardised the vision for the 2</w:t>
      </w:r>
      <w:r w:rsidRPr="00315B6B">
        <w:rPr>
          <w:vertAlign w:val="superscript"/>
        </w:rPr>
        <w:t>nd</w:t>
      </w:r>
      <w:r>
        <w:t xml:space="preserve"> </w:t>
      </w:r>
      <w:r w:rsidRPr="00757C73">
        <w:t xml:space="preserve">phase of ICCAI “to improve coherence, reduce fragmentation, and enhance the ability to learn lessons”.    </w:t>
      </w:r>
    </w:p>
    <w:p w:rsidR="00E433F5" w:rsidRPr="00757C73" w:rsidRDefault="00E433F5" w:rsidP="00E433F5">
      <w:pPr>
        <w:ind w:left="720"/>
        <w:rPr>
          <w:b/>
        </w:rPr>
      </w:pPr>
      <w:r w:rsidRPr="00757C73">
        <w:rPr>
          <w:b/>
        </w:rPr>
        <w:lastRenderedPageBreak/>
        <w:t>Box 2</w:t>
      </w:r>
    </w:p>
    <w:tbl>
      <w:tblPr>
        <w:tblStyle w:val="TableGrid"/>
        <w:tblW w:w="0" w:type="auto"/>
        <w:tblInd w:w="720" w:type="dxa"/>
        <w:tblLook w:val="04A0" w:firstRow="1" w:lastRow="0" w:firstColumn="1" w:lastColumn="0" w:noHBand="0" w:noVBand="1"/>
      </w:tblPr>
      <w:tblGrid>
        <w:gridCol w:w="8460"/>
      </w:tblGrid>
      <w:tr w:rsidR="00E433F5" w:rsidRPr="00757C73" w:rsidTr="00FB1080">
        <w:tc>
          <w:tcPr>
            <w:tcW w:w="8460" w:type="dxa"/>
          </w:tcPr>
          <w:p w:rsidR="00E433F5" w:rsidRPr="00757C73" w:rsidRDefault="00C00364" w:rsidP="00FB1080">
            <w:pPr>
              <w:spacing w:before="40" w:after="40"/>
              <w:rPr>
                <w:sz w:val="20"/>
              </w:rPr>
            </w:pPr>
            <w:proofErr w:type="spellStart"/>
            <w:r>
              <w:rPr>
                <w:sz w:val="20"/>
                <w:u w:val="single"/>
              </w:rPr>
              <w:t>COSPPac</w:t>
            </w:r>
            <w:proofErr w:type="spellEnd"/>
            <w:r w:rsidR="00E433F5" w:rsidRPr="00757C73">
              <w:rPr>
                <w:sz w:val="20"/>
                <w:u w:val="single"/>
              </w:rPr>
              <w:t xml:space="preserve"> and PCCSAP: Complementarities and Dependencies</w:t>
            </w:r>
            <w:r w:rsidR="00E433F5" w:rsidRPr="00757C73">
              <w:rPr>
                <w:sz w:val="20"/>
              </w:rPr>
              <w:t xml:space="preserve">. </w:t>
            </w:r>
            <w:r w:rsidR="0083400E">
              <w:rPr>
                <w:sz w:val="20"/>
              </w:rPr>
              <w:t xml:space="preserve">DCCEE, </w:t>
            </w:r>
            <w:r w:rsidR="00E433F5" w:rsidRPr="00757C73">
              <w:rPr>
                <w:sz w:val="20"/>
              </w:rPr>
              <w:t xml:space="preserve">May 2011 </w:t>
            </w:r>
          </w:p>
          <w:p w:rsidR="00E433F5" w:rsidRPr="00757C73" w:rsidRDefault="00E433F5" w:rsidP="00FB1080">
            <w:pPr>
              <w:spacing w:before="40" w:after="40"/>
              <w:rPr>
                <w:sz w:val="20"/>
              </w:rPr>
            </w:pPr>
            <w:r w:rsidRPr="00757C73">
              <w:rPr>
                <w:sz w:val="20"/>
              </w:rPr>
              <w:t>“The key distinctions between the two programs can be described as follows:</w:t>
            </w:r>
          </w:p>
          <w:p w:rsidR="00E433F5" w:rsidRPr="00757C73" w:rsidRDefault="00E433F5" w:rsidP="00FB1080">
            <w:pPr>
              <w:spacing w:before="40" w:after="40"/>
              <w:rPr>
                <w:sz w:val="20"/>
              </w:rPr>
            </w:pPr>
            <w:r w:rsidRPr="00757C73">
              <w:rPr>
                <w:sz w:val="20"/>
              </w:rPr>
              <w:t>PACCSAP focuses on research to better understand the science underlying climate variability and change as they affect the PICs, and on building indigenous capacity in climate science and its application to adaptation in key national economic and environmental sectors.  PACCSAP works in collaboration with PIC NMSs and its partners, which include many other Government and community stakeholders</w:t>
            </w:r>
          </w:p>
          <w:p w:rsidR="00E433F5" w:rsidRPr="00757C73" w:rsidRDefault="0083400E" w:rsidP="00FB1080">
            <w:pPr>
              <w:spacing w:before="40" w:after="40"/>
              <w:rPr>
                <w:sz w:val="20"/>
              </w:rPr>
            </w:pPr>
            <w:proofErr w:type="spellStart"/>
            <w:r>
              <w:rPr>
                <w:sz w:val="20"/>
              </w:rPr>
              <w:t>COSPPac</w:t>
            </w:r>
            <w:proofErr w:type="spellEnd"/>
            <w:r w:rsidR="00E433F5" w:rsidRPr="00757C73">
              <w:rPr>
                <w:sz w:val="20"/>
              </w:rPr>
              <w:t xml:space="preserve"> focuses therefore on enabling the PICs to capitalize on the increased understanding of climate deriving to a significant degree from research being conducted by PCCSAP and its predec</w:t>
            </w:r>
            <w:r>
              <w:rPr>
                <w:sz w:val="20"/>
              </w:rPr>
              <w:t xml:space="preserve">essors (PCCSP &amp; PASAP).  </w:t>
            </w:r>
            <w:proofErr w:type="spellStart"/>
            <w:r>
              <w:rPr>
                <w:sz w:val="20"/>
              </w:rPr>
              <w:t>COSPPac</w:t>
            </w:r>
            <w:proofErr w:type="spellEnd"/>
            <w:r w:rsidR="00E433F5" w:rsidRPr="00757C73">
              <w:rPr>
                <w:sz w:val="20"/>
              </w:rPr>
              <w:t xml:space="preserve"> will develop a wide range of routine climate services to be generated and delivered in-country by NMSs, such as accurate and targeted seasonal climate prediction services and information on sea level fluctuations and trends in response to climate variability and change.”</w:t>
            </w:r>
          </w:p>
        </w:tc>
      </w:tr>
    </w:tbl>
    <w:p w:rsidR="00F96172" w:rsidRPr="00757C73" w:rsidRDefault="00F96172" w:rsidP="00F96172">
      <w:pPr>
        <w:pStyle w:val="ListParagraph"/>
      </w:pPr>
      <w:r w:rsidRPr="00757C73">
        <w:rPr>
          <w:b/>
        </w:rPr>
        <w:t xml:space="preserve"> Integration of Climate Research, Adaptation Planning and Actions</w:t>
      </w:r>
      <w:r w:rsidRPr="00757C73">
        <w:t xml:space="preserve">: Both the 2011 </w:t>
      </w:r>
      <w:r w:rsidR="00AB5602" w:rsidRPr="00757C73">
        <w:t>PDD</w:t>
      </w:r>
      <w:r w:rsidRPr="00757C73">
        <w:t xml:space="preserve"> and the 2012-onwards Implementation Plan gave inadequate attention to the identified need for strong integration of the science, adaptation planning </w:t>
      </w:r>
      <w:r w:rsidRPr="00D60D55">
        <w:rPr>
          <w:u w:val="single"/>
        </w:rPr>
        <w:t xml:space="preserve">and </w:t>
      </w:r>
      <w:r w:rsidR="00D60D55">
        <w:rPr>
          <w:u w:val="single"/>
        </w:rPr>
        <w:t xml:space="preserve">adaptation </w:t>
      </w:r>
      <w:r w:rsidRPr="00D60D55">
        <w:rPr>
          <w:u w:val="single"/>
        </w:rPr>
        <w:t>action</w:t>
      </w:r>
      <w:r w:rsidRPr="00757C73">
        <w:t>; and made only brief reference to the other ICCAI components, indicating that they would continue to be implemented in parallel with PACCSAP. Despite the stated intentions of int</w:t>
      </w:r>
      <w:r w:rsidR="00D60D55">
        <w:t>egration, the PACCSAP was develop</w:t>
      </w:r>
      <w:r w:rsidRPr="00757C73">
        <w:t xml:space="preserve">ed as a simple extension of the climate science research and the adaptation planning from the separate first phase programs, PCCSP and PASAP. Although under overall DCCEE control, the two areas of work were to be delivered as separate components by separate teams within different institutions; and with limited linkages between them built into the Program. There were few if any activities planned as joint projects involving collaboration between the Science team of CSIRO and BoM managers and Adaptation or planning experts from DCCEE. </w:t>
      </w:r>
    </w:p>
    <w:p w:rsidR="00F96172" w:rsidRPr="00757C73" w:rsidRDefault="00F96172" w:rsidP="00AB5602">
      <w:pPr>
        <w:pStyle w:val="ListParagraph"/>
      </w:pPr>
      <w:r w:rsidRPr="00757C73">
        <w:t xml:space="preserve"> </w:t>
      </w:r>
      <w:r w:rsidR="005E3041">
        <w:t>The</w:t>
      </w:r>
      <w:r w:rsidRPr="00757C73">
        <w:t xml:space="preserve"> 2</w:t>
      </w:r>
      <w:r w:rsidRPr="00757C73">
        <w:rPr>
          <w:vertAlign w:val="superscript"/>
        </w:rPr>
        <w:t>nd</w:t>
      </w:r>
      <w:r w:rsidRPr="00757C73">
        <w:t xml:space="preserve"> phase of the ICCAI </w:t>
      </w:r>
      <w:r w:rsidR="005E3041">
        <w:t xml:space="preserve">also </w:t>
      </w:r>
      <w:r w:rsidRPr="00757C73">
        <w:t xml:space="preserve">failed to bring about the integration of the science and the planning with the actual implementation of adaptation. Both PACCSAP and the previous PCCSP and PASAP were divorced from the implementation of adaptation and resilience-building measures; these were the purpose of ICCAI components 3 and 4, which were continued as separate areas of work </w:t>
      </w:r>
      <w:r w:rsidR="00AB5602" w:rsidRPr="00757C73">
        <w:t xml:space="preserve">under </w:t>
      </w:r>
      <w:proofErr w:type="spellStart"/>
      <w:r w:rsidR="00AB5602" w:rsidRPr="00757C73">
        <w:t>AusAID</w:t>
      </w:r>
      <w:proofErr w:type="spellEnd"/>
      <w:r w:rsidR="00AB5602" w:rsidRPr="00757C73">
        <w:t xml:space="preserve"> direct control </w:t>
      </w:r>
      <w:r w:rsidRPr="00757C73">
        <w:t>through both the 1</w:t>
      </w:r>
      <w:r w:rsidRPr="00757C73">
        <w:rPr>
          <w:vertAlign w:val="superscript"/>
        </w:rPr>
        <w:t>st</w:t>
      </w:r>
      <w:r w:rsidRPr="00757C73">
        <w:t xml:space="preserve"> and 2</w:t>
      </w:r>
      <w:r w:rsidRPr="00757C73">
        <w:rPr>
          <w:vertAlign w:val="superscript"/>
        </w:rPr>
        <w:t>nd</w:t>
      </w:r>
      <w:r w:rsidRPr="00757C73">
        <w:t xml:space="preserve"> phases of the ICCAI</w:t>
      </w:r>
      <w:r w:rsidR="00D60D55">
        <w:t xml:space="preserve">; there appear to have been disappointingly few </w:t>
      </w:r>
      <w:r w:rsidRPr="00757C73">
        <w:t>connection</w:t>
      </w:r>
      <w:r w:rsidR="00D60D55">
        <w:t>s</w:t>
      </w:r>
      <w:r w:rsidRPr="00757C73">
        <w:t xml:space="preserve"> </w:t>
      </w:r>
      <w:r w:rsidR="00D60D55">
        <w:t xml:space="preserve">made between the science, </w:t>
      </w:r>
      <w:r w:rsidR="001E02C6" w:rsidRPr="00C970D6">
        <w:t xml:space="preserve">assessment and </w:t>
      </w:r>
      <w:r w:rsidRPr="00C970D6">
        <w:t>planning work</w:t>
      </w:r>
      <w:r w:rsidR="001E02C6" w:rsidRPr="00C970D6">
        <w:t xml:space="preserve"> and the bilateral and multilateral adaptation action components</w:t>
      </w:r>
      <w:r w:rsidRPr="00C970D6">
        <w:t>.</w:t>
      </w:r>
      <w:r w:rsidR="00AB5602" w:rsidRPr="00C970D6">
        <w:t xml:space="preserve"> </w:t>
      </w:r>
      <w:r w:rsidRPr="00C970D6">
        <w:t xml:space="preserve">The disjointed structure </w:t>
      </w:r>
      <w:r w:rsidR="00FA23DA" w:rsidRPr="00C970D6">
        <w:t>produced the major weakness in the PACCSAP design</w:t>
      </w:r>
      <w:r w:rsidRPr="00C970D6">
        <w:t xml:space="preserve"> of the Program not being responsible for achieving or contributing to the substantive objective of more resilient communities, sectors or economies. Under the ICCAI, </w:t>
      </w:r>
      <w:r w:rsidR="00C970D6" w:rsidRPr="00C970D6">
        <w:t xml:space="preserve">PACCSAP work on science </w:t>
      </w:r>
      <w:r w:rsidRPr="00C970D6">
        <w:t>information gathering and adaptation planning support should have been attached to the adaptation and resilience-building projects develop</w:t>
      </w:r>
      <w:r w:rsidR="00C970D6" w:rsidRPr="00C970D6">
        <w:t>ed under components 3 and 4; urg</w:t>
      </w:r>
      <w:r w:rsidRPr="00C970D6">
        <w:t>ing “coordination” was inadequate</w:t>
      </w:r>
      <w:r w:rsidR="00C970D6" w:rsidRPr="00C970D6">
        <w:t xml:space="preserve">. A comprehensive integrated approach to addressing </w:t>
      </w:r>
      <w:proofErr w:type="gramStart"/>
      <w:r w:rsidRPr="00C970D6">
        <w:t>a  commu</w:t>
      </w:r>
      <w:r w:rsidR="00C970D6" w:rsidRPr="00C970D6">
        <w:t>nity’s</w:t>
      </w:r>
      <w:proofErr w:type="gramEnd"/>
      <w:r w:rsidR="00C970D6" w:rsidRPr="00C970D6">
        <w:t xml:space="preserve"> or sector’s</w:t>
      </w:r>
      <w:r w:rsidR="00C970D6">
        <w:t xml:space="preserve"> vulnerabilities</w:t>
      </w:r>
      <w:r w:rsidRPr="00757C73">
        <w:t xml:space="preserve"> and n</w:t>
      </w:r>
      <w:r w:rsidR="00C970D6">
        <w:t>eed for resilience</w:t>
      </w:r>
      <w:r w:rsidRPr="00757C73">
        <w:t xml:space="preserve"> </w:t>
      </w:r>
      <w:r w:rsidR="00F0236B">
        <w:t>would</w:t>
      </w:r>
      <w:r w:rsidRPr="00757C73">
        <w:t xml:space="preserve"> be considerably more relevant and effective. </w:t>
      </w:r>
    </w:p>
    <w:p w:rsidR="00F96172" w:rsidRPr="009D5FD6" w:rsidRDefault="00F96172" w:rsidP="00F96172">
      <w:pPr>
        <w:pStyle w:val="ListParagraph"/>
      </w:pPr>
      <w:r w:rsidRPr="00757C73">
        <w:rPr>
          <w:b/>
        </w:rPr>
        <w:t xml:space="preserve"> Capacity Development</w:t>
      </w:r>
      <w:r w:rsidRPr="00757C73">
        <w:t xml:space="preserve">: the emphasis on local/ national capacity development as the underlying purpose was continued under the PACCSAP Program. Capacity development was identified correctly as “the key element of PACCSAP... integral and addressed through all Areas of Work.” (PDD, July 2011). The PDD stressed also the importance of preparing during the inception phase an adequate “PACCSAP capacity development plan, in consultation with key national and regional stakeholders, to link to that of the broader ICCAI and </w:t>
      </w:r>
      <w:proofErr w:type="spellStart"/>
      <w:r w:rsidRPr="00757C73">
        <w:t>COSPPac</w:t>
      </w:r>
      <w:proofErr w:type="spellEnd"/>
      <w:r w:rsidRPr="00757C73">
        <w:t>.” However such a plan does not seem to have been formulated. Instead, the major changes in Program design structure throu</w:t>
      </w:r>
      <w:r w:rsidR="00C970D6">
        <w:t>gh the inception phase included</w:t>
      </w:r>
      <w:r w:rsidRPr="00757C73">
        <w:t xml:space="preserve"> dropping Capacity Development as the first of four main Outcome objectives. </w:t>
      </w:r>
      <w:r w:rsidR="0067204C">
        <w:t xml:space="preserve">This gave </w:t>
      </w:r>
      <w:r w:rsidR="0067204C" w:rsidRPr="00757C73">
        <w:t>less explicit focus on systemic capacity development, other than via the NMS; and made no explicit referenc</w:t>
      </w:r>
      <w:r w:rsidR="0067204C">
        <w:t>e to capacity development for adaptation planning</w:t>
      </w:r>
      <w:r w:rsidR="0067204C" w:rsidRPr="00757C73">
        <w:t xml:space="preserve"> or to other national or sectoral agencies. </w:t>
      </w:r>
      <w:r w:rsidRPr="00757C73">
        <w:t xml:space="preserve">Capacity development planning seems to have fallen into </w:t>
      </w:r>
      <w:proofErr w:type="gramStart"/>
      <w:r w:rsidR="008A3D92">
        <w:t>the dis</w:t>
      </w:r>
      <w:r w:rsidR="008A2DD9" w:rsidRPr="00757C73">
        <w:t>connect</w:t>
      </w:r>
      <w:proofErr w:type="gramEnd"/>
      <w:r w:rsidRPr="00757C73">
        <w:t xml:space="preserve"> between DCCEE and CSIRO-BoM separately developing detailed plans for the PACCSAP </w:t>
      </w:r>
      <w:r w:rsidR="005E3041">
        <w:t>components</w:t>
      </w:r>
      <w:r w:rsidRPr="00757C73">
        <w:t xml:space="preserve">. For whatever reasons, the consequence was that the PACCSAP design did </w:t>
      </w:r>
      <w:r w:rsidRPr="00757C73">
        <w:lastRenderedPageBreak/>
        <w:t xml:space="preserve">not provide </w:t>
      </w:r>
      <w:r w:rsidRPr="009D5FD6">
        <w:t xml:space="preserve">for an adequately rigorous and strategic approach to the key element of capacity development. </w:t>
      </w:r>
    </w:p>
    <w:p w:rsidR="00F96172" w:rsidRPr="009D5FD6" w:rsidRDefault="00167C26" w:rsidP="00F96172">
      <w:pPr>
        <w:pStyle w:val="ListParagraph"/>
      </w:pPr>
      <w:r w:rsidRPr="009D5FD6">
        <w:t xml:space="preserve"> </w:t>
      </w:r>
      <w:r w:rsidR="00F96172" w:rsidRPr="009D5FD6">
        <w:t xml:space="preserve">Examination of the PACCSAP Program Framework or the Theory of Change Chart (September 2012 version3) indicates that capacity development was considered to be the objective at each level and for each component of the Program: the overall </w:t>
      </w:r>
      <w:r w:rsidR="00F96172" w:rsidRPr="009D5FD6">
        <w:rPr>
          <w:b/>
        </w:rPr>
        <w:t>vision</w:t>
      </w:r>
      <w:r w:rsidR="00F96172" w:rsidRPr="009D5FD6">
        <w:t xml:space="preserve"> was for Pacific islanders “to have developed their capacity”; the three </w:t>
      </w:r>
      <w:r w:rsidR="00F96172" w:rsidRPr="009D5FD6">
        <w:rPr>
          <w:b/>
        </w:rPr>
        <w:t>Goals</w:t>
      </w:r>
      <w:r w:rsidR="00F96172" w:rsidRPr="009D5FD6">
        <w:t xml:space="preserve"> and </w:t>
      </w:r>
      <w:r w:rsidR="00F96172" w:rsidRPr="009D5FD6">
        <w:rPr>
          <w:b/>
        </w:rPr>
        <w:t>Outcomes</w:t>
      </w:r>
      <w:r w:rsidR="00F96172" w:rsidRPr="009D5FD6">
        <w:t xml:space="preserve"> of PACCSAP were 1. “Capacity of Pacific island scientists, decision-makers and planners... is enhanced”; and “Improved scientific understanding”; 2. Pacific islanders “are more aware”; and “Increased awareness...</w:t>
      </w:r>
      <w:proofErr w:type="gramStart"/>
      <w:r w:rsidR="00F96172" w:rsidRPr="009D5FD6">
        <w:t>”;</w:t>
      </w:r>
      <w:proofErr w:type="gramEnd"/>
      <w:r w:rsidR="00F96172" w:rsidRPr="009D5FD6">
        <w:t xml:space="preserve"> and 3. “Decision-makers undertake better adaptation planning”. Awareness, understanding, accessing information, planning and decision-making are all aspects of capacity, of the individuals, institutions or systems involved. This was not a useful Framework or Theory of Change; it does not adequately inform the designers and executants about the purpose or focus of their work. It is better practice to specify the substantive objectives and outcomes </w:t>
      </w:r>
      <w:proofErr w:type="gramStart"/>
      <w:r w:rsidR="00F96172" w:rsidRPr="009D5FD6">
        <w:t>that  are</w:t>
      </w:r>
      <w:proofErr w:type="gramEnd"/>
      <w:r w:rsidR="00F96172" w:rsidRPr="009D5FD6">
        <w:t xml:space="preserve"> </w:t>
      </w:r>
      <w:r w:rsidR="000344AE" w:rsidRPr="009D5FD6">
        <w:t>expected or sought,</w:t>
      </w:r>
      <w:r w:rsidR="00F96172" w:rsidRPr="009D5FD6">
        <w:t xml:space="preserve"> </w:t>
      </w:r>
      <w:r w:rsidR="000344AE" w:rsidRPr="009D5FD6">
        <w:t>and</w:t>
      </w:r>
      <w:r w:rsidR="005E3041" w:rsidRPr="009D5FD6">
        <w:t xml:space="preserve"> to plan capacity development as the means to an end, rather than as the end purpose of the initiative.</w:t>
      </w:r>
    </w:p>
    <w:p w:rsidR="00F96172" w:rsidRPr="009D5FD6" w:rsidRDefault="00F96172" w:rsidP="00F96172">
      <w:pPr>
        <w:pStyle w:val="ListParagraph"/>
      </w:pPr>
      <w:r w:rsidRPr="009D5FD6">
        <w:rPr>
          <w:b/>
        </w:rPr>
        <w:t xml:space="preserve"> Table 12</w:t>
      </w:r>
      <w:r w:rsidRPr="009D5FD6">
        <w:t xml:space="preserve"> is the Review’s suggestions for more relevant and effective PACCSAP Goal and overall Objective statements and the set of three planned Outcomes serving this overall objective. Such objective statements, with accompanying text and indicators for monitoring, would make it clear (for planners, managers, communicating and monitoring) what is required from each component and how the components need to work together in order to make an effective contribution to the overall objective and goal. Below each planned Outcome, the crucial middle and lower level objectives (</w:t>
      </w:r>
      <w:proofErr w:type="spellStart"/>
      <w:r w:rsidRPr="009D5FD6">
        <w:t>MiLO</w:t>
      </w:r>
      <w:proofErr w:type="spellEnd"/>
      <w:r w:rsidRPr="009D5FD6">
        <w:t>) should be developed to specify the sets of specific capacities required: a) capacity to conduct research and make scientific information accessible; b) capacity to acquire, assimilate and apply the information to planning; to organise effective decision-making in each sector, section and community; and c) capacity to organise, manage, monitor and learn from specific adaptation and resilience building actions.</w:t>
      </w:r>
    </w:p>
    <w:p w:rsidR="00F96172" w:rsidRPr="009D5FD6" w:rsidRDefault="00F96172" w:rsidP="00F96172">
      <w:pPr>
        <w:ind w:left="720"/>
        <w:rPr>
          <w:b/>
        </w:rPr>
      </w:pPr>
      <w:r w:rsidRPr="009D5FD6">
        <w:rPr>
          <w:b/>
        </w:rPr>
        <w:t>Table 12:</w:t>
      </w:r>
      <w:r w:rsidRPr="009D5FD6">
        <w:rPr>
          <w:b/>
        </w:rPr>
        <w:tab/>
        <w:t>Suggested Revisions to PACCSAP Objectives</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1798"/>
        <w:gridCol w:w="6521"/>
      </w:tblGrid>
      <w:tr w:rsidR="00F96172" w:rsidRPr="00757C73" w:rsidTr="00FB1080">
        <w:tc>
          <w:tcPr>
            <w:tcW w:w="1798" w:type="dxa"/>
            <w:tcBorders>
              <w:bottom w:val="nil"/>
            </w:tcBorders>
          </w:tcPr>
          <w:p w:rsidR="00F96172" w:rsidRPr="009D5FD6" w:rsidRDefault="00F96172" w:rsidP="00FB1080">
            <w:pPr>
              <w:spacing w:before="40" w:after="40"/>
              <w:rPr>
                <w:b/>
                <w:sz w:val="20"/>
              </w:rPr>
            </w:pPr>
            <w:r w:rsidRPr="009D5FD6">
              <w:rPr>
                <w:b/>
                <w:sz w:val="20"/>
              </w:rPr>
              <w:t>Goal</w:t>
            </w:r>
          </w:p>
        </w:tc>
        <w:tc>
          <w:tcPr>
            <w:tcW w:w="6521" w:type="dxa"/>
            <w:tcBorders>
              <w:bottom w:val="nil"/>
            </w:tcBorders>
          </w:tcPr>
          <w:p w:rsidR="00F96172" w:rsidRPr="00757C73" w:rsidRDefault="00F96172" w:rsidP="00FB1080">
            <w:pPr>
              <w:spacing w:before="40" w:after="40"/>
              <w:rPr>
                <w:sz w:val="20"/>
              </w:rPr>
            </w:pPr>
            <w:r w:rsidRPr="009D5FD6">
              <w:rPr>
                <w:sz w:val="20"/>
              </w:rPr>
              <w:t>Social and economic development of PICs that is sustainable and resilient to climate change impacts.</w:t>
            </w:r>
          </w:p>
        </w:tc>
      </w:tr>
      <w:tr w:rsidR="00F96172" w:rsidRPr="00757C73" w:rsidTr="00FB1080">
        <w:tc>
          <w:tcPr>
            <w:tcW w:w="1798" w:type="dxa"/>
            <w:tcBorders>
              <w:top w:val="nil"/>
              <w:bottom w:val="dotted" w:sz="4" w:space="0" w:color="auto"/>
            </w:tcBorders>
          </w:tcPr>
          <w:p w:rsidR="00F96172" w:rsidRPr="00757C73" w:rsidRDefault="00F96172" w:rsidP="00FB1080">
            <w:pPr>
              <w:spacing w:before="40" w:after="40"/>
              <w:rPr>
                <w:b/>
                <w:sz w:val="20"/>
              </w:rPr>
            </w:pPr>
            <w:r w:rsidRPr="00757C73">
              <w:rPr>
                <w:b/>
                <w:sz w:val="20"/>
              </w:rPr>
              <w:t>Program objective</w:t>
            </w:r>
          </w:p>
        </w:tc>
        <w:tc>
          <w:tcPr>
            <w:tcW w:w="6521" w:type="dxa"/>
            <w:tcBorders>
              <w:top w:val="nil"/>
              <w:bottom w:val="dotted" w:sz="4" w:space="0" w:color="auto"/>
            </w:tcBorders>
          </w:tcPr>
          <w:p w:rsidR="00F96172" w:rsidRPr="00757C73" w:rsidRDefault="00F96172" w:rsidP="00FB1080">
            <w:pPr>
              <w:spacing w:before="40" w:after="40"/>
              <w:rPr>
                <w:sz w:val="20"/>
              </w:rPr>
            </w:pPr>
            <w:r w:rsidRPr="00757C73">
              <w:rPr>
                <w:sz w:val="20"/>
              </w:rPr>
              <w:t>Effective planning and management systems in PICs for sustainable and resilient development.</w:t>
            </w:r>
          </w:p>
        </w:tc>
      </w:tr>
      <w:tr w:rsidR="00F96172" w:rsidRPr="00757C73" w:rsidTr="00FB1080">
        <w:tc>
          <w:tcPr>
            <w:tcW w:w="1798" w:type="dxa"/>
            <w:tcBorders>
              <w:top w:val="dotted" w:sz="4" w:space="0" w:color="auto"/>
            </w:tcBorders>
          </w:tcPr>
          <w:p w:rsidR="00F96172" w:rsidRPr="00757C73" w:rsidRDefault="00F96172" w:rsidP="00FB1080">
            <w:pPr>
              <w:spacing w:before="40" w:after="40"/>
              <w:rPr>
                <w:b/>
                <w:sz w:val="20"/>
              </w:rPr>
            </w:pPr>
            <w:r w:rsidRPr="00757C73">
              <w:rPr>
                <w:b/>
                <w:sz w:val="20"/>
              </w:rPr>
              <w:t>Outcome 1:</w:t>
            </w:r>
          </w:p>
        </w:tc>
        <w:tc>
          <w:tcPr>
            <w:tcW w:w="6521" w:type="dxa"/>
            <w:tcBorders>
              <w:top w:val="dotted" w:sz="4" w:space="0" w:color="auto"/>
            </w:tcBorders>
          </w:tcPr>
          <w:p w:rsidR="00F96172" w:rsidRPr="00757C73" w:rsidRDefault="00F96172" w:rsidP="00FB1080">
            <w:pPr>
              <w:spacing w:before="40" w:after="40"/>
              <w:rPr>
                <w:b/>
                <w:sz w:val="20"/>
              </w:rPr>
            </w:pPr>
            <w:r w:rsidRPr="00757C73">
              <w:rPr>
                <w:sz w:val="20"/>
              </w:rPr>
              <w:t>Improved scientific knowledge of climate change in the Pacific; made available and accessible to the Pacific island countries.</w:t>
            </w:r>
          </w:p>
        </w:tc>
      </w:tr>
      <w:tr w:rsidR="00F96172" w:rsidRPr="00757C73" w:rsidTr="00FB1080">
        <w:tc>
          <w:tcPr>
            <w:tcW w:w="1798" w:type="dxa"/>
          </w:tcPr>
          <w:p w:rsidR="00F96172" w:rsidRPr="00757C73" w:rsidRDefault="00F96172" w:rsidP="00FB1080">
            <w:pPr>
              <w:spacing w:before="40" w:after="40"/>
              <w:rPr>
                <w:b/>
                <w:sz w:val="20"/>
              </w:rPr>
            </w:pPr>
            <w:r w:rsidRPr="00757C73">
              <w:rPr>
                <w:b/>
                <w:sz w:val="20"/>
              </w:rPr>
              <w:t>Outcome 2:</w:t>
            </w:r>
          </w:p>
        </w:tc>
        <w:tc>
          <w:tcPr>
            <w:tcW w:w="6521" w:type="dxa"/>
          </w:tcPr>
          <w:p w:rsidR="00F96172" w:rsidRPr="00757C73" w:rsidRDefault="00F96172" w:rsidP="00FB1080">
            <w:pPr>
              <w:spacing w:before="40" w:after="40"/>
              <w:rPr>
                <w:b/>
                <w:sz w:val="20"/>
              </w:rPr>
            </w:pPr>
            <w:r w:rsidRPr="00757C73">
              <w:rPr>
                <w:sz w:val="20"/>
              </w:rPr>
              <w:t>Improved understanding and application of scientific knowledge to preparing for, adapting and building resilience to climate change.</w:t>
            </w:r>
          </w:p>
        </w:tc>
      </w:tr>
      <w:tr w:rsidR="00F96172" w:rsidRPr="00757C73" w:rsidTr="00FB1080">
        <w:tc>
          <w:tcPr>
            <w:tcW w:w="1798" w:type="dxa"/>
          </w:tcPr>
          <w:p w:rsidR="00F96172" w:rsidRPr="00757C73" w:rsidRDefault="00F96172" w:rsidP="00FB1080">
            <w:pPr>
              <w:spacing w:before="40" w:after="40"/>
              <w:rPr>
                <w:b/>
                <w:sz w:val="20"/>
              </w:rPr>
            </w:pPr>
            <w:r w:rsidRPr="00757C73">
              <w:rPr>
                <w:b/>
                <w:sz w:val="20"/>
              </w:rPr>
              <w:t>Outcome 3:</w:t>
            </w:r>
          </w:p>
        </w:tc>
        <w:tc>
          <w:tcPr>
            <w:tcW w:w="6521" w:type="dxa"/>
          </w:tcPr>
          <w:p w:rsidR="00F96172" w:rsidRPr="00757C73" w:rsidRDefault="00F96172" w:rsidP="00FB1080">
            <w:pPr>
              <w:spacing w:before="40" w:after="40"/>
              <w:rPr>
                <w:b/>
                <w:sz w:val="20"/>
              </w:rPr>
            </w:pPr>
            <w:r w:rsidRPr="00757C73">
              <w:rPr>
                <w:sz w:val="20"/>
              </w:rPr>
              <w:t>Resilience built or maintained, by implementation of adaptation measures.</w:t>
            </w:r>
          </w:p>
        </w:tc>
      </w:tr>
    </w:tbl>
    <w:p w:rsidR="00F96172" w:rsidRPr="009D5FD6" w:rsidRDefault="00F96172" w:rsidP="00F96172">
      <w:pPr>
        <w:pStyle w:val="ListParagraph"/>
      </w:pPr>
      <w:r w:rsidRPr="00757C73">
        <w:rPr>
          <w:b/>
        </w:rPr>
        <w:t xml:space="preserve"> Awareness Communication</w:t>
      </w:r>
      <w:r w:rsidRPr="00757C73">
        <w:t>: Based on the experience of the 1</w:t>
      </w:r>
      <w:r w:rsidRPr="00757C73">
        <w:rPr>
          <w:vertAlign w:val="superscript"/>
        </w:rPr>
        <w:t>st</w:t>
      </w:r>
      <w:r w:rsidRPr="00757C73">
        <w:t xml:space="preserve"> phase and the significant amount of feedback gained, a key objective of the 2</w:t>
      </w:r>
      <w:r w:rsidRPr="00757C73">
        <w:rPr>
          <w:vertAlign w:val="superscript"/>
        </w:rPr>
        <w:t>nd</w:t>
      </w:r>
      <w:r w:rsidRPr="00757C73">
        <w:t xml:space="preserve"> phase PACCSAP was to </w:t>
      </w:r>
      <w:r w:rsidR="00FB1080">
        <w:t xml:space="preserve">enable </w:t>
      </w:r>
      <w:r w:rsidRPr="00757C73">
        <w:t>next-</w:t>
      </w:r>
      <w:r w:rsidR="00FB1080">
        <w:t>users</w:t>
      </w:r>
      <w:r w:rsidRPr="00757C73">
        <w:t xml:space="preserve"> and</w:t>
      </w:r>
      <w:r w:rsidR="00FB1080">
        <w:t xml:space="preserve"> end-users</w:t>
      </w:r>
      <w:r w:rsidRPr="00757C73">
        <w:t xml:space="preserve"> to use the new scientific information in order to </w:t>
      </w:r>
      <w:r w:rsidR="00A47991">
        <w:t xml:space="preserve">plan and </w:t>
      </w:r>
      <w:r w:rsidRPr="00757C73">
        <w:t xml:space="preserve">decide how to respond to climate change and its </w:t>
      </w:r>
      <w:r w:rsidRPr="009D5FD6">
        <w:t xml:space="preserve">impacts on particular sectors, systems or communities. Under the revised/ final PACCSAP Program design (Implementation Plan 2012 and on), communication and awareness-raising activities were planned as Outcome 2, alongside the Science Program as </w:t>
      </w:r>
      <w:r w:rsidR="00FB1080" w:rsidRPr="009D5FD6">
        <w:t>component Outcome</w:t>
      </w:r>
      <w:r w:rsidRPr="009D5FD6">
        <w:t xml:space="preserve"> 1. </w:t>
      </w:r>
      <w:proofErr w:type="gramStart"/>
      <w:r w:rsidRPr="009D5FD6">
        <w:t>and</w:t>
      </w:r>
      <w:proofErr w:type="gramEnd"/>
      <w:r w:rsidRPr="009D5FD6">
        <w:t xml:space="preserve"> Adaptation Planning </w:t>
      </w:r>
      <w:r w:rsidR="00FB1080" w:rsidRPr="009D5FD6">
        <w:t xml:space="preserve">as Outcome </w:t>
      </w:r>
      <w:r w:rsidRPr="009D5FD6">
        <w:t>3. This was not a useful arrangement; it ignored best practice of treating communications and awareness-raising as integral aspect</w:t>
      </w:r>
      <w:r w:rsidR="007819BC" w:rsidRPr="009D5FD6">
        <w:t>s</w:t>
      </w:r>
      <w:r w:rsidRPr="009D5FD6">
        <w:t xml:space="preserve"> of capacity-building to achieve substantive objectives. (The previous PACCSAP plan (PDD 2011) had also been poorly-structured, with Capacity-building, Communications and awareness, and Understanding planned as three separate Outcomes. In the revision from version 1 to 2, Capacity-building and Understanding had been dropped as discrete components, but Awareness was kept, but missing the concept of capacity-building as a comprehensive integrated approach.)  </w:t>
      </w:r>
    </w:p>
    <w:p w:rsidR="008A3D92" w:rsidRPr="009D5FD6" w:rsidRDefault="00F96172" w:rsidP="00F96172">
      <w:pPr>
        <w:pStyle w:val="ListParagraph"/>
      </w:pPr>
      <w:r w:rsidRPr="00757C73">
        <w:rPr>
          <w:b/>
        </w:rPr>
        <w:t xml:space="preserve"> Planned Duration</w:t>
      </w:r>
      <w:r w:rsidRPr="00757C73">
        <w:t>: A confusing explanation was given that the Program goal and objective “will endure over the proposed five year duration of the extended ICCAI phase”, while the lower-</w:t>
      </w:r>
      <w:r w:rsidRPr="00757C73">
        <w:lastRenderedPageBreak/>
        <w:t xml:space="preserve">order planned outputs and outcomes were in line with the two-year budget (FY 2011-12 to 2012-13) but “will remain responsive to changing priorities and available funding”. The Review considers that this was not a useful approach for Program management. The real </w:t>
      </w:r>
      <w:r w:rsidR="00A47991">
        <w:t>issu</w:t>
      </w:r>
      <w:r w:rsidRPr="00757C73">
        <w:t>e was that too much money was allocated to far too-short a period of work: apart from the Science Program, the planned outputs and outcomes were completely unrealistic in two years, especially for a program aiming to build systemic capacity for long-term climate resilience in 14 Small Island Developing States, and especially when the 1</w:t>
      </w:r>
      <w:r w:rsidRPr="00757C73">
        <w:rPr>
          <w:vertAlign w:val="superscript"/>
        </w:rPr>
        <w:t>st</w:t>
      </w:r>
      <w:r w:rsidRPr="00757C73">
        <w:t xml:space="preserve"> phase of three years was far from completion when the 2</w:t>
      </w:r>
      <w:r w:rsidRPr="00757C73">
        <w:rPr>
          <w:vertAlign w:val="superscript"/>
        </w:rPr>
        <w:t>nd</w:t>
      </w:r>
      <w:r w:rsidRPr="00757C73">
        <w:t xml:space="preserve"> phase was started, with the same amount of funding as the 1</w:t>
      </w:r>
      <w:r w:rsidRPr="00757C73">
        <w:rPr>
          <w:vertAlign w:val="superscript"/>
        </w:rPr>
        <w:t>st</w:t>
      </w:r>
      <w:r w:rsidRPr="00757C73">
        <w:t xml:space="preserve"> phase but only two more </w:t>
      </w:r>
      <w:r w:rsidRPr="009D5FD6">
        <w:t xml:space="preserve">years for completion. It is not clear why DCCEE was given or took on the unrealistic task of disbursing $32 million in just two years of PACCSAP, given its slow progress with PASAP, and considering that, for a similar program of work also under the ICCAI, </w:t>
      </w:r>
      <w:proofErr w:type="spellStart"/>
      <w:r w:rsidRPr="009D5FD6">
        <w:t>AusAID</w:t>
      </w:r>
      <w:proofErr w:type="spellEnd"/>
      <w:r w:rsidRPr="009D5FD6">
        <w:t xml:space="preserve"> had granted </w:t>
      </w:r>
      <w:r w:rsidR="008A3D92" w:rsidRPr="009D5FD6">
        <w:t xml:space="preserve">the CROP agency </w:t>
      </w:r>
      <w:r w:rsidRPr="009D5FD6">
        <w:t xml:space="preserve">SPC $9 million over 5 years, 2010-2014. </w:t>
      </w:r>
    </w:p>
    <w:p w:rsidR="00F96172" w:rsidRPr="009D5FD6" w:rsidRDefault="008A3D92" w:rsidP="00F96172">
      <w:pPr>
        <w:pStyle w:val="ListParagraph"/>
      </w:pPr>
      <w:r w:rsidRPr="009D5FD6">
        <w:t xml:space="preserve"> The </w:t>
      </w:r>
      <w:r w:rsidR="00125D67" w:rsidRPr="009D5FD6">
        <w:t xml:space="preserve">funding for the </w:t>
      </w:r>
      <w:r w:rsidRPr="009D5FD6">
        <w:t>Program</w:t>
      </w:r>
      <w:r w:rsidR="00125D67" w:rsidRPr="009D5FD6">
        <w:t xml:space="preserve"> was designated Fast Start, but the concept seems to have been misconstrued as “fast track” or rapid implementation, which the Review considers to have reduced the relevance, efficiency and effectiveness of the Program. </w:t>
      </w:r>
      <w:r w:rsidR="00D87EB0" w:rsidRPr="009D5FD6">
        <w:t>Nothing has been gained by trying to spend large sums of money in a short period</w:t>
      </w:r>
      <w:r w:rsidR="003D54CA" w:rsidRPr="009D5FD6">
        <w:t>, on a poorly-developed program plan</w:t>
      </w:r>
      <w:r w:rsidR="00D87EB0" w:rsidRPr="009D5FD6">
        <w:t xml:space="preserve">. In planning future programs, the Review would recommend </w:t>
      </w:r>
      <w:r w:rsidR="003D54CA" w:rsidRPr="009D5FD6">
        <w:t xml:space="preserve">the reverse approach: </w:t>
      </w:r>
      <w:r w:rsidR="00B8690C" w:rsidRPr="009D5FD6">
        <w:t>first a solid framework of Program and project objectives s</w:t>
      </w:r>
      <w:r w:rsidR="003D54CA" w:rsidRPr="009D5FD6">
        <w:t>hould be set;</w:t>
      </w:r>
      <w:r w:rsidR="00B8690C" w:rsidRPr="009D5FD6">
        <w:t xml:space="preserve"> then a realistic timetable</w:t>
      </w:r>
      <w:r w:rsidR="00EA1061" w:rsidRPr="009D5FD6">
        <w:t xml:space="preserve"> should be planned</w:t>
      </w:r>
      <w:r w:rsidR="003D54CA" w:rsidRPr="009D5FD6">
        <w:t>;</w:t>
      </w:r>
      <w:r w:rsidR="00B8690C" w:rsidRPr="009D5FD6">
        <w:t xml:space="preserve"> and thirdly an appropriate budget and funding plan</w:t>
      </w:r>
      <w:r w:rsidR="00EA1061" w:rsidRPr="009D5FD6">
        <w:t xml:space="preserve"> </w:t>
      </w:r>
      <w:r w:rsidR="00B8690C" w:rsidRPr="009D5FD6">
        <w:t xml:space="preserve">should be </w:t>
      </w:r>
      <w:r w:rsidR="00D87EB0" w:rsidRPr="009D5FD6">
        <w:t xml:space="preserve">drawn </w:t>
      </w:r>
      <w:r w:rsidR="00B8690C" w:rsidRPr="009D5FD6">
        <w:t xml:space="preserve">up. </w:t>
      </w:r>
      <w:r w:rsidR="00F96172" w:rsidRPr="009D5FD6">
        <w:t>PACCSAP should have been started only with a planned duration of five to seven years</w:t>
      </w:r>
      <w:r w:rsidR="003D54CA" w:rsidRPr="009D5FD6">
        <w:t>, and with the same level of funding.</w:t>
      </w:r>
      <w:r w:rsidR="00F96172" w:rsidRPr="009D5FD6">
        <w:t xml:space="preserve">  </w:t>
      </w:r>
    </w:p>
    <w:p w:rsidR="0082010F" w:rsidRPr="009D5FD6" w:rsidRDefault="0082010F" w:rsidP="0063210A">
      <w:pPr>
        <w:pStyle w:val="Heading3"/>
        <w:rPr>
          <w:rFonts w:ascii="Calibri" w:hAnsi="Calibri"/>
        </w:rPr>
      </w:pPr>
      <w:bookmarkStart w:id="52" w:name="_Toc362885082"/>
      <w:r w:rsidRPr="009D5FD6">
        <w:rPr>
          <w:rFonts w:ascii="Calibri" w:hAnsi="Calibri"/>
        </w:rPr>
        <w:t>Program Achievements - PACCSAP</w:t>
      </w:r>
      <w:bookmarkEnd w:id="50"/>
      <w:bookmarkEnd w:id="51"/>
      <w:bookmarkEnd w:id="52"/>
    </w:p>
    <w:p w:rsidR="006433DE" w:rsidRPr="00757C73" w:rsidRDefault="000872BE" w:rsidP="0063210A">
      <w:pPr>
        <w:pStyle w:val="ListParagraph"/>
      </w:pPr>
      <w:r w:rsidRPr="009D5FD6">
        <w:t xml:space="preserve"> </w:t>
      </w:r>
      <w:r w:rsidR="00F47932" w:rsidRPr="009D5FD6">
        <w:t>T</w:t>
      </w:r>
      <w:r w:rsidR="00A6507F" w:rsidRPr="009D5FD6">
        <w:t>he PACCSAP Program</w:t>
      </w:r>
      <w:r w:rsidR="00F47932" w:rsidRPr="009D5FD6">
        <w:t xml:space="preserve"> was </w:t>
      </w:r>
      <w:r w:rsidR="009E1ABC" w:rsidRPr="009D5FD6">
        <w:t>started in July 2011 with a planned duration of just two years, to June 2013, and total budget of $32 million. The PACCSAP</w:t>
      </w:r>
      <w:r w:rsidR="00F47932" w:rsidRPr="009D5FD6">
        <w:t xml:space="preserve"> </w:t>
      </w:r>
      <w:r w:rsidR="009E1ABC" w:rsidRPr="009D5FD6">
        <w:t>Implementation Plan</w:t>
      </w:r>
      <w:r w:rsidR="006456B1" w:rsidRPr="009D5FD6">
        <w:t xml:space="preserve"> describ</w:t>
      </w:r>
      <w:r w:rsidR="00332BFA" w:rsidRPr="009D5FD6">
        <w:t xml:space="preserve">ed </w:t>
      </w:r>
      <w:r w:rsidR="00B33556" w:rsidRPr="009D5FD6">
        <w:t>40 projects or sets of Activities</w:t>
      </w:r>
      <w:r w:rsidR="006456B1" w:rsidRPr="009D5FD6">
        <w:t xml:space="preserve"> as </w:t>
      </w:r>
      <w:r w:rsidR="00B33556" w:rsidRPr="009D5FD6">
        <w:t>Detailed</w:t>
      </w:r>
      <w:r w:rsidR="00B33556" w:rsidRPr="00757C73">
        <w:t xml:space="preserve"> Activity Outlines</w:t>
      </w:r>
      <w:r w:rsidR="006456B1">
        <w:t xml:space="preserve"> </w:t>
      </w:r>
      <w:r w:rsidR="00B33556" w:rsidRPr="00757C73">
        <w:t>(pages 12-74</w:t>
      </w:r>
      <w:r w:rsidR="005957D8" w:rsidRPr="00757C73">
        <w:t>, January 2013</w:t>
      </w:r>
      <w:r w:rsidR="00B33556" w:rsidRPr="00757C73">
        <w:t xml:space="preserve">). </w:t>
      </w:r>
      <w:r w:rsidR="002A7136" w:rsidRPr="00757C73">
        <w:rPr>
          <w:b/>
        </w:rPr>
        <w:t>T</w:t>
      </w:r>
      <w:r w:rsidR="000A20F3" w:rsidRPr="00757C73">
        <w:rPr>
          <w:b/>
        </w:rPr>
        <w:t>abl</w:t>
      </w:r>
      <w:r w:rsidR="002A7136" w:rsidRPr="00757C73">
        <w:rPr>
          <w:b/>
        </w:rPr>
        <w:t>e 13</w:t>
      </w:r>
      <w:r w:rsidR="00D37774" w:rsidRPr="00757C73">
        <w:t xml:space="preserve"> </w:t>
      </w:r>
      <w:r w:rsidR="002A7136" w:rsidRPr="00757C73">
        <w:t xml:space="preserve">is </w:t>
      </w:r>
      <w:r w:rsidR="000A20F3" w:rsidRPr="00757C73">
        <w:t>a summary of the Program Framework and lists of Projects/ Activities under each sub-Outcome.</w:t>
      </w:r>
    </w:p>
    <w:p w:rsidR="00F47932" w:rsidRPr="00757C73" w:rsidRDefault="007E60FC" w:rsidP="000872BE">
      <w:pPr>
        <w:ind w:left="720"/>
        <w:rPr>
          <w:b/>
          <w:sz w:val="24"/>
          <w:szCs w:val="22"/>
        </w:rPr>
      </w:pPr>
      <w:r w:rsidRPr="00757C73">
        <w:rPr>
          <w:b/>
          <w:lang w:eastAsia="en-AU"/>
        </w:rPr>
        <w:t>Table</w:t>
      </w:r>
      <w:r w:rsidR="002A7136" w:rsidRPr="00757C73">
        <w:rPr>
          <w:b/>
          <w:lang w:eastAsia="en-AU"/>
        </w:rPr>
        <w:t xml:space="preserve"> 13</w:t>
      </w:r>
      <w:r w:rsidR="007E65A6" w:rsidRPr="00757C73">
        <w:rPr>
          <w:b/>
          <w:lang w:eastAsia="en-AU"/>
        </w:rPr>
        <w:t>:</w:t>
      </w:r>
      <w:r w:rsidR="007E65A6" w:rsidRPr="00757C73">
        <w:rPr>
          <w:b/>
          <w:lang w:eastAsia="en-AU"/>
        </w:rPr>
        <w:tab/>
      </w:r>
      <w:r w:rsidRPr="00757C73">
        <w:rPr>
          <w:b/>
          <w:lang w:eastAsia="en-AU"/>
        </w:rPr>
        <w:t xml:space="preserve">Summary of </w:t>
      </w:r>
      <w:r w:rsidR="000A66DF" w:rsidRPr="00757C73">
        <w:rPr>
          <w:b/>
          <w:lang w:eastAsia="en-AU"/>
        </w:rPr>
        <w:t xml:space="preserve">PACCSAP </w:t>
      </w:r>
      <w:r w:rsidR="00365A87" w:rsidRPr="00757C73">
        <w:rPr>
          <w:b/>
          <w:lang w:eastAsia="en-AU"/>
        </w:rPr>
        <w:t xml:space="preserve">Activities (2013 01 Implementation </w:t>
      </w:r>
      <w:r w:rsidRPr="00757C73">
        <w:rPr>
          <w:b/>
          <w:lang w:eastAsia="en-AU"/>
        </w:rPr>
        <w:t>Plan</w:t>
      </w:r>
      <w:r w:rsidR="00365A87" w:rsidRPr="00757C73">
        <w:rPr>
          <w:b/>
          <w:lang w:eastAsia="en-AU"/>
        </w:rPr>
        <w:t>)</w:t>
      </w:r>
    </w:p>
    <w:tbl>
      <w:tblPr>
        <w:tblW w:w="8460" w:type="dxa"/>
        <w:tblInd w:w="720" w:type="dxa"/>
        <w:tblLook w:val="04A0" w:firstRow="1" w:lastRow="0" w:firstColumn="1" w:lastColumn="0" w:noHBand="0" w:noVBand="1"/>
      </w:tblPr>
      <w:tblGrid>
        <w:gridCol w:w="299"/>
        <w:gridCol w:w="425"/>
        <w:gridCol w:w="7736"/>
      </w:tblGrid>
      <w:tr w:rsidR="004371C8" w:rsidRPr="00757C73" w:rsidTr="00DC66CE">
        <w:trPr>
          <w:trHeight w:val="255"/>
        </w:trPr>
        <w:tc>
          <w:tcPr>
            <w:tcW w:w="8460" w:type="dxa"/>
            <w:gridSpan w:val="3"/>
            <w:tcBorders>
              <w:top w:val="single" w:sz="4" w:space="0" w:color="auto"/>
              <w:left w:val="single" w:sz="4" w:space="0" w:color="auto"/>
              <w:right w:val="single" w:sz="4" w:space="0" w:color="auto"/>
            </w:tcBorders>
            <w:shd w:val="clear" w:color="auto" w:fill="C4BC96" w:themeFill="background2" w:themeFillShade="BF"/>
            <w:noWrap/>
            <w:vAlign w:val="center"/>
            <w:hideMark/>
          </w:tcPr>
          <w:p w:rsidR="004371C8" w:rsidRPr="00757C73" w:rsidRDefault="004371C8" w:rsidP="0043791E">
            <w:pPr>
              <w:spacing w:after="40"/>
              <w:rPr>
                <w:sz w:val="20"/>
                <w:lang w:eastAsia="en-AU"/>
              </w:rPr>
            </w:pPr>
            <w:r w:rsidRPr="00757C73">
              <w:rPr>
                <w:sz w:val="20"/>
                <w:lang w:eastAsia="en-AU"/>
              </w:rPr>
              <w:t>Outcome 1: Improved scientific understanding of climate change in the Pacific</w:t>
            </w:r>
          </w:p>
        </w:tc>
      </w:tr>
      <w:tr w:rsidR="004371C8" w:rsidRPr="00757C73" w:rsidTr="00DC66CE">
        <w:trPr>
          <w:trHeight w:val="255"/>
        </w:trPr>
        <w:tc>
          <w:tcPr>
            <w:tcW w:w="299" w:type="dxa"/>
            <w:tcBorders>
              <w:left w:val="single" w:sz="4" w:space="0" w:color="auto"/>
            </w:tcBorders>
            <w:shd w:val="clear" w:color="auto" w:fill="auto"/>
            <w:noWrap/>
            <w:vAlign w:val="center"/>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1.1 Seasonal Predictions and Climate Data</w:t>
            </w:r>
            <w:r w:rsidR="00D03B4F" w:rsidRPr="00757C73">
              <w:rPr>
                <w:sz w:val="20"/>
                <w:lang w:eastAsia="en-AU"/>
              </w:rPr>
              <w:t>; Software Tools for NMS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1.1.1 Seasonal prediction of sea-level anomalies…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1.1.2 Seasonal prediction of tropical cyclones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1.1.3 Seasonal prediction extreme ocean </w:t>
            </w:r>
            <w:proofErr w:type="gramStart"/>
            <w:r w:rsidRPr="00757C73">
              <w:rPr>
                <w:sz w:val="20"/>
                <w:lang w:eastAsia="en-AU"/>
              </w:rPr>
              <w:t>temperatures ..</w:t>
            </w:r>
            <w:proofErr w:type="gramEnd"/>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1.1.4 Securing climate records including </w:t>
            </w:r>
            <w:proofErr w:type="spellStart"/>
            <w:r w:rsidRPr="00757C73">
              <w:rPr>
                <w:sz w:val="20"/>
                <w:lang w:eastAsia="en-AU"/>
              </w:rPr>
              <w:t>CliDE</w:t>
            </w:r>
            <w:proofErr w:type="spellEnd"/>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1.1.5 Enhancing PCCSP tools for </w:t>
            </w:r>
            <w:proofErr w:type="gramStart"/>
            <w:r w:rsidRPr="00757C73">
              <w:rPr>
                <w:sz w:val="20"/>
                <w:lang w:eastAsia="en-AU"/>
              </w:rPr>
              <w:t>analysis ..</w:t>
            </w:r>
            <w:proofErr w:type="gramEnd"/>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1.2 Large scale climate features and patterns of variability</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1.2.1 Improve </w:t>
            </w:r>
            <w:proofErr w:type="gramStart"/>
            <w:r w:rsidRPr="00757C73">
              <w:rPr>
                <w:sz w:val="20"/>
                <w:lang w:eastAsia="en-AU"/>
              </w:rPr>
              <w:t>understanding ..</w:t>
            </w:r>
            <w:proofErr w:type="gramEnd"/>
            <w:r w:rsidRPr="00757C73">
              <w:rPr>
                <w:sz w:val="20"/>
                <w:lang w:eastAsia="en-AU"/>
              </w:rPr>
              <w:t xml:space="preserve"> ENSO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1.2.2 Improved… ITCZ and WPM</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1.2.3 Improved… South Pacific Convergence Zone (SPCZ)</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1.2.4 Detection and attribution of observed changes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1.3 Climate Projections and Extreme Events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1.3.1 Climate model evaluation and projections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1.3.2 Evaluation of downscaling techniques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1.3.3 Decadal climate variability and near-term change projections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1.3.4 Impact of climate change on tropical cyclones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1.3.5 Version 2 of the web tool </w:t>
            </w:r>
            <w:r w:rsidRPr="00757C73">
              <w:rPr>
                <w:i/>
                <w:sz w:val="20"/>
                <w:lang w:eastAsia="en-AU"/>
              </w:rPr>
              <w:t>Pacific Climate Futures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1.3.6 Provision of training </w:t>
            </w:r>
            <w:proofErr w:type="gramStart"/>
            <w:r w:rsidRPr="00757C73">
              <w:rPr>
                <w:sz w:val="20"/>
                <w:lang w:eastAsia="en-AU"/>
              </w:rPr>
              <w:t>tools ..</w:t>
            </w:r>
            <w:proofErr w:type="gramEnd"/>
            <w:r w:rsidRPr="00757C73">
              <w:rPr>
                <w:sz w:val="20"/>
                <w:lang w:eastAsia="en-AU"/>
              </w:rPr>
              <w:t xml:space="preserve"> Tropical Cyclone Risk model</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xml:space="preserve">1.4 Regional Ocean Processes </w:t>
            </w:r>
            <w:r w:rsidRPr="00757C73">
              <w:rPr>
                <w:sz w:val="20"/>
                <w:u w:val="single"/>
                <w:lang w:eastAsia="en-AU"/>
              </w:rPr>
              <w:t xml:space="preserve">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1.4.1 Improving understanding … sea level climate variability</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lastRenderedPageBreak/>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1.4.2 Projecting key ocean acidification thresholds in the Pacific</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1.4.3 High resolution wind-wave climate and projections of change…</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1.4.4 Effect</w:t>
            </w:r>
            <w:proofErr w:type="gramStart"/>
            <w:r w:rsidRPr="00757C73">
              <w:rPr>
                <w:sz w:val="20"/>
                <w:lang w:eastAsia="en-AU"/>
              </w:rPr>
              <w:t>..</w:t>
            </w:r>
            <w:proofErr w:type="gramEnd"/>
            <w:r w:rsidRPr="00757C73">
              <w:rPr>
                <w:sz w:val="20"/>
                <w:lang w:eastAsia="en-AU"/>
              </w:rPr>
              <w:t xml:space="preserve"> extreme sea levels and coastal impacts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1.4.5 Projected increases… coral </w:t>
            </w:r>
            <w:proofErr w:type="gramStart"/>
            <w:r w:rsidRPr="00757C73">
              <w:rPr>
                <w:sz w:val="20"/>
                <w:lang w:eastAsia="en-AU"/>
              </w:rPr>
              <w:t>bleaching ..</w:t>
            </w:r>
            <w:proofErr w:type="gramEnd"/>
          </w:p>
        </w:tc>
      </w:tr>
      <w:tr w:rsidR="004371C8" w:rsidRPr="00757C73" w:rsidTr="00DC66CE">
        <w:trPr>
          <w:trHeight w:val="255"/>
        </w:trPr>
        <w:tc>
          <w:tcPr>
            <w:tcW w:w="299" w:type="dxa"/>
            <w:tcBorders>
              <w:left w:val="single" w:sz="4" w:space="0" w:color="auto"/>
              <w:bottom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tcBorders>
              <w:bottom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7736" w:type="dxa"/>
            <w:tcBorders>
              <w:bottom w:val="single" w:sz="4" w:space="0" w:color="auto"/>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1.4.6 Projected </w:t>
            </w:r>
            <w:proofErr w:type="gramStart"/>
            <w:r w:rsidRPr="00757C73">
              <w:rPr>
                <w:sz w:val="20"/>
                <w:lang w:eastAsia="en-AU"/>
              </w:rPr>
              <w:t>effects ..</w:t>
            </w:r>
            <w:proofErr w:type="gramEnd"/>
            <w:r w:rsidRPr="00757C73">
              <w:rPr>
                <w:sz w:val="20"/>
                <w:lang w:eastAsia="en-AU"/>
              </w:rPr>
              <w:t xml:space="preserve"> on tuna populations and fisheries</w:t>
            </w:r>
          </w:p>
        </w:tc>
      </w:tr>
      <w:tr w:rsidR="004371C8" w:rsidRPr="00757C73" w:rsidTr="00DC66CE">
        <w:trPr>
          <w:trHeight w:val="70"/>
        </w:trPr>
        <w:tc>
          <w:tcPr>
            <w:tcW w:w="8460" w:type="dxa"/>
            <w:gridSpan w:val="3"/>
            <w:tcBorders>
              <w:top w:val="single" w:sz="4" w:space="0" w:color="auto"/>
              <w:left w:val="single" w:sz="4" w:space="0" w:color="auto"/>
              <w:right w:val="single" w:sz="4" w:space="0" w:color="auto"/>
            </w:tcBorders>
            <w:shd w:val="clear" w:color="auto" w:fill="C4BC96" w:themeFill="background2" w:themeFillShade="BF"/>
          </w:tcPr>
          <w:p w:rsidR="004371C8" w:rsidRPr="00757C73" w:rsidRDefault="004371C8" w:rsidP="0043791E">
            <w:pPr>
              <w:spacing w:after="40"/>
              <w:rPr>
                <w:sz w:val="20"/>
              </w:rPr>
            </w:pPr>
            <w:r w:rsidRPr="00757C73">
              <w:rPr>
                <w:rFonts w:eastAsia="Times New Roman"/>
                <w:sz w:val="20"/>
                <w:lang w:eastAsia="en-AU"/>
              </w:rPr>
              <w:t> </w:t>
            </w:r>
            <w:r w:rsidRPr="00757C73">
              <w:rPr>
                <w:sz w:val="20"/>
              </w:rPr>
              <w:t>Outcome 2: Increased awareness of key climate science, impacts and adaptation options</w:t>
            </w:r>
          </w:p>
        </w:tc>
      </w:tr>
      <w:tr w:rsidR="004371C8" w:rsidRPr="00757C73" w:rsidTr="00DC66CE">
        <w:trPr>
          <w:trHeight w:val="255"/>
        </w:trPr>
        <w:tc>
          <w:tcPr>
            <w:tcW w:w="299" w:type="dxa"/>
            <w:tcBorders>
              <w:left w:val="single" w:sz="4" w:space="0" w:color="auto"/>
            </w:tcBorders>
            <w:shd w:val="clear" w:color="auto" w:fill="auto"/>
            <w:noWrap/>
            <w:vAlign w:val="bottom"/>
          </w:tcPr>
          <w:p w:rsidR="004371C8" w:rsidRPr="00757C73" w:rsidRDefault="004371C8" w:rsidP="0043791E">
            <w:pPr>
              <w:spacing w:after="40"/>
              <w:rPr>
                <w:sz w:val="20"/>
                <w:lang w:eastAsia="en-AU"/>
              </w:rPr>
            </w:pPr>
          </w:p>
        </w:tc>
        <w:tc>
          <w:tcPr>
            <w:tcW w:w="8161" w:type="dxa"/>
            <w:gridSpan w:val="2"/>
            <w:tcBorders>
              <w:right w:val="single" w:sz="4" w:space="0" w:color="auto"/>
            </w:tcBorders>
            <w:shd w:val="clear" w:color="auto" w:fill="auto"/>
            <w:noWrap/>
            <w:vAlign w:val="bottom"/>
          </w:tcPr>
          <w:p w:rsidR="004371C8" w:rsidRPr="00757C73" w:rsidRDefault="004371C8" w:rsidP="0043791E">
            <w:pPr>
              <w:spacing w:after="40"/>
              <w:rPr>
                <w:sz w:val="20"/>
              </w:rPr>
            </w:pPr>
            <w:r w:rsidRPr="00757C73">
              <w:rPr>
                <w:sz w:val="20"/>
              </w:rPr>
              <w:t>2.1 Improve national and sub-national understanding of how climate information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6707A2" w:rsidP="0043791E">
            <w:pPr>
              <w:spacing w:after="40"/>
              <w:rPr>
                <w:sz w:val="20"/>
                <w:lang w:eastAsia="en-AU"/>
              </w:rPr>
            </w:pPr>
            <w:r w:rsidRPr="00757C73">
              <w:rPr>
                <w:sz w:val="20"/>
                <w:lang w:eastAsia="en-AU"/>
              </w:rPr>
              <w:t xml:space="preserve">2.1.1 </w:t>
            </w:r>
            <w:r w:rsidR="004371C8" w:rsidRPr="00757C73">
              <w:rPr>
                <w:sz w:val="20"/>
                <w:lang w:eastAsia="en-AU"/>
              </w:rPr>
              <w:t xml:space="preserve">Scenario planning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6707A2" w:rsidP="0043791E">
            <w:pPr>
              <w:spacing w:after="40"/>
              <w:rPr>
                <w:sz w:val="20"/>
                <w:lang w:eastAsia="en-AU"/>
              </w:rPr>
            </w:pPr>
            <w:r w:rsidRPr="00757C73">
              <w:rPr>
                <w:sz w:val="20"/>
                <w:lang w:eastAsia="en-AU"/>
              </w:rPr>
              <w:t xml:space="preserve">2.1.2 </w:t>
            </w:r>
            <w:r w:rsidR="004371C8" w:rsidRPr="00757C73">
              <w:rPr>
                <w:sz w:val="20"/>
                <w:lang w:eastAsia="en-AU"/>
              </w:rPr>
              <w:t xml:space="preserve">Media training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6707A2" w:rsidP="0043791E">
            <w:pPr>
              <w:spacing w:after="40"/>
              <w:rPr>
                <w:sz w:val="20"/>
                <w:lang w:eastAsia="en-AU"/>
              </w:rPr>
            </w:pPr>
            <w:r w:rsidRPr="00757C73">
              <w:rPr>
                <w:sz w:val="20"/>
                <w:lang w:eastAsia="en-AU"/>
              </w:rPr>
              <w:t xml:space="preserve">2.1.3 </w:t>
            </w:r>
            <w:r w:rsidR="004371C8" w:rsidRPr="00757C73">
              <w:rPr>
                <w:sz w:val="20"/>
                <w:lang w:eastAsia="en-AU"/>
              </w:rPr>
              <w:t xml:space="preserve">Education materials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center"/>
            <w:hideMark/>
          </w:tcPr>
          <w:p w:rsidR="004371C8" w:rsidRPr="00757C73" w:rsidRDefault="004371C8" w:rsidP="0043791E">
            <w:pPr>
              <w:spacing w:after="40"/>
              <w:rPr>
                <w:sz w:val="20"/>
                <w:lang w:eastAsia="en-AU"/>
              </w:rPr>
            </w:pPr>
            <w:r w:rsidRPr="00757C73">
              <w:rPr>
                <w:sz w:val="20"/>
                <w:lang w:eastAsia="en-AU"/>
              </w:rPr>
              <w:t>2.2  Improve understanding in the region about climate change and adaptation</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6707A2" w:rsidP="0043791E">
            <w:pPr>
              <w:spacing w:after="40"/>
              <w:rPr>
                <w:sz w:val="20"/>
                <w:lang w:eastAsia="en-AU"/>
              </w:rPr>
            </w:pPr>
            <w:r w:rsidRPr="00757C73">
              <w:rPr>
                <w:sz w:val="20"/>
                <w:lang w:eastAsia="en-AU"/>
              </w:rPr>
              <w:t xml:space="preserve">2.2.1 </w:t>
            </w:r>
            <w:r w:rsidR="00365A87" w:rsidRPr="00757C73">
              <w:rPr>
                <w:sz w:val="20"/>
                <w:lang w:eastAsia="en-AU"/>
              </w:rPr>
              <w:t>Customised</w:t>
            </w:r>
            <w:r w:rsidR="004371C8" w:rsidRPr="00757C73">
              <w:rPr>
                <w:sz w:val="20"/>
                <w:lang w:eastAsia="en-AU"/>
              </w:rPr>
              <w:t>..</w:t>
            </w:r>
            <w:r w:rsidR="00365A87" w:rsidRPr="00757C73">
              <w:rPr>
                <w:sz w:val="20"/>
                <w:lang w:eastAsia="en-AU"/>
              </w:rPr>
              <w:t>.</w:t>
            </w:r>
            <w:r w:rsidR="004371C8" w:rsidRPr="00757C73">
              <w:rPr>
                <w:sz w:val="20"/>
                <w:lang w:eastAsia="en-AU"/>
              </w:rPr>
              <w:t xml:space="preserve"> communication materials </w:t>
            </w:r>
          </w:p>
        </w:tc>
      </w:tr>
      <w:tr w:rsidR="004371C8" w:rsidRPr="00757C73" w:rsidTr="00DC66CE">
        <w:trPr>
          <w:trHeight w:val="255"/>
        </w:trPr>
        <w:tc>
          <w:tcPr>
            <w:tcW w:w="299" w:type="dxa"/>
            <w:tcBorders>
              <w:left w:val="single" w:sz="4" w:space="0" w:color="auto"/>
              <w:bottom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tcBorders>
              <w:bottom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7736" w:type="dxa"/>
            <w:tcBorders>
              <w:bottom w:val="single" w:sz="4" w:space="0" w:color="auto"/>
              <w:right w:val="single" w:sz="4" w:space="0" w:color="auto"/>
            </w:tcBorders>
            <w:shd w:val="clear" w:color="auto" w:fill="auto"/>
            <w:vAlign w:val="center"/>
            <w:hideMark/>
          </w:tcPr>
          <w:p w:rsidR="004371C8" w:rsidRPr="00757C73" w:rsidRDefault="006707A2" w:rsidP="0043791E">
            <w:pPr>
              <w:spacing w:after="40"/>
              <w:rPr>
                <w:sz w:val="20"/>
                <w:lang w:eastAsia="en-AU"/>
              </w:rPr>
            </w:pPr>
            <w:r w:rsidRPr="00757C73">
              <w:rPr>
                <w:sz w:val="20"/>
                <w:lang w:eastAsia="en-AU"/>
              </w:rPr>
              <w:t xml:space="preserve">2.2.2 </w:t>
            </w:r>
            <w:r w:rsidR="004371C8" w:rsidRPr="00757C73">
              <w:rPr>
                <w:sz w:val="20"/>
                <w:lang w:eastAsia="en-AU"/>
              </w:rPr>
              <w:t>Hold regio</w:t>
            </w:r>
            <w:r w:rsidR="00365A87" w:rsidRPr="00757C73">
              <w:rPr>
                <w:sz w:val="20"/>
                <w:lang w:eastAsia="en-AU"/>
              </w:rPr>
              <w:t>nal forums and utilise networks</w:t>
            </w:r>
            <w:r w:rsidR="004371C8" w:rsidRPr="00757C73">
              <w:rPr>
                <w:sz w:val="20"/>
                <w:lang w:eastAsia="en-AU"/>
              </w:rPr>
              <w:t>..</w:t>
            </w:r>
            <w:r w:rsidR="00365A87" w:rsidRPr="00757C73">
              <w:rPr>
                <w:sz w:val="20"/>
                <w:lang w:eastAsia="en-AU"/>
              </w:rPr>
              <w:t>.</w:t>
            </w:r>
            <w:r w:rsidR="004371C8" w:rsidRPr="00757C73">
              <w:rPr>
                <w:sz w:val="20"/>
                <w:lang w:eastAsia="en-AU"/>
              </w:rPr>
              <w:t xml:space="preserve"> </w:t>
            </w:r>
          </w:p>
        </w:tc>
      </w:tr>
      <w:tr w:rsidR="004371C8" w:rsidRPr="00757C73" w:rsidTr="00DC66CE">
        <w:trPr>
          <w:trHeight w:val="255"/>
        </w:trPr>
        <w:tc>
          <w:tcPr>
            <w:tcW w:w="8460" w:type="dxa"/>
            <w:gridSpan w:val="3"/>
            <w:tcBorders>
              <w:top w:val="single" w:sz="4" w:space="0" w:color="auto"/>
              <w:left w:val="single" w:sz="4" w:space="0" w:color="auto"/>
              <w:right w:val="single" w:sz="4" w:space="0" w:color="auto"/>
            </w:tcBorders>
            <w:shd w:val="clear" w:color="auto" w:fill="C4BC96" w:themeFill="background2" w:themeFillShade="BF"/>
            <w:noWrap/>
            <w:vAlign w:val="center"/>
            <w:hideMark/>
          </w:tcPr>
          <w:p w:rsidR="004371C8" w:rsidRPr="00757C73" w:rsidRDefault="004371C8" w:rsidP="0043791E">
            <w:pPr>
              <w:spacing w:after="40"/>
              <w:rPr>
                <w:sz w:val="20"/>
                <w:lang w:eastAsia="en-AU"/>
              </w:rPr>
            </w:pPr>
            <w:r w:rsidRPr="00757C73">
              <w:rPr>
                <w:sz w:val="20"/>
                <w:lang w:eastAsia="en-AU"/>
              </w:rPr>
              <w:t>Outcome 3: Better adaptation planning to build resilience to climate change impacts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center"/>
            <w:hideMark/>
          </w:tcPr>
          <w:p w:rsidR="004371C8" w:rsidRPr="00757C73" w:rsidRDefault="004371C8" w:rsidP="0043791E">
            <w:pPr>
              <w:spacing w:after="40"/>
              <w:rPr>
                <w:sz w:val="20"/>
                <w:lang w:eastAsia="en-AU"/>
              </w:rPr>
            </w:pPr>
            <w:r w:rsidRPr="00757C73">
              <w:rPr>
                <w:sz w:val="20"/>
                <w:lang w:eastAsia="en-AU"/>
              </w:rPr>
              <w:t xml:space="preserve">3.1: Build the capacity of NMS to aid decision making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3.1.1 Develop a</w:t>
            </w:r>
            <w:r w:rsidR="00365A87" w:rsidRPr="00757C73">
              <w:rPr>
                <w:sz w:val="20"/>
                <w:lang w:eastAsia="en-AU"/>
              </w:rPr>
              <w:t xml:space="preserve"> training package to assist NMS</w:t>
            </w:r>
            <w:r w:rsidRPr="00757C73">
              <w:rPr>
                <w:sz w:val="20"/>
                <w:lang w:eastAsia="en-AU"/>
              </w:rPr>
              <w:t>…</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3.1.2 Reciprocal interns</w:t>
            </w:r>
            <w:r w:rsidR="00365A87" w:rsidRPr="00757C73">
              <w:rPr>
                <w:sz w:val="20"/>
                <w:lang w:eastAsia="en-AU"/>
              </w:rPr>
              <w:t>hips and mentoring arrangements</w:t>
            </w:r>
            <w:r w:rsidRPr="00757C73">
              <w:rPr>
                <w:sz w:val="20"/>
                <w:lang w:eastAsia="en-AU"/>
              </w:rPr>
              <w:t>…</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3</w:t>
            </w:r>
            <w:r w:rsidR="00365A87" w:rsidRPr="00757C73">
              <w:rPr>
                <w:sz w:val="20"/>
                <w:lang w:eastAsia="en-AU"/>
              </w:rPr>
              <w:t>.1.3 Scanned and digitised data</w:t>
            </w:r>
            <w:r w:rsidRPr="00757C73">
              <w:rPr>
                <w:sz w:val="20"/>
                <w:lang w:eastAsia="en-AU"/>
              </w:rPr>
              <w:t>…</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365A87" w:rsidP="0043791E">
            <w:pPr>
              <w:spacing w:after="40"/>
              <w:rPr>
                <w:sz w:val="20"/>
                <w:lang w:eastAsia="en-AU"/>
              </w:rPr>
            </w:pPr>
            <w:r w:rsidRPr="00757C73">
              <w:rPr>
                <w:sz w:val="20"/>
                <w:lang w:eastAsia="en-AU"/>
              </w:rPr>
              <w:t>3.1.4 Research collaboration</w:t>
            </w:r>
            <w:r w:rsidR="004371C8" w:rsidRPr="00757C73">
              <w:rPr>
                <w:sz w:val="20"/>
                <w:lang w:eastAsia="en-AU"/>
              </w:rPr>
              <w:t>… universities…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center"/>
            <w:hideMark/>
          </w:tcPr>
          <w:p w:rsidR="004371C8" w:rsidRPr="00757C73" w:rsidRDefault="004371C8" w:rsidP="0043791E">
            <w:pPr>
              <w:spacing w:after="40"/>
              <w:rPr>
                <w:sz w:val="20"/>
                <w:lang w:eastAsia="en-AU"/>
              </w:rPr>
            </w:pPr>
            <w:r w:rsidRPr="00757C73">
              <w:rPr>
                <w:sz w:val="20"/>
                <w:lang w:eastAsia="en-AU"/>
              </w:rPr>
              <w:t xml:space="preserve">3.2 Improve adaptation planning in </w:t>
            </w:r>
            <w:r w:rsidR="00365A87" w:rsidRPr="00757C73">
              <w:rPr>
                <w:sz w:val="20"/>
                <w:lang w:eastAsia="en-AU"/>
              </w:rPr>
              <w:t>the infrastructure sector</w:t>
            </w:r>
            <w:r w:rsidRPr="00757C73">
              <w:rPr>
                <w:sz w:val="20"/>
                <w:lang w:eastAsia="en-AU"/>
              </w:rPr>
              <w:t xml:space="preserve">…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3.2.1 Integrate TCWRM with PCRAFI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6707A2" w:rsidP="0043791E">
            <w:pPr>
              <w:spacing w:after="40"/>
              <w:rPr>
                <w:sz w:val="20"/>
                <w:lang w:eastAsia="en-AU"/>
              </w:rPr>
            </w:pPr>
            <w:r w:rsidRPr="00757C73">
              <w:rPr>
                <w:sz w:val="20"/>
                <w:lang w:eastAsia="en-AU"/>
              </w:rPr>
              <w:t xml:space="preserve">3.2.2 </w:t>
            </w:r>
            <w:r w:rsidR="004371C8" w:rsidRPr="00757C73">
              <w:rPr>
                <w:sz w:val="20"/>
                <w:lang w:eastAsia="en-AU"/>
              </w:rPr>
              <w:t xml:space="preserve">Review of infrastructure policies and plans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3.2.3 Conduct an integrated assessment relating to infrastructure</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vAlign w:val="center"/>
          </w:tcPr>
          <w:p w:rsidR="004371C8" w:rsidRPr="00757C73" w:rsidRDefault="004371C8" w:rsidP="0043791E">
            <w:pPr>
              <w:spacing w:after="40"/>
              <w:rPr>
                <w:sz w:val="20"/>
              </w:rPr>
            </w:pPr>
            <w:r w:rsidRPr="00757C73">
              <w:rPr>
                <w:sz w:val="20"/>
              </w:rPr>
              <w:t>3.3 Improve adaptation planning in the coastal zone at the regional and national levels</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6707A2" w:rsidP="0043791E">
            <w:pPr>
              <w:spacing w:after="40"/>
              <w:rPr>
                <w:sz w:val="20"/>
                <w:lang w:eastAsia="en-AU"/>
              </w:rPr>
            </w:pPr>
            <w:proofErr w:type="gramStart"/>
            <w:r w:rsidRPr="00757C73">
              <w:rPr>
                <w:sz w:val="20"/>
                <w:lang w:eastAsia="en-AU"/>
              </w:rPr>
              <w:t xml:space="preserve">3.3.1  </w:t>
            </w:r>
            <w:r w:rsidR="004371C8" w:rsidRPr="00757C73">
              <w:rPr>
                <w:sz w:val="20"/>
                <w:lang w:eastAsia="en-AU"/>
              </w:rPr>
              <w:t>Simple</w:t>
            </w:r>
            <w:proofErr w:type="gramEnd"/>
            <w:r w:rsidR="004371C8" w:rsidRPr="00757C73">
              <w:rPr>
                <w:sz w:val="20"/>
                <w:lang w:eastAsia="en-AU"/>
              </w:rPr>
              <w:t xml:space="preserve"> coastal inundation models.. PNG, Tonga and Vanuatu</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3.3.2  Develop a Pacific Islands Coastal Vulnerability Framework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3.3.3  Conduct an integrated assessment coastal zone management</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8161" w:type="dxa"/>
            <w:gridSpan w:val="2"/>
            <w:tcBorders>
              <w:right w:val="single" w:sz="4" w:space="0" w:color="auto"/>
            </w:tcBorders>
            <w:shd w:val="clear" w:color="auto" w:fill="auto"/>
            <w:noWrap/>
            <w:vAlign w:val="center"/>
            <w:hideMark/>
          </w:tcPr>
          <w:p w:rsidR="004371C8" w:rsidRPr="00757C73" w:rsidRDefault="004371C8" w:rsidP="0043791E">
            <w:pPr>
              <w:spacing w:after="40"/>
              <w:rPr>
                <w:sz w:val="20"/>
                <w:lang w:eastAsia="en-AU"/>
              </w:rPr>
            </w:pPr>
            <w:r w:rsidRPr="00757C73">
              <w:rPr>
                <w:sz w:val="20"/>
                <w:lang w:eastAsia="en-AU"/>
              </w:rPr>
              <w:t xml:space="preserve">3.4  Improve cross sectoral and long-term planning processes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3.4.2 Develop a Pacific Islands Hydrogeological Framework </w:t>
            </w:r>
          </w:p>
        </w:tc>
      </w:tr>
      <w:tr w:rsidR="004371C8" w:rsidRPr="00757C73" w:rsidTr="00DC66CE">
        <w:trPr>
          <w:trHeight w:val="255"/>
        </w:trPr>
        <w:tc>
          <w:tcPr>
            <w:tcW w:w="299" w:type="dxa"/>
            <w:tcBorders>
              <w:left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shd w:val="clear" w:color="auto" w:fill="auto"/>
            <w:noWrap/>
            <w:vAlign w:val="bottom"/>
            <w:hideMark/>
          </w:tcPr>
          <w:p w:rsidR="004371C8" w:rsidRPr="00757C73" w:rsidRDefault="004371C8" w:rsidP="0043791E">
            <w:pPr>
              <w:spacing w:after="40"/>
              <w:rPr>
                <w:sz w:val="20"/>
                <w:lang w:eastAsia="en-AU"/>
              </w:rPr>
            </w:pPr>
          </w:p>
        </w:tc>
        <w:tc>
          <w:tcPr>
            <w:tcW w:w="7736" w:type="dxa"/>
            <w:tcBorders>
              <w:right w:val="single" w:sz="4" w:space="0" w:color="auto"/>
            </w:tcBorders>
            <w:shd w:val="clear" w:color="auto" w:fill="auto"/>
            <w:vAlign w:val="center"/>
            <w:hideMark/>
          </w:tcPr>
          <w:p w:rsidR="004371C8" w:rsidRPr="00757C73" w:rsidRDefault="004371C8" w:rsidP="0043791E">
            <w:pPr>
              <w:spacing w:after="40"/>
              <w:rPr>
                <w:sz w:val="20"/>
                <w:lang w:eastAsia="en-AU"/>
              </w:rPr>
            </w:pPr>
            <w:r w:rsidRPr="00757C73">
              <w:rPr>
                <w:sz w:val="20"/>
                <w:lang w:eastAsia="en-AU"/>
              </w:rPr>
              <w:t xml:space="preserve">3.4.3 </w:t>
            </w:r>
            <w:r w:rsidR="00365A87" w:rsidRPr="00757C73">
              <w:rPr>
                <w:sz w:val="20"/>
                <w:lang w:eastAsia="en-AU"/>
              </w:rPr>
              <w:t>Promote South-South cooperation.</w:t>
            </w:r>
            <w:r w:rsidRPr="00757C73">
              <w:rPr>
                <w:sz w:val="20"/>
                <w:lang w:eastAsia="en-AU"/>
              </w:rPr>
              <w:t xml:space="preserve">.. </w:t>
            </w:r>
          </w:p>
        </w:tc>
      </w:tr>
      <w:tr w:rsidR="004371C8" w:rsidRPr="00757C73" w:rsidTr="00DC66CE">
        <w:trPr>
          <w:trHeight w:val="255"/>
        </w:trPr>
        <w:tc>
          <w:tcPr>
            <w:tcW w:w="299" w:type="dxa"/>
            <w:tcBorders>
              <w:left w:val="single" w:sz="4" w:space="0" w:color="auto"/>
              <w:bottom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425" w:type="dxa"/>
            <w:tcBorders>
              <w:bottom w:val="single" w:sz="4" w:space="0" w:color="auto"/>
            </w:tcBorders>
            <w:shd w:val="clear" w:color="auto" w:fill="auto"/>
            <w:noWrap/>
            <w:vAlign w:val="bottom"/>
            <w:hideMark/>
          </w:tcPr>
          <w:p w:rsidR="004371C8" w:rsidRPr="00757C73" w:rsidRDefault="004371C8" w:rsidP="0043791E">
            <w:pPr>
              <w:spacing w:after="40"/>
              <w:rPr>
                <w:sz w:val="20"/>
                <w:lang w:eastAsia="en-AU"/>
              </w:rPr>
            </w:pPr>
            <w:r w:rsidRPr="00757C73">
              <w:rPr>
                <w:sz w:val="20"/>
                <w:lang w:eastAsia="en-AU"/>
              </w:rPr>
              <w:t> </w:t>
            </w:r>
          </w:p>
        </w:tc>
        <w:tc>
          <w:tcPr>
            <w:tcW w:w="7736" w:type="dxa"/>
            <w:tcBorders>
              <w:bottom w:val="single" w:sz="4" w:space="0" w:color="auto"/>
              <w:right w:val="single" w:sz="4" w:space="0" w:color="auto"/>
            </w:tcBorders>
            <w:shd w:val="clear" w:color="auto" w:fill="auto"/>
            <w:vAlign w:val="center"/>
            <w:hideMark/>
          </w:tcPr>
          <w:p w:rsidR="004371C8" w:rsidRPr="00757C73" w:rsidRDefault="00365A87" w:rsidP="0043791E">
            <w:pPr>
              <w:spacing w:after="40"/>
              <w:rPr>
                <w:sz w:val="20"/>
                <w:lang w:eastAsia="en-AU"/>
              </w:rPr>
            </w:pPr>
            <w:r w:rsidRPr="00757C73">
              <w:rPr>
                <w:sz w:val="20"/>
                <w:lang w:eastAsia="en-AU"/>
              </w:rPr>
              <w:t>3.4.4  Improve data management.</w:t>
            </w:r>
            <w:r w:rsidR="004371C8" w:rsidRPr="00757C73">
              <w:rPr>
                <w:sz w:val="20"/>
                <w:lang w:eastAsia="en-AU"/>
              </w:rPr>
              <w:t>.. at the regional level</w:t>
            </w:r>
          </w:p>
        </w:tc>
      </w:tr>
    </w:tbl>
    <w:p w:rsidR="002A7136" w:rsidRPr="00757C73" w:rsidRDefault="0072340D" w:rsidP="002A7136">
      <w:pPr>
        <w:pStyle w:val="ListParagraph"/>
      </w:pPr>
      <w:r w:rsidRPr="00757C73">
        <w:t xml:space="preserve"> </w:t>
      </w:r>
      <w:r w:rsidR="009B48DD" w:rsidRPr="00757C73">
        <w:t>The Review made a summary evalua</w:t>
      </w:r>
      <w:r w:rsidR="006456B1">
        <w:t>tion of each of the individual p</w:t>
      </w:r>
      <w:r w:rsidR="009B48DD" w:rsidRPr="00757C73">
        <w:t>rojects or activi</w:t>
      </w:r>
      <w:r w:rsidR="00365A87" w:rsidRPr="00757C73">
        <w:t>ties implemented under PACCSAP,</w:t>
      </w:r>
      <w:r w:rsidR="006456B1">
        <w:t xml:space="preserve"> including assessment of each p</w:t>
      </w:r>
      <w:r w:rsidR="009B48DD" w:rsidRPr="00757C73">
        <w:t>roject plan, its implementation, and the results achieved</w:t>
      </w:r>
      <w:r w:rsidR="00365A87" w:rsidRPr="00757C73">
        <w:t xml:space="preserve"> in the first 18 months of the Program</w:t>
      </w:r>
      <w:r w:rsidR="006456B1">
        <w:t xml:space="preserve">. Refer to </w:t>
      </w:r>
      <w:r w:rsidR="009B48DD" w:rsidRPr="00757C73">
        <w:t xml:space="preserve">the </w:t>
      </w:r>
      <w:r w:rsidR="00F403DC" w:rsidRPr="00757C73">
        <w:t xml:space="preserve">attached </w:t>
      </w:r>
      <w:r w:rsidR="00E37A86" w:rsidRPr="00757C73">
        <w:t xml:space="preserve">Supplementary </w:t>
      </w:r>
      <w:r w:rsidR="006456B1">
        <w:t>r</w:t>
      </w:r>
      <w:r w:rsidR="009B48DD" w:rsidRPr="00757C73">
        <w:t>eport</w:t>
      </w:r>
      <w:r w:rsidR="00F403DC" w:rsidRPr="00757C73">
        <w:t xml:space="preserve">. </w:t>
      </w:r>
    </w:p>
    <w:p w:rsidR="00AA6B01" w:rsidRPr="00757C73" w:rsidRDefault="009B48DD" w:rsidP="0063210A">
      <w:pPr>
        <w:pStyle w:val="ListParagraph"/>
      </w:pPr>
      <w:r w:rsidRPr="00757C73">
        <w:t xml:space="preserve"> </w:t>
      </w:r>
      <w:r w:rsidRPr="00757C73">
        <w:rPr>
          <w:b/>
        </w:rPr>
        <w:t xml:space="preserve">Building on </w:t>
      </w:r>
      <w:r w:rsidR="00365A87" w:rsidRPr="00757C73">
        <w:rPr>
          <w:b/>
        </w:rPr>
        <w:t>the PCCSP and the PASAP</w:t>
      </w:r>
      <w:r w:rsidR="00365A87" w:rsidRPr="00757C73">
        <w:t xml:space="preserve">: </w:t>
      </w:r>
      <w:r w:rsidR="006E16B7" w:rsidRPr="00757C73">
        <w:t xml:space="preserve">In the period July-December 2011, PACCSAP was implemented by DCCEE and CSIRO-BoM in parallel with </w:t>
      </w:r>
      <w:r w:rsidR="007A4D24" w:rsidRPr="00757C73">
        <w:t xml:space="preserve">the </w:t>
      </w:r>
      <w:r w:rsidR="006E16B7" w:rsidRPr="00757C73">
        <w:t>PASAP and PCCSP</w:t>
      </w:r>
      <w:r w:rsidR="007A4D24" w:rsidRPr="00757C73">
        <w:t xml:space="preserve"> Programs</w:t>
      </w:r>
      <w:r w:rsidR="006E16B7" w:rsidRPr="00757C73">
        <w:t>, which were operating under no-cost extensions</w:t>
      </w:r>
      <w:r w:rsidR="007A4D24" w:rsidRPr="00757C73">
        <w:t xml:space="preserve"> (beyond their original deadline of July 2011)</w:t>
      </w:r>
      <w:r w:rsidR="006E16B7" w:rsidRPr="00757C73">
        <w:t xml:space="preserve">. This was a minor issue for the PCCSP, which was completed and closed by December 2011 </w:t>
      </w:r>
      <w:r w:rsidR="00290337" w:rsidRPr="00757C73">
        <w:t>with an End-of-Program Report compiled and di</w:t>
      </w:r>
      <w:r w:rsidRPr="00757C73">
        <w:t>stributed by July 201</w:t>
      </w:r>
      <w:r w:rsidR="007A4D24" w:rsidRPr="00757C73">
        <w:t>2. T</w:t>
      </w:r>
      <w:r w:rsidRPr="00757C73">
        <w:t xml:space="preserve">he PACCSAP Science Program was </w:t>
      </w:r>
      <w:r w:rsidR="007A4D24" w:rsidRPr="00757C73">
        <w:t xml:space="preserve">able to </w:t>
      </w:r>
      <w:r w:rsidR="00045490">
        <w:t>be built</w:t>
      </w:r>
      <w:r w:rsidR="007A4D24" w:rsidRPr="00757C73">
        <w:t xml:space="preserve"> relatively seamlessly upon the PCCSP Program; it was </w:t>
      </w:r>
      <w:r w:rsidRPr="00757C73">
        <w:t xml:space="preserve">clearly a logical continuation and progressive development of many elements of the </w:t>
      </w:r>
      <w:r w:rsidR="00045490">
        <w:t>Science Program</w:t>
      </w:r>
      <w:r w:rsidRPr="00757C73">
        <w:t>. However, the new Program was a serious</w:t>
      </w:r>
      <w:r w:rsidR="00290337" w:rsidRPr="00757C73">
        <w:t xml:space="preserve"> issue for DCCEE, whose implementation of the PASAP P</w:t>
      </w:r>
      <w:r w:rsidRPr="00757C73">
        <w:t xml:space="preserve">rogram was much further behind. </w:t>
      </w:r>
      <w:r w:rsidR="002C1129" w:rsidRPr="00757C73">
        <w:t>In mid-2011</w:t>
      </w:r>
      <w:r w:rsidR="00AA6B01" w:rsidRPr="00757C73">
        <w:t>, w</w:t>
      </w:r>
      <w:r w:rsidRPr="00757C73">
        <w:t>hile most PASAP individual projects were just starting</w:t>
      </w:r>
      <w:r w:rsidR="00F403DC" w:rsidRPr="00757C73">
        <w:t xml:space="preserve"> </w:t>
      </w:r>
      <w:r w:rsidR="00AA6B01" w:rsidRPr="00757C73">
        <w:t xml:space="preserve">under direct DCCEE implementation, </w:t>
      </w:r>
      <w:r w:rsidR="00290337" w:rsidRPr="00757C73">
        <w:t xml:space="preserve">the Department took on </w:t>
      </w:r>
      <w:r w:rsidR="00AA6B01" w:rsidRPr="00757C73">
        <w:t xml:space="preserve">additional </w:t>
      </w:r>
      <w:r w:rsidR="0057096B" w:rsidRPr="00757C73">
        <w:t xml:space="preserve">responsibility for the PACCSAP management overall, and for direct implementation of components 2. </w:t>
      </w:r>
      <w:r w:rsidR="00F403DC" w:rsidRPr="00757C73">
        <w:t xml:space="preserve">Awareness and 3. </w:t>
      </w:r>
      <w:r w:rsidR="0057096B" w:rsidRPr="00757C73">
        <w:t xml:space="preserve">Adaptation planning. At the time of the Review in the first part of 2013, major parts of the PASAP Program </w:t>
      </w:r>
      <w:r w:rsidR="00AA6B01" w:rsidRPr="00757C73">
        <w:t>remained</w:t>
      </w:r>
      <w:r w:rsidR="007819BC" w:rsidRPr="00757C73">
        <w:t xml:space="preserve"> incomplete, and PACCSAP activities managed directly by DCCEE </w:t>
      </w:r>
      <w:r w:rsidR="001D7E98" w:rsidRPr="00757C73">
        <w:t xml:space="preserve">were </w:t>
      </w:r>
      <w:r w:rsidR="001D7E98" w:rsidRPr="00757C73">
        <w:lastRenderedPageBreak/>
        <w:t>also much delayed.</w:t>
      </w:r>
      <w:r w:rsidR="0057096B" w:rsidRPr="00757C73">
        <w:t xml:space="preserve"> </w:t>
      </w:r>
      <w:r w:rsidR="00861FCC" w:rsidRPr="00757C73">
        <w:t xml:space="preserve">The drawn-out process that has characterised the Adaptation planning work meant that the PACCSAP component 3 was not able to </w:t>
      </w:r>
      <w:r w:rsidR="002C5F06">
        <w:t xml:space="preserve">draw lessons from and </w:t>
      </w:r>
      <w:r w:rsidR="00861FCC" w:rsidRPr="00757C73">
        <w:t>build on a successful 1</w:t>
      </w:r>
      <w:r w:rsidR="00861FCC" w:rsidRPr="00757C73">
        <w:rPr>
          <w:vertAlign w:val="superscript"/>
        </w:rPr>
        <w:t>st</w:t>
      </w:r>
      <w:r w:rsidR="00861FCC" w:rsidRPr="00757C73">
        <w:t xml:space="preserve"> phase</w:t>
      </w:r>
      <w:r w:rsidR="001D7E98" w:rsidRPr="00757C73">
        <w:t xml:space="preserve">. </w:t>
      </w:r>
      <w:r w:rsidR="002C5F06">
        <w:t xml:space="preserve">The consequence was </w:t>
      </w:r>
      <w:r w:rsidR="001D7E98" w:rsidRPr="00757C73">
        <w:t xml:space="preserve">that PACCSAP AP work </w:t>
      </w:r>
      <w:r w:rsidR="002C5F06">
        <w:t xml:space="preserve">tended towards </w:t>
      </w:r>
      <w:r w:rsidR="002C5F06" w:rsidRPr="00757C73">
        <w:t>a new set of</w:t>
      </w:r>
      <w:r w:rsidR="002C5F06">
        <w:t xml:space="preserve"> activities</w:t>
      </w:r>
      <w:r w:rsidR="002C5F06" w:rsidRPr="00757C73">
        <w:t xml:space="preserve"> </w:t>
      </w:r>
      <w:r w:rsidR="002C5F06">
        <w:t xml:space="preserve">rather than being </w:t>
      </w:r>
      <w:r w:rsidR="00AF6C1D">
        <w:t>a</w:t>
      </w:r>
      <w:r w:rsidR="001D7E98" w:rsidRPr="00757C73">
        <w:t xml:space="preserve"> </w:t>
      </w:r>
      <w:r w:rsidR="00AF6C1D">
        <w:t>continuation of</w:t>
      </w:r>
      <w:r w:rsidR="00BA476A" w:rsidRPr="00757C73">
        <w:t xml:space="preserve"> work started under the PASAP</w:t>
      </w:r>
      <w:r w:rsidR="00AF6C1D">
        <w:t>.</w:t>
      </w:r>
    </w:p>
    <w:p w:rsidR="00AE712B" w:rsidRPr="00757C73" w:rsidRDefault="005957D8" w:rsidP="00F403DC">
      <w:pPr>
        <w:pStyle w:val="ListParagraph"/>
        <w:numPr>
          <w:ilvl w:val="0"/>
          <w:numId w:val="0"/>
        </w:numPr>
        <w:ind w:left="360"/>
        <w:rPr>
          <w:b/>
        </w:rPr>
      </w:pPr>
      <w:r w:rsidRPr="00757C73">
        <w:rPr>
          <w:b/>
        </w:rPr>
        <w:t>Science Program</w:t>
      </w:r>
      <w:r w:rsidR="00020CAE" w:rsidRPr="00757C73">
        <w:rPr>
          <w:b/>
        </w:rPr>
        <w:t xml:space="preserve"> – Outcome </w:t>
      </w:r>
      <w:r w:rsidR="003F5302" w:rsidRPr="00757C73">
        <w:rPr>
          <w:b/>
        </w:rPr>
        <w:t>1; and Capacity building – Outcome 3.1</w:t>
      </w:r>
    </w:p>
    <w:p w:rsidR="007B185D" w:rsidRPr="00757C73" w:rsidRDefault="00AE712B" w:rsidP="0063210A">
      <w:pPr>
        <w:pStyle w:val="ListParagraph"/>
      </w:pPr>
      <w:r w:rsidRPr="00757C73">
        <w:t xml:space="preserve"> </w:t>
      </w:r>
      <w:r w:rsidR="00C97B05" w:rsidRPr="00757C73">
        <w:t xml:space="preserve">Implementation of the Science Program has been managed by teams of research scientists in CSIRO </w:t>
      </w:r>
      <w:r w:rsidR="00AA6B01" w:rsidRPr="00757C73">
        <w:t xml:space="preserve">and BoM, starting in July 2011. </w:t>
      </w:r>
      <w:r w:rsidR="004A670D" w:rsidRPr="00757C73">
        <w:t xml:space="preserve">The Program comprised 17 research studies </w:t>
      </w:r>
      <w:r w:rsidR="00B46408" w:rsidRPr="00757C73">
        <w:t>and four</w:t>
      </w:r>
      <w:r w:rsidR="004A670D" w:rsidRPr="00757C73">
        <w:t xml:space="preserve"> projects focused on further improvements to the PIC climate data, its security and management; and the continuation of work to provide tools and training in their use, for Pacific island climate scientists to analyse their data and to develop and present </w:t>
      </w:r>
      <w:r w:rsidR="007B185D" w:rsidRPr="00757C73">
        <w:t xml:space="preserve">climate predictions and </w:t>
      </w:r>
      <w:r w:rsidR="004A670D" w:rsidRPr="00757C73">
        <w:t>projections</w:t>
      </w:r>
      <w:r w:rsidR="00111F59" w:rsidRPr="00757C73">
        <w:t xml:space="preserve"> to service the needs of their “next users”</w:t>
      </w:r>
      <w:r w:rsidR="007B185D" w:rsidRPr="00757C73">
        <w:t xml:space="preserve">. </w:t>
      </w:r>
    </w:p>
    <w:p w:rsidR="00645196" w:rsidRPr="00757C73" w:rsidRDefault="007B185D" w:rsidP="0063210A">
      <w:pPr>
        <w:pStyle w:val="ListParagraph"/>
      </w:pPr>
      <w:r w:rsidRPr="00757C73">
        <w:t xml:space="preserve"> The focus of the research studies is summarised in </w:t>
      </w:r>
      <w:r w:rsidR="002A7136" w:rsidRPr="00757C73">
        <w:rPr>
          <w:b/>
        </w:rPr>
        <w:t>table 13</w:t>
      </w:r>
      <w:r w:rsidR="00645196" w:rsidRPr="00757C73">
        <w:t>;</w:t>
      </w:r>
      <w:r w:rsidR="00A72343" w:rsidRPr="00757C73">
        <w:t xml:space="preserve"> and the fields of work undertaken and results being achieved are summaris</w:t>
      </w:r>
      <w:r w:rsidR="00E0677C">
        <w:t>ed in the Review Supplementary report on individual p</w:t>
      </w:r>
      <w:r w:rsidR="00A72343" w:rsidRPr="00757C73">
        <w:t xml:space="preserve">rojects. The impressive range of studies </w:t>
      </w:r>
      <w:r w:rsidR="00E4059A" w:rsidRPr="00757C73">
        <w:t xml:space="preserve">includes modelling seasonal predictions of tropical cyclones, extreme sea-levels, rainfall, air temperature, sea-surface temperature, coral bleaching;  </w:t>
      </w:r>
      <w:r w:rsidR="00A72343" w:rsidRPr="00757C73">
        <w:t xml:space="preserve"> </w:t>
      </w:r>
      <w:r w:rsidR="00E4059A" w:rsidRPr="00757C73">
        <w:t>understanding large scale climate features and patterns of variability, under ENSO, WPM, ITCZ, SPCZ</w:t>
      </w:r>
      <w:r w:rsidR="00A025A4" w:rsidRPr="00757C73">
        <w:t>; improving and down-scaling climate projections (temperature, rainfall, cyclones); and understanding and projecting regional ocean processes, including sea-level , wind-wave climate, acidification,</w:t>
      </w:r>
      <w:r w:rsidR="00645196" w:rsidRPr="00757C73">
        <w:t xml:space="preserve"> coral bleaching, and tuna populations.</w:t>
      </w:r>
      <w:r w:rsidR="00FF67E6" w:rsidRPr="00757C73">
        <w:t xml:space="preserve"> </w:t>
      </w:r>
      <w:r w:rsidR="003F5302" w:rsidRPr="00757C73">
        <w:t xml:space="preserve">The second year of work was being continued at the time of the Review, and studies were reported to be largely on target to be drawn to a conclusion by the June 2013 deadline.   </w:t>
      </w:r>
    </w:p>
    <w:p w:rsidR="00AE712B" w:rsidRPr="00757C73" w:rsidRDefault="00AE712B" w:rsidP="0063210A">
      <w:pPr>
        <w:pStyle w:val="ListParagraph"/>
      </w:pPr>
      <w:r w:rsidRPr="00757C73">
        <w:t xml:space="preserve"> </w:t>
      </w:r>
      <w:r w:rsidR="00B46408" w:rsidRPr="00757C73">
        <w:t xml:space="preserve">Work on climate data </w:t>
      </w:r>
      <w:r w:rsidR="00BA476A" w:rsidRPr="00757C73">
        <w:t xml:space="preserve">management </w:t>
      </w:r>
      <w:r w:rsidR="00B46408" w:rsidRPr="00757C73">
        <w:t xml:space="preserve">and tools </w:t>
      </w:r>
      <w:r w:rsidR="00BC7179" w:rsidRPr="00757C73">
        <w:t xml:space="preserve">under PACCSAP </w:t>
      </w:r>
      <w:r w:rsidR="00B46408" w:rsidRPr="00757C73">
        <w:t xml:space="preserve">has included the digitisation of domestic climate records for 9(?) of the PIC NMS; continued development of the CDMS </w:t>
      </w:r>
      <w:proofErr w:type="spellStart"/>
      <w:r w:rsidR="00B46408" w:rsidRPr="00757C73">
        <w:t>CliDE</w:t>
      </w:r>
      <w:proofErr w:type="spellEnd"/>
      <w:r w:rsidR="00B46408" w:rsidRPr="00757C73">
        <w:t>, with software fixes</w:t>
      </w:r>
      <w:r w:rsidR="00776CFE" w:rsidRPr="00757C73">
        <w:t>,</w:t>
      </w:r>
      <w:r w:rsidR="00B46408" w:rsidRPr="00757C73">
        <w:t xml:space="preserve"> new features added</w:t>
      </w:r>
      <w:r w:rsidR="00776CFE" w:rsidRPr="00757C73">
        <w:t xml:space="preserve"> and </w:t>
      </w:r>
      <w:r w:rsidR="00B46408" w:rsidRPr="00757C73">
        <w:t>installations upgraded in most of the 15 countries;</w:t>
      </w:r>
      <w:r w:rsidR="00776CFE" w:rsidRPr="00757C73">
        <w:t xml:space="preserve"> and technical support and extensive training provided in climate records management, digitisation and use of </w:t>
      </w:r>
      <w:proofErr w:type="spellStart"/>
      <w:r w:rsidR="00776CFE" w:rsidRPr="00757C73">
        <w:t>CliDE</w:t>
      </w:r>
      <w:proofErr w:type="spellEnd"/>
      <w:r w:rsidR="00776CFE" w:rsidRPr="00757C73">
        <w:t>. The P</w:t>
      </w:r>
      <w:r w:rsidR="00BC7179" w:rsidRPr="00757C73">
        <w:t>acific Climate Change Data Portal has been up</w:t>
      </w:r>
      <w:r w:rsidR="003F6EAF" w:rsidRPr="00757C73">
        <w:t>dated</w:t>
      </w:r>
      <w:r w:rsidR="00BC7179" w:rsidRPr="00757C73">
        <w:t xml:space="preserve"> and fixes introduce</w:t>
      </w:r>
      <w:r w:rsidR="003F6EAF" w:rsidRPr="00757C73">
        <w:t xml:space="preserve">d; training has been delivered and presentations made on data analysis, homogenisation, historic trends and extremes. A broad formative evaluation of the </w:t>
      </w:r>
      <w:r w:rsidR="003F6EAF" w:rsidRPr="00757C73">
        <w:rPr>
          <w:i/>
        </w:rPr>
        <w:t>Climate Futures</w:t>
      </w:r>
      <w:r w:rsidR="00495A0A" w:rsidRPr="00757C73">
        <w:t xml:space="preserve"> web-tool</w:t>
      </w:r>
      <w:r w:rsidR="003F6EAF" w:rsidRPr="00757C73">
        <w:t xml:space="preserve"> was conducted (May 2011 to April 2012); </w:t>
      </w:r>
      <w:r w:rsidR="00BA476A" w:rsidRPr="00757C73">
        <w:t xml:space="preserve">and </w:t>
      </w:r>
      <w:r w:rsidR="003D6F7D" w:rsidRPr="00757C73">
        <w:t xml:space="preserve">under PACCSAP, </w:t>
      </w:r>
      <w:r w:rsidR="003F6EAF" w:rsidRPr="00757C73">
        <w:t>new features have been developed and tested; new model data added; and extensive training delivered to all the PIC</w:t>
      </w:r>
      <w:r w:rsidR="00BA476A" w:rsidRPr="00757C73">
        <w:t xml:space="preserve"> NMS</w:t>
      </w:r>
      <w:r w:rsidR="003F6EAF" w:rsidRPr="00757C73">
        <w:t>.</w:t>
      </w:r>
      <w:r w:rsidR="00BC7179" w:rsidRPr="00757C73">
        <w:t xml:space="preserve"> </w:t>
      </w:r>
      <w:r w:rsidR="00B46408" w:rsidRPr="00757C73">
        <w:t xml:space="preserve"> </w:t>
      </w:r>
    </w:p>
    <w:p w:rsidR="00BD7B60" w:rsidRPr="00757C73" w:rsidRDefault="0058551E" w:rsidP="0063210A">
      <w:pPr>
        <w:pStyle w:val="ListParagraph"/>
      </w:pPr>
      <w:r w:rsidRPr="0058551E">
        <w:rPr>
          <w:b/>
        </w:rPr>
        <w:t>NMS Capacity building</w:t>
      </w:r>
      <w:r>
        <w:t xml:space="preserve">: </w:t>
      </w:r>
      <w:r w:rsidR="00BD7B60" w:rsidRPr="00757C73">
        <w:t>The CSIRO-BoM team proceeded to develop and organise implementation of the planned capacity building (outcome 3.1), in conjunction with the main PACCSAP Component 1 Sc</w:t>
      </w:r>
      <w:r>
        <w:t xml:space="preserve">ience Program, Themes 1 to 4, </w:t>
      </w:r>
      <w:r w:rsidR="00BD7B60" w:rsidRPr="00757C73">
        <w:t xml:space="preserve">in five </w:t>
      </w:r>
      <w:r w:rsidR="00E92B3D" w:rsidRPr="00757C73">
        <w:t>main ways</w:t>
      </w:r>
      <w:r w:rsidR="003F5302" w:rsidRPr="00757C73">
        <w:t xml:space="preserve">: </w:t>
      </w:r>
      <w:r w:rsidR="007834F9" w:rsidRPr="00757C73">
        <w:t xml:space="preserve"> </w:t>
      </w:r>
    </w:p>
    <w:p w:rsidR="00BD7B60" w:rsidRPr="00757C73" w:rsidRDefault="00BD7B60" w:rsidP="0063210A">
      <w:pPr>
        <w:pStyle w:val="ListParagraph"/>
        <w:numPr>
          <w:ilvl w:val="1"/>
          <w:numId w:val="3"/>
        </w:numPr>
      </w:pPr>
      <w:r w:rsidRPr="00757C73">
        <w:t xml:space="preserve">Specific teaching and training exercises on the climate science and the tools developed under PCCSP and PACCSAP, for PIC climate scientists and practitioners. </w:t>
      </w:r>
    </w:p>
    <w:p w:rsidR="00BD7B60" w:rsidRPr="00757C73" w:rsidRDefault="00BD7B60" w:rsidP="0063210A">
      <w:pPr>
        <w:pStyle w:val="ListParagraph"/>
        <w:numPr>
          <w:ilvl w:val="1"/>
          <w:numId w:val="3"/>
        </w:numPr>
      </w:pPr>
      <w:r w:rsidRPr="00757C73">
        <w:t xml:space="preserve">Publication and dissemination of the Pacific climate scientific research results, prepared under PCCSP and PACCSAP Component 1 Science </w:t>
      </w:r>
      <w:r w:rsidR="00E92B3D" w:rsidRPr="00757C73">
        <w:t>Program</w:t>
      </w:r>
      <w:r w:rsidRPr="00757C73">
        <w:t xml:space="preserve">.  </w:t>
      </w:r>
    </w:p>
    <w:p w:rsidR="00E92B3D" w:rsidRPr="00757C73" w:rsidRDefault="00BD7B60" w:rsidP="0063210A">
      <w:pPr>
        <w:pStyle w:val="ListParagraph"/>
        <w:numPr>
          <w:ilvl w:val="1"/>
          <w:numId w:val="3"/>
        </w:numPr>
      </w:pPr>
      <w:r w:rsidRPr="00757C73">
        <w:t xml:space="preserve">Mentoring visits by BoM or CSIRO scientists to individual PIC NMS; and short-term Attachments of individual NMS staff to BoM or CSIRO </w:t>
      </w:r>
      <w:r w:rsidR="00E92B3D" w:rsidRPr="00757C73">
        <w:t>units in Australia.</w:t>
      </w:r>
    </w:p>
    <w:p w:rsidR="00E92B3D" w:rsidRPr="00757C73" w:rsidRDefault="00BD7B60" w:rsidP="0063210A">
      <w:pPr>
        <w:pStyle w:val="ListParagraph"/>
        <w:numPr>
          <w:ilvl w:val="1"/>
          <w:numId w:val="3"/>
        </w:numPr>
      </w:pPr>
      <w:r w:rsidRPr="00757C73">
        <w:t>Collaborations on joint research</w:t>
      </w:r>
      <w:r w:rsidR="00E92B3D" w:rsidRPr="00757C73">
        <w:t xml:space="preserve"> projects or writing activities.</w:t>
      </w:r>
    </w:p>
    <w:p w:rsidR="00BD7B60" w:rsidRPr="00757C73" w:rsidRDefault="00751DDB" w:rsidP="0063210A">
      <w:pPr>
        <w:pStyle w:val="ListParagraph"/>
        <w:numPr>
          <w:ilvl w:val="1"/>
          <w:numId w:val="3"/>
        </w:numPr>
      </w:pPr>
      <w:r>
        <w:t>C</w:t>
      </w:r>
      <w:r w:rsidR="00BD7B60" w:rsidRPr="00757C73">
        <w:t xml:space="preserve">ontinued support </w:t>
      </w:r>
      <w:r>
        <w:t xml:space="preserve">for </w:t>
      </w:r>
      <w:r w:rsidR="00BD7B60" w:rsidRPr="00757C73">
        <w:t>securing and digitisation of the weather records kept by each of the PIC NMS.</w:t>
      </w:r>
    </w:p>
    <w:p w:rsidR="0058551E" w:rsidRPr="00757C73" w:rsidRDefault="00E92B3D" w:rsidP="0058551E">
      <w:pPr>
        <w:pStyle w:val="ListParagraph"/>
      </w:pPr>
      <w:r w:rsidRPr="00757C73">
        <w:t xml:space="preserve"> </w:t>
      </w:r>
      <w:r w:rsidR="0058551E">
        <w:t xml:space="preserve">The Science Theme 5/ SIT </w:t>
      </w:r>
      <w:r w:rsidR="0058551E" w:rsidRPr="00757C73">
        <w:t>have organised collation and presentation of the results from the science projects</w:t>
      </w:r>
      <w:r w:rsidR="0058551E">
        <w:t xml:space="preserve">; </w:t>
      </w:r>
      <w:r w:rsidR="0058551E" w:rsidRPr="00757C73">
        <w:t>delivery of training exercises</w:t>
      </w:r>
      <w:r w:rsidR="0058551E">
        <w:t>; m</w:t>
      </w:r>
      <w:r w:rsidR="0058551E" w:rsidRPr="00757C73">
        <w:t xml:space="preserve">entoring visits to PICs and attachments of NMS scientists to CSIRO-BoM units. USP post-graduate students have received advanced training in </w:t>
      </w:r>
      <w:r w:rsidR="0058551E" w:rsidRPr="00757C73">
        <w:rPr>
          <w:i/>
        </w:rPr>
        <w:t>Climate Futures</w:t>
      </w:r>
      <w:r w:rsidR="0058551E" w:rsidRPr="00757C73">
        <w:t>. Major training activities have included the Pacific Advanced Climate Course (</w:t>
      </w:r>
      <w:proofErr w:type="spellStart"/>
      <w:r w:rsidR="0058551E" w:rsidRPr="00757C73">
        <w:t>PAdClim</w:t>
      </w:r>
      <w:proofErr w:type="spellEnd"/>
      <w:r w:rsidR="0058551E" w:rsidRPr="00757C73">
        <w:t xml:space="preserve">) in October 2012; and presentations at workshops in Australia and internationally; including University of Melbourne CESCS Winter School 2012; a USP-PACCSAP Climate Science Event in January 2013; and the regional PACCSAP Climate Science Symposium in Honiara in March 2013. Scientific publications are being prepared on most aspects of the Science Program. </w:t>
      </w:r>
      <w:r w:rsidR="0058551E" w:rsidRPr="00757C73">
        <w:lastRenderedPageBreak/>
        <w:t xml:space="preserve">Over the second year of the Program, all team members have been contributing to the compilation of a major </w:t>
      </w:r>
      <w:r w:rsidR="0058551E" w:rsidRPr="00757C73">
        <w:rPr>
          <w:i/>
        </w:rPr>
        <w:t>Climate Change in the Pacific</w:t>
      </w:r>
      <w:r w:rsidR="0058551E" w:rsidRPr="00757C73">
        <w:t xml:space="preserve"> Supplementary Report plus individual country Supplements, which will be completed before the end of 2013, to draw together the peer-reviewed updated findings of the 4-5 years of Climate Science Program under the ICCAI. </w:t>
      </w:r>
    </w:p>
    <w:p w:rsidR="002A7136" w:rsidRPr="00757C73" w:rsidRDefault="0058551E" w:rsidP="0058551E">
      <w:pPr>
        <w:pStyle w:val="ListParagraph"/>
      </w:pPr>
      <w:r>
        <w:t xml:space="preserve"> </w:t>
      </w:r>
      <w:r w:rsidR="00556424" w:rsidRPr="00757C73">
        <w:t>Activities and results that were reported in 2011 and 2012 (up to the time of the Review) are summarised in the Supplementary Report on Individual Projects (Activities 3.1.1 to 3.1.5)</w:t>
      </w:r>
      <w:r w:rsidR="00D96332" w:rsidRPr="00757C73">
        <w:t xml:space="preserve">. </w:t>
      </w:r>
      <w:r w:rsidR="00E92B3D" w:rsidRPr="00757C73">
        <w:t>T</w:t>
      </w:r>
      <w:r w:rsidR="00BD7B60" w:rsidRPr="00757C73">
        <w:t>he major activity of software tools development was continued; this was noted in the Program plan as capacity-building Activity area 3.1.6, but implementation of the development work was managed and reported under the main Science Activity areas 1.1.2 (Pacific Tropical Cyclone Data Portal); 1.1.4 (</w:t>
      </w:r>
      <w:proofErr w:type="spellStart"/>
      <w:r w:rsidR="00BD7B60" w:rsidRPr="00757C73">
        <w:t>CliDE</w:t>
      </w:r>
      <w:proofErr w:type="spellEnd"/>
      <w:r w:rsidR="00BD7B60" w:rsidRPr="00757C73">
        <w:t>); 1.1.5 (Pacific Climate Change Data Portal); and 1.3.5 (</w:t>
      </w:r>
      <w:r w:rsidR="00BD7B60" w:rsidRPr="00757C73">
        <w:rPr>
          <w:i/>
        </w:rPr>
        <w:t>Pacific Climate Futures</w:t>
      </w:r>
      <w:r w:rsidR="007834F9" w:rsidRPr="00757C73">
        <w:t xml:space="preserve"> web-tool).</w:t>
      </w:r>
    </w:p>
    <w:p w:rsidR="00020CAE" w:rsidRPr="00757C73" w:rsidRDefault="00A50F20" w:rsidP="00A50F20">
      <w:pPr>
        <w:pStyle w:val="ListParagraph"/>
        <w:numPr>
          <w:ilvl w:val="0"/>
          <w:numId w:val="0"/>
        </w:numPr>
        <w:ind w:left="360"/>
        <w:rPr>
          <w:b/>
        </w:rPr>
      </w:pPr>
      <w:proofErr w:type="gramStart"/>
      <w:r w:rsidRPr="00757C73">
        <w:rPr>
          <w:b/>
        </w:rPr>
        <w:t xml:space="preserve">Awareness </w:t>
      </w:r>
      <w:r w:rsidR="00020CAE" w:rsidRPr="00757C73">
        <w:rPr>
          <w:b/>
        </w:rPr>
        <w:t>– Outcome 2.</w:t>
      </w:r>
      <w:proofErr w:type="gramEnd"/>
    </w:p>
    <w:p w:rsidR="00001699" w:rsidRPr="00757C73" w:rsidRDefault="00020CAE" w:rsidP="00967182">
      <w:pPr>
        <w:pStyle w:val="ListParagraph"/>
      </w:pPr>
      <w:r w:rsidRPr="00757C73">
        <w:t xml:space="preserve"> </w:t>
      </w:r>
      <w:r w:rsidR="00001699" w:rsidRPr="00757C73">
        <w:t>Outcome 2</w:t>
      </w:r>
      <w:r w:rsidR="00A50F20" w:rsidRPr="00757C73">
        <w:t>.</w:t>
      </w:r>
      <w:r w:rsidR="0058551E">
        <w:t xml:space="preserve"> </w:t>
      </w:r>
      <w:proofErr w:type="gramStart"/>
      <w:r w:rsidR="0058551E">
        <w:t>included</w:t>
      </w:r>
      <w:proofErr w:type="gramEnd"/>
      <w:r w:rsidR="0058551E">
        <w:t xml:space="preserve"> a number of a</w:t>
      </w:r>
      <w:r w:rsidR="00001699" w:rsidRPr="00757C73">
        <w:t>wareness-raising activities divided between two sub-outcomes to improve understanding at national and sub-national level (PACCSAP 2.1) and at regional level (3.1). These were developed by DCCEE into</w:t>
      </w:r>
      <w:r w:rsidR="00A50F20" w:rsidRPr="00757C73">
        <w:t xml:space="preserve"> a number of</w:t>
      </w:r>
      <w:r w:rsidR="00001699" w:rsidRPr="00757C73">
        <w:t xml:space="preserve"> </w:t>
      </w:r>
      <w:r w:rsidR="00A50F20" w:rsidRPr="00757C73">
        <w:t>projects or grant activities.</w:t>
      </w:r>
      <w:r w:rsidR="00874DD3" w:rsidRPr="00757C73">
        <w:t xml:space="preserve"> </w:t>
      </w:r>
      <w:r w:rsidR="00E37A86" w:rsidRPr="00757C73">
        <w:t xml:space="preserve">Activities and achievements under this part of the Program are summarised in the Review Supplementary </w:t>
      </w:r>
      <w:r w:rsidR="00967182" w:rsidRPr="00757C73">
        <w:t xml:space="preserve">report on individual projects; refer to activities </w:t>
      </w:r>
      <w:r w:rsidR="00E37A86" w:rsidRPr="00757C73">
        <w:t>2.1.1</w:t>
      </w:r>
      <w:r w:rsidR="0066698F" w:rsidRPr="00757C73">
        <w:t>-</w:t>
      </w:r>
      <w:r w:rsidR="00E37A86" w:rsidRPr="00757C73">
        <w:t>2.1.3 and 2.2.1</w:t>
      </w:r>
      <w:r w:rsidR="0066698F" w:rsidRPr="00757C73">
        <w:t>-</w:t>
      </w:r>
      <w:r w:rsidR="00E37A86" w:rsidRPr="00757C73">
        <w:t>2.2.3.</w:t>
      </w:r>
      <w:r w:rsidR="00A50F20" w:rsidRPr="00757C73">
        <w:t xml:space="preserve"> </w:t>
      </w:r>
      <w:r w:rsidR="00967182">
        <w:t>Three</w:t>
      </w:r>
      <w:r w:rsidR="0066698F" w:rsidRPr="00757C73">
        <w:t xml:space="preserve"> of the activities</w:t>
      </w:r>
      <w:r w:rsidR="001E0059" w:rsidRPr="00757C73">
        <w:t xml:space="preserve"> have</w:t>
      </w:r>
      <w:r w:rsidR="0066698F" w:rsidRPr="00757C73">
        <w:t xml:space="preserve"> progressed to producing results – delivery of training to PIC journalists (2.1.2a) through</w:t>
      </w:r>
      <w:r w:rsidR="001E0059" w:rsidRPr="00757C73">
        <w:t xml:space="preserve"> a grant to</w:t>
      </w:r>
      <w:r w:rsidR="0066698F" w:rsidRPr="00757C73">
        <w:t xml:space="preserve"> SPRE</w:t>
      </w:r>
      <w:r w:rsidR="00967182">
        <w:t xml:space="preserve">P’s media outreach program; </w:t>
      </w:r>
      <w:r w:rsidR="0066698F" w:rsidRPr="00757C73">
        <w:t xml:space="preserve">preliminary draft material for </w:t>
      </w:r>
      <w:r w:rsidR="00A50F20" w:rsidRPr="00757C73">
        <w:t xml:space="preserve">an illustrated book </w:t>
      </w:r>
      <w:r w:rsidR="00D1150C">
        <w:t xml:space="preserve">(“outreach toolkit”) </w:t>
      </w:r>
      <w:r w:rsidR="00A50F20" w:rsidRPr="00757C73">
        <w:t xml:space="preserve">for PIC school students </w:t>
      </w:r>
      <w:r w:rsidR="0066698F" w:rsidRPr="00757C73">
        <w:t>(2.1.3</w:t>
      </w:r>
      <w:r w:rsidR="001E0059" w:rsidRPr="00757C73">
        <w:t xml:space="preserve">) through a supplementary grant to the SPC-GIZ </w:t>
      </w:r>
      <w:r w:rsidR="001E0059" w:rsidRPr="00757C73">
        <w:rPr>
          <w:i/>
        </w:rPr>
        <w:t>Coping with Climate Change in the Pacific Islands Region</w:t>
      </w:r>
      <w:r w:rsidR="00967182">
        <w:t xml:space="preserve"> (CCCPIR) project;</w:t>
      </w:r>
      <w:r w:rsidR="001E0059" w:rsidRPr="00757C73">
        <w:t xml:space="preserve"> </w:t>
      </w:r>
      <w:r w:rsidR="00967182" w:rsidRPr="00967182">
        <w:t>and preliminary materials for two animated films developed by the CSIRO-BoM SIT.</w:t>
      </w:r>
      <w:r w:rsidR="00967182">
        <w:t xml:space="preserve"> </w:t>
      </w:r>
      <w:r w:rsidR="001E0059" w:rsidRPr="00757C73">
        <w:t>At the time of the Review, other activities were just being started (2.1.1 Scenario planning; 2.2.1a Case studies). Others had been cancelled or not progressed (</w:t>
      </w:r>
      <w:r w:rsidR="007B0D70" w:rsidRPr="00757C73">
        <w:t xml:space="preserve">2.2.2 Regional forums; </w:t>
      </w:r>
      <w:r w:rsidR="001E0059" w:rsidRPr="00757C73">
        <w:t>2.2.3 Traditional knowledge)</w:t>
      </w:r>
      <w:r w:rsidR="007B0D70" w:rsidRPr="00757C73">
        <w:t xml:space="preserve">. </w:t>
      </w:r>
    </w:p>
    <w:p w:rsidR="00020CAE" w:rsidRPr="00757C73" w:rsidRDefault="00020CAE" w:rsidP="00A50F20">
      <w:pPr>
        <w:pStyle w:val="ListParagraph"/>
        <w:numPr>
          <w:ilvl w:val="0"/>
          <w:numId w:val="0"/>
        </w:numPr>
        <w:ind w:left="360"/>
        <w:rPr>
          <w:b/>
        </w:rPr>
      </w:pPr>
      <w:r w:rsidRPr="00757C73">
        <w:rPr>
          <w:b/>
        </w:rPr>
        <w:t>Adaptation Planning – Outcome 3.</w:t>
      </w:r>
    </w:p>
    <w:p w:rsidR="00BD7B60" w:rsidRPr="00757C73" w:rsidRDefault="00020CAE" w:rsidP="0063210A">
      <w:pPr>
        <w:pStyle w:val="ListParagraph"/>
      </w:pPr>
      <w:r w:rsidRPr="00757C73">
        <w:t xml:space="preserve"> </w:t>
      </w:r>
      <w:r w:rsidR="007834F9" w:rsidRPr="00757C73">
        <w:t xml:space="preserve"> </w:t>
      </w:r>
      <w:r w:rsidR="00CC312B" w:rsidRPr="00757C73">
        <w:t>Compared to the PASAP 1</w:t>
      </w:r>
      <w:r w:rsidR="00CC312B" w:rsidRPr="00757C73">
        <w:rPr>
          <w:vertAlign w:val="superscript"/>
        </w:rPr>
        <w:t>st</w:t>
      </w:r>
      <w:r w:rsidR="00CC312B" w:rsidRPr="00757C73">
        <w:t xml:space="preserve"> phase, the Science Program and other parts of the ICCAI, a </w:t>
      </w:r>
      <w:r w:rsidR="00DF5380" w:rsidRPr="00757C73">
        <w:t xml:space="preserve">narrow focus was adopted for the Adaptation planning work under PACCSAP: </w:t>
      </w:r>
      <w:r w:rsidR="00A4784F" w:rsidRPr="00757C73">
        <w:t xml:space="preserve">planned </w:t>
      </w:r>
      <w:r w:rsidR="007E65A6" w:rsidRPr="00757C73">
        <w:t>Outcome</w:t>
      </w:r>
      <w:r w:rsidR="00DF5380" w:rsidRPr="00757C73">
        <w:t xml:space="preserve"> </w:t>
      </w:r>
      <w:r w:rsidR="007E65A6" w:rsidRPr="00757C73">
        <w:t xml:space="preserve">3.2 </w:t>
      </w:r>
      <w:r w:rsidR="00A4784F" w:rsidRPr="00757C73">
        <w:t xml:space="preserve">concerned </w:t>
      </w:r>
      <w:r w:rsidR="007E65A6" w:rsidRPr="00757C73">
        <w:t xml:space="preserve">the Infrastructure sector; </w:t>
      </w:r>
      <w:r w:rsidR="00CC312B" w:rsidRPr="00757C73">
        <w:t xml:space="preserve">and </w:t>
      </w:r>
      <w:r w:rsidR="007E65A6" w:rsidRPr="00757C73">
        <w:t xml:space="preserve">3.3 the Coastal zone; </w:t>
      </w:r>
      <w:r w:rsidR="00CC312B" w:rsidRPr="00757C73">
        <w:t xml:space="preserve">while </w:t>
      </w:r>
      <w:r w:rsidR="007E65A6" w:rsidRPr="00757C73">
        <w:t xml:space="preserve">3.4 </w:t>
      </w:r>
      <w:r w:rsidR="00CC312B" w:rsidRPr="00757C73">
        <w:t xml:space="preserve">was </w:t>
      </w:r>
      <w:r w:rsidR="007E65A6" w:rsidRPr="00757C73">
        <w:t>more gene</w:t>
      </w:r>
      <w:r w:rsidR="00CC312B" w:rsidRPr="00757C73">
        <w:t>rally on planning processes; r</w:t>
      </w:r>
      <w:r w:rsidR="007E65A6" w:rsidRPr="00757C73">
        <w:t xml:space="preserve">efer to </w:t>
      </w:r>
      <w:r w:rsidR="00F977F9" w:rsidRPr="00757C73">
        <w:rPr>
          <w:b/>
        </w:rPr>
        <w:t>table 13</w:t>
      </w:r>
      <w:r w:rsidR="007E65A6" w:rsidRPr="00757C73">
        <w:t>.</w:t>
      </w:r>
      <w:r w:rsidR="00A4784F" w:rsidRPr="00757C73">
        <w:t xml:space="preserve"> T</w:t>
      </w:r>
      <w:r w:rsidR="00751DDB">
        <w:t>he Review Supplementary r</w:t>
      </w:r>
      <w:r w:rsidR="00E37A86" w:rsidRPr="00757C73">
        <w:t xml:space="preserve">eport on </w:t>
      </w:r>
      <w:r w:rsidR="00751DDB">
        <w:t>i</w:t>
      </w:r>
      <w:r w:rsidR="00E37A86" w:rsidRPr="00757C73">
        <w:t xml:space="preserve">ndividual </w:t>
      </w:r>
      <w:r w:rsidR="00751DDB">
        <w:t>p</w:t>
      </w:r>
      <w:r w:rsidR="00E37A86" w:rsidRPr="00757C73">
        <w:t>rojects</w:t>
      </w:r>
      <w:r w:rsidR="00A4784F" w:rsidRPr="00757C73">
        <w:t xml:space="preserve"> describes the 13 projects that were developed.</w:t>
      </w:r>
    </w:p>
    <w:p w:rsidR="00751DDB" w:rsidRDefault="00A4784F" w:rsidP="0063210A">
      <w:pPr>
        <w:pStyle w:val="ListParagraph"/>
      </w:pPr>
      <w:r w:rsidRPr="00757C73">
        <w:t xml:space="preserve"> </w:t>
      </w:r>
      <w:r w:rsidR="006A29E5" w:rsidRPr="00757C73">
        <w:t>The major activity has been to support</w:t>
      </w:r>
      <w:r w:rsidRPr="00757C73">
        <w:t xml:space="preserve"> planning and development of climate resilient Infrastructure</w:t>
      </w:r>
      <w:r w:rsidR="00C24A35" w:rsidRPr="00757C73">
        <w:t>. U</w:t>
      </w:r>
      <w:r w:rsidR="00310A24" w:rsidRPr="00757C73">
        <w:t>nder component 3.2</w:t>
      </w:r>
      <w:r w:rsidR="00C24A35" w:rsidRPr="00757C73">
        <w:t>,</w:t>
      </w:r>
      <w:r w:rsidR="00310A24" w:rsidRPr="00757C73">
        <w:t xml:space="preserve"> a)</w:t>
      </w:r>
      <w:r w:rsidR="00EA1CCB" w:rsidRPr="00757C73">
        <w:t xml:space="preserve"> </w:t>
      </w:r>
      <w:r w:rsidR="00D1150C">
        <w:t>Geoscience</w:t>
      </w:r>
      <w:r w:rsidR="003F5185" w:rsidRPr="00757C73">
        <w:t xml:space="preserve"> Australia was commissioned</w:t>
      </w:r>
      <w:r w:rsidR="00310A24" w:rsidRPr="00757C73">
        <w:t xml:space="preserve"> (3.2.1)</w:t>
      </w:r>
      <w:r w:rsidR="003F5185" w:rsidRPr="00757C73">
        <w:t>, with risk modelling company AIR Worldwide to generate</w:t>
      </w:r>
      <w:r w:rsidR="00310A24" w:rsidRPr="00757C73">
        <w:t xml:space="preserve"> a Tropical Cyclone Wind Risk Analysis</w:t>
      </w:r>
      <w:r w:rsidR="003F5185" w:rsidRPr="00757C73">
        <w:t xml:space="preserve"> </w:t>
      </w:r>
      <w:r w:rsidR="00310A24" w:rsidRPr="00757C73">
        <w:t xml:space="preserve">for the Pacific islands region; b) </w:t>
      </w:r>
      <w:r w:rsidR="00EA1CCB" w:rsidRPr="00757C73">
        <w:t xml:space="preserve">two projects </w:t>
      </w:r>
      <w:r w:rsidR="00310A24" w:rsidRPr="00757C73">
        <w:t xml:space="preserve">are </w:t>
      </w:r>
      <w:r w:rsidR="00EA1CCB" w:rsidRPr="00757C73">
        <w:t>fund</w:t>
      </w:r>
      <w:r w:rsidR="00310A24" w:rsidRPr="00757C73">
        <w:t>ing</w:t>
      </w:r>
      <w:r w:rsidR="00EA1CCB" w:rsidRPr="00757C73">
        <w:t xml:space="preserve"> short-term attachments of Australian experts to public works departments (</w:t>
      </w:r>
      <w:r w:rsidR="006A29E5" w:rsidRPr="00757C73">
        <w:t xml:space="preserve">3.2.2a </w:t>
      </w:r>
      <w:r w:rsidR="00EA1CCB" w:rsidRPr="00757C73">
        <w:t xml:space="preserve">in Solomon Islands and </w:t>
      </w:r>
      <w:r w:rsidR="006A29E5" w:rsidRPr="00757C73">
        <w:t xml:space="preserve">3.2.2b in </w:t>
      </w:r>
      <w:r w:rsidR="00EA1CCB" w:rsidRPr="00757C73">
        <w:t>Vanuatu) to develop guidelines, primarily for climate resilient roads.</w:t>
      </w:r>
      <w:r w:rsidR="006A29E5" w:rsidRPr="00757C73">
        <w:t xml:space="preserve"> Two other projects </w:t>
      </w:r>
      <w:r w:rsidR="00EA1CCB" w:rsidRPr="00757C73">
        <w:t>under development</w:t>
      </w:r>
      <w:r w:rsidR="006A29E5" w:rsidRPr="00757C73">
        <w:t xml:space="preserve"> </w:t>
      </w:r>
      <w:r w:rsidR="00C24A35" w:rsidRPr="00757C73">
        <w:t xml:space="preserve">(April 2013) </w:t>
      </w:r>
      <w:r w:rsidR="006A29E5" w:rsidRPr="00757C73">
        <w:t xml:space="preserve">will generate wave storm surge modelling of flooding risk at two coastal sites (3.2.2d Apia foreshore in Samoa; 3.2.2c </w:t>
      </w:r>
      <w:proofErr w:type="spellStart"/>
      <w:r w:rsidR="00561815" w:rsidRPr="00757C73">
        <w:t>Nadi</w:t>
      </w:r>
      <w:proofErr w:type="spellEnd"/>
      <w:r w:rsidR="00561815" w:rsidRPr="00757C73">
        <w:t xml:space="preserve"> floodplain in Fiji). </w:t>
      </w:r>
    </w:p>
    <w:p w:rsidR="00A4784F" w:rsidRPr="00757C73" w:rsidRDefault="00AC4969" w:rsidP="00751DDB">
      <w:pPr>
        <w:pStyle w:val="ListParagraph"/>
      </w:pPr>
      <w:r>
        <w:t xml:space="preserve"> </w:t>
      </w:r>
      <w:r w:rsidR="00561815" w:rsidRPr="00757C73">
        <w:t>T</w:t>
      </w:r>
      <w:r w:rsidR="006807E7" w:rsidRPr="00757C73">
        <w:t xml:space="preserve">he latter projects are </w:t>
      </w:r>
      <w:r w:rsidR="006A29E5" w:rsidRPr="00757C73">
        <w:t xml:space="preserve">linked </w:t>
      </w:r>
      <w:r w:rsidR="004D3AA0" w:rsidRPr="00757C73">
        <w:t xml:space="preserve">closely </w:t>
      </w:r>
      <w:r w:rsidR="006A29E5" w:rsidRPr="00757C73">
        <w:t xml:space="preserve">to the main activity under </w:t>
      </w:r>
      <w:r w:rsidR="004D3AA0" w:rsidRPr="00757C73">
        <w:t xml:space="preserve">PACCSAP Coastal component 3.3, under which the </w:t>
      </w:r>
      <w:proofErr w:type="spellStart"/>
      <w:r w:rsidR="004D3AA0" w:rsidRPr="00757C73">
        <w:t>LiDAR</w:t>
      </w:r>
      <w:proofErr w:type="spellEnd"/>
      <w:r w:rsidR="004D3AA0" w:rsidRPr="00757C73">
        <w:t xml:space="preserve"> </w:t>
      </w:r>
      <w:r w:rsidR="00561815" w:rsidRPr="00757C73">
        <w:t xml:space="preserve">coastal </w:t>
      </w:r>
      <w:r w:rsidR="004D3AA0" w:rsidRPr="00757C73">
        <w:t>survey work (3.3.1) is being continued and extended from the PASAP Program.</w:t>
      </w:r>
      <w:r w:rsidR="00CC312B" w:rsidRPr="00757C73">
        <w:t xml:space="preserve"> </w:t>
      </w:r>
      <w:r w:rsidR="004D3AA0" w:rsidRPr="00757C73">
        <w:t xml:space="preserve">A similar topic is to be addressed under PACCSAP activity 3.2.3, to </w:t>
      </w:r>
      <w:proofErr w:type="gramStart"/>
      <w:r w:rsidR="004D3AA0" w:rsidRPr="00757C73">
        <w:t>advise</w:t>
      </w:r>
      <w:proofErr w:type="gramEnd"/>
      <w:r w:rsidR="004D3AA0" w:rsidRPr="00757C73">
        <w:t xml:space="preserve"> on the re-location of the Taro township, the low-lying insular capital of the Choiseul Province in Solomon Islands. </w:t>
      </w:r>
      <w:r w:rsidR="003F5185" w:rsidRPr="00757C73">
        <w:t xml:space="preserve">None of these projects has reached the stage of producing results; and </w:t>
      </w:r>
      <w:r w:rsidR="00AE6BF4">
        <w:t>the slow start and progress</w:t>
      </w:r>
      <w:r w:rsidR="003F5185" w:rsidRPr="00757C73">
        <w:t xml:space="preserve"> </w:t>
      </w:r>
      <w:r w:rsidR="00AE6BF4">
        <w:t xml:space="preserve">suggest </w:t>
      </w:r>
      <w:r w:rsidR="003F5185" w:rsidRPr="00757C73">
        <w:t xml:space="preserve">that executants will require extensions of at least 12 months. </w:t>
      </w:r>
      <w:r w:rsidR="00CC312B" w:rsidRPr="00757C73">
        <w:t xml:space="preserve">Most of </w:t>
      </w:r>
      <w:r w:rsidR="000961A6" w:rsidRPr="00757C73">
        <w:t xml:space="preserve">the Infrastructure </w:t>
      </w:r>
      <w:r w:rsidR="00A11837" w:rsidRPr="00757C73">
        <w:t xml:space="preserve">(3.2) </w:t>
      </w:r>
      <w:r w:rsidR="00561815" w:rsidRPr="00757C73">
        <w:t xml:space="preserve">work under PACCSAP is </w:t>
      </w:r>
      <w:r w:rsidR="00CC312B" w:rsidRPr="00757C73">
        <w:t xml:space="preserve">also </w:t>
      </w:r>
      <w:r w:rsidR="00A11837" w:rsidRPr="00757C73">
        <w:t>Coastal (3.3) in nature</w:t>
      </w:r>
      <w:r w:rsidR="00751DDB">
        <w:t xml:space="preserve">. </w:t>
      </w:r>
      <w:r w:rsidR="00A11837" w:rsidRPr="00757C73">
        <w:t xml:space="preserve">Activity 3.3.2 </w:t>
      </w:r>
      <w:r w:rsidR="006807E7" w:rsidRPr="00757C73">
        <w:t>is a proposed</w:t>
      </w:r>
      <w:r w:rsidR="000961A6" w:rsidRPr="00757C73">
        <w:t xml:space="preserve"> </w:t>
      </w:r>
      <w:r w:rsidR="00561815" w:rsidRPr="00757C73">
        <w:t xml:space="preserve">extensive </w:t>
      </w:r>
      <w:r w:rsidR="000961A6" w:rsidRPr="00757C73">
        <w:t xml:space="preserve">analysis of the main geomorphological types of coastline in the Pacific island countries and their respective vulnerabilities to climate </w:t>
      </w:r>
      <w:r w:rsidR="006807E7" w:rsidRPr="00757C73">
        <w:t>change impacts</w:t>
      </w:r>
      <w:r w:rsidR="00A11837" w:rsidRPr="00757C73">
        <w:t xml:space="preserve">. The third PACCSAP Coastal activity, 3.3.3, is a </w:t>
      </w:r>
      <w:r w:rsidR="006807E7" w:rsidRPr="00757C73">
        <w:t xml:space="preserve">proposed </w:t>
      </w:r>
      <w:r w:rsidR="00A11837" w:rsidRPr="00757C73">
        <w:t xml:space="preserve">comprehensive assessment of the vulnerability of the </w:t>
      </w:r>
      <w:proofErr w:type="spellStart"/>
      <w:r w:rsidR="00A11837" w:rsidRPr="00757C73">
        <w:t>Bonriki</w:t>
      </w:r>
      <w:proofErr w:type="spellEnd"/>
      <w:r w:rsidR="00A11837" w:rsidRPr="00757C73">
        <w:t xml:space="preserve"> freshwater lens on Tarawa atoll in Kiribati. These </w:t>
      </w:r>
      <w:r w:rsidR="00561815" w:rsidRPr="00757C73">
        <w:t xml:space="preserve">latter two </w:t>
      </w:r>
      <w:r w:rsidR="00A11837" w:rsidRPr="00757C73">
        <w:t xml:space="preserve">activities have been </w:t>
      </w:r>
      <w:r w:rsidR="00CF427E" w:rsidRPr="00757C73">
        <w:t>commissioned only in early 2013, and will not produce results for some time.</w:t>
      </w:r>
      <w:r w:rsidR="00561815" w:rsidRPr="00757C73">
        <w:t xml:space="preserve"> The Review is concerned that 3.3.2 will be too academic to be of relevance or immediate application to the very large amount of </w:t>
      </w:r>
      <w:r w:rsidR="00B92066" w:rsidRPr="00757C73">
        <w:t xml:space="preserve">coastal zone and shoreline management that is </w:t>
      </w:r>
      <w:r w:rsidR="00764C56" w:rsidRPr="00757C73">
        <w:t>already carried out,</w:t>
      </w:r>
      <w:r w:rsidR="00591CF3">
        <w:t xml:space="preserve"> locally </w:t>
      </w:r>
      <w:r w:rsidR="00591CF3">
        <w:lastRenderedPageBreak/>
        <w:t>across all of the PIC. The recommendation is to re-organise</w:t>
      </w:r>
      <w:r w:rsidR="00591CF3" w:rsidRPr="00757C73">
        <w:t xml:space="preserve"> </w:t>
      </w:r>
      <w:r w:rsidR="00591CF3">
        <w:t xml:space="preserve">this project into </w:t>
      </w:r>
      <w:r w:rsidR="00591CF3" w:rsidRPr="00757C73">
        <w:t>a participatory assessment or planning exercise to create local capacity</w:t>
      </w:r>
      <w:r w:rsidR="00591CF3">
        <w:t xml:space="preserve"> to generate and apply simple guidelines for managing resilience of the main </w:t>
      </w:r>
      <w:r w:rsidR="00816728">
        <w:t>types of coastal zone.</w:t>
      </w:r>
    </w:p>
    <w:p w:rsidR="005B2194" w:rsidRPr="00757C73" w:rsidRDefault="00CF427E" w:rsidP="0063210A">
      <w:pPr>
        <w:pStyle w:val="ListParagraph"/>
      </w:pPr>
      <w:r w:rsidRPr="00757C73">
        <w:t xml:space="preserve"> The third component of PACCSAP Adaptation planning work, 3.4 – Improve cross sectoral and long-term planning processes in priority areas – was </w:t>
      </w:r>
      <w:r w:rsidR="007B7529" w:rsidRPr="00757C73">
        <w:t xml:space="preserve">planned as four activities, of which one was moved to become project 2.1.1 Scenario planning (mentioned above); and two have not progressed. The remaining </w:t>
      </w:r>
      <w:r w:rsidR="00764C56" w:rsidRPr="00757C73">
        <w:t>proposal</w:t>
      </w:r>
      <w:r w:rsidR="007B7529" w:rsidRPr="00757C73">
        <w:t xml:space="preserve"> 3.4.2, Pacific Islands Hydro-geological Framework, is to conduct a desk review of the vulnerability of the groundwater resources of the 14 PICs, </w:t>
      </w:r>
      <w:r w:rsidR="00764C56" w:rsidRPr="00757C73">
        <w:t xml:space="preserve">stemming from </w:t>
      </w:r>
      <w:r w:rsidR="007B7529" w:rsidRPr="00757C73">
        <w:t>the PASAP project to investigate ground water resources in Timor-Leste.</w:t>
      </w:r>
      <w:r w:rsidR="005B2194" w:rsidRPr="00757C73">
        <w:t xml:space="preserve"> GA signed a project agreement with DCCEE in early 2013 for an initial term of 12 months. </w:t>
      </w:r>
    </w:p>
    <w:p w:rsidR="00D03B4F" w:rsidRPr="00757C73" w:rsidRDefault="00E3032E" w:rsidP="00764C56">
      <w:pPr>
        <w:pStyle w:val="ListParagraph"/>
        <w:numPr>
          <w:ilvl w:val="0"/>
          <w:numId w:val="0"/>
        </w:numPr>
        <w:ind w:left="360"/>
        <w:rPr>
          <w:b/>
          <w:i/>
        </w:rPr>
      </w:pPr>
      <w:r w:rsidRPr="00757C73">
        <w:rPr>
          <w:b/>
          <w:i/>
        </w:rPr>
        <w:t>Review notes</w:t>
      </w:r>
      <w:r w:rsidR="00D03B4F" w:rsidRPr="00757C73">
        <w:rPr>
          <w:b/>
          <w:i/>
        </w:rPr>
        <w:t>:</w:t>
      </w:r>
    </w:p>
    <w:p w:rsidR="004C04B7" w:rsidRPr="00757C73" w:rsidRDefault="005957D8" w:rsidP="0063210A">
      <w:pPr>
        <w:pStyle w:val="ListParagraph"/>
      </w:pPr>
      <w:r w:rsidRPr="00757C73">
        <w:t xml:space="preserve"> </w:t>
      </w:r>
      <w:r w:rsidR="004C04B7" w:rsidRPr="00757C73">
        <w:t>PACCSAP was not developed or implemented as the coherent program centred on enhancing local understanding and local capacity building that was envisaged. The structural separation into three components</w:t>
      </w:r>
      <w:r w:rsidR="00B52ABF" w:rsidRPr="00757C73">
        <w:t>, with inadequate connections to one another, to the other parts of ICCAI and to the broader range of climate adaptation work in the region,</w:t>
      </w:r>
      <w:r w:rsidR="004C04B7" w:rsidRPr="00757C73">
        <w:t xml:space="preserve"> extended the issues and ignored the lessons from the 1</w:t>
      </w:r>
      <w:r w:rsidR="004C04B7" w:rsidRPr="00757C73">
        <w:rPr>
          <w:vertAlign w:val="superscript"/>
        </w:rPr>
        <w:t>st</w:t>
      </w:r>
      <w:r w:rsidR="004C04B7" w:rsidRPr="00757C73">
        <w:t xml:space="preserve"> phase</w:t>
      </w:r>
      <w:r w:rsidR="00B52ABF" w:rsidRPr="00757C73">
        <w:t>.</w:t>
      </w:r>
      <w:r w:rsidR="004C04B7" w:rsidRPr="00757C73">
        <w:t xml:space="preserve">   </w:t>
      </w:r>
    </w:p>
    <w:p w:rsidR="009F01DF" w:rsidRPr="00757C73" w:rsidRDefault="00AC4969" w:rsidP="0063210A">
      <w:pPr>
        <w:pStyle w:val="ListParagraph"/>
      </w:pPr>
      <w:r>
        <w:t xml:space="preserve"> </w:t>
      </w:r>
      <w:r w:rsidR="002E560F" w:rsidRPr="00757C73">
        <w:t>The CSIRO-BoM</w:t>
      </w:r>
      <w:r w:rsidR="005B2194" w:rsidRPr="00757C73">
        <w:t xml:space="preserve"> management team</w:t>
      </w:r>
      <w:r w:rsidR="002E560F" w:rsidRPr="00757C73">
        <w:t xml:space="preserve"> were able to ensure that the Science Program progressed reasonably seamlessly from PCCSP to PACCSAP, which was valuable </w:t>
      </w:r>
      <w:r w:rsidR="003D6F7D" w:rsidRPr="00757C73">
        <w:t xml:space="preserve">in terms of maintaining the human resource </w:t>
      </w:r>
      <w:r w:rsidR="006F7DD2" w:rsidRPr="00757C73">
        <w:t>capacity</w:t>
      </w:r>
      <w:r w:rsidR="003D6F7D" w:rsidRPr="00757C73">
        <w:t xml:space="preserve"> and the relationships with the PIC NMS and regional organisations, as well as the continuation of </w:t>
      </w:r>
      <w:r w:rsidR="00751DDB">
        <w:t xml:space="preserve">many elements </w:t>
      </w:r>
      <w:r w:rsidR="00C24A35" w:rsidRPr="00757C73">
        <w:t xml:space="preserve">of the research. </w:t>
      </w:r>
      <w:r w:rsidR="00D03B4F" w:rsidRPr="00757C73">
        <w:t>The 2</w:t>
      </w:r>
      <w:r w:rsidR="00D03B4F" w:rsidRPr="00757C73">
        <w:rPr>
          <w:vertAlign w:val="superscript"/>
        </w:rPr>
        <w:t>nd</w:t>
      </w:r>
      <w:r w:rsidR="00D03B4F" w:rsidRPr="00757C73">
        <w:t xml:space="preserve"> phase of the Science Program </w:t>
      </w:r>
      <w:r w:rsidR="006F7DD2" w:rsidRPr="00757C73">
        <w:t>emphasised</w:t>
      </w:r>
      <w:r w:rsidR="00D03B4F" w:rsidRPr="00757C73">
        <w:t xml:space="preserve"> the continuing nature of the research studies that are needed to extend the scientific understanding of climate variability and change; and also the </w:t>
      </w:r>
      <w:r w:rsidR="006B0043" w:rsidRPr="00757C73">
        <w:t>need for continuing support and</w:t>
      </w:r>
      <w:r w:rsidR="00D03B4F" w:rsidRPr="00757C73">
        <w:t xml:space="preserve"> </w:t>
      </w:r>
      <w:r w:rsidR="006B0043" w:rsidRPr="00757C73">
        <w:t>further development of the climate data management systems and analytical and presentation tools that are useful for PIC climate scientists and those who require their services.</w:t>
      </w:r>
      <w:r w:rsidR="009502B3">
        <w:t xml:space="preserve"> While t</w:t>
      </w:r>
      <w:r w:rsidR="00BC298F" w:rsidRPr="00757C73">
        <w:t xml:space="preserve">he </w:t>
      </w:r>
      <w:r w:rsidR="00B52ABF" w:rsidRPr="00757C73">
        <w:t xml:space="preserve">Science </w:t>
      </w:r>
      <w:r w:rsidR="009502B3">
        <w:t xml:space="preserve">work done to date </w:t>
      </w:r>
      <w:r w:rsidR="00BC298F" w:rsidRPr="00757C73">
        <w:t>illustrates th</w:t>
      </w:r>
      <w:r w:rsidR="003D6F7D" w:rsidRPr="00757C73">
        <w:t xml:space="preserve">at </w:t>
      </w:r>
      <w:r w:rsidR="00BC298F" w:rsidRPr="00757C73">
        <w:t xml:space="preserve">major progress can be achieved in short amounts of time, it is </w:t>
      </w:r>
      <w:r w:rsidR="00B860CA">
        <w:t xml:space="preserve">clear that it would be more </w:t>
      </w:r>
      <w:r w:rsidR="00BC298F" w:rsidRPr="00757C73">
        <w:t>efficient</w:t>
      </w:r>
      <w:r w:rsidR="00B860CA">
        <w:t xml:space="preserve">, sustainable and appropriate </w:t>
      </w:r>
      <w:r w:rsidR="00BC298F" w:rsidRPr="00757C73">
        <w:t xml:space="preserve">to </w:t>
      </w:r>
      <w:r w:rsidR="00B860CA" w:rsidRPr="00757C73">
        <w:t xml:space="preserve">the PICs </w:t>
      </w:r>
      <w:r w:rsidR="00B860CA">
        <w:t xml:space="preserve">to </w:t>
      </w:r>
      <w:r w:rsidR="00BC298F" w:rsidRPr="00757C73">
        <w:t xml:space="preserve">organise </w:t>
      </w:r>
      <w:r w:rsidR="00B860CA">
        <w:t xml:space="preserve">a slower, steadier and long-term program of climate science </w:t>
      </w:r>
      <w:r w:rsidR="00F03FEE">
        <w:t xml:space="preserve">and integrated resilient development, </w:t>
      </w:r>
      <w:r w:rsidR="00A72343" w:rsidRPr="00757C73">
        <w:t>geared to building local/ country capacity.</w:t>
      </w:r>
    </w:p>
    <w:p w:rsidR="009E559F" w:rsidRPr="00757C73" w:rsidRDefault="009F01DF" w:rsidP="0063210A">
      <w:pPr>
        <w:pStyle w:val="ListParagraph"/>
      </w:pPr>
      <w:r w:rsidRPr="00757C73">
        <w:t xml:space="preserve"> </w:t>
      </w:r>
      <w:r w:rsidRPr="00757C73">
        <w:rPr>
          <w:b/>
        </w:rPr>
        <w:t>Capacity development</w:t>
      </w:r>
      <w:r w:rsidRPr="00757C73">
        <w:t xml:space="preserve">: </w:t>
      </w:r>
      <w:r w:rsidR="009E559F" w:rsidRPr="00757C73">
        <w:t>The PACCSAP Science Program has provided a considerable amount of targeted training to PIC climate scientists and practitioners, primarily to NMS staff and to a lesser extent to climate program staff in PIC national and regional organisations and universities. The complicated logistics of the program were well-organised and supported; training exercises were delivered in individual PIC or at regional or Australian centres; the training materials prepared and used were of</w:t>
      </w:r>
      <w:r w:rsidR="005F1FF5" w:rsidRPr="00757C73">
        <w:t xml:space="preserve"> a consistently high standard. </w:t>
      </w:r>
      <w:r w:rsidR="009E559F" w:rsidRPr="00757C73">
        <w:t xml:space="preserve">The capacity development work under PACCSAP </w:t>
      </w:r>
      <w:r w:rsidR="005F1FF5" w:rsidRPr="00757C73">
        <w:t xml:space="preserve">Science Program </w:t>
      </w:r>
      <w:r w:rsidR="009E559F" w:rsidRPr="00757C73">
        <w:t>was directly relevant to explaining the Program’s main climate science resear</w:t>
      </w:r>
      <w:r w:rsidR="005F1FF5" w:rsidRPr="00757C73">
        <w:t xml:space="preserve">ch and results (the </w:t>
      </w:r>
      <w:proofErr w:type="spellStart"/>
      <w:r w:rsidR="005F1FF5" w:rsidRPr="00757C73">
        <w:t>PAdClim</w:t>
      </w:r>
      <w:proofErr w:type="spellEnd"/>
      <w:r w:rsidR="005F1FF5" w:rsidRPr="00757C73">
        <w:t xml:space="preserve"> and </w:t>
      </w:r>
      <w:r w:rsidR="009E559F" w:rsidRPr="00757C73">
        <w:t>Climate Extremes Workshops</w:t>
      </w:r>
      <w:r w:rsidR="005F1FF5" w:rsidRPr="00757C73">
        <w:t xml:space="preserve"> and Regional Symposium</w:t>
      </w:r>
      <w:r w:rsidR="009E559F" w:rsidRPr="00757C73">
        <w:t>), and to training in the use of the major science tools developed: the Climate Data for the Environment (</w:t>
      </w:r>
      <w:proofErr w:type="spellStart"/>
      <w:r w:rsidR="009E559F" w:rsidRPr="00757C73">
        <w:t>CliDE</w:t>
      </w:r>
      <w:proofErr w:type="spellEnd"/>
      <w:r w:rsidR="009E559F" w:rsidRPr="00757C73">
        <w:t xml:space="preserve">) system, </w:t>
      </w:r>
      <w:r w:rsidR="009E559F" w:rsidRPr="00757C73">
        <w:rPr>
          <w:i/>
        </w:rPr>
        <w:t>Climate Futures</w:t>
      </w:r>
      <w:r w:rsidR="009E559F" w:rsidRPr="00757C73">
        <w:t xml:space="preserve"> web-tool, and Tropical Cyclones Risk Model.    </w:t>
      </w:r>
    </w:p>
    <w:p w:rsidR="00885D54" w:rsidRDefault="007B1C0B" w:rsidP="00885D54">
      <w:pPr>
        <w:pStyle w:val="ListParagraph"/>
      </w:pPr>
      <w:r w:rsidRPr="00757C73">
        <w:t xml:space="preserve"> </w:t>
      </w:r>
      <w:r w:rsidR="00885D54" w:rsidRPr="00885D54">
        <w:t xml:space="preserve">Capacity building work under PACCSAP should have been planned and managed more rigorously: substantive capacity development objectives (i.e. to a certain capacity standard) should have been set and monitored; systematic monitoring and evaluation of the capacity building work should have been organised around a well-developed set of indicators derived from these objectives. The Review was not able to assess the quality of the training or teaching delivered; the SIT should analyse </w:t>
      </w:r>
      <w:r w:rsidR="005F1FF5" w:rsidRPr="00757C73">
        <w:t>the details of the participant trainees</w:t>
      </w:r>
      <w:r w:rsidR="00885D54">
        <w:t xml:space="preserve"> and </w:t>
      </w:r>
      <w:r w:rsidR="005F1FF5" w:rsidRPr="00757C73">
        <w:t>the effectiveness of the capacity building</w:t>
      </w:r>
      <w:r w:rsidR="00885D54">
        <w:t xml:space="preserve"> as part of end-of-Program reporting</w:t>
      </w:r>
      <w:r w:rsidR="005F1FF5" w:rsidRPr="00757C73">
        <w:t xml:space="preserve">. </w:t>
      </w:r>
    </w:p>
    <w:p w:rsidR="003C3D6B" w:rsidRPr="00757C73" w:rsidRDefault="00885D54" w:rsidP="00885D54">
      <w:pPr>
        <w:pStyle w:val="ListParagraph"/>
      </w:pPr>
      <w:r>
        <w:t xml:space="preserve"> Although c</w:t>
      </w:r>
      <w:r w:rsidR="007B1C0B" w:rsidRPr="00757C73">
        <w:t xml:space="preserve">apacity building </w:t>
      </w:r>
      <w:r w:rsidR="009E559F" w:rsidRPr="00757C73">
        <w:t>was a critical part of the interface between the Climate Scie</w:t>
      </w:r>
      <w:r w:rsidR="007B1C0B" w:rsidRPr="00757C73">
        <w:t>nce and the Adaptation Planning,</w:t>
      </w:r>
      <w:r w:rsidR="009E559F" w:rsidRPr="00757C73">
        <w:t xml:space="preserve"> </w:t>
      </w:r>
      <w:r w:rsidR="007B1C0B" w:rsidRPr="00757C73">
        <w:t>the work was not smoothly or coherently managed under PACCSAP; t</w:t>
      </w:r>
      <w:r w:rsidR="009E559F" w:rsidRPr="00757C73">
        <w:t>he dilemma of facilitating capacity development as an integral part of both the climate science and the adaptation planning work was not completely resolved, because under PACCSAP these remained as largely separate programs, and capacity develo</w:t>
      </w:r>
      <w:r w:rsidR="00FC33DE">
        <w:t xml:space="preserve">pment also was managed as a </w:t>
      </w:r>
      <w:r w:rsidR="009E559F" w:rsidRPr="00757C73">
        <w:t>discrete area of work, attached on paper to component Outcome 3 Adaptation planning, but in practice to Outcome 1 Climate science. This awkward arrangement contributed to capacity development work under PACCSAP not being as strong as it should have been.</w:t>
      </w:r>
      <w:r w:rsidR="00DA6A76" w:rsidRPr="00757C73">
        <w:t xml:space="preserve"> </w:t>
      </w:r>
      <w:r w:rsidR="003C3D6B" w:rsidRPr="00757C73">
        <w:t xml:space="preserve">The </w:t>
      </w:r>
      <w:r w:rsidR="002310BD">
        <w:t>c</w:t>
      </w:r>
      <w:r w:rsidR="009E559F" w:rsidRPr="00757C73">
        <w:t xml:space="preserve">apacity </w:t>
      </w:r>
      <w:r w:rsidR="009E559F" w:rsidRPr="00757C73">
        <w:lastRenderedPageBreak/>
        <w:t>building pro</w:t>
      </w:r>
      <w:r w:rsidR="003C3D6B" w:rsidRPr="00757C73">
        <w:t>ject</w:t>
      </w:r>
      <w:r w:rsidR="009E559F" w:rsidRPr="00757C73">
        <w:t xml:space="preserve"> 3.1 was not used to provide training on </w:t>
      </w:r>
      <w:r w:rsidR="003C3D6B" w:rsidRPr="00757C73">
        <w:t xml:space="preserve">the </w:t>
      </w:r>
      <w:r w:rsidR="00FC33DE">
        <w:t>PASAP/ PACCSAP adaptation p</w:t>
      </w:r>
      <w:r w:rsidR="009E559F" w:rsidRPr="00757C73">
        <w:t xml:space="preserve">lanning </w:t>
      </w:r>
      <w:r w:rsidR="000F654A" w:rsidRPr="00757C73">
        <w:t>work</w:t>
      </w:r>
      <w:r w:rsidR="009E559F" w:rsidRPr="00757C73">
        <w:t>, which tended to follow the approach of learning-by</w:t>
      </w:r>
      <w:r w:rsidR="00FC33DE">
        <w:t>-doing during the course of individual adaptation p</w:t>
      </w:r>
      <w:r w:rsidR="009E559F" w:rsidRPr="00757C73">
        <w:t xml:space="preserve">lanning projects. There was a proposal for DCCEE to include training on impacts and adaptation planning in the 2012 </w:t>
      </w:r>
      <w:proofErr w:type="spellStart"/>
      <w:r w:rsidR="009E559F" w:rsidRPr="00757C73">
        <w:t>PAdClim</w:t>
      </w:r>
      <w:proofErr w:type="spellEnd"/>
      <w:r w:rsidR="009E559F" w:rsidRPr="00757C73">
        <w:t xml:space="preserve"> course, but the Review under</w:t>
      </w:r>
      <w:r w:rsidR="003C3D6B" w:rsidRPr="00757C73">
        <w:t xml:space="preserve">stands that this was not done. </w:t>
      </w:r>
    </w:p>
    <w:p w:rsidR="00B22DA3" w:rsidRPr="00757C73" w:rsidRDefault="003C3D6B" w:rsidP="0063210A">
      <w:pPr>
        <w:pStyle w:val="ListParagraph"/>
      </w:pPr>
      <w:r w:rsidRPr="00757C73">
        <w:t xml:space="preserve"> </w:t>
      </w:r>
      <w:r w:rsidR="002310BD">
        <w:t>A key l</w:t>
      </w:r>
      <w:r w:rsidR="009E559F" w:rsidRPr="00757C73">
        <w:t>esson from the CD work done under PACCSAP and its predecessors and other parts of the ICCAI Pacific is to apply systems thinking to the planning</w:t>
      </w:r>
      <w:r w:rsidRPr="00757C73">
        <w:t xml:space="preserve"> and delivery of CD activities. </w:t>
      </w:r>
      <w:r w:rsidR="00B22DA3" w:rsidRPr="00757C73">
        <w:t>Under PACCSAP, capacity building con</w:t>
      </w:r>
      <w:r w:rsidR="00095A72">
        <w:t>tinued to be focused on the NMS</w:t>
      </w:r>
      <w:r w:rsidR="00B22DA3" w:rsidRPr="00757C73">
        <w:t xml:space="preserve"> with inadequate attention to national and regional</w:t>
      </w:r>
      <w:r w:rsidR="000F654A" w:rsidRPr="00757C73">
        <w:t xml:space="preserve"> systemic capacity development. T</w:t>
      </w:r>
      <w:r w:rsidR="00B22DA3" w:rsidRPr="00757C73">
        <w:t xml:space="preserve">here is no evidence that </w:t>
      </w:r>
      <w:proofErr w:type="gramStart"/>
      <w:r w:rsidR="00B22DA3" w:rsidRPr="00757C73">
        <w:t>capacity</w:t>
      </w:r>
      <w:proofErr w:type="gramEnd"/>
      <w:r w:rsidR="00B22DA3" w:rsidRPr="00757C73">
        <w:t xml:space="preserve"> development support under PACCSAP was guided by assessment of PIC capacity needs to plan and implement their national climate change policies and</w:t>
      </w:r>
      <w:r w:rsidR="00095A72">
        <w:t xml:space="preserve"> strategies for</w:t>
      </w:r>
      <w:r w:rsidR="00B22DA3" w:rsidRPr="00757C73">
        <w:t xml:space="preserve"> adaptation/ resilience </w:t>
      </w:r>
      <w:r w:rsidR="00095A72">
        <w:t>building</w:t>
      </w:r>
      <w:r w:rsidR="00B22DA3" w:rsidRPr="00757C73">
        <w:t xml:space="preserve">. </w:t>
      </w:r>
      <w:r w:rsidR="009E559F" w:rsidRPr="00757C73">
        <w:t xml:space="preserve">It is perhaps indicative of the relatively minor engagement or short-term contributions of the Australian ICCAI Pacific programs to the region’s climate and weather service institutions that the Pacific Meteorological Strategy for 2012-2021 (April 2012) makes no reference to PCCSP, PASAP or PACCSAP, nor to </w:t>
      </w:r>
      <w:proofErr w:type="spellStart"/>
      <w:r w:rsidR="009E559F" w:rsidRPr="00757C73">
        <w:t>CliDE</w:t>
      </w:r>
      <w:proofErr w:type="spellEnd"/>
      <w:r w:rsidR="009E559F" w:rsidRPr="00757C73">
        <w:t xml:space="preserve">, CSIRO or DCCEE, despite the various contributions each program and agency had made to both the </w:t>
      </w:r>
      <w:r w:rsidRPr="00757C73">
        <w:t xml:space="preserve">region’s strategic </w:t>
      </w:r>
      <w:r w:rsidR="009E559F" w:rsidRPr="00757C73">
        <w:t xml:space="preserve">review and </w:t>
      </w:r>
      <w:r w:rsidRPr="00757C73">
        <w:t xml:space="preserve">subsequent </w:t>
      </w:r>
      <w:r w:rsidR="009E559F" w:rsidRPr="00757C73">
        <w:t xml:space="preserve">development of the Pacific NMS. The Pacific </w:t>
      </w:r>
      <w:proofErr w:type="spellStart"/>
      <w:r w:rsidR="009E559F" w:rsidRPr="00757C73">
        <w:t>Met.Desk</w:t>
      </w:r>
      <w:proofErr w:type="spellEnd"/>
      <w:r w:rsidR="009E559F" w:rsidRPr="00757C73">
        <w:t xml:space="preserve"> was being established at SPREP during the inception phase for PACCSAP, and although the first meeting of the PMC was reminded about this “important point of contact for coordination and engagement”, little collaboration between PACCSAP activities and the </w:t>
      </w:r>
      <w:proofErr w:type="spellStart"/>
      <w:r w:rsidR="009E559F" w:rsidRPr="00757C73">
        <w:t>Met.Desk</w:t>
      </w:r>
      <w:proofErr w:type="spellEnd"/>
      <w:r w:rsidRPr="00757C73">
        <w:t xml:space="preserve"> has been developed</w:t>
      </w:r>
      <w:r w:rsidR="009E559F" w:rsidRPr="00757C73">
        <w:t xml:space="preserve">. </w:t>
      </w:r>
    </w:p>
    <w:p w:rsidR="009E559F" w:rsidRPr="00757C73" w:rsidRDefault="00B22DA3" w:rsidP="0063210A">
      <w:pPr>
        <w:pStyle w:val="ListParagraph"/>
      </w:pPr>
      <w:r w:rsidRPr="00757C73">
        <w:t xml:space="preserve"> </w:t>
      </w:r>
      <w:r w:rsidR="009E559F" w:rsidRPr="00757C73">
        <w:t>The Review is concern</w:t>
      </w:r>
      <w:r w:rsidR="000F654A" w:rsidRPr="00757C73">
        <w:t xml:space="preserve">ed that </w:t>
      </w:r>
      <w:r w:rsidR="00AB5833">
        <w:t xml:space="preserve">PACCSAP and </w:t>
      </w:r>
      <w:proofErr w:type="spellStart"/>
      <w:r w:rsidR="000F654A" w:rsidRPr="00757C73">
        <w:t>COSPPac</w:t>
      </w:r>
      <w:proofErr w:type="spellEnd"/>
      <w:r w:rsidR="000F654A" w:rsidRPr="00757C73">
        <w:t xml:space="preserve"> </w:t>
      </w:r>
      <w:r w:rsidR="00AB5833">
        <w:t xml:space="preserve">were developed as two separate programs under different management arrangements, which has led to inefficiencies, duplication and a degree of </w:t>
      </w:r>
      <w:r w:rsidR="00B0455B">
        <w:t xml:space="preserve">confusion and conflict between the two managements. In particular, having two such separate programs has </w:t>
      </w:r>
      <w:r w:rsidR="009E559F" w:rsidRPr="00757C73">
        <w:t>undermine</w:t>
      </w:r>
      <w:r w:rsidR="00B0455B">
        <w:t>d</w:t>
      </w:r>
      <w:r w:rsidR="009E559F" w:rsidRPr="00757C73">
        <w:t xml:space="preserve"> the core purpose of PACCSAP</w:t>
      </w:r>
      <w:r w:rsidR="00B0455B">
        <w:t xml:space="preserve"> </w:t>
      </w:r>
      <w:r w:rsidR="009E559F" w:rsidRPr="00757C73">
        <w:t>to build the capacity of NMS as the principal conduit of the climate science into national adaptation efforts. The PACCSAP PDD stated that “To avoid duplication and reduce burden on national agencies</w:t>
      </w:r>
      <w:r w:rsidR="000D5629" w:rsidRPr="00757C73">
        <w:t>,</w:t>
      </w:r>
      <w:r w:rsidR="009E559F" w:rsidRPr="00757C73">
        <w:t xml:space="preserve"> capacity development, for NMS, will be delivered through a training package in coordination with the </w:t>
      </w:r>
      <w:proofErr w:type="spellStart"/>
      <w:r w:rsidR="009E559F" w:rsidRPr="00757C73">
        <w:t>COSPPac</w:t>
      </w:r>
      <w:proofErr w:type="spellEnd"/>
      <w:r w:rsidR="009E559F" w:rsidRPr="00757C73">
        <w:t xml:space="preserve">.” This collaboration does not seem to have </w:t>
      </w:r>
      <w:r w:rsidR="00B15BC5" w:rsidRPr="00757C73">
        <w:t>occurred</w:t>
      </w:r>
      <w:r w:rsidR="009E559F" w:rsidRPr="00757C73">
        <w:t xml:space="preserve"> to an adequate extent.</w:t>
      </w:r>
      <w:r w:rsidR="00E75610" w:rsidRPr="00E75610">
        <w:t xml:space="preserve"> </w:t>
      </w:r>
      <w:r w:rsidR="00B0455B">
        <w:t>The lesson is that coordination</w:t>
      </w:r>
      <w:r w:rsidR="00F3487E">
        <w:t>, multi-agency management committees</w:t>
      </w:r>
      <w:r w:rsidR="00B0455B">
        <w:t xml:space="preserve"> and </w:t>
      </w:r>
      <w:r w:rsidR="00F3487E">
        <w:t xml:space="preserve">shared design workshops are not effective. </w:t>
      </w:r>
      <w:r w:rsidR="00E75610" w:rsidRPr="00757C73">
        <w:t xml:space="preserve">It would have been </w:t>
      </w:r>
      <w:r w:rsidR="00F3487E">
        <w:t xml:space="preserve">preferable </w:t>
      </w:r>
      <w:r w:rsidR="00E75610" w:rsidRPr="00757C73">
        <w:t xml:space="preserve">for a </w:t>
      </w:r>
      <w:r w:rsidR="00F3487E">
        <w:t xml:space="preserve">single </w:t>
      </w:r>
      <w:r w:rsidR="00E75610" w:rsidRPr="00757C73">
        <w:t xml:space="preserve">program to have been </w:t>
      </w:r>
      <w:r w:rsidR="00F3487E">
        <w:t xml:space="preserve">established, bringing together all components under a single executive team. </w:t>
      </w:r>
      <w:r w:rsidR="006918B3">
        <w:t xml:space="preserve">This single program should also have been developed as the core </w:t>
      </w:r>
      <w:proofErr w:type="spellStart"/>
      <w:r w:rsidR="006918B3">
        <w:t>intitiative</w:t>
      </w:r>
      <w:proofErr w:type="spellEnd"/>
      <w:r w:rsidR="006918B3">
        <w:t xml:space="preserve"> of the Pacific </w:t>
      </w:r>
      <w:proofErr w:type="spellStart"/>
      <w:r w:rsidR="006918B3">
        <w:t>Met.Desk</w:t>
      </w:r>
      <w:proofErr w:type="spellEnd"/>
      <w:r w:rsidR="006918B3">
        <w:t>, and incorporated other programs and activities aimed at systemic capacity development of NMS and other stakeholders in PIC climate resilient development.</w:t>
      </w:r>
    </w:p>
    <w:p w:rsidR="005F1FF5" w:rsidRPr="00757C73" w:rsidRDefault="00AC4969" w:rsidP="0063210A">
      <w:pPr>
        <w:pStyle w:val="ListParagraph"/>
      </w:pPr>
      <w:r>
        <w:rPr>
          <w:b/>
        </w:rPr>
        <w:t xml:space="preserve"> </w:t>
      </w:r>
      <w:r w:rsidR="00B22DA3" w:rsidRPr="00757C73">
        <w:rPr>
          <w:b/>
        </w:rPr>
        <w:t>Adaptation planning</w:t>
      </w:r>
      <w:r w:rsidR="00332E2F" w:rsidRPr="00757C73">
        <w:rPr>
          <w:b/>
        </w:rPr>
        <w:t xml:space="preserve"> (AP)</w:t>
      </w:r>
      <w:r w:rsidR="00B22DA3" w:rsidRPr="00757C73">
        <w:t xml:space="preserve">: </w:t>
      </w:r>
      <w:r w:rsidR="005F1FF5" w:rsidRPr="00757C73">
        <w:t>Outside the Science Program, the PACCSAP is less convincing as a coherent and</w:t>
      </w:r>
      <w:r w:rsidR="00E75610">
        <w:t xml:space="preserve"> relevant program of work. The a</w:t>
      </w:r>
      <w:r w:rsidR="005F1FF5" w:rsidRPr="00757C73">
        <w:t xml:space="preserve">daptation planning work </w:t>
      </w:r>
      <w:r w:rsidR="00B22DA3" w:rsidRPr="00757C73">
        <w:t xml:space="preserve">was developed into </w:t>
      </w:r>
      <w:r w:rsidR="005F1FF5" w:rsidRPr="00757C73">
        <w:t xml:space="preserve">a relatively narrow set of activities intended to assist the safeguarding of coastal infrastructure – roads or urban areas – through technical improvements to the assessment of vulnerabilities (using high resolution and fine scale modelling – elevation, wind risk, storm surge and </w:t>
      </w:r>
      <w:r w:rsidR="00B15BC5" w:rsidRPr="00757C73">
        <w:t>inundation</w:t>
      </w:r>
      <w:r w:rsidR="005F1FF5" w:rsidRPr="00757C73">
        <w:t xml:space="preserve">) or by improved engineering standards. The Review recognises that much of this work has not progressed sufficiently to yield results; nevertheless, this itself is an indication of poor </w:t>
      </w:r>
      <w:r w:rsidR="00E75610">
        <w:t>strategy</w:t>
      </w:r>
      <w:r w:rsidR="005F1FF5" w:rsidRPr="00757C73">
        <w:t xml:space="preserve"> or lack of delivery capacity. </w:t>
      </w:r>
      <w:r w:rsidR="00CD2CA2">
        <w:t xml:space="preserve">Based on the late and slow start and lack </w:t>
      </w:r>
      <w:proofErr w:type="spellStart"/>
      <w:r w:rsidR="00CD2CA2">
        <w:t>pf</w:t>
      </w:r>
      <w:proofErr w:type="spellEnd"/>
      <w:r w:rsidR="00CD2CA2">
        <w:t xml:space="preserve"> program planning, t</w:t>
      </w:r>
      <w:r w:rsidR="005F1FF5" w:rsidRPr="00757C73">
        <w:t xml:space="preserve">here is a risk that several of the individual PACCSAP AP activities will not be effective in achieving their immediate planned results; and will not be linked together sufficiently to achieve the envisaged broader impacts or Outcome. The PACCSAP </w:t>
      </w:r>
      <w:r w:rsidR="00332E2F" w:rsidRPr="00757C73">
        <w:t xml:space="preserve">AP work </w:t>
      </w:r>
      <w:r w:rsidR="005F1FF5" w:rsidRPr="00757C73">
        <w:t>did not gain from the lessons drawn from the 1</w:t>
      </w:r>
      <w:r w:rsidR="005F1FF5" w:rsidRPr="00E75610">
        <w:rPr>
          <w:vertAlign w:val="superscript"/>
        </w:rPr>
        <w:t>st</w:t>
      </w:r>
      <w:r w:rsidR="005F1FF5" w:rsidRPr="00757C73">
        <w:t xml:space="preserve"> phase of the ICCAI. There are a number of overlaps in the wo</w:t>
      </w:r>
      <w:r w:rsidR="00CD2CA2">
        <w:t xml:space="preserve">rk done by DCCEE and CSIRO-BoM </w:t>
      </w:r>
      <w:r w:rsidR="005F1FF5" w:rsidRPr="00757C73">
        <w:t>and under different parts of the program, which suggest</w:t>
      </w:r>
      <w:r w:rsidR="00CD2CA2">
        <w:t>s</w:t>
      </w:r>
      <w:r w:rsidR="005F1FF5" w:rsidRPr="00757C73">
        <w:t xml:space="preserve"> an inefficient, </w:t>
      </w:r>
      <w:r w:rsidR="008A3F70" w:rsidRPr="00757C73">
        <w:rPr>
          <w:i/>
        </w:rPr>
        <w:t>ad hoc</w:t>
      </w:r>
      <w:r w:rsidR="005F1FF5" w:rsidRPr="00757C73">
        <w:t xml:space="preserve"> approach or poor collaboration in program and project planning. This includes much of the capacity building work with NMS; the </w:t>
      </w:r>
      <w:proofErr w:type="spellStart"/>
      <w:r w:rsidR="005F1FF5" w:rsidRPr="00757C73">
        <w:t>LiDAR</w:t>
      </w:r>
      <w:proofErr w:type="spellEnd"/>
      <w:r w:rsidR="005F1FF5" w:rsidRPr="00757C73">
        <w:t xml:space="preserve"> surveys extending through the whole of PASAP and PACCSAP; Tropical Cyclone Wind Risk Analysis and Storm surge modelling under both PACCSAP Science and Adaptation planning for Infrastructure; and Science communications activities by both CSIRO-BoM and DCCEE. </w:t>
      </w:r>
    </w:p>
    <w:p w:rsidR="004371C8" w:rsidRPr="00757C73" w:rsidRDefault="004371C8" w:rsidP="0063210A">
      <w:r w:rsidRPr="00757C73">
        <w:br w:type="page"/>
      </w:r>
    </w:p>
    <w:p w:rsidR="006D4497" w:rsidRPr="00757C73" w:rsidRDefault="006D4497" w:rsidP="0063210A"/>
    <w:p w:rsidR="006D4497" w:rsidRPr="00757C73" w:rsidRDefault="00631E2E" w:rsidP="00096CC3">
      <w:pPr>
        <w:pStyle w:val="Heading1"/>
      </w:pPr>
      <w:bookmarkStart w:id="53" w:name="_Toc356565756"/>
      <w:bookmarkStart w:id="54" w:name="_Toc358799331"/>
      <w:bookmarkStart w:id="55" w:name="_Toc362885083"/>
      <w:r w:rsidRPr="00757C73">
        <w:t xml:space="preserve">Summary </w:t>
      </w:r>
      <w:r w:rsidR="006D4497" w:rsidRPr="00757C73">
        <w:t>Review Findings – on Relevance, Efficiency and Effectiveness</w:t>
      </w:r>
      <w:bookmarkEnd w:id="53"/>
      <w:bookmarkEnd w:id="54"/>
      <w:bookmarkEnd w:id="55"/>
    </w:p>
    <w:p w:rsidR="00631E2E" w:rsidRPr="00757C73" w:rsidRDefault="00BC3438" w:rsidP="0063210A">
      <w:pPr>
        <w:pStyle w:val="ListParagraph"/>
      </w:pPr>
      <w:r w:rsidRPr="00757C73">
        <w:t xml:space="preserve"> This section summarises the general findings of the Review of the PCCSP, PASAP and PACCSAP Programs, with respect to </w:t>
      </w:r>
      <w:r w:rsidR="00AE2DC1" w:rsidRPr="00757C73">
        <w:t xml:space="preserve">three broad evaluation criteria – </w:t>
      </w:r>
      <w:r w:rsidRPr="00757C73">
        <w:t xml:space="preserve">Relevance, Effectiveness and Efficiency. </w:t>
      </w:r>
    </w:p>
    <w:p w:rsidR="004116FC" w:rsidRPr="00757C73" w:rsidRDefault="00631E2E" w:rsidP="00E43731">
      <w:pPr>
        <w:ind w:left="360"/>
        <w:rPr>
          <w:b/>
          <w:sz w:val="24"/>
        </w:rPr>
      </w:pPr>
      <w:r w:rsidRPr="00757C73">
        <w:rPr>
          <w:b/>
          <w:sz w:val="24"/>
        </w:rPr>
        <w:t>Relevance</w:t>
      </w:r>
    </w:p>
    <w:p w:rsidR="0021552A" w:rsidRPr="00757C73" w:rsidRDefault="00BC3438" w:rsidP="0063210A">
      <w:pPr>
        <w:pStyle w:val="ListParagraph"/>
      </w:pPr>
      <w:r w:rsidRPr="00757C73">
        <w:t xml:space="preserve"> </w:t>
      </w:r>
      <w:r w:rsidR="004116FC" w:rsidRPr="00757C73">
        <w:t xml:space="preserve">Much of the work done under the three Programs was of Relevance in the sense of addressing a significant or urgent issue or priority need of one or more of the principal stakeholders. Program activities that were less relevant tended to be those for which significance or priority had </w:t>
      </w:r>
      <w:proofErr w:type="gramStart"/>
      <w:r w:rsidR="004116FC" w:rsidRPr="00757C73">
        <w:t>been  determined</w:t>
      </w:r>
      <w:proofErr w:type="gramEnd"/>
      <w:r w:rsidR="004116FC" w:rsidRPr="00757C73">
        <w:t xml:space="preserve"> by the Program designers or managers without adequate reference to the local</w:t>
      </w:r>
      <w:r w:rsidR="00205A9F" w:rsidRPr="00757C73">
        <w:t xml:space="preserve"> participants or beneficiaries. </w:t>
      </w:r>
      <w:r w:rsidR="004116FC" w:rsidRPr="00757C73">
        <w:t xml:space="preserve">To varying degrees, the designers and managers of the </w:t>
      </w:r>
      <w:r w:rsidRPr="00757C73">
        <w:t xml:space="preserve">three </w:t>
      </w:r>
      <w:r w:rsidR="004116FC" w:rsidRPr="00757C73">
        <w:t>P</w:t>
      </w:r>
      <w:r w:rsidR="00205A9F" w:rsidRPr="00757C73">
        <w:t xml:space="preserve">rograms and individual projects </w:t>
      </w:r>
      <w:r w:rsidR="004116FC" w:rsidRPr="00757C73">
        <w:t xml:space="preserve">determined the relevance of what they were proposing primarily by reference to the several broad assessments made in the Pacific Island Countries (PIC) in recent years of climate vulnerabilities and adaptation needs, priorities and options; and also through consultation with PIC government agencies, often through the national climate change focal points. The Science Program was designed in these ways, and in addition was able to draw strongly on prior experience, especially of BoM in the Pacific islands region, which </w:t>
      </w:r>
      <w:r w:rsidRPr="00757C73">
        <w:t xml:space="preserve">had </w:t>
      </w:r>
      <w:r w:rsidR="004116FC" w:rsidRPr="00757C73">
        <w:t>included a gaps &amp; needs analysis conducted through its prior projects</w:t>
      </w:r>
      <w:r w:rsidR="004116FC" w:rsidRPr="00757C73">
        <w:rPr>
          <w:vertAlign w:val="superscript"/>
        </w:rPr>
        <w:footnoteReference w:id="25"/>
      </w:r>
      <w:r w:rsidR="004116FC" w:rsidRPr="00757C73">
        <w:t>. The Review considers that an important factor in the design, development and management of the PASAP Program was that DCCEE did not have comparable programming and project developmen</w:t>
      </w:r>
      <w:r w:rsidR="0021552A" w:rsidRPr="00757C73">
        <w:t>t experience on which to draw.</w:t>
      </w:r>
    </w:p>
    <w:p w:rsidR="0021552A" w:rsidRPr="00757C73" w:rsidRDefault="004116FC" w:rsidP="0063210A">
      <w:pPr>
        <w:pStyle w:val="ListParagraph"/>
      </w:pPr>
      <w:r w:rsidRPr="00757C73">
        <w:t xml:space="preserve">The Relevance of the work done under the three Programs was affected by a) </w:t>
      </w:r>
      <w:r w:rsidRPr="00757C73">
        <w:rPr>
          <w:i/>
        </w:rPr>
        <w:t>what</w:t>
      </w:r>
      <w:r w:rsidRPr="00757C73">
        <w:t xml:space="preserve"> - its scope, the type of work done; and b) </w:t>
      </w:r>
      <w:r w:rsidRPr="00757C73">
        <w:rPr>
          <w:i/>
        </w:rPr>
        <w:t>how</w:t>
      </w:r>
      <w:r w:rsidRPr="00757C73">
        <w:t xml:space="preserve"> - the ways in which the Programs and the activities were organised and delivered.</w:t>
      </w:r>
    </w:p>
    <w:p w:rsidR="004116FC" w:rsidRPr="00757C73" w:rsidRDefault="0021552A" w:rsidP="0047335A">
      <w:pPr>
        <w:pStyle w:val="ListParagraph"/>
        <w:numPr>
          <w:ilvl w:val="0"/>
          <w:numId w:val="0"/>
        </w:numPr>
        <w:ind w:left="360"/>
        <w:rPr>
          <w:u w:val="single"/>
        </w:rPr>
      </w:pPr>
      <w:r w:rsidRPr="00757C73">
        <w:rPr>
          <w:u w:val="single"/>
        </w:rPr>
        <w:t>R</w:t>
      </w:r>
      <w:r w:rsidR="004116FC" w:rsidRPr="00757C73">
        <w:rPr>
          <w:u w:val="single"/>
        </w:rPr>
        <w:t>elevance of Scope and Types of Work</w:t>
      </w:r>
    </w:p>
    <w:p w:rsidR="0021552A" w:rsidRPr="00757C73" w:rsidRDefault="0021552A" w:rsidP="0063210A">
      <w:pPr>
        <w:pStyle w:val="ListParagraph"/>
      </w:pPr>
      <w:r w:rsidRPr="00757C73">
        <w:t xml:space="preserve"> </w:t>
      </w:r>
      <w:r w:rsidR="004116FC" w:rsidRPr="00757C73">
        <w:t>The Science Program selected topics for investigation that were highly relevant to the needs of all countries in the broad region of Oceania, including Australia, to improve our knowledge and understanding of the atmospheric and ocean climate, variability and change. The relevance of the scope and areas of work targeted was assured through continuing consultation among the community of experienced climate scientists active in the broad region. Importantly, this included drawing on the long-standing relationships a) between the BoM and the Pacific NMS; and b) within the international and regional climate science community and the science agencies in Australia, New Zealand, Japan, USA and Canada.</w:t>
      </w:r>
    </w:p>
    <w:p w:rsidR="00D06F10" w:rsidRPr="00757C73" w:rsidRDefault="0021552A" w:rsidP="0063210A">
      <w:pPr>
        <w:pStyle w:val="ListParagraph"/>
      </w:pPr>
      <w:r w:rsidRPr="00757C73">
        <w:t xml:space="preserve"> </w:t>
      </w:r>
      <w:r w:rsidR="0055428B" w:rsidRPr="00757C73">
        <w:t>N</w:t>
      </w:r>
      <w:r w:rsidR="00D06F10" w:rsidRPr="00757C73">
        <w:t>oteworthy and highly relevant achievement</w:t>
      </w:r>
      <w:r w:rsidR="0055428B" w:rsidRPr="00757C73">
        <w:t>s</w:t>
      </w:r>
      <w:r w:rsidR="00D06F10" w:rsidRPr="00757C73">
        <w:t xml:space="preserve"> were the development and operational establishment of the climate data management system </w:t>
      </w:r>
      <w:proofErr w:type="spellStart"/>
      <w:r w:rsidR="00D06F10" w:rsidRPr="00757C73">
        <w:t>CliDE</w:t>
      </w:r>
      <w:proofErr w:type="spellEnd"/>
      <w:r w:rsidR="00D06F10" w:rsidRPr="00757C73">
        <w:t xml:space="preserve">; and organisation and rescue of secure climate records with each of the 15 partner country NMS. The relevance of this </w:t>
      </w:r>
      <w:r w:rsidR="0055428B" w:rsidRPr="00757C73">
        <w:t xml:space="preserve">and other </w:t>
      </w:r>
      <w:r w:rsidR="00D06F10" w:rsidRPr="00757C73">
        <w:t>aspect</w:t>
      </w:r>
      <w:r w:rsidR="0055428B" w:rsidRPr="00757C73">
        <w:t>s</w:t>
      </w:r>
      <w:r w:rsidR="00D06F10" w:rsidRPr="00757C73">
        <w:t xml:space="preserve"> of t</w:t>
      </w:r>
      <w:r w:rsidR="0055428B" w:rsidRPr="00757C73">
        <w:t>he Science Program was enhanced</w:t>
      </w:r>
      <w:r w:rsidR="00D06F10" w:rsidRPr="00757C73">
        <w:t xml:space="preserve"> by the </w:t>
      </w:r>
      <w:r w:rsidR="0055428B" w:rsidRPr="00757C73">
        <w:t xml:space="preserve">work </w:t>
      </w:r>
      <w:r w:rsidR="00D06F10" w:rsidRPr="00757C73">
        <w:t xml:space="preserve">being planned and developed in consultation with </w:t>
      </w:r>
      <w:r w:rsidR="0055428B" w:rsidRPr="00757C73">
        <w:t xml:space="preserve">and </w:t>
      </w:r>
      <w:r w:rsidR="00D06F10" w:rsidRPr="00757C73">
        <w:t xml:space="preserve">direct participation of the corps of PIC NMS scientists. </w:t>
      </w:r>
    </w:p>
    <w:p w:rsidR="0021552A" w:rsidRPr="00757C73" w:rsidRDefault="00D06F10" w:rsidP="0063210A">
      <w:pPr>
        <w:pStyle w:val="ListParagraph"/>
      </w:pPr>
      <w:r w:rsidRPr="00757C73">
        <w:t xml:space="preserve"> </w:t>
      </w:r>
      <w:r w:rsidR="004116FC" w:rsidRPr="00757C73">
        <w:t>Under PASAP and PACCSAP, the assessment and adaptation planning projects were focused on topics that were relevant to the PICs, as determined through assessments carried out in recent years, at country-level including the National Adaptation Programs of Action (NAPA) prepared by the five PIC LDC</w:t>
      </w:r>
      <w:r w:rsidR="004116FC" w:rsidRPr="00757C73">
        <w:rPr>
          <w:vertAlign w:val="superscript"/>
        </w:rPr>
        <w:footnoteReference w:id="26"/>
      </w:r>
      <w:r w:rsidR="004116FC" w:rsidRPr="00757C73">
        <w:t>; National Communications to the UNFCC; and broader-focussed National Capacity Self-Assessments (NCSA), prepared by all the PICs; and at regional level through the Pacific</w:t>
      </w:r>
      <w:r w:rsidR="007320C6" w:rsidRPr="00757C73">
        <w:t xml:space="preserve"> Climate Change Round Table (PCC</w:t>
      </w:r>
      <w:r w:rsidR="004116FC" w:rsidRPr="00757C73">
        <w:t xml:space="preserve">R) and Pacific Island Framework for Action on Climate Change (PIFACC). In addition, individual PASAP projects were identified within these frameworks and developed in consultation with the PIC national governments; and addressed topics of </w:t>
      </w:r>
      <w:r w:rsidR="004116FC" w:rsidRPr="00757C73">
        <w:lastRenderedPageBreak/>
        <w:t>climate change in relation to PIC priority sectors, including food security (PASAP project 6), water resources (10), coastal management and protection (5, 8, 9), and infrastructure resilience (5). Several PASAP projects (3, 4, 6, 7c, 8, 9)</w:t>
      </w:r>
      <w:r w:rsidR="004116FC" w:rsidRPr="00757C73">
        <w:rPr>
          <w:vertAlign w:val="superscript"/>
        </w:rPr>
        <w:footnoteReference w:id="27"/>
      </w:r>
      <w:r w:rsidR="004116FC" w:rsidRPr="00757C73">
        <w:t xml:space="preserve"> were relevant to local or national community engagement in vulnerability assessments and adaptation planning. In the 2</w:t>
      </w:r>
      <w:r w:rsidR="004116FC" w:rsidRPr="00757C73">
        <w:rPr>
          <w:vertAlign w:val="superscript"/>
        </w:rPr>
        <w:t>nd</w:t>
      </w:r>
      <w:r w:rsidR="004116FC" w:rsidRPr="00757C73">
        <w:t xml:space="preserve"> phase, PACCSAP was focused on a narrower set of adaptation priorities</w:t>
      </w:r>
      <w:r w:rsidR="00AC4969">
        <w:t xml:space="preserve"> – coastal, infrastructure, </w:t>
      </w:r>
      <w:r w:rsidR="004116FC" w:rsidRPr="00757C73">
        <w:t xml:space="preserve">freshwater resources – which </w:t>
      </w:r>
      <w:r w:rsidR="007320C6" w:rsidRPr="00757C73">
        <w:t xml:space="preserve">reduced </w:t>
      </w:r>
      <w:r w:rsidR="004116FC" w:rsidRPr="00757C73">
        <w:t>the Program</w:t>
      </w:r>
      <w:r w:rsidR="00AC4969">
        <w:t xml:space="preserve">’s relevance to the </w:t>
      </w:r>
      <w:r w:rsidR="007320C6" w:rsidRPr="00757C73">
        <w:t xml:space="preserve">broad range of </w:t>
      </w:r>
      <w:r w:rsidR="00AC4969">
        <w:t xml:space="preserve">potential </w:t>
      </w:r>
      <w:r w:rsidR="007320C6" w:rsidRPr="00757C73">
        <w:t>stakeholders</w:t>
      </w:r>
      <w:r w:rsidR="0021552A" w:rsidRPr="00757C73">
        <w:t>.</w:t>
      </w:r>
    </w:p>
    <w:p w:rsidR="0021552A" w:rsidRPr="00757C73" w:rsidRDefault="0021552A" w:rsidP="0063210A">
      <w:pPr>
        <w:pStyle w:val="ListParagraph"/>
      </w:pPr>
      <w:r w:rsidRPr="00757C73">
        <w:t xml:space="preserve"> </w:t>
      </w:r>
      <w:r w:rsidR="004116FC" w:rsidRPr="00757C73">
        <w:t xml:space="preserve">A fundamental issue for PASAP and PACCSAP was that vulnerability assessment and adaptation planning </w:t>
      </w:r>
      <w:r w:rsidR="00AC4969">
        <w:t xml:space="preserve">by </w:t>
      </w:r>
      <w:proofErr w:type="gramStart"/>
      <w:r w:rsidR="00AC4969">
        <w:t>themselves</w:t>
      </w:r>
      <w:proofErr w:type="gramEnd"/>
      <w:r w:rsidR="00AC4969">
        <w:t xml:space="preserve"> a</w:t>
      </w:r>
      <w:r w:rsidR="004116FC" w:rsidRPr="00757C73">
        <w:t xml:space="preserve">re not considered by the PIC (government, community and agency leaders) as a particular priority for ODA support. By targeting only assessment and planning functions, the two Programs were less relevant, “harder to sell”, more difficult to get “buy in” and traction; they were not able to respond to the PICs’ perennial demand for </w:t>
      </w:r>
      <w:r w:rsidR="004116FC" w:rsidRPr="00757C73">
        <w:rPr>
          <w:u w:val="single"/>
        </w:rPr>
        <w:t>action</w:t>
      </w:r>
      <w:r w:rsidR="004116FC" w:rsidRPr="00757C73">
        <w:t>; i.e. for development partners to support actual adaptation and resilience-building measures</w:t>
      </w:r>
      <w:r w:rsidRPr="00757C73">
        <w:t>, which were considered urgent.</w:t>
      </w:r>
      <w:r w:rsidR="00A0145C" w:rsidRPr="00757C73">
        <w:t xml:space="preserve"> An exception in this regard is the PACCSAP work (3.3.3) being started in Kiribati (May 2013?), to conduct a comprehensive assessment of the multiple risks to and the management options for the capital Tarawa’s principal freshwater resource at </w:t>
      </w:r>
      <w:proofErr w:type="spellStart"/>
      <w:r w:rsidR="00A0145C" w:rsidRPr="00757C73">
        <w:t>Bonriki</w:t>
      </w:r>
      <w:proofErr w:type="spellEnd"/>
      <w:r w:rsidR="00A0145C" w:rsidRPr="00757C73">
        <w:t xml:space="preserve">. This is a highly relevant and urgent assessment, which </w:t>
      </w:r>
      <w:r w:rsidR="007320C6" w:rsidRPr="00757C73">
        <w:t xml:space="preserve">should instigate </w:t>
      </w:r>
      <w:r w:rsidR="00A0145C" w:rsidRPr="00757C73">
        <w:t>a strengthened, multi-faceted management program.</w:t>
      </w:r>
    </w:p>
    <w:p w:rsidR="004116FC" w:rsidRPr="00757C73" w:rsidRDefault="0021552A" w:rsidP="0063210A">
      <w:pPr>
        <w:pStyle w:val="ListParagraph"/>
      </w:pPr>
      <w:r w:rsidRPr="00757C73">
        <w:t xml:space="preserve"> </w:t>
      </w:r>
      <w:r w:rsidR="004116FC" w:rsidRPr="00757C73">
        <w:t>In the 2</w:t>
      </w:r>
      <w:r w:rsidR="004116FC" w:rsidRPr="00757C73">
        <w:rPr>
          <w:vertAlign w:val="superscript"/>
        </w:rPr>
        <w:t>nd</w:t>
      </w:r>
      <w:r w:rsidR="004116FC" w:rsidRPr="00757C73">
        <w:t xml:space="preserve"> phase, several of the PA</w:t>
      </w:r>
      <w:r w:rsidR="00A942A2">
        <w:t xml:space="preserve">CCSAP AP “projects” were </w:t>
      </w:r>
      <w:r w:rsidR="004116FC" w:rsidRPr="00757C73">
        <w:t>add-ons to existing major infrastructure development programs</w:t>
      </w:r>
      <w:r w:rsidR="00A942A2">
        <w:t xml:space="preserve"> (funded by </w:t>
      </w:r>
      <w:proofErr w:type="spellStart"/>
      <w:r w:rsidR="00A942A2">
        <w:t>AusAID</w:t>
      </w:r>
      <w:proofErr w:type="spellEnd"/>
      <w:r w:rsidR="00A942A2">
        <w:t xml:space="preserve"> or other aid donors). T</w:t>
      </w:r>
      <w:r w:rsidR="004116FC" w:rsidRPr="00757C73">
        <w:t xml:space="preserve">he Review </w:t>
      </w:r>
      <w:r w:rsidR="00A942A2">
        <w:t>considers that this approach provides</w:t>
      </w:r>
      <w:r w:rsidR="004116FC" w:rsidRPr="00757C73">
        <w:t xml:space="preserve"> an inappropriate model for ensuring </w:t>
      </w:r>
      <w:r w:rsidR="00F22479">
        <w:t>resilient development, i.e. for</w:t>
      </w:r>
      <w:r w:rsidR="00A942A2">
        <w:t xml:space="preserve"> integration of </w:t>
      </w:r>
      <w:r w:rsidR="004116FC" w:rsidRPr="00757C73">
        <w:t xml:space="preserve">climate adaptation </w:t>
      </w:r>
      <w:r w:rsidR="00A942A2">
        <w:t xml:space="preserve">measures </w:t>
      </w:r>
      <w:r w:rsidR="004116FC" w:rsidRPr="00757C73">
        <w:t xml:space="preserve">with </w:t>
      </w:r>
      <w:r w:rsidR="00A942A2">
        <w:t>mainstream development</w:t>
      </w:r>
      <w:r w:rsidR="004116FC" w:rsidRPr="00757C73">
        <w:t xml:space="preserve">. The </w:t>
      </w:r>
      <w:r w:rsidR="00F22479">
        <w:t xml:space="preserve">recommended </w:t>
      </w:r>
      <w:r w:rsidR="004116FC" w:rsidRPr="00757C73">
        <w:t xml:space="preserve">solution to this issue is for aid programs </w:t>
      </w:r>
      <w:r w:rsidR="00F22479">
        <w:t xml:space="preserve">and projects </w:t>
      </w:r>
      <w:r w:rsidR="004116FC" w:rsidRPr="00757C73">
        <w:t>to address needs in a comprehensive manner</w:t>
      </w:r>
      <w:r w:rsidR="00F22479">
        <w:t>; aim</w:t>
      </w:r>
      <w:r w:rsidR="009D5FD6">
        <w:t>ing</w:t>
      </w:r>
      <w:r w:rsidR="00F22479">
        <w:t xml:space="preserve"> for resilient development rather than for development and resilience as though they could be separate initiatives </w:t>
      </w:r>
      <w:r w:rsidR="004116FC" w:rsidRPr="00757C73">
        <w:t xml:space="preserve">– refer to discussion on integrated programming. </w:t>
      </w:r>
    </w:p>
    <w:p w:rsidR="004116FC" w:rsidRPr="00757C73" w:rsidRDefault="004116FC" w:rsidP="007320C6">
      <w:pPr>
        <w:ind w:left="360"/>
        <w:rPr>
          <w:u w:val="single"/>
        </w:rPr>
      </w:pPr>
      <w:r w:rsidRPr="00757C73">
        <w:rPr>
          <w:u w:val="single"/>
        </w:rPr>
        <w:t>Relevance of Approach and Methodology</w:t>
      </w:r>
    </w:p>
    <w:p w:rsidR="00F80DEB" w:rsidRPr="00757C73" w:rsidRDefault="006B38A6" w:rsidP="0063210A">
      <w:pPr>
        <w:pStyle w:val="ListParagraph"/>
      </w:pPr>
      <w:r w:rsidRPr="00757C73">
        <w:t xml:space="preserve"> </w:t>
      </w:r>
      <w:r w:rsidR="004116FC" w:rsidRPr="00757C73">
        <w:t xml:space="preserve">The focus throughout each of the three Programs on </w:t>
      </w:r>
      <w:r w:rsidR="004116FC" w:rsidRPr="00757C73">
        <w:rPr>
          <w:u w:val="single"/>
        </w:rPr>
        <w:t>capacity buildin</w:t>
      </w:r>
      <w:r w:rsidR="004116FC" w:rsidRPr="00757C73">
        <w:t>g in the participating countries was a crucial factor in enhancing their relevance. The core principle of this approach was to enable the individuals and organisations participating in Program activities to do the work themselves and to learn by the doing; the approach is a determined move away from the (common) practice of organising the work as an intervention done by outside experts for the local beneficiaries, which reduces the relevance of the work considerably. Across the range of projects and activities in PCCSP, PASAP and PACCSAP, some were organised in this way more than others; and as noted elsewhere the effectiveness of this work also varied across the Programs and activities.</w:t>
      </w:r>
    </w:p>
    <w:p w:rsidR="00F80DEB" w:rsidRPr="00757C73" w:rsidRDefault="00F80DEB" w:rsidP="0063210A">
      <w:pPr>
        <w:pStyle w:val="ListParagraph"/>
      </w:pPr>
      <w:r w:rsidRPr="00757C73">
        <w:t xml:space="preserve"> </w:t>
      </w:r>
      <w:r w:rsidR="004116FC" w:rsidRPr="00757C73">
        <w:t>Under the Science Program much of the research was reliant on facilities and support teams housed in the Australian agencies and not available in the PIC, and the work was done wholly or primarily by Australian scientists – who gained considerably from the experience. A small number of scientists from the PIC NMS were engaged directly in research, through short-term attachments to units in CSIRO and BoM and through mentori</w:t>
      </w:r>
      <w:r w:rsidRPr="00757C73">
        <w:t>ng and collaborative team work.</w:t>
      </w:r>
      <w:r w:rsidR="00D06F10" w:rsidRPr="00757C73">
        <w:t xml:space="preserve"> </w:t>
      </w:r>
      <w:r w:rsidR="004116FC" w:rsidRPr="00757C73">
        <w:t>The majo</w:t>
      </w:r>
      <w:r w:rsidR="00D06F10" w:rsidRPr="00757C73">
        <w:t xml:space="preserve">r mode of capacity building </w:t>
      </w:r>
      <w:r w:rsidR="004116FC" w:rsidRPr="00757C73">
        <w:t>under the Science Program was through making the research findings available and accessible to the partner agencies and the public in the PIC and generally, which enhanced the Pro</w:t>
      </w:r>
      <w:r w:rsidRPr="00757C73">
        <w:t>gram’s relevance. This was done under PCCSP Theme team 5</w:t>
      </w:r>
      <w:r w:rsidR="004116FC" w:rsidRPr="00757C73">
        <w:t xml:space="preserve"> and is continuing under the PACCSAP Science extension, through information dissemination, in the series of climate science workshops, the main Program reports, science publications, and country summary brochures; and through the development of a series of climate information tools, notably </w:t>
      </w:r>
      <w:r w:rsidRPr="00757C73">
        <w:t xml:space="preserve">the </w:t>
      </w:r>
      <w:r w:rsidR="004116FC" w:rsidRPr="00757C73">
        <w:rPr>
          <w:i/>
        </w:rPr>
        <w:t>Climate Futures</w:t>
      </w:r>
      <w:r w:rsidR="004116FC" w:rsidRPr="00757C73">
        <w:t xml:space="preserve"> web-tool and the Climate and</w:t>
      </w:r>
      <w:r w:rsidRPr="00757C73">
        <w:t xml:space="preserve"> Tropical Cyclone data portals.</w:t>
      </w:r>
    </w:p>
    <w:p w:rsidR="00F80DEB" w:rsidRPr="00757C73" w:rsidRDefault="00F80DEB" w:rsidP="000A302C">
      <w:pPr>
        <w:pStyle w:val="ListParagraph"/>
        <w:widowControl w:val="0"/>
        <w:ind w:left="357" w:hanging="357"/>
      </w:pPr>
      <w:r w:rsidRPr="00757C73">
        <w:t xml:space="preserve">The PASAP and </w:t>
      </w:r>
      <w:r w:rsidR="004116FC" w:rsidRPr="00757C73">
        <w:t xml:space="preserve">PACCSAP Adaptation Planning projects were generally less effective at building </w:t>
      </w:r>
      <w:r w:rsidR="004116FC" w:rsidRPr="00757C73">
        <w:lastRenderedPageBreak/>
        <w:t>local capacity, and thus were of re</w:t>
      </w:r>
      <w:r w:rsidR="00663391" w:rsidRPr="00757C73">
        <w:t xml:space="preserve">duced relevance to the PICs. The outstanding issue for the Program designers and managers was insufficient </w:t>
      </w:r>
      <w:r w:rsidR="004116FC" w:rsidRPr="00757C73">
        <w:t xml:space="preserve">time </w:t>
      </w:r>
      <w:r w:rsidR="00663391" w:rsidRPr="00757C73">
        <w:t xml:space="preserve">being available for </w:t>
      </w:r>
      <w:r w:rsidR="004116FC" w:rsidRPr="00757C73">
        <w:t>AP projects to be organised with a primary purpose of building</w:t>
      </w:r>
      <w:r w:rsidR="00663391" w:rsidRPr="00757C73">
        <w:t xml:space="preserve"> local capacity to do the work; </w:t>
      </w:r>
      <w:r w:rsidR="004116FC" w:rsidRPr="00757C73">
        <w:t>there were not individuals or agencies in PICs standing by and available to take on ne</w:t>
      </w:r>
      <w:r w:rsidR="00663391" w:rsidRPr="00757C73">
        <w:t>w assessment and planning work; and it was easier to expedite external consultants.</w:t>
      </w:r>
    </w:p>
    <w:p w:rsidR="00DD4DAA" w:rsidRPr="00757C73" w:rsidRDefault="00F80DEB" w:rsidP="0063210A">
      <w:pPr>
        <w:pStyle w:val="ListParagraph"/>
      </w:pPr>
      <w:r w:rsidRPr="00757C73">
        <w:t xml:space="preserve"> </w:t>
      </w:r>
      <w:r w:rsidR="004116FC" w:rsidRPr="00757C73">
        <w:t xml:space="preserve">In a summary appraisal of the Relevance of each project, the Review found all 37 of the Science projects/ activities (under both PCCSP and PACCSAP) to have been </w:t>
      </w:r>
      <w:r w:rsidR="00372F7A">
        <w:t xml:space="preserve">of </w:t>
      </w:r>
      <w:r w:rsidR="004116FC" w:rsidRPr="00757C73">
        <w:t xml:space="preserve">high relevance, and of the 31 Adaptation Planning projects, 10 to have been of high relevance and 19 of medium relevance (and 2 cancelled/ inactive). The Review considers some of the individual projects to have been of </w:t>
      </w:r>
      <w:r w:rsidRPr="00757C73">
        <w:t>reduced</w:t>
      </w:r>
      <w:r w:rsidR="004116FC" w:rsidRPr="00757C73">
        <w:t xml:space="preserve"> relevance to the PICs on the grounds of their not proving or promoting a solution that is appropriate o</w:t>
      </w:r>
      <w:r w:rsidRPr="00757C73">
        <w:t>r affordable for replication; f</w:t>
      </w:r>
      <w:r w:rsidR="004116FC" w:rsidRPr="00757C73">
        <w:t>or example, the main PASAP and PACCSAP projects to co</w:t>
      </w:r>
      <w:r w:rsidRPr="00757C73">
        <w:t xml:space="preserve">mmission </w:t>
      </w:r>
      <w:proofErr w:type="spellStart"/>
      <w:r w:rsidRPr="00757C73">
        <w:t>LiDAR</w:t>
      </w:r>
      <w:proofErr w:type="spellEnd"/>
      <w:r w:rsidRPr="00757C73">
        <w:t xml:space="preserve"> Surveys for</w:t>
      </w:r>
      <w:r w:rsidR="004116FC" w:rsidRPr="00757C73">
        <w:t xml:space="preserve"> coastal sites in Tonga, PNG, Vanuatu and Samoa. The high-tech high-cost tool was intended as a significant contribution to coastal vulnerability assessments. However, the work has not contributed to the PASAP objective of building the countries’ capacity to conduct vulnerability assessments and develop (adaptation) strategies. The high resolution offered by </w:t>
      </w:r>
      <w:proofErr w:type="spellStart"/>
      <w:r w:rsidR="004116FC" w:rsidRPr="00757C73">
        <w:t>LiDAR</w:t>
      </w:r>
      <w:proofErr w:type="spellEnd"/>
      <w:r w:rsidR="004116FC" w:rsidRPr="00757C73">
        <w:t xml:space="preserve">-DEM is not </w:t>
      </w:r>
      <w:r w:rsidR="00DD4DAA" w:rsidRPr="00757C73">
        <w:t>essential</w:t>
      </w:r>
      <w:r w:rsidR="004116FC" w:rsidRPr="00757C73">
        <w:t xml:space="preserve"> especially as the projected level of </w:t>
      </w:r>
      <w:r w:rsidR="00372F7A">
        <w:t>coastal inundation</w:t>
      </w:r>
      <w:r w:rsidR="004116FC" w:rsidRPr="00757C73">
        <w:t xml:space="preserve"> is comparatively imprecise; the cost is not justifiable; there are more locally-appropriate and less expensive alternative technologies; and there is no local involvement in the complex data acquisition and processing work; and little local capacity gain. It would be more relevant and efficient, and in line with its core purpose, for PASAP to have conducted comparative evaluations and demonstrations of a cross-section of methods for surveying and mapping coastal elevations. </w:t>
      </w:r>
      <w:bookmarkStart w:id="56" w:name="_Toc358145794"/>
    </w:p>
    <w:p w:rsidR="005D7DC3" w:rsidRPr="00757C73" w:rsidRDefault="00631E2E" w:rsidP="00D76D3A">
      <w:pPr>
        <w:ind w:left="360"/>
        <w:rPr>
          <w:b/>
          <w:sz w:val="24"/>
        </w:rPr>
      </w:pPr>
      <w:r w:rsidRPr="00757C73">
        <w:rPr>
          <w:b/>
          <w:sz w:val="24"/>
        </w:rPr>
        <w:t>Effectiveness</w:t>
      </w:r>
    </w:p>
    <w:p w:rsidR="00DD4DAA" w:rsidRPr="00757C73" w:rsidRDefault="00DD4DAA" w:rsidP="0063210A">
      <w:pPr>
        <w:pStyle w:val="ListParagraph"/>
      </w:pPr>
      <w:r w:rsidRPr="00757C73">
        <w:t xml:space="preserve"> </w:t>
      </w:r>
      <w:r w:rsidR="004116FC" w:rsidRPr="00757C73">
        <w:t>The projects and activities implemented under the three Programs varied in their effectiveness in meeting expectations and achieving their objectives</w:t>
      </w:r>
      <w:bookmarkEnd w:id="56"/>
      <w:r w:rsidR="004116FC" w:rsidRPr="00757C73">
        <w:t>. One basic difficulty for the project managers (and also for the Review) was that many of the projects had not been planned (nor retro-fitted during implementation) with substantive measurable objectives.</w:t>
      </w:r>
    </w:p>
    <w:p w:rsidR="00DD4DAA" w:rsidRPr="00757C73" w:rsidRDefault="00DD4DAA" w:rsidP="00D76D3A">
      <w:pPr>
        <w:pStyle w:val="ListParagraph"/>
      </w:pPr>
      <w:r w:rsidRPr="00757C73">
        <w:t xml:space="preserve"> </w:t>
      </w:r>
      <w:r w:rsidR="004116FC" w:rsidRPr="00757C73">
        <w:t>T</w:t>
      </w:r>
      <w:r w:rsidRPr="00757C73">
        <w:t>he Science Program had been desig</w:t>
      </w:r>
      <w:r w:rsidR="004116FC" w:rsidRPr="00757C73">
        <w:t xml:space="preserve">ned in this relatively simple way, primarily </w:t>
      </w:r>
      <w:r w:rsidR="004116FC" w:rsidRPr="00757C73">
        <w:rPr>
          <w:u w:val="single"/>
        </w:rPr>
        <w:t>to provide information</w:t>
      </w:r>
      <w:r w:rsidR="004116FC" w:rsidRPr="00757C73">
        <w:t>; i.e. to generate new meteorological, climatologi</w:t>
      </w:r>
      <w:r w:rsidR="00D76D3A" w:rsidRPr="00757C73">
        <w:t>cal and oceanographic knowledge; and</w:t>
      </w:r>
      <w:r w:rsidR="004116FC" w:rsidRPr="00757C73">
        <w:t xml:space="preserve"> all its research activities had been more-or-less highly eff</w:t>
      </w:r>
      <w:r w:rsidR="00D76D3A" w:rsidRPr="00757C73">
        <w:t>ective in doing so under PCCSP</w:t>
      </w:r>
      <w:r w:rsidR="004116FC" w:rsidRPr="00757C73">
        <w:t xml:space="preserve"> and appear to be on track to be similarly highly effective under PACCSAP. However, it is easy to be “highly-effective” when given such a low-level and open-ended objective. The Science Program also had objectives “</w:t>
      </w:r>
      <w:r w:rsidR="004116FC" w:rsidRPr="00757C73">
        <w:rPr>
          <w:u w:val="single"/>
        </w:rPr>
        <w:t>to build the capacity</w:t>
      </w:r>
      <w:r w:rsidR="004116FC" w:rsidRPr="00757C73">
        <w:t xml:space="preserve"> of partner country scientific organisations to undertake scientific research to support the provision of this information”; and “</w:t>
      </w:r>
      <w:r w:rsidR="004116FC" w:rsidRPr="00757C73">
        <w:rPr>
          <w:u w:val="single"/>
        </w:rPr>
        <w:t>to disseminate the information</w:t>
      </w:r>
      <w:r w:rsidR="004116FC" w:rsidRPr="00757C73">
        <w:t xml:space="preserve"> to partner countries and other stakeholders”. These also were too open-ended to be useful to the manager or the Reviewer; for each objective it is essential to set and monitor measurable targets and indicators </w:t>
      </w:r>
      <w:r w:rsidR="00D76D3A" w:rsidRPr="00757C73">
        <w:t>of the qualities and quantities</w:t>
      </w:r>
      <w:r w:rsidR="004116FC" w:rsidRPr="00757C73">
        <w:t xml:space="preserve"> of capacity building or information disseminatio</w:t>
      </w:r>
      <w:r w:rsidR="00D76D3A" w:rsidRPr="00757C73">
        <w:t>n that are</w:t>
      </w:r>
      <w:r w:rsidRPr="00757C73">
        <w:t xml:space="preserve"> expected or required. </w:t>
      </w:r>
      <w:r w:rsidR="004116FC" w:rsidRPr="00757C73">
        <w:t xml:space="preserve">The PCCSP and PACCSAP Science projects were highly effective in generating a useful volume and scope of new scientific information; the Program’s outstanding achievement was the delivery of the impressive amount of complex and broad-ranging scientific research in a short space of time, and publication of the peer-reviewed results. However, the Review finds that they were less effective in achieving the other two </w:t>
      </w:r>
      <w:r w:rsidRPr="00757C73">
        <w:t xml:space="preserve">further </w:t>
      </w:r>
      <w:r w:rsidR="004116FC" w:rsidRPr="00757C73">
        <w:t xml:space="preserve">objectives. The strategy adopted by the Science Program was to work closely with the staff of the NMS in each of the 15 countries, but not with the systems of next- and end-users, such as the extension services in natural resource sectors, to address their needs for capacity building in accessing and applying the climate science. </w:t>
      </w:r>
      <w:r w:rsidR="00FF1069">
        <w:t>While the Review recognises that many countries require assistance to build capacity of the often-neglected system of next- and end-users, w</w:t>
      </w:r>
      <w:r w:rsidR="004116FC" w:rsidRPr="00757C73">
        <w:t xml:space="preserve">ith a broader strategy and systemic approach </w:t>
      </w:r>
      <w:r w:rsidR="00EF67D8">
        <w:t xml:space="preserve">but the same level of resources, </w:t>
      </w:r>
      <w:r w:rsidR="004116FC" w:rsidRPr="00757C73">
        <w:t xml:space="preserve">the Science Program could have been aimed higher and could have built greater capacity and achieved greater dissemination of information with a wider range of stakeholders. </w:t>
      </w:r>
    </w:p>
    <w:p w:rsidR="00D36CBD" w:rsidRPr="00757C73" w:rsidRDefault="00DD4DAA" w:rsidP="0063210A">
      <w:pPr>
        <w:pStyle w:val="ListParagraph"/>
      </w:pPr>
      <w:r w:rsidRPr="00757C73">
        <w:t xml:space="preserve"> </w:t>
      </w:r>
      <w:r w:rsidR="004116FC" w:rsidRPr="00757C73">
        <w:t xml:space="preserve">The Adaptation Planning (AP) work under PASAP and PACCSAP did not form a cohesive program in the same way as the Science Program, but was developed and implemented as a series of relatively dis-connected projects and activities. </w:t>
      </w:r>
      <w:r w:rsidR="00EF67D8">
        <w:t xml:space="preserve">This was partly due to lack of experience in </w:t>
      </w:r>
      <w:r w:rsidR="00EF67D8">
        <w:lastRenderedPageBreak/>
        <w:t xml:space="preserve">planning and managing “climate adaptation” as separate, special activities. </w:t>
      </w:r>
      <w:r w:rsidR="002F1CFF">
        <w:t>The</w:t>
      </w:r>
      <w:r w:rsidR="004116FC" w:rsidRPr="00757C73">
        <w:t xml:space="preserve"> management strategy </w:t>
      </w:r>
      <w:r w:rsidR="002F1CFF">
        <w:t xml:space="preserve">adopted </w:t>
      </w:r>
      <w:r w:rsidR="004116FC" w:rsidRPr="00757C73">
        <w:t>reduced the effectiveness of the work overall; greater attention (resources, time, methods) should have been paid to the design and management of the AP Programs, at both phases, to have ensured that they were greater than the sum of the parts. There is a clear lesson of the value of thorough and rigorous</w:t>
      </w:r>
      <w:r w:rsidR="00F02F4F" w:rsidRPr="00757C73">
        <w:t xml:space="preserve"> program planning and design, </w:t>
      </w:r>
      <w:r w:rsidR="00D36CBD" w:rsidRPr="00757C73">
        <w:t>to establish</w:t>
      </w:r>
      <w:r w:rsidR="004116FC" w:rsidRPr="00757C73">
        <w:t xml:space="preserve"> a coherent set of articulated components and subsidiary projects, using a tool such as the logical framework to ensure a degree of rigour in both planning and M&amp;E; and of monitoring, reporting, communicating and championing the work and results of the Program overall. This was attempted but over-ambitiously, and not achieved by the Program management. </w:t>
      </w:r>
      <w:r w:rsidR="002F1CFF">
        <w:t xml:space="preserve">The Review concludes from </w:t>
      </w:r>
      <w:r w:rsidR="004116FC" w:rsidRPr="00757C73">
        <w:t xml:space="preserve">stakeholders in the region and Australia </w:t>
      </w:r>
      <w:r w:rsidR="002F1CFF">
        <w:t>that as a consequence</w:t>
      </w:r>
      <w:r w:rsidR="002F1CFF" w:rsidRPr="00757C73">
        <w:t xml:space="preserve"> </w:t>
      </w:r>
      <w:r w:rsidR="004116FC" w:rsidRPr="00757C73">
        <w:t xml:space="preserve">there has been </w:t>
      </w:r>
      <w:r w:rsidR="00D36CBD" w:rsidRPr="00757C73">
        <w:t xml:space="preserve">relatively </w:t>
      </w:r>
      <w:r w:rsidR="004116FC" w:rsidRPr="00757C73">
        <w:t>little recognition or understanding gained of the PASAP</w:t>
      </w:r>
      <w:r w:rsidR="00D36CBD" w:rsidRPr="00757C73">
        <w:t xml:space="preserve"> </w:t>
      </w:r>
      <w:r w:rsidR="004116FC" w:rsidRPr="00757C73">
        <w:t>and PACCSAP AP work; its purpose, strategies, tools and achievements have no</w:t>
      </w:r>
      <w:r w:rsidR="002F1CFF">
        <w:t>t been made clear or convincing; it has had little influence on the understanding, development or practice of climate adaptation or resilience building activities in the region.</w:t>
      </w:r>
    </w:p>
    <w:p w:rsidR="00421200" w:rsidRPr="00757C73" w:rsidRDefault="00D36CBD" w:rsidP="0063210A">
      <w:pPr>
        <w:pStyle w:val="ListParagraph"/>
      </w:pPr>
      <w:r w:rsidRPr="00757C73">
        <w:t xml:space="preserve"> </w:t>
      </w:r>
      <w:r w:rsidR="004116FC" w:rsidRPr="00757C73">
        <w:t xml:space="preserve">A critical issue for the PASAP was the management decision at the outset for the PASAP Program to be established as a relatively independent or stand-alone mechanism for providing seminal guidance, tools and systems to the Pacific islands region on how countries, sectors and communities should be organised, to understand the risks and adapt to the impacts of climate change. This was an unrealistic and unnecessary ambition, which </w:t>
      </w:r>
      <w:r w:rsidR="00522B2D">
        <w:t xml:space="preserve">should have been recognized at the outset and </w:t>
      </w:r>
      <w:r w:rsidR="000C053E">
        <w:t>a different approach adopted</w:t>
      </w:r>
      <w:r w:rsidR="004116FC" w:rsidRPr="00757C73">
        <w:t xml:space="preserve">. The PASAP was designed as a sequential process, starting with Outcome 1 intended as “an assessment of current activity, key gaps and best practice methods for vulnerability assessment in the Pacific and East Timor”. Ideally, this type of preparatory analysis should be done as part of planning the program, i.e. prior to its start, to inform </w:t>
      </w:r>
      <w:r w:rsidRPr="00757C73">
        <w:t>its design. This was not done</w:t>
      </w:r>
      <w:r w:rsidR="004116FC" w:rsidRPr="00757C73">
        <w:t xml:space="preserve">, and the assessment was </w:t>
      </w:r>
      <w:r w:rsidRPr="00757C73">
        <w:t xml:space="preserve">intended </w:t>
      </w:r>
      <w:r w:rsidR="004116FC" w:rsidRPr="00757C73">
        <w:t xml:space="preserve">to </w:t>
      </w:r>
      <w:r w:rsidRPr="00757C73">
        <w:t xml:space="preserve">be </w:t>
      </w:r>
      <w:r w:rsidR="004116FC" w:rsidRPr="00757C73">
        <w:t xml:space="preserve">done over the first few months of the Program. </w:t>
      </w:r>
      <w:r w:rsidR="00421200" w:rsidRPr="00757C73">
        <w:t>Unfortunately t</w:t>
      </w:r>
      <w:r w:rsidR="004116FC" w:rsidRPr="00757C73">
        <w:t xml:space="preserve">he original modest assessment by regional experts for a budget of $200,000 evolved over two years into a comprehensive analysis costing 20% ($2.4 million) of the </w:t>
      </w:r>
      <w:r w:rsidR="00421200" w:rsidRPr="00757C73">
        <w:t xml:space="preserve">total </w:t>
      </w:r>
      <w:r w:rsidR="004116FC" w:rsidRPr="00757C73">
        <w:t>budget. There was insufficient Program management capacity to comp</w:t>
      </w:r>
      <w:r w:rsidR="00F02F4F" w:rsidRPr="00757C73">
        <w:t>lete this ambitious exercise, of</w:t>
      </w:r>
      <w:r w:rsidR="004116FC" w:rsidRPr="00757C73">
        <w:t xml:space="preserve"> collating and synthesising the findings of the individual expert reports into </w:t>
      </w:r>
      <w:r w:rsidR="00F02F4F" w:rsidRPr="00757C73">
        <w:t>a</w:t>
      </w:r>
      <w:r w:rsidR="004116FC" w:rsidRPr="00757C73">
        <w:t xml:space="preserve"> “Synthesis Report and Strategic Plan” intended to define the framework for future adaptation planning and action in the region. The Review concludes that the Program would have been more effective if the original modest plan of a preparatory analysis had been followed; and then used to guide PASAP as a set of linked modest pilot exercises, to identify, test, demonstrate and subsequently promote for adoption and replication, best practice</w:t>
      </w:r>
      <w:r w:rsidR="00F02F4F" w:rsidRPr="00757C73">
        <w:t>s</w:t>
      </w:r>
      <w:r w:rsidR="004116FC" w:rsidRPr="00757C73">
        <w:t xml:space="preserve"> in vulnerability assessment, adaptation planning and action leading to climate resilience.</w:t>
      </w:r>
    </w:p>
    <w:p w:rsidR="00421200" w:rsidRPr="00757C73" w:rsidRDefault="00421200" w:rsidP="0063210A">
      <w:pPr>
        <w:pStyle w:val="ListParagraph"/>
      </w:pPr>
      <w:r w:rsidRPr="00757C73">
        <w:t xml:space="preserve"> </w:t>
      </w:r>
      <w:r w:rsidR="004116FC" w:rsidRPr="00757C73">
        <w:t>In its summary evaluation of the effectiveness</w:t>
      </w:r>
      <w:r w:rsidR="000C053E">
        <w:t xml:space="preserve"> of the 11 PASAP projects and </w:t>
      </w:r>
      <w:r w:rsidR="004116FC" w:rsidRPr="00757C73">
        <w:t>activities, the Review considers 1 to have been high; 6 medium; and 4 low. For the 20 AP projects under PACCSAP, the late</w:t>
      </w:r>
      <w:r w:rsidR="000C053E">
        <w:t xml:space="preserve"> </w:t>
      </w:r>
      <w:r w:rsidR="004116FC" w:rsidRPr="00757C73">
        <w:t xml:space="preserve">start </w:t>
      </w:r>
      <w:r w:rsidR="000C053E">
        <w:t xml:space="preserve">and slow progress </w:t>
      </w:r>
      <w:r w:rsidR="00DA6CC2">
        <w:t>of the work mean</w:t>
      </w:r>
      <w:r w:rsidR="004116FC" w:rsidRPr="00757C73">
        <w:t xml:space="preserve"> that </w:t>
      </w:r>
      <w:r w:rsidR="00DA6CC2">
        <w:t xml:space="preserve">few results have been achieved and it </w:t>
      </w:r>
      <w:r w:rsidR="004116FC" w:rsidRPr="00757C73">
        <w:t>is too early to discern effectiveness</w:t>
      </w:r>
      <w:r w:rsidR="000C053E">
        <w:t xml:space="preserve">, even though </w:t>
      </w:r>
      <w:r w:rsidR="00F406CA">
        <w:t>80% of the scheduled program has passed. T</w:t>
      </w:r>
      <w:r w:rsidR="004116FC" w:rsidRPr="00757C73">
        <w:t>he exception is project 3.1, Capacity building of the NMS, which has proceeded at t</w:t>
      </w:r>
      <w:r w:rsidR="00F02F4F" w:rsidRPr="00757C73">
        <w:t>he pace of the Science projects</w:t>
      </w:r>
      <w:r w:rsidR="004116FC" w:rsidRPr="00757C73">
        <w:t xml:space="preserve"> and is proving effective, (although with the same limitation noted above of working only with the NMS rather than adopting a more systemic capacity-building strategy). </w:t>
      </w:r>
    </w:p>
    <w:p w:rsidR="00421200" w:rsidRPr="00757C73" w:rsidRDefault="00421200" w:rsidP="0063210A">
      <w:pPr>
        <w:pStyle w:val="ListParagraph"/>
      </w:pPr>
      <w:r w:rsidRPr="00757C73">
        <w:t xml:space="preserve"> </w:t>
      </w:r>
      <w:r w:rsidR="004116FC" w:rsidRPr="00757C73">
        <w:t>Three of the more effective PASAP projects were as follows: a) BoM’s Project 2 developed the technology and provided training for all 15</w:t>
      </w:r>
      <w:r w:rsidR="004116FC" w:rsidRPr="00757C73">
        <w:rPr>
          <w:vertAlign w:val="superscript"/>
        </w:rPr>
        <w:footnoteReference w:id="28"/>
      </w:r>
      <w:r w:rsidR="004116FC" w:rsidRPr="00757C73">
        <w:t xml:space="preserve"> NMS in the generation and communication of seasonal climate forecasts; although it would have been more relevant and efficient for this work to have been done in a more integrated manner under the Science Program, in closer conjunction with the broad range of other systemic capacity building work with the NMS. b) SPREP’s support for PIC national governments to formulate climate change adaptation policies and plans (JNAP, Project 3) effectively fulfilled </w:t>
      </w:r>
      <w:proofErr w:type="gramStart"/>
      <w:r w:rsidR="004116FC" w:rsidRPr="00757C73">
        <w:t>its</w:t>
      </w:r>
      <w:proofErr w:type="gramEnd"/>
      <w:r w:rsidR="004116FC" w:rsidRPr="00757C73">
        <w:t xml:space="preserve"> albeit too modest objective. However, this initiative would have had greater impact if it had been organised as a core integral component of </w:t>
      </w:r>
      <w:r w:rsidR="004116FC" w:rsidRPr="00757C73">
        <w:lastRenderedPageBreak/>
        <w:t xml:space="preserve">the whole PASAP program; and more effective if it had better funded and led </w:t>
      </w:r>
      <w:r w:rsidR="00E32665">
        <w:t xml:space="preserve">as a core long-term mechanism for the PIC, </w:t>
      </w:r>
      <w:r w:rsidR="004116FC" w:rsidRPr="00757C73">
        <w:t>by SPREP as a partner in PASAP not a grant recipient. c) Under PASAP Outcome 3, Project 9 (</w:t>
      </w:r>
      <w:proofErr w:type="spellStart"/>
      <w:r w:rsidR="004116FC" w:rsidRPr="00757C73">
        <w:t>Roviana</w:t>
      </w:r>
      <w:proofErr w:type="spellEnd"/>
      <w:r w:rsidR="004116FC" w:rsidRPr="00757C73">
        <w:t xml:space="preserve"> Lagoon) supported an effective and relevant model program of local community-based assessment of issues and options, leading to preparati</w:t>
      </w:r>
      <w:r w:rsidRPr="00757C73">
        <w:t xml:space="preserve">on of a useful resilience plan. </w:t>
      </w:r>
      <w:r w:rsidR="004116FC" w:rsidRPr="00757C73">
        <w:t>As with other projects, despite its effectiveness, this work has remained isolated and not well-used programmatically: it has not become a PASAP demonstration site; and there has been no follow-up and little “programmatic learning” passed o</w:t>
      </w:r>
      <w:r w:rsidR="00DA6CC2">
        <w:t xml:space="preserve">n to PACCSAP or other programs. The Solomon Islands government would like to </w:t>
      </w:r>
      <w:r w:rsidR="00E32665">
        <w:t>sustain</w:t>
      </w:r>
      <w:r w:rsidR="00DA6CC2">
        <w:t xml:space="preserve"> the </w:t>
      </w:r>
      <w:r w:rsidR="00E32665">
        <w:t xml:space="preserve">work </w:t>
      </w:r>
      <w:r w:rsidR="00DA6CC2">
        <w:t xml:space="preserve">but did not gain the capacity to do so. </w:t>
      </w:r>
    </w:p>
    <w:p w:rsidR="004116FC" w:rsidRPr="00757C73" w:rsidRDefault="00421200" w:rsidP="0063210A">
      <w:pPr>
        <w:pStyle w:val="ListParagraph"/>
      </w:pPr>
      <w:r w:rsidRPr="00757C73">
        <w:t xml:space="preserve"> </w:t>
      </w:r>
      <w:r w:rsidR="004116FC" w:rsidRPr="00757C73">
        <w:t>A key indicator of success for the PASAP and PACCSAP AP work would be for lessons to have been drawn from the processes followed, w</w:t>
      </w:r>
      <w:r w:rsidR="008651F6" w:rsidRPr="00757C73">
        <w:t>eaknesses and strengths learned</w:t>
      </w:r>
      <w:r w:rsidR="004116FC" w:rsidRPr="00757C73">
        <w:t xml:space="preserve"> and results obtained, and passed on and picked up by subsequent workers in the field. </w:t>
      </w:r>
      <w:r w:rsidR="00FE3711">
        <w:t xml:space="preserve">Far more </w:t>
      </w:r>
      <w:r w:rsidR="004116FC" w:rsidRPr="00757C73">
        <w:t xml:space="preserve">of this programmatic work </w:t>
      </w:r>
      <w:r w:rsidR="00FE3711">
        <w:t xml:space="preserve">should have been </w:t>
      </w:r>
      <w:r w:rsidR="004116FC" w:rsidRPr="00757C73">
        <w:t>done under the AP Programs</w:t>
      </w:r>
      <w:r w:rsidR="00E32665">
        <w:t xml:space="preserve">, through </w:t>
      </w:r>
      <w:r w:rsidR="00FE3711">
        <w:t xml:space="preserve">improved </w:t>
      </w:r>
      <w:r w:rsidR="00E32665">
        <w:t>p</w:t>
      </w:r>
      <w:r w:rsidR="00FE3711">
        <w:t>roject</w:t>
      </w:r>
      <w:r w:rsidR="00E32665">
        <w:t xml:space="preserve"> design and </w:t>
      </w:r>
      <w:r w:rsidR="00FE3711">
        <w:t xml:space="preserve">through increased Program management capacity. In the absence of critical M&amp;E, analysis and reporting </w:t>
      </w:r>
      <w:r w:rsidR="004116FC" w:rsidRPr="00757C73">
        <w:t xml:space="preserve">it </w:t>
      </w:r>
      <w:r w:rsidR="00FE3711">
        <w:t xml:space="preserve">will be </w:t>
      </w:r>
      <w:r w:rsidR="004116FC" w:rsidRPr="00757C73">
        <w:t xml:space="preserve">difficult </w:t>
      </w:r>
      <w:r w:rsidR="00FE3711">
        <w:t xml:space="preserve">for management </w:t>
      </w:r>
      <w:r w:rsidR="004116FC" w:rsidRPr="00757C73">
        <w:t>to draw any clear lesson on effective and relevant approaches and techniques for the next round of vulnerability assessment and adaptation planning and management projects.</w:t>
      </w:r>
    </w:p>
    <w:p w:rsidR="006A6D3B" w:rsidRPr="00757C73" w:rsidRDefault="006A6D3B" w:rsidP="006A6D3B">
      <w:pPr>
        <w:pStyle w:val="ListParagraph"/>
      </w:pPr>
      <w:r w:rsidRPr="00757C73">
        <w:t xml:space="preserve"> An important lesson from the ICCAI Programs is that separate climate adaptation programs are generally likely to be less efficient, relevant and effective, compared to mainstream programs which work towards sustainable and resilient development in a comprehensive manner. Many of the PASAP and PACCSAP projects were not clearly designed and directed towards the essential goal of resilient development, but were concerned rather vaguely with promoting climate adaptation. Their logic and higher objectives were not clarified. A Review recommendation is for future Australian aid for the Pacific island countries to be directed towards economic and social development that is resilient, rather than creating programs and projects that attempt to address climate adaptation narrowly as a separate issue.</w:t>
      </w:r>
    </w:p>
    <w:p w:rsidR="004116FC" w:rsidRPr="00757C73" w:rsidRDefault="00631E2E" w:rsidP="00AE19E4">
      <w:pPr>
        <w:ind w:left="360"/>
        <w:rPr>
          <w:b/>
          <w:sz w:val="24"/>
        </w:rPr>
      </w:pPr>
      <w:r w:rsidRPr="00757C73">
        <w:rPr>
          <w:b/>
          <w:sz w:val="24"/>
        </w:rPr>
        <w:t xml:space="preserve">Efficiency </w:t>
      </w:r>
    </w:p>
    <w:p w:rsidR="00646D48" w:rsidRPr="00757C73" w:rsidRDefault="000A1EE4" w:rsidP="00646D48">
      <w:pPr>
        <w:pStyle w:val="ListParagraph"/>
      </w:pPr>
      <w:r w:rsidRPr="00757C73">
        <w:t xml:space="preserve"> </w:t>
      </w:r>
      <w:r w:rsidR="00646D48" w:rsidRPr="00757C73">
        <w:t xml:space="preserve">PCCSP, PASAP and PACCSAP were large, </w:t>
      </w:r>
      <w:r w:rsidR="009E54FF">
        <w:t>high cost</w:t>
      </w:r>
      <w:r w:rsidR="00646D48" w:rsidRPr="00757C73">
        <w:t xml:space="preserve"> programs</w:t>
      </w:r>
      <w:r w:rsidR="009E54FF">
        <w:t xml:space="preserve"> </w:t>
      </w:r>
      <w:r w:rsidR="00646D48" w:rsidRPr="00757C73">
        <w:t xml:space="preserve">in the context of the Pacific island countries, and especially for exploring solutions in the relatively new and untested field of climate change adaptation. The Review considers that these critical factors were not taken sufficiently into account in the conception and initiation of the Programs. PCCSP and PASAP (three years) and PACCSAP (two years) were also given far too little time </w:t>
      </w:r>
      <w:r w:rsidR="009E54FF" w:rsidRPr="00757C73">
        <w:t xml:space="preserve">for this type of program </w:t>
      </w:r>
      <w:r w:rsidR="00646D48" w:rsidRPr="00757C73">
        <w:t xml:space="preserve">to be designed, developed and delivered, again especially </w:t>
      </w:r>
      <w:r w:rsidR="009E54FF">
        <w:t>in the context of the PI region</w:t>
      </w:r>
      <w:r w:rsidR="00646D48" w:rsidRPr="00757C73">
        <w:t>.</w:t>
      </w:r>
      <w:r w:rsidR="009E54FF">
        <w:t xml:space="preserve"> The purpose of Fast-Start was misconstrued as</w:t>
      </w:r>
      <w:r w:rsidR="005D67F4">
        <w:t xml:space="preserve"> having to be implemented in a short amount of </w:t>
      </w:r>
      <w:proofErr w:type="gramStart"/>
      <w:r w:rsidR="005D67F4">
        <w:t>time,</w:t>
      </w:r>
      <w:proofErr w:type="gramEnd"/>
      <w:r w:rsidR="005D67F4">
        <w:t xml:space="preserve"> and the requirement for the funding to be new and additional to existing aid was misconstrued as having to be separate</w:t>
      </w:r>
      <w:r w:rsidR="002F18C2">
        <w:t>,</w:t>
      </w:r>
      <w:r w:rsidR="001872BB">
        <w:t xml:space="preserve"> and thus ruling out the comprehensive integrated approach advocated by the Review</w:t>
      </w:r>
      <w:r w:rsidR="005D67F4">
        <w:t xml:space="preserve">. </w:t>
      </w:r>
      <w:r w:rsidR="00646D48" w:rsidRPr="00757C73">
        <w:t xml:space="preserve">These problems were compounded by the practice of allocating budgets and </w:t>
      </w:r>
      <w:r w:rsidR="001872BB">
        <w:t xml:space="preserve">stipulating </w:t>
      </w:r>
      <w:r w:rsidR="00646D48" w:rsidRPr="00757C73">
        <w:t>time</w:t>
      </w:r>
      <w:r w:rsidR="001872BB">
        <w:t>-lines</w:t>
      </w:r>
      <w:r w:rsidR="00646D48" w:rsidRPr="00757C73">
        <w:t xml:space="preserve"> in advance of any planning. The essential problem was that there was insufficient time to use the large amounts of money efficiently. Efficiency was not a priority consideration for management; success was more likely to be judged by the easy indicator of expenditure rate. None of the projects or individual activities have been monitored or evaluated for their efficiency in organising the inputs.  </w:t>
      </w:r>
    </w:p>
    <w:p w:rsidR="00D01492" w:rsidRPr="00757C73" w:rsidRDefault="00646D48" w:rsidP="00D01492">
      <w:pPr>
        <w:pStyle w:val="ListParagraph"/>
      </w:pPr>
      <w:r w:rsidRPr="00757C73">
        <w:t xml:space="preserve"> </w:t>
      </w:r>
      <w:r w:rsidR="00D01492">
        <w:t xml:space="preserve">The Review concludes that the PASAP and PACCSAP adaptation planning work did not represent value for money: around $25 million of expenditure over five years produced a sparse set of results </w:t>
      </w:r>
      <w:r w:rsidR="00DC77D3">
        <w:t xml:space="preserve">with little likelihood of producing </w:t>
      </w:r>
      <w:r w:rsidR="00D01492">
        <w:t>lasting impact</w:t>
      </w:r>
      <w:r w:rsidR="00DC77D3">
        <w:t>s</w:t>
      </w:r>
      <w:r w:rsidR="00D01492">
        <w:t xml:space="preserve"> in the form of replicable solutions, lessons or capacity. The Science Program provided better value for money, with around $40 million of expenditure over five years being spent more efficiently and yielding a large quantity of significant results that will have cumulative impacts.      </w:t>
      </w:r>
    </w:p>
    <w:p w:rsidR="00646D48" w:rsidRDefault="000A302C" w:rsidP="00646D48">
      <w:pPr>
        <w:pStyle w:val="ListParagraph"/>
      </w:pPr>
      <w:r>
        <w:t xml:space="preserve"> </w:t>
      </w:r>
      <w:r w:rsidR="00646D48" w:rsidRPr="00757C73">
        <w:t xml:space="preserve">Throughout the PASAP, PACCSAP and PCCSP Programs, time has been too short. Under-estimation of time required for planning and implementation was an issue for all the process-intensive projects and activities of PASAP and PACCSAP; one consequence was that there was never sufficient time “at the end” to analyse, reflect and learn from the work that was done. The projects that worked best were those that ignored the time; such as SPREP’s support for PICs’ </w:t>
      </w:r>
      <w:r w:rsidR="00646D48" w:rsidRPr="00757C73">
        <w:lastRenderedPageBreak/>
        <w:t>national adaptation planning (PASAP 3), which despite being g</w:t>
      </w:r>
      <w:r>
        <w:t xml:space="preserve">iven only $200,000 </w:t>
      </w:r>
      <w:r w:rsidR="00646D48" w:rsidRPr="00757C73">
        <w:t xml:space="preserve">of PASAP funds has so far been extended over four years. Several PASAP projects were extended several </w:t>
      </w:r>
      <w:proofErr w:type="gramStart"/>
      <w:r w:rsidR="00646D48" w:rsidRPr="00757C73">
        <w:t>times,</w:t>
      </w:r>
      <w:proofErr w:type="gramEnd"/>
      <w:r w:rsidR="00646D48" w:rsidRPr="00757C73">
        <w:t xml:space="preserve"> and final completion dates have been reset to June 2013</w:t>
      </w:r>
      <w:r w:rsidR="00DC77D3">
        <w:t xml:space="preserve"> and beyond</w:t>
      </w:r>
      <w:r w:rsidR="00646D48" w:rsidRPr="00757C73">
        <w:t xml:space="preserve">, double the intended time period. However this is not good program management practice; the preferred solutions are to reduce the ambition or to extend the time-frame. </w:t>
      </w:r>
    </w:p>
    <w:p w:rsidR="00E75610" w:rsidRPr="00E00F05" w:rsidRDefault="00E75610" w:rsidP="00E75610">
      <w:pPr>
        <w:pStyle w:val="ListParagraph"/>
      </w:pPr>
      <w:r>
        <w:t xml:space="preserve">The complicated management arrangements for the three Programs reduced their efficiency, with three tiers of committees responsible separately for each Program and not producing synergies between the agencies. The ICCAI would have been more efficient if a single management structure had been applied across all Programs, and based on the core structure of Australian Government’s Pacific ODA delivered via the </w:t>
      </w:r>
      <w:proofErr w:type="spellStart"/>
      <w:r>
        <w:t>AusAID</w:t>
      </w:r>
      <w:proofErr w:type="spellEnd"/>
      <w:r>
        <w:t xml:space="preserve"> Posts and regional desks. This </w:t>
      </w:r>
      <w:r w:rsidRPr="00E00F05">
        <w:t>would have served the need to organise unified and integrated programs.</w:t>
      </w:r>
    </w:p>
    <w:p w:rsidR="004116FC" w:rsidRPr="00E00F05" w:rsidRDefault="004116FC" w:rsidP="0063210A"/>
    <w:p w:rsidR="004116FC" w:rsidRPr="00E00F05" w:rsidRDefault="004116FC" w:rsidP="0063210A"/>
    <w:p w:rsidR="004116FC" w:rsidRPr="00E00F05" w:rsidRDefault="004116FC" w:rsidP="0063210A">
      <w:r w:rsidRPr="00E00F05">
        <w:br w:type="page"/>
      </w:r>
    </w:p>
    <w:p w:rsidR="004116FC" w:rsidRPr="00E00F05" w:rsidRDefault="004116FC" w:rsidP="0063210A"/>
    <w:p w:rsidR="004116FC" w:rsidRPr="00E00F05" w:rsidRDefault="00631E2E" w:rsidP="00096CC3">
      <w:pPr>
        <w:pStyle w:val="Heading1"/>
      </w:pPr>
      <w:bookmarkStart w:id="57" w:name="_Toc358799332"/>
      <w:bookmarkStart w:id="58" w:name="_Toc362885084"/>
      <w:r w:rsidRPr="00E00F05">
        <w:t xml:space="preserve">Summary Lessons </w:t>
      </w:r>
      <w:r w:rsidR="00344641" w:rsidRPr="00E00F05">
        <w:t xml:space="preserve">and Recommendations </w:t>
      </w:r>
      <w:r w:rsidRPr="00E00F05">
        <w:t>for Future Programming</w:t>
      </w:r>
      <w:bookmarkEnd w:id="57"/>
      <w:bookmarkEnd w:id="58"/>
      <w:r w:rsidRPr="00E00F05">
        <w:t xml:space="preserve"> </w:t>
      </w:r>
    </w:p>
    <w:p w:rsidR="00AB5DA1" w:rsidRPr="00E00F05" w:rsidRDefault="00CD0F9C" w:rsidP="0063210A">
      <w:pPr>
        <w:pStyle w:val="ListParagraph"/>
      </w:pPr>
      <w:r w:rsidRPr="00E00F05">
        <w:t xml:space="preserve"> </w:t>
      </w:r>
      <w:r w:rsidR="00AB5DA1" w:rsidRPr="00E00F05">
        <w:t>An</w:t>
      </w:r>
      <w:r w:rsidRPr="00E00F05">
        <w:t xml:space="preserve"> underlying purpose of the Review was to draw lessons from the three Pacific climate science and adaptation planning programs</w:t>
      </w:r>
      <w:r w:rsidR="00643A97" w:rsidRPr="00E00F05">
        <w:t>,</w:t>
      </w:r>
      <w:r w:rsidRPr="00E00F05">
        <w:t xml:space="preserve"> </w:t>
      </w:r>
      <w:r w:rsidR="00A874BA" w:rsidRPr="00E00F05">
        <w:t xml:space="preserve">as the basis for making recommendations for </w:t>
      </w:r>
      <w:r w:rsidRPr="00E00F05">
        <w:t xml:space="preserve">future programming of Australian aid to </w:t>
      </w:r>
      <w:r w:rsidR="00A874BA" w:rsidRPr="00E00F05">
        <w:t xml:space="preserve">support climate adaptation in </w:t>
      </w:r>
      <w:r w:rsidRPr="00E00F05">
        <w:t xml:space="preserve">the Pacific island countries. This section </w:t>
      </w:r>
      <w:r w:rsidR="00AB5DA1" w:rsidRPr="00E00F05">
        <w:t xml:space="preserve">provides a summary of </w:t>
      </w:r>
      <w:r w:rsidR="00022671" w:rsidRPr="00E00F05">
        <w:t xml:space="preserve">five </w:t>
      </w:r>
      <w:r w:rsidR="00AB5DA1" w:rsidRPr="00E00F05">
        <w:t xml:space="preserve">linked lessons and </w:t>
      </w:r>
      <w:r w:rsidR="00D446F1" w:rsidRPr="00E00F05">
        <w:t xml:space="preserve">derived </w:t>
      </w:r>
      <w:r w:rsidR="00AB5DA1" w:rsidRPr="00E00F05">
        <w:t>recommendations</w:t>
      </w:r>
      <w:r w:rsidR="00D446F1" w:rsidRPr="00E00F05">
        <w:t xml:space="preserve"> for future programming</w:t>
      </w:r>
      <w:r w:rsidR="00BC1FE4" w:rsidRPr="00E00F05">
        <w:t xml:space="preserve">.    </w:t>
      </w:r>
      <w:r w:rsidR="00022671" w:rsidRPr="00E00F05">
        <w:t xml:space="preserve"> </w:t>
      </w:r>
      <w:r w:rsidR="00FE61AE" w:rsidRPr="00E00F05">
        <w:t xml:space="preserve"> </w:t>
      </w:r>
    </w:p>
    <w:p w:rsidR="00DF3F08" w:rsidRPr="00E00F05" w:rsidRDefault="00623374" w:rsidP="0063210A">
      <w:pPr>
        <w:pStyle w:val="Heading3"/>
        <w:rPr>
          <w:rFonts w:ascii="Calibri" w:hAnsi="Calibri"/>
        </w:rPr>
      </w:pPr>
      <w:bookmarkStart w:id="59" w:name="_Toc358799333"/>
      <w:bookmarkStart w:id="60" w:name="_Toc362885085"/>
      <w:r w:rsidRPr="00E00F05">
        <w:rPr>
          <w:rFonts w:ascii="Calibri" w:hAnsi="Calibri"/>
        </w:rPr>
        <w:t xml:space="preserve">Focus on </w:t>
      </w:r>
      <w:r w:rsidR="000457E2" w:rsidRPr="00E00F05">
        <w:rPr>
          <w:rFonts w:ascii="Calibri" w:hAnsi="Calibri"/>
        </w:rPr>
        <w:t>Sustainable and Resilient Development</w:t>
      </w:r>
      <w:bookmarkEnd w:id="59"/>
      <w:bookmarkEnd w:id="60"/>
    </w:p>
    <w:p w:rsidR="001B05A2" w:rsidRPr="00E00F05" w:rsidRDefault="00800E59" w:rsidP="0063210A">
      <w:pPr>
        <w:pStyle w:val="ListParagraph"/>
      </w:pPr>
      <w:r w:rsidRPr="00E00F05">
        <w:t>The ICCAI Pacific Programs were designed to address climate adaptation directly as a special, separate issue</w:t>
      </w:r>
      <w:r w:rsidR="004071F6">
        <w:t>, and t</w:t>
      </w:r>
      <w:r w:rsidR="00706C48" w:rsidRPr="00E00F05">
        <w:t xml:space="preserve">he politics surrounding climate change have encouraged this </w:t>
      </w:r>
      <w:proofErr w:type="gramStart"/>
      <w:r w:rsidR="001B05A2" w:rsidRPr="00E00F05">
        <w:t xml:space="preserve">separatist </w:t>
      </w:r>
      <w:r w:rsidR="00706C48" w:rsidRPr="00E00F05">
        <w:t xml:space="preserve"> approach</w:t>
      </w:r>
      <w:proofErr w:type="gramEnd"/>
      <w:r w:rsidR="00706C48" w:rsidRPr="00E00F05">
        <w:t xml:space="preserve">, requiring development partners to contribute </w:t>
      </w:r>
      <w:r w:rsidR="00A874BA" w:rsidRPr="00E00F05">
        <w:t xml:space="preserve">“new and additional” </w:t>
      </w:r>
      <w:r w:rsidR="00974C20" w:rsidRPr="00E00F05">
        <w:t xml:space="preserve">aid </w:t>
      </w:r>
      <w:r w:rsidR="00706C48" w:rsidRPr="00E00F05">
        <w:t xml:space="preserve">to </w:t>
      </w:r>
      <w:r w:rsidR="004071F6">
        <w:t xml:space="preserve">fund </w:t>
      </w:r>
      <w:r w:rsidR="00706C48" w:rsidRPr="00E00F05">
        <w:t>climate adaptation</w:t>
      </w:r>
      <w:r w:rsidR="00974C20" w:rsidRPr="00E00F05">
        <w:t xml:space="preserve">. </w:t>
      </w:r>
      <w:r w:rsidR="000A302C">
        <w:t>However, t</w:t>
      </w:r>
      <w:r w:rsidR="007C31F0" w:rsidRPr="00E00F05">
        <w:t xml:space="preserve">he Review maintains that provision of new and additional aid to support resilient development can be monitored and reported </w:t>
      </w:r>
      <w:r w:rsidR="001B05A2" w:rsidRPr="00E00F05">
        <w:t xml:space="preserve">discretely and </w:t>
      </w:r>
      <w:r w:rsidR="007C31F0" w:rsidRPr="00E00F05">
        <w:t>relatively simply</w:t>
      </w:r>
      <w:r w:rsidR="001B05A2" w:rsidRPr="00E00F05">
        <w:t>, without having to be a separate dedicated initiative.</w:t>
      </w:r>
      <w:r w:rsidR="007C31F0" w:rsidRPr="00E00F05">
        <w:t xml:space="preserve"> </w:t>
      </w:r>
    </w:p>
    <w:p w:rsidR="0063305F" w:rsidRPr="00E00F05" w:rsidRDefault="001B05A2" w:rsidP="0063210A">
      <w:pPr>
        <w:pStyle w:val="ListParagraph"/>
      </w:pPr>
      <w:r w:rsidRPr="00E00F05">
        <w:t xml:space="preserve"> </w:t>
      </w:r>
      <w:r w:rsidR="000A302C">
        <w:t xml:space="preserve">A key </w:t>
      </w:r>
      <w:r w:rsidR="00C84A88" w:rsidRPr="00E00F05">
        <w:t xml:space="preserve">lesson from the Adaptation Planning projects is that </w:t>
      </w:r>
      <w:r w:rsidR="0097706C" w:rsidRPr="00E00F05">
        <w:t xml:space="preserve">the </w:t>
      </w:r>
      <w:r w:rsidR="00505845" w:rsidRPr="00E00F05">
        <w:rPr>
          <w:u w:val="single"/>
        </w:rPr>
        <w:t>object</w:t>
      </w:r>
      <w:r w:rsidR="00505845" w:rsidRPr="00E00F05">
        <w:t xml:space="preserve"> </w:t>
      </w:r>
      <w:r w:rsidR="0097706C" w:rsidRPr="00E00F05">
        <w:t xml:space="preserve">of </w:t>
      </w:r>
      <w:r w:rsidR="00262197" w:rsidRPr="00E00F05">
        <w:t>adaptation</w:t>
      </w:r>
      <w:r w:rsidR="0097706C" w:rsidRPr="00E00F05">
        <w:t xml:space="preserve"> efforts</w:t>
      </w:r>
      <w:r w:rsidR="00262197" w:rsidRPr="00E00F05">
        <w:t xml:space="preserve"> </w:t>
      </w:r>
      <w:r w:rsidR="0097706C" w:rsidRPr="00E00F05">
        <w:t xml:space="preserve">is not </w:t>
      </w:r>
      <w:r w:rsidR="00627420" w:rsidRPr="00E00F05">
        <w:t xml:space="preserve">management of </w:t>
      </w:r>
      <w:r w:rsidR="0097706C" w:rsidRPr="00E00F05">
        <w:t>the climate</w:t>
      </w:r>
      <w:r w:rsidR="00505845" w:rsidRPr="00E00F05">
        <w:t xml:space="preserve"> </w:t>
      </w:r>
      <w:r w:rsidR="00EE0EF3" w:rsidRPr="00E00F05">
        <w:t>or</w:t>
      </w:r>
      <w:r w:rsidR="00627420" w:rsidRPr="00E00F05">
        <w:t xml:space="preserve"> climate</w:t>
      </w:r>
      <w:r w:rsidR="00505845" w:rsidRPr="00E00F05">
        <w:t xml:space="preserve"> change</w:t>
      </w:r>
      <w:r w:rsidR="00EE0EF3" w:rsidRPr="00E00F05">
        <w:t>,</w:t>
      </w:r>
      <w:r w:rsidR="00505845" w:rsidRPr="00E00F05">
        <w:t xml:space="preserve"> </w:t>
      </w:r>
      <w:r w:rsidR="0097706C" w:rsidRPr="00E00F05">
        <w:t xml:space="preserve">but </w:t>
      </w:r>
      <w:r w:rsidR="00EE0EF3" w:rsidRPr="00E00F05">
        <w:t xml:space="preserve">rather is </w:t>
      </w:r>
      <w:r w:rsidR="00627420" w:rsidRPr="00E00F05">
        <w:t xml:space="preserve">management of </w:t>
      </w:r>
      <w:r w:rsidR="0097706C" w:rsidRPr="00E00F05">
        <w:t>the natural a</w:t>
      </w:r>
      <w:r w:rsidR="00627420" w:rsidRPr="00E00F05">
        <w:t xml:space="preserve">nd social systems on which life, </w:t>
      </w:r>
      <w:r w:rsidR="0097706C" w:rsidRPr="00E00F05">
        <w:t xml:space="preserve">livelihoods </w:t>
      </w:r>
      <w:r w:rsidR="00627420" w:rsidRPr="00E00F05">
        <w:t xml:space="preserve">and resilient development </w:t>
      </w:r>
      <w:r w:rsidR="0097706C" w:rsidRPr="00E00F05">
        <w:t xml:space="preserve">depend. </w:t>
      </w:r>
      <w:r w:rsidR="00505845" w:rsidRPr="00E00F05">
        <w:t xml:space="preserve">By focusing </w:t>
      </w:r>
      <w:r w:rsidR="007C31F0" w:rsidRPr="00E00F05">
        <w:t xml:space="preserve">narrowly </w:t>
      </w:r>
      <w:r w:rsidR="00505845" w:rsidRPr="00E00F05">
        <w:t xml:space="preserve">on adaptation and building capacity to plan and implement adaptation measures, </w:t>
      </w:r>
      <w:r w:rsidR="0097706C" w:rsidRPr="00E00F05">
        <w:t xml:space="preserve">the Programs under Review </w:t>
      </w:r>
      <w:r w:rsidR="00EE0EF3" w:rsidRPr="00E00F05">
        <w:t>have n</w:t>
      </w:r>
      <w:r w:rsidR="000A302C">
        <w:t>ot been directed towards</w:t>
      </w:r>
      <w:r w:rsidR="00627420" w:rsidRPr="00E00F05">
        <w:t xml:space="preserve"> the primary,</w:t>
      </w:r>
      <w:r w:rsidR="00EE0EF3" w:rsidRPr="00E00F05">
        <w:t xml:space="preserve"> substantive objectives of resilient </w:t>
      </w:r>
      <w:r w:rsidR="005D3148" w:rsidRPr="00E00F05">
        <w:t xml:space="preserve">natural and social systems, </w:t>
      </w:r>
      <w:r w:rsidR="000A302C">
        <w:t>needed to underpin</w:t>
      </w:r>
      <w:r w:rsidR="00EE0EF3" w:rsidRPr="00E00F05">
        <w:t xml:space="preserve"> </w:t>
      </w:r>
      <w:r w:rsidR="005D3148" w:rsidRPr="00E00F05">
        <w:t>sustain</w:t>
      </w:r>
      <w:r w:rsidR="00627420" w:rsidRPr="00E00F05">
        <w:t xml:space="preserve">able and resilient development; the Review considers that </w:t>
      </w:r>
      <w:r w:rsidR="005D3148" w:rsidRPr="00E00F05">
        <w:t xml:space="preserve">this </w:t>
      </w:r>
      <w:r w:rsidR="00627420" w:rsidRPr="00E00F05">
        <w:t xml:space="preserve">lack of substantive focus </w:t>
      </w:r>
      <w:r w:rsidR="005D3148" w:rsidRPr="00E00F05">
        <w:t xml:space="preserve">has </w:t>
      </w:r>
      <w:r w:rsidR="00964414" w:rsidRPr="00E00F05">
        <w:t>reduc</w:t>
      </w:r>
      <w:r w:rsidR="00627420" w:rsidRPr="00E00F05">
        <w:t>ed the</w:t>
      </w:r>
      <w:r w:rsidR="005D3148" w:rsidRPr="00E00F05">
        <w:t xml:space="preserve"> relevance and effectiveness</w:t>
      </w:r>
      <w:r w:rsidR="00627420" w:rsidRPr="00E00F05">
        <w:t xml:space="preserve"> of the Programs to date</w:t>
      </w:r>
      <w:r w:rsidR="005D3148" w:rsidRPr="00E00F05">
        <w:t>.</w:t>
      </w:r>
    </w:p>
    <w:p w:rsidR="009C46E2" w:rsidRDefault="0063305F" w:rsidP="00627420">
      <w:pPr>
        <w:pStyle w:val="ListParagraph"/>
      </w:pPr>
      <w:r w:rsidRPr="00E00F05">
        <w:t xml:space="preserve"> </w:t>
      </w:r>
      <w:r w:rsidR="00627420" w:rsidRPr="00E00F05">
        <w:t xml:space="preserve">The </w:t>
      </w:r>
      <w:r w:rsidR="00964414" w:rsidRPr="00E00F05">
        <w:t xml:space="preserve">emerging outcomes and preparatory </w:t>
      </w:r>
      <w:r w:rsidR="00455ECA" w:rsidRPr="00E00F05">
        <w:t xml:space="preserve">analyses conducted under the PASAP and PACCSAP Programs </w:t>
      </w:r>
      <w:r w:rsidR="00795826" w:rsidRPr="00E00F05">
        <w:t xml:space="preserve">– including for example the series of Regional Overview reports under PASAP Project 1 – </w:t>
      </w:r>
      <w:r w:rsidR="00627420" w:rsidRPr="00E00F05">
        <w:t>suggest</w:t>
      </w:r>
      <w:r w:rsidR="00455ECA" w:rsidRPr="00E00F05">
        <w:t xml:space="preserve"> that relevance, effectiveness and </w:t>
      </w:r>
      <w:proofErr w:type="spellStart"/>
      <w:r w:rsidR="00455ECA" w:rsidRPr="00E00F05">
        <w:t>replicability</w:t>
      </w:r>
      <w:proofErr w:type="spellEnd"/>
      <w:r w:rsidR="00455ECA" w:rsidRPr="00E00F05">
        <w:t xml:space="preserve"> </w:t>
      </w:r>
      <w:r w:rsidR="00581A37" w:rsidRPr="00E00F05">
        <w:t xml:space="preserve">of assistance </w:t>
      </w:r>
      <w:r w:rsidR="00455ECA" w:rsidRPr="00E00F05">
        <w:t xml:space="preserve">can be enhanced by focusing directly on achieving </w:t>
      </w:r>
      <w:r w:rsidR="004B2747" w:rsidRPr="00E00F05">
        <w:t xml:space="preserve">social and economic </w:t>
      </w:r>
      <w:r w:rsidR="00455ECA" w:rsidRPr="00E00F05">
        <w:t xml:space="preserve">development </w:t>
      </w:r>
      <w:r w:rsidR="004B2747" w:rsidRPr="00E00F05">
        <w:t xml:space="preserve">that is resilient to environmental and climatic perturbations and shocks, </w:t>
      </w:r>
      <w:r w:rsidR="00382421" w:rsidRPr="00E00F05">
        <w:t>in addition to</w:t>
      </w:r>
      <w:r w:rsidR="004B2747" w:rsidRPr="00E00F05">
        <w:t xml:space="preserve"> being environmentally sustainable. This direct approach emphasises that </w:t>
      </w:r>
      <w:r w:rsidR="004B2747" w:rsidRPr="00E00F05">
        <w:rPr>
          <w:b/>
        </w:rPr>
        <w:t>resilience</w:t>
      </w:r>
      <w:r w:rsidR="004B2747" w:rsidRPr="00E00F05">
        <w:t xml:space="preserve"> is the common objective of </w:t>
      </w:r>
      <w:r w:rsidR="00795826" w:rsidRPr="00E00F05">
        <w:t>both deve</w:t>
      </w:r>
      <w:r w:rsidR="00382421" w:rsidRPr="00E00F05">
        <w:t xml:space="preserve">lopment and adaptation efforts. </w:t>
      </w:r>
      <w:r w:rsidR="00455ECA" w:rsidRPr="00E00F05">
        <w:t>Th</w:t>
      </w:r>
      <w:r w:rsidR="00382421" w:rsidRPr="00E00F05">
        <w:t xml:space="preserve">e recommendation is for Australian aid to adopt resilient and sustainable development as its primary strategy towards poverty reduction, and for </w:t>
      </w:r>
      <w:r w:rsidR="00A24128" w:rsidRPr="00E00F05">
        <w:t xml:space="preserve">Disaster, Environmental and Climate </w:t>
      </w:r>
      <w:r w:rsidR="00BC0498" w:rsidRPr="00E00F05">
        <w:t xml:space="preserve">(DEC) </w:t>
      </w:r>
      <w:r w:rsidR="009C46E2" w:rsidRPr="00E00F05">
        <w:t xml:space="preserve">issues to be </w:t>
      </w:r>
      <w:r w:rsidR="00DA0864" w:rsidRPr="00E00F05">
        <w:t>given</w:t>
      </w:r>
      <w:r w:rsidR="009C46E2" w:rsidRPr="00E00F05">
        <w:t xml:space="preserve"> </w:t>
      </w:r>
      <w:r w:rsidR="00DA0864" w:rsidRPr="00E00F05">
        <w:t>full consideration</w:t>
      </w:r>
      <w:r w:rsidR="009C46E2" w:rsidRPr="00E00F05">
        <w:t xml:space="preserve"> in the </w:t>
      </w:r>
      <w:r w:rsidR="00DA0864" w:rsidRPr="00E00F05">
        <w:t xml:space="preserve">planning of all aid programs and in the </w:t>
      </w:r>
      <w:r w:rsidR="009C46E2" w:rsidRPr="00E00F05">
        <w:t xml:space="preserve">design and management of each </w:t>
      </w:r>
      <w:r w:rsidR="00DA0864" w:rsidRPr="00E00F05">
        <w:t xml:space="preserve">development </w:t>
      </w:r>
      <w:r w:rsidR="00382421" w:rsidRPr="00E00F05">
        <w:t>assistance project</w:t>
      </w:r>
      <w:r w:rsidR="009C46E2" w:rsidRPr="00E00F05">
        <w:t>.</w:t>
      </w:r>
    </w:p>
    <w:p w:rsidR="00382787" w:rsidRPr="00E00F05" w:rsidRDefault="00D93DF4" w:rsidP="00D93DF4">
      <w:r w:rsidRPr="00382787">
        <w:rPr>
          <w:b/>
        </w:rPr>
        <w:t>Recommendation [1]</w:t>
      </w:r>
      <w:r w:rsidRPr="00D93DF4">
        <w:tab/>
        <w:t xml:space="preserve">Future assistance should be directed towards environmentally sustainable, social and economic development that is resilient to climate change, rather than attempting to implement climate adaptation separately as a discrete additional measure.  </w:t>
      </w:r>
    </w:p>
    <w:p w:rsidR="004116FC" w:rsidRPr="00E00F05" w:rsidRDefault="00A26504" w:rsidP="0063210A">
      <w:pPr>
        <w:pStyle w:val="Heading3"/>
        <w:rPr>
          <w:rFonts w:ascii="Calibri" w:hAnsi="Calibri"/>
        </w:rPr>
      </w:pPr>
      <w:bookmarkStart w:id="61" w:name="_Toc358799334"/>
      <w:bookmarkStart w:id="62" w:name="_Toc362885086"/>
      <w:r>
        <w:rPr>
          <w:rFonts w:ascii="Calibri" w:hAnsi="Calibri"/>
        </w:rPr>
        <w:t>Develop c</w:t>
      </w:r>
      <w:r w:rsidR="004116FC" w:rsidRPr="00E00F05">
        <w:rPr>
          <w:rFonts w:ascii="Calibri" w:hAnsi="Calibri"/>
        </w:rPr>
        <w:t>omprehensive Program</w:t>
      </w:r>
      <w:r w:rsidR="00623374" w:rsidRPr="00E00F05">
        <w:rPr>
          <w:rFonts w:ascii="Calibri" w:hAnsi="Calibri"/>
        </w:rPr>
        <w:t xml:space="preserve">s </w:t>
      </w:r>
      <w:r>
        <w:rPr>
          <w:rFonts w:ascii="Calibri" w:hAnsi="Calibri"/>
        </w:rPr>
        <w:t>which integrate</w:t>
      </w:r>
      <w:r w:rsidR="00623374" w:rsidRPr="00E00F05">
        <w:rPr>
          <w:rFonts w:ascii="Calibri" w:hAnsi="Calibri"/>
        </w:rPr>
        <w:t xml:space="preserve"> Science, Planning and </w:t>
      </w:r>
      <w:r w:rsidR="004116FC" w:rsidRPr="00E00F05">
        <w:rPr>
          <w:rFonts w:ascii="Calibri" w:hAnsi="Calibri"/>
        </w:rPr>
        <w:t>Action</w:t>
      </w:r>
      <w:bookmarkEnd w:id="61"/>
      <w:bookmarkEnd w:id="62"/>
      <w:r w:rsidR="004116FC" w:rsidRPr="00E00F05">
        <w:rPr>
          <w:rFonts w:ascii="Calibri" w:hAnsi="Calibri"/>
        </w:rPr>
        <w:t xml:space="preserve"> </w:t>
      </w:r>
    </w:p>
    <w:p w:rsidR="00EF5FAA" w:rsidRDefault="00382787" w:rsidP="0063210A">
      <w:pPr>
        <w:pStyle w:val="ListParagraph"/>
      </w:pPr>
      <w:r>
        <w:t xml:space="preserve"> </w:t>
      </w:r>
      <w:r w:rsidR="00C61F8A" w:rsidRPr="00E00F05">
        <w:t>While t</w:t>
      </w:r>
      <w:r w:rsidR="004116FC" w:rsidRPr="00E00F05">
        <w:t xml:space="preserve">he initial concept of the ICCAI </w:t>
      </w:r>
      <w:r w:rsidR="00C61F8A" w:rsidRPr="00E00F05">
        <w:t>w</w:t>
      </w:r>
      <w:r w:rsidR="004116FC" w:rsidRPr="00E00F05">
        <w:t xml:space="preserve">as </w:t>
      </w:r>
      <w:r w:rsidR="00037096" w:rsidRPr="00E00F05">
        <w:t>for</w:t>
      </w:r>
      <w:r w:rsidR="00C61F8A" w:rsidRPr="00E00F05">
        <w:t xml:space="preserve"> </w:t>
      </w:r>
      <w:r w:rsidR="004116FC" w:rsidRPr="00E00F05">
        <w:t>an integrated program</w:t>
      </w:r>
      <w:r w:rsidR="00C61F8A" w:rsidRPr="00E00F05">
        <w:t>, this</w:t>
      </w:r>
      <w:r w:rsidR="004116FC" w:rsidRPr="00E00F05">
        <w:t xml:space="preserve"> was not followed adequately during develop</w:t>
      </w:r>
      <w:r w:rsidR="009E5C4D" w:rsidRPr="00E00F05">
        <w:t>ment of the initiative. Instead</w:t>
      </w:r>
      <w:r w:rsidR="004116FC" w:rsidRPr="00E00F05">
        <w:t xml:space="preserve"> the emphasis was placed on developing and delivering separate programs </w:t>
      </w:r>
      <w:r w:rsidR="00FF5702" w:rsidRPr="00E00F05">
        <w:t xml:space="preserve">of climate science, vulnerability assessment, adaptation planning and action, </w:t>
      </w:r>
      <w:r w:rsidR="00BD6B64" w:rsidRPr="00E00F05">
        <w:t xml:space="preserve">each under separate management arrangements, and </w:t>
      </w:r>
      <w:r w:rsidR="00037096" w:rsidRPr="00E00F05">
        <w:t xml:space="preserve">with few </w:t>
      </w:r>
      <w:r w:rsidR="00BD6B64" w:rsidRPr="00E00F05">
        <w:t>interconnection</w:t>
      </w:r>
      <w:r w:rsidR="00037096" w:rsidRPr="00E00F05">
        <w:t>s or collaborative</w:t>
      </w:r>
      <w:r w:rsidR="00BD6B64" w:rsidRPr="00E00F05">
        <w:t xml:space="preserve"> joint </w:t>
      </w:r>
      <w:r w:rsidR="00037096" w:rsidRPr="00E00F05">
        <w:t>actions</w:t>
      </w:r>
      <w:r w:rsidR="009E5C4D" w:rsidRPr="00E00F05">
        <w:t>. Similarly, a</w:t>
      </w:r>
      <w:r w:rsidR="00F53AF0" w:rsidRPr="00E00F05">
        <w:t xml:space="preserve">lthough the PCCSP, PASAP and subsequent PACCSAP had been intended to be integral parts of the ICCAI, this was not achieved adequately at the Program design stage: they were planned, managed and implemented separately, and followed different modalities, even though there was considerable overlap in their fundamental objectives. The intended linkages and synergies between the component programs were constrained by the separate management arrangements for each. </w:t>
      </w:r>
    </w:p>
    <w:p w:rsidR="00EF5FAA" w:rsidRPr="00E00F05" w:rsidRDefault="00EF5FAA" w:rsidP="00EF5FAA">
      <w:pPr>
        <w:pStyle w:val="ListParagraph"/>
      </w:pPr>
      <w:r>
        <w:t xml:space="preserve"> </w:t>
      </w:r>
      <w:r w:rsidRPr="00E00F05">
        <w:t xml:space="preserve">The Australian Government’s Fast Start financing was shared among a significant number of different initiatives, within each of which the support was further divided among numerous actions, several of which appear to be closely related and liable to overlap. This dispersed </w:t>
      </w:r>
      <w:r w:rsidRPr="00E00F05">
        <w:lastRenderedPageBreak/>
        <w:t xml:space="preserve">approach across such a range of delivery mechanisms, partners and activities reduced the Programs’ relevance and effectiveness. </w:t>
      </w:r>
    </w:p>
    <w:p w:rsidR="00204638" w:rsidRDefault="00D806D9" w:rsidP="00EF5FAA">
      <w:pPr>
        <w:pStyle w:val="ListParagraph"/>
      </w:pPr>
      <w:r w:rsidRPr="00E00F05">
        <w:t xml:space="preserve">The important lesson is </w:t>
      </w:r>
      <w:r w:rsidR="00752745" w:rsidRPr="00E00F05">
        <w:t xml:space="preserve">that </w:t>
      </w:r>
      <w:r w:rsidR="009E5C4D" w:rsidRPr="00E00F05">
        <w:t>relevance and effectiveness and the efficiency of delivery</w:t>
      </w:r>
      <w:r w:rsidR="00752745" w:rsidRPr="00E00F05">
        <w:t xml:space="preserve"> are enhanced by following a</w:t>
      </w:r>
      <w:r w:rsidR="009C2D47" w:rsidRPr="00E00F05">
        <w:t xml:space="preserve"> comprehensive integrated approach</w:t>
      </w:r>
      <w:r w:rsidR="009E5C4D" w:rsidRPr="00E00F05">
        <w:t xml:space="preserve">. </w:t>
      </w:r>
      <w:r w:rsidR="0083172D" w:rsidRPr="00E00F05">
        <w:t>The 2</w:t>
      </w:r>
      <w:r w:rsidR="0083172D" w:rsidRPr="00E00F05">
        <w:rPr>
          <w:vertAlign w:val="superscript"/>
        </w:rPr>
        <w:t>nd</w:t>
      </w:r>
      <w:r w:rsidR="0083172D" w:rsidRPr="00E00F05">
        <w:t xml:space="preserve"> phase response to combine PCCSP and PASAP into PACCSAP failed to </w:t>
      </w:r>
      <w:r w:rsidR="008258CC" w:rsidRPr="00E00F05">
        <w:t xml:space="preserve">address </w:t>
      </w:r>
      <w:r w:rsidR="0083172D" w:rsidRPr="00E00F05">
        <w:t xml:space="preserve">the issue: PACCSAP continued to operate separately and without adequate links to “the other parts of the ICCAI”; and </w:t>
      </w:r>
      <w:r w:rsidR="009C2D47" w:rsidRPr="00E00F05">
        <w:t xml:space="preserve">under PACCSAP </w:t>
      </w:r>
      <w:r w:rsidR="0083172D" w:rsidRPr="00E00F05">
        <w:t>the Science Program and Adaptati</w:t>
      </w:r>
      <w:r w:rsidR="009C2D47" w:rsidRPr="00E00F05">
        <w:t>on Planning work also continued to be developed, implemented and monitored</w:t>
      </w:r>
      <w:r w:rsidR="0083172D" w:rsidRPr="00E00F05">
        <w:t xml:space="preserve"> </w:t>
      </w:r>
      <w:r w:rsidR="00A67011" w:rsidRPr="00E00F05">
        <w:t xml:space="preserve">too </w:t>
      </w:r>
      <w:r w:rsidR="0083172D" w:rsidRPr="00E00F05">
        <w:t>separately</w:t>
      </w:r>
      <w:r w:rsidR="00A67011" w:rsidRPr="00E00F05">
        <w:t xml:space="preserve"> from one another</w:t>
      </w:r>
      <w:r w:rsidR="0083172D" w:rsidRPr="00E00F05">
        <w:t>.</w:t>
      </w:r>
      <w:r w:rsidR="00EF5FAA">
        <w:t xml:space="preserve"> The Review concludes that it </w:t>
      </w:r>
      <w:r w:rsidR="00F53AF0" w:rsidRPr="00E00F05">
        <w:t xml:space="preserve">would have been more effective for the whole initiative to have been planned and implemented consistently as a staged management process of </w:t>
      </w:r>
      <w:r w:rsidR="00F53AF0" w:rsidRPr="00EC26CD">
        <w:rPr>
          <w:b/>
        </w:rPr>
        <w:t>climate research, planning and action</w:t>
      </w:r>
      <w:r w:rsidR="00DC77D3" w:rsidRPr="00E00F05">
        <w:t>, carried out iteratively as required,</w:t>
      </w:r>
      <w:r w:rsidR="00F53AF0" w:rsidRPr="00E00F05">
        <w:t xml:space="preserve"> within an integrating framework, with a single overall objective and common purpose; rather than as discrete components. </w:t>
      </w:r>
    </w:p>
    <w:p w:rsidR="00DD118E" w:rsidRPr="00E00F05" w:rsidRDefault="00382787" w:rsidP="00382787">
      <w:r w:rsidRPr="00382787">
        <w:rPr>
          <w:b/>
        </w:rPr>
        <w:t>Recommendation [2]</w:t>
      </w:r>
      <w:r w:rsidRPr="00382787">
        <w:t xml:space="preserve"> </w:t>
      </w:r>
      <w:r w:rsidRPr="00382787">
        <w:tab/>
        <w:t>Future DEC-resilient development programs should support comprehensive solutions through integrated management strategies, rather than implementing multiple separate programs and projects that are aimed narrowly at climate science, vulnerability assessment, adaptation planning or implementation of adaptation measures.</w:t>
      </w:r>
      <w:r w:rsidR="00DD118E">
        <w:t xml:space="preserve"> Program planning should be demand-driven, </w:t>
      </w:r>
      <w:r w:rsidR="00723B15">
        <w:t>centr</w:t>
      </w:r>
      <w:r w:rsidR="00DD118E">
        <w:t>ed on</w:t>
      </w:r>
      <w:r w:rsidR="00723B15">
        <w:t xml:space="preserve"> resilience building and supported by appropriate</w:t>
      </w:r>
      <w:r w:rsidR="00DD118E">
        <w:t xml:space="preserve"> </w:t>
      </w:r>
      <w:r w:rsidR="00723B15">
        <w:t>and specific research, assessment and planning activities.</w:t>
      </w:r>
    </w:p>
    <w:p w:rsidR="00DF3F08" w:rsidRPr="00E00F05" w:rsidRDefault="00A26504" w:rsidP="0063210A">
      <w:pPr>
        <w:pStyle w:val="Heading3"/>
        <w:rPr>
          <w:rFonts w:ascii="Calibri" w:hAnsi="Calibri"/>
        </w:rPr>
      </w:pPr>
      <w:bookmarkStart w:id="63" w:name="_Toc358799335"/>
      <w:bookmarkStart w:id="64" w:name="_Toc362885087"/>
      <w:r>
        <w:rPr>
          <w:rFonts w:ascii="Calibri" w:hAnsi="Calibri"/>
        </w:rPr>
        <w:t>Ensure u</w:t>
      </w:r>
      <w:r w:rsidR="00623374" w:rsidRPr="00E00F05">
        <w:rPr>
          <w:rFonts w:ascii="Calibri" w:hAnsi="Calibri"/>
        </w:rPr>
        <w:t xml:space="preserve">nified </w:t>
      </w:r>
      <w:r w:rsidR="00DF3F08" w:rsidRPr="00E00F05">
        <w:rPr>
          <w:rFonts w:ascii="Calibri" w:hAnsi="Calibri"/>
        </w:rPr>
        <w:t>Program Governance and Management</w:t>
      </w:r>
      <w:bookmarkEnd w:id="63"/>
      <w:bookmarkEnd w:id="64"/>
    </w:p>
    <w:p w:rsidR="00204638" w:rsidRPr="00E00F05" w:rsidRDefault="00382787" w:rsidP="0063210A">
      <w:pPr>
        <w:pStyle w:val="ListParagraph"/>
      </w:pPr>
      <w:r>
        <w:t xml:space="preserve"> </w:t>
      </w:r>
      <w:r w:rsidR="00DF3F08" w:rsidRPr="00E00F05">
        <w:t xml:space="preserve">Overall the management arrangements </w:t>
      </w:r>
      <w:r w:rsidR="008346B2" w:rsidRPr="00E00F05">
        <w:t xml:space="preserve">for the three Programs </w:t>
      </w:r>
      <w:r w:rsidR="00DF3F08" w:rsidRPr="00E00F05">
        <w:t>appear to have enabled the main agencies to meet their individual obligations reasonably efficien</w:t>
      </w:r>
      <w:r w:rsidR="002D6772" w:rsidRPr="00E00F05">
        <w:t xml:space="preserve">tly. However, there has been </w:t>
      </w:r>
      <w:r w:rsidR="00DF3F08" w:rsidRPr="00E00F05">
        <w:t xml:space="preserve">awkwardness over leadership and governance roles between </w:t>
      </w:r>
      <w:proofErr w:type="spellStart"/>
      <w:r w:rsidR="00DF3F08" w:rsidRPr="00E00F05">
        <w:t>AusAID</w:t>
      </w:r>
      <w:proofErr w:type="spellEnd"/>
      <w:r w:rsidR="00DF3F08" w:rsidRPr="00E00F05">
        <w:t xml:space="preserve"> and DCCEE an</w:t>
      </w:r>
      <w:r w:rsidR="008346B2" w:rsidRPr="00E00F05">
        <w:t xml:space="preserve">d between DCCEE and CSIRO-BoM; </w:t>
      </w:r>
      <w:r w:rsidR="008258CC" w:rsidRPr="00E00F05">
        <w:t xml:space="preserve">and </w:t>
      </w:r>
      <w:r w:rsidR="008346B2" w:rsidRPr="00E00F05">
        <w:t>m</w:t>
      </w:r>
      <w:r w:rsidR="00DF3F08" w:rsidRPr="00E00F05">
        <w:t xml:space="preserve">anagement has not been as strategically effective as </w:t>
      </w:r>
      <w:r w:rsidR="009C2D47" w:rsidRPr="00E00F05">
        <w:t xml:space="preserve">it should have been, given the level of resources applied </w:t>
      </w:r>
      <w:r w:rsidR="00ED53FC">
        <w:t>and expertise available</w:t>
      </w:r>
      <w:r w:rsidR="00DF3F08" w:rsidRPr="00E00F05">
        <w:t>.</w:t>
      </w:r>
      <w:r w:rsidR="00204638" w:rsidRPr="00E00F05">
        <w:t xml:space="preserve"> </w:t>
      </w:r>
      <w:r w:rsidR="00DF3F08" w:rsidRPr="00E00F05">
        <w:t>The 1</w:t>
      </w:r>
      <w:r w:rsidR="00DF3F08" w:rsidRPr="00E00F05">
        <w:rPr>
          <w:vertAlign w:val="superscript"/>
        </w:rPr>
        <w:t>st</w:t>
      </w:r>
      <w:r w:rsidR="008258CC" w:rsidRPr="00E00F05">
        <w:t xml:space="preserve"> </w:t>
      </w:r>
      <w:r w:rsidR="00DF3F08" w:rsidRPr="00E00F05">
        <w:t xml:space="preserve">phase ICCAI suffered from overall weak coordination between the Australian </w:t>
      </w:r>
      <w:proofErr w:type="gramStart"/>
      <w:r w:rsidR="00DF3F08" w:rsidRPr="00E00F05">
        <w:t>government</w:t>
      </w:r>
      <w:proofErr w:type="gramEnd"/>
      <w:r w:rsidR="00DF3F08" w:rsidRPr="00E00F05">
        <w:t xml:space="preserve"> agencies respo</w:t>
      </w:r>
      <w:r w:rsidR="00EF5FAA">
        <w:t xml:space="preserve">nsible. </w:t>
      </w:r>
      <w:r w:rsidR="00DF3F08" w:rsidRPr="00E00F05">
        <w:t>This occurred largely because the ICCAI had been split into four components which were developed into separate programs under different governance arrangements. The decision to combine the first two ICCAI programs, PCCSP and PASAP, into the single 2</w:t>
      </w:r>
      <w:r w:rsidR="00DF3F08" w:rsidRPr="00E00F05">
        <w:rPr>
          <w:vertAlign w:val="superscript"/>
        </w:rPr>
        <w:t>nd</w:t>
      </w:r>
      <w:r w:rsidR="002D6772" w:rsidRPr="00E00F05">
        <w:t xml:space="preserve"> </w:t>
      </w:r>
      <w:r w:rsidR="00DF3F08" w:rsidRPr="00E00F05">
        <w:t xml:space="preserve">phase PACCSAP Program framework was </w:t>
      </w:r>
      <w:proofErr w:type="gramStart"/>
      <w:r w:rsidR="00DF3F08" w:rsidRPr="00E00F05">
        <w:t>not sufficient nor</w:t>
      </w:r>
      <w:proofErr w:type="gramEnd"/>
      <w:r w:rsidR="00DF3F08" w:rsidRPr="00E00F05">
        <w:t xml:space="preserve"> effective. </w:t>
      </w:r>
    </w:p>
    <w:p w:rsidR="00204638" w:rsidRPr="00E00F05" w:rsidRDefault="00204638" w:rsidP="0063210A">
      <w:pPr>
        <w:pStyle w:val="ListParagraph"/>
      </w:pPr>
      <w:r w:rsidRPr="00E00F05">
        <w:t xml:space="preserve"> </w:t>
      </w:r>
      <w:r w:rsidR="00DF3F08" w:rsidRPr="00E00F05">
        <w:t xml:space="preserve">It would have been beneficial for the agencies to have established a single committee to oversee and guide the implementation of all the ICCAI programs. It was disadvantageous to have separate committees with different compositions for the several programs. There seems to have been no valid reason nor any clear advantage gained from establishing governance arrangements for the PCCSP and PASAP separate from one another and from the other components of the ICCAI. Both Programs and the ICCAI overall would have been considerably more effective, efficient and relevant to the Pacific islands region if there had been a single program and a single management framework, within which the roles of different agencies were differentiated clearly. </w:t>
      </w:r>
    </w:p>
    <w:p w:rsidR="006D0824" w:rsidRDefault="00F53844" w:rsidP="0063210A">
      <w:pPr>
        <w:pStyle w:val="ListParagraph"/>
      </w:pPr>
      <w:r w:rsidRPr="00E00F05">
        <w:t xml:space="preserve"> </w:t>
      </w:r>
      <w:r w:rsidR="006B3CF6">
        <w:t>The lesson from</w:t>
      </w:r>
      <w:r w:rsidRPr="00E00F05">
        <w:t xml:space="preserve"> the Review findings of what </w:t>
      </w:r>
      <w:proofErr w:type="spellStart"/>
      <w:r w:rsidRPr="00E00F05">
        <w:t>occured</w:t>
      </w:r>
      <w:proofErr w:type="spellEnd"/>
      <w:r w:rsidRPr="00E00F05">
        <w:t xml:space="preserve"> in both the 1</w:t>
      </w:r>
      <w:r w:rsidRPr="00E00F05">
        <w:rPr>
          <w:vertAlign w:val="superscript"/>
        </w:rPr>
        <w:t>st</w:t>
      </w:r>
      <w:r w:rsidRPr="00E00F05">
        <w:t xml:space="preserve"> and 2</w:t>
      </w:r>
      <w:r w:rsidRPr="00E00F05">
        <w:rPr>
          <w:vertAlign w:val="superscript"/>
        </w:rPr>
        <w:t>nd</w:t>
      </w:r>
      <w:r w:rsidR="006B3CF6">
        <w:t xml:space="preserve"> phases is that</w:t>
      </w:r>
      <w:r w:rsidRPr="00E00F05">
        <w:t xml:space="preserve"> t</w:t>
      </w:r>
      <w:r w:rsidR="00DF3F08" w:rsidRPr="00E00F05">
        <w:t xml:space="preserve">he ICCAI Climate Science and Adaptation Programs would have been more relevant and effective, and more cost-efficient, if they had been implemented as a Whole-of-Government ODA initiative, with </w:t>
      </w:r>
      <w:proofErr w:type="spellStart"/>
      <w:r w:rsidR="00DF3F08" w:rsidRPr="00E00F05">
        <w:t>AusAID</w:t>
      </w:r>
      <w:proofErr w:type="spellEnd"/>
      <w:r w:rsidR="00DF3F08" w:rsidRPr="00E00F05">
        <w:t xml:space="preserve"> providing the lead and providing delivery and management capacity, and DCCEE (and other central policy agencies as required, such as SEWPAC) providing policy guidance. Given its mandate</w:t>
      </w:r>
      <w:r w:rsidRPr="00E00F05">
        <w:t xml:space="preserve"> to deliver development assistance effectively and efficiently</w:t>
      </w:r>
      <w:r w:rsidR="00DF3F08" w:rsidRPr="00E00F05">
        <w:t xml:space="preserve">, </w:t>
      </w:r>
      <w:proofErr w:type="spellStart"/>
      <w:r w:rsidR="00DF3F08" w:rsidRPr="00E00F05">
        <w:t>AusAID</w:t>
      </w:r>
      <w:proofErr w:type="spellEnd"/>
      <w:r w:rsidR="00DF3F08" w:rsidRPr="00E00F05">
        <w:t xml:space="preserve"> should retain the lead and coordinating role, and </w:t>
      </w:r>
      <w:r w:rsidR="00ED53FC">
        <w:t xml:space="preserve">where necessary </w:t>
      </w:r>
      <w:r w:rsidR="00DF3F08" w:rsidRPr="00E00F05">
        <w:t>str</w:t>
      </w:r>
      <w:r w:rsidR="00ED53FC">
        <w:t>engthen its capacity to deliver</w:t>
      </w:r>
      <w:r w:rsidR="00DF3F08" w:rsidRPr="00E00F05">
        <w:t xml:space="preserve"> integrated programs cohesively through both c</w:t>
      </w:r>
      <w:r w:rsidR="00204638" w:rsidRPr="00E00F05">
        <w:t xml:space="preserve">ountry and regional channels. </w:t>
      </w:r>
    </w:p>
    <w:p w:rsidR="002D6772" w:rsidRPr="00E00F05" w:rsidRDefault="006D0824" w:rsidP="0063210A">
      <w:pPr>
        <w:pStyle w:val="ListParagraph"/>
      </w:pPr>
      <w:r>
        <w:t xml:space="preserve"> </w:t>
      </w:r>
      <w:r w:rsidR="00DF3F08" w:rsidRPr="00E00F05">
        <w:t>It has not proved efficient, effective or relevant for DCCEE to establish a new program and</w:t>
      </w:r>
      <w:r w:rsidR="006B3CF6">
        <w:t xml:space="preserve"> project implementation agency. </w:t>
      </w:r>
      <w:r w:rsidR="00DF3F08" w:rsidRPr="00E00F05">
        <w:t xml:space="preserve">DCCEE was the lead agency </w:t>
      </w:r>
      <w:r w:rsidR="006B3CF6">
        <w:t xml:space="preserve">guiding Australia’s </w:t>
      </w:r>
      <w:r w:rsidR="00DF3F08" w:rsidRPr="00E00F05">
        <w:t xml:space="preserve">climate change policy, but not an implementing agency with the capacity to organise and deliver a complex new program of assistance for climate adaptation, especially overseas as a component of Australia’s international development assistance. </w:t>
      </w:r>
      <w:r>
        <w:t>The Review considers that t</w:t>
      </w:r>
      <w:r w:rsidR="00DF3F08" w:rsidRPr="00E00F05">
        <w:t xml:space="preserve">he Apia office was a source of confusion for </w:t>
      </w:r>
      <w:r>
        <w:t xml:space="preserve">partners and </w:t>
      </w:r>
      <w:r w:rsidR="00DF3F08" w:rsidRPr="00E00F05">
        <w:t xml:space="preserve">stakeholders, who welcomed extra access to Australian aid but did </w:t>
      </w:r>
      <w:r w:rsidR="00DF3F08" w:rsidRPr="00E00F05">
        <w:lastRenderedPageBreak/>
        <w:t>not understand the point of an addition</w:t>
      </w:r>
      <w:r w:rsidR="00204638" w:rsidRPr="00E00F05">
        <w:t>al separate channel of support. Similarly, it</w:t>
      </w:r>
      <w:r w:rsidR="00DF3F08" w:rsidRPr="00E00F05">
        <w:t xml:space="preserve"> has not proved effective, efficient or relevant for DCCEE to try to manage the Science Program implemented by CSIRO-BoM. A better model would be for direct </w:t>
      </w:r>
      <w:proofErr w:type="spellStart"/>
      <w:r w:rsidR="00DF3F08" w:rsidRPr="00E00F05">
        <w:t>AusAID</w:t>
      </w:r>
      <w:proofErr w:type="spellEnd"/>
      <w:r w:rsidR="00DF3F08" w:rsidRPr="00E00F05">
        <w:t xml:space="preserve"> engagement of CAWCR</w:t>
      </w:r>
      <w:r w:rsidR="00C759CA" w:rsidRPr="00E00F05">
        <w:t xml:space="preserve"> (following the example of the current </w:t>
      </w:r>
      <w:proofErr w:type="spellStart"/>
      <w:r w:rsidR="00C759CA" w:rsidRPr="00E00F05">
        <w:t>AusAID</w:t>
      </w:r>
      <w:proofErr w:type="spellEnd"/>
      <w:r w:rsidR="00C759CA" w:rsidRPr="00E00F05">
        <w:t>-CSIRO Alliance)</w:t>
      </w:r>
      <w:r w:rsidR="00DF3F08" w:rsidRPr="00E00F05">
        <w:t>, with the DCCEE and other relevant policy agencies contributing p</w:t>
      </w:r>
      <w:r w:rsidR="002D6772" w:rsidRPr="00E00F05">
        <w:t>olicy and technical advice</w:t>
      </w:r>
      <w:r w:rsidR="00C759CA" w:rsidRPr="00E00F05">
        <w:t xml:space="preserve"> as required</w:t>
      </w:r>
      <w:r w:rsidR="002D6772" w:rsidRPr="00E00F05">
        <w:t xml:space="preserve">. </w:t>
      </w:r>
    </w:p>
    <w:p w:rsidR="003940BC" w:rsidRDefault="002D6772" w:rsidP="0063210A">
      <w:pPr>
        <w:pStyle w:val="ListParagraph"/>
      </w:pPr>
      <w:r w:rsidRPr="00E00F05">
        <w:t xml:space="preserve"> </w:t>
      </w:r>
      <w:r w:rsidR="00DF3F08" w:rsidRPr="00E00F05">
        <w:t>The “day-to-day” technical management teams proved themselves to be essential and effective. They ensured that the programs, notably the PCCSP and PACCSAP</w:t>
      </w:r>
      <w:r w:rsidR="00204638" w:rsidRPr="00E00F05">
        <w:t xml:space="preserve"> Science Program</w:t>
      </w:r>
      <w:r w:rsidR="00DF3F08" w:rsidRPr="00E00F05">
        <w:t>, were exceptionally well-run as a coherent program of activities, undertaken skilfully and completed to a large extent within the tight time-frame and to the prescribed budget. They require</w:t>
      </w:r>
      <w:r w:rsidR="008258CC" w:rsidRPr="00E00F05">
        <w:t>d</w:t>
      </w:r>
      <w:r w:rsidR="00DF3F08" w:rsidRPr="00E00F05">
        <w:t xml:space="preserve"> a realistically good level of resources to p</w:t>
      </w:r>
      <w:r w:rsidRPr="00E00F05">
        <w:t xml:space="preserve">erform the demanding task well; and </w:t>
      </w:r>
      <w:r w:rsidR="00DF3F08" w:rsidRPr="00E00F05">
        <w:t>worked best as a unified college of professionals with management and administrative support.</w:t>
      </w:r>
    </w:p>
    <w:p w:rsidR="00382787" w:rsidRPr="00E00F05" w:rsidRDefault="00382787" w:rsidP="00382787">
      <w:r w:rsidRPr="00382787">
        <w:rPr>
          <w:b/>
        </w:rPr>
        <w:t>Recommendation [3]</w:t>
      </w:r>
      <w:r w:rsidRPr="00E00F05">
        <w:tab/>
        <w:t xml:space="preserve">Program governance and management arrangements should </w:t>
      </w:r>
      <w:r>
        <w:t xml:space="preserve">ensure accountability and </w:t>
      </w:r>
      <w:r w:rsidRPr="00E00F05">
        <w:t>enhance coherence, synergy, clarity and rigour.</w:t>
      </w:r>
    </w:p>
    <w:p w:rsidR="00FF5702" w:rsidRPr="00E00F05" w:rsidRDefault="00A26504" w:rsidP="0063210A">
      <w:pPr>
        <w:pStyle w:val="Heading3"/>
        <w:rPr>
          <w:rFonts w:ascii="Calibri" w:hAnsi="Calibri"/>
        </w:rPr>
      </w:pPr>
      <w:bookmarkStart w:id="65" w:name="_Toc358799336"/>
      <w:bookmarkStart w:id="66" w:name="_Toc362885088"/>
      <w:r>
        <w:rPr>
          <w:rFonts w:ascii="Calibri" w:hAnsi="Calibri"/>
        </w:rPr>
        <w:t>Apply r</w:t>
      </w:r>
      <w:r w:rsidR="00623374" w:rsidRPr="00E00F05">
        <w:rPr>
          <w:rFonts w:ascii="Calibri" w:hAnsi="Calibri"/>
        </w:rPr>
        <w:t xml:space="preserve">igorous </w:t>
      </w:r>
      <w:r w:rsidR="00FF5702" w:rsidRPr="00E00F05">
        <w:rPr>
          <w:rFonts w:ascii="Calibri" w:hAnsi="Calibri"/>
        </w:rPr>
        <w:t>Program Planning and Design</w:t>
      </w:r>
      <w:bookmarkEnd w:id="65"/>
      <w:bookmarkEnd w:id="66"/>
    </w:p>
    <w:p w:rsidR="00AC2D9A" w:rsidRDefault="00382787" w:rsidP="0063210A">
      <w:pPr>
        <w:pStyle w:val="ListParagraph"/>
      </w:pPr>
      <w:r>
        <w:t xml:space="preserve"> </w:t>
      </w:r>
      <w:r w:rsidR="008258CC" w:rsidRPr="00E00F05">
        <w:t>None of the three Programs was</w:t>
      </w:r>
      <w:r w:rsidR="00FF5702" w:rsidRPr="00E00F05">
        <w:t xml:space="preserve"> equipped with </w:t>
      </w:r>
      <w:r w:rsidR="0063530A" w:rsidRPr="00E00F05">
        <w:t xml:space="preserve">an </w:t>
      </w:r>
      <w:r w:rsidR="00FF5702" w:rsidRPr="00E00F05">
        <w:t>a</w:t>
      </w:r>
      <w:r w:rsidR="0063530A" w:rsidRPr="00E00F05">
        <w:t>dequate Program Design Document</w:t>
      </w:r>
      <w:r w:rsidR="00FF5702" w:rsidRPr="00E00F05">
        <w:t xml:space="preserve"> and </w:t>
      </w:r>
      <w:r w:rsidR="0063530A" w:rsidRPr="00E00F05">
        <w:t>framework</w:t>
      </w:r>
      <w:r w:rsidR="00FF5702" w:rsidRPr="00E00F05">
        <w:t xml:space="preserve"> for </w:t>
      </w:r>
      <w:r w:rsidR="002D6772" w:rsidRPr="00E00F05">
        <w:t xml:space="preserve">planning and M&amp;E; and this </w:t>
      </w:r>
      <w:r w:rsidR="00FF5702" w:rsidRPr="00E00F05">
        <w:t xml:space="preserve">detracted from their development, implementation, monitoring, communications and reporting. </w:t>
      </w:r>
      <w:r w:rsidR="006D0824">
        <w:t>The lesson is to ensure that the Program design</w:t>
      </w:r>
      <w:r w:rsidR="00103EFE" w:rsidRPr="00E00F05">
        <w:t xml:space="preserve"> </w:t>
      </w:r>
      <w:r w:rsidR="006D0824">
        <w:t xml:space="preserve">includes clear </w:t>
      </w:r>
      <w:r w:rsidR="00103EFE" w:rsidRPr="00E00F05">
        <w:t xml:space="preserve">definition of </w:t>
      </w:r>
      <w:r w:rsidR="006D0824">
        <w:t xml:space="preserve">the </w:t>
      </w:r>
      <w:r w:rsidR="00103EFE" w:rsidRPr="00E00F05">
        <w:t xml:space="preserve">strategic program of activities </w:t>
      </w:r>
      <w:r w:rsidR="006D0824">
        <w:t xml:space="preserve">required to </w:t>
      </w:r>
      <w:r w:rsidR="00AC2D9A">
        <w:t xml:space="preserve">achieve the planned </w:t>
      </w:r>
      <w:r w:rsidR="00103EFE" w:rsidRPr="00E00F05">
        <w:t xml:space="preserve">substantive objectives. The </w:t>
      </w:r>
      <w:r w:rsidR="00AC2D9A">
        <w:t xml:space="preserve">three </w:t>
      </w:r>
      <w:r w:rsidR="00103EFE" w:rsidRPr="00E00F05">
        <w:t xml:space="preserve">Program designs listed and described tasks that would be carried out, but the tasks, individual projects and components were not linked to serve a logical hierarchy of </w:t>
      </w:r>
      <w:r w:rsidR="00AC2D9A">
        <w:t xml:space="preserve">explicit strategic objectives. </w:t>
      </w:r>
      <w:r w:rsidR="009F6957">
        <w:t xml:space="preserve">It </w:t>
      </w:r>
      <w:r w:rsidR="00AC2D9A">
        <w:t xml:space="preserve">is </w:t>
      </w:r>
      <w:r w:rsidR="009F6957">
        <w:t xml:space="preserve">essential </w:t>
      </w:r>
      <w:r w:rsidR="00AC2D9A">
        <w:t xml:space="preserve">to </w:t>
      </w:r>
      <w:r w:rsidR="009F6957">
        <w:t xml:space="preserve">apply </w:t>
      </w:r>
      <w:r w:rsidR="00AC2D9A">
        <w:t xml:space="preserve">a </w:t>
      </w:r>
      <w:r w:rsidR="00103EFE" w:rsidRPr="00E00F05">
        <w:t xml:space="preserve">structured planning process such as the logical framework approach, and </w:t>
      </w:r>
      <w:r w:rsidR="00AC2D9A">
        <w:t xml:space="preserve">to articulate in the PDD </w:t>
      </w:r>
      <w:r w:rsidR="00103EFE" w:rsidRPr="00E00F05">
        <w:t xml:space="preserve">the substantive, strategic objectives </w:t>
      </w:r>
      <w:r w:rsidR="00AC2D9A">
        <w:t xml:space="preserve">that are </w:t>
      </w:r>
      <w:r w:rsidR="00103EFE" w:rsidRPr="00E00F05">
        <w:t xml:space="preserve">intended to be achieved by each set of activities and projects. </w:t>
      </w:r>
      <w:r w:rsidR="00FF5702" w:rsidRPr="00E00F05">
        <w:t>The Program planning process was not a robust preparatory mechanism, and did not take into account the considerable experien</w:t>
      </w:r>
      <w:r w:rsidR="0063530A" w:rsidRPr="00E00F05">
        <w:t>ce that wa</w:t>
      </w:r>
      <w:r w:rsidR="00FF5702" w:rsidRPr="00E00F05">
        <w:t xml:space="preserve">s available in all aspects of this type of work. Weaknesses </w:t>
      </w:r>
      <w:r w:rsidR="00AC2D9A">
        <w:t xml:space="preserve">that were </w:t>
      </w:r>
      <w:r w:rsidR="00FF5702" w:rsidRPr="00E00F05">
        <w:t xml:space="preserve">highlighted in initial concepts, consultations and the QAE design appraisal process </w:t>
      </w:r>
      <w:r w:rsidR="00AC2D9A">
        <w:t xml:space="preserve">should have been </w:t>
      </w:r>
      <w:r w:rsidR="00FF5702" w:rsidRPr="00E00F05">
        <w:t xml:space="preserve">adequately addressed in the final Program design documentation. </w:t>
      </w:r>
    </w:p>
    <w:p w:rsidR="003542D3" w:rsidRPr="00E00F05" w:rsidRDefault="00AC2D9A" w:rsidP="00AC2D9A">
      <w:pPr>
        <w:pStyle w:val="ListParagraph"/>
      </w:pPr>
      <w:r>
        <w:t xml:space="preserve"> </w:t>
      </w:r>
      <w:r w:rsidR="00FF5702" w:rsidRPr="00E00F05">
        <w:t xml:space="preserve">Similar problems occurred in the design of </w:t>
      </w:r>
      <w:r>
        <w:t>each of the three Progra</w:t>
      </w:r>
      <w:r w:rsidR="0091216D">
        <w:t>ms.</w:t>
      </w:r>
      <w:r>
        <w:t xml:space="preserve"> </w:t>
      </w:r>
      <w:r w:rsidR="003003F6" w:rsidRPr="00E00F05">
        <w:t xml:space="preserve">Effectiveness and efficiency of the </w:t>
      </w:r>
      <w:r w:rsidR="00FF5702" w:rsidRPr="00E00F05">
        <w:t>PCCSP</w:t>
      </w:r>
      <w:r w:rsidR="003003F6" w:rsidRPr="00E00F05">
        <w:t xml:space="preserve"> would have been enhanced by an </w:t>
      </w:r>
      <w:r w:rsidR="00FF5702" w:rsidRPr="00E00F05">
        <w:t xml:space="preserve">overall program framework specifying the logical connections between the planned activities; </w:t>
      </w:r>
      <w:r w:rsidR="003003F6" w:rsidRPr="00E00F05">
        <w:t xml:space="preserve">by specifying the </w:t>
      </w:r>
      <w:r w:rsidR="00FF5702" w:rsidRPr="00E00F05">
        <w:t xml:space="preserve">design details </w:t>
      </w:r>
      <w:r w:rsidR="003003F6" w:rsidRPr="00E00F05">
        <w:t xml:space="preserve">and </w:t>
      </w:r>
      <w:r w:rsidR="00FF5702" w:rsidRPr="00E00F05">
        <w:t xml:space="preserve">monitoring plans for </w:t>
      </w:r>
      <w:r w:rsidR="003003F6" w:rsidRPr="00E00F05">
        <w:t xml:space="preserve">the individual Program components, </w:t>
      </w:r>
      <w:r w:rsidR="00FF5702" w:rsidRPr="00E00F05">
        <w:t xml:space="preserve">projects and activities; </w:t>
      </w:r>
      <w:r w:rsidR="003003F6" w:rsidRPr="00E00F05">
        <w:t xml:space="preserve">and by </w:t>
      </w:r>
      <w:r w:rsidR="00FF5702" w:rsidRPr="00E00F05">
        <w:t>clear</w:t>
      </w:r>
      <w:r w:rsidR="003003F6" w:rsidRPr="00E00F05">
        <w:t>ly specifying</w:t>
      </w:r>
      <w:r w:rsidR="00FF5702" w:rsidRPr="00E00F05">
        <w:t xml:space="preserve"> in the PDD how components, projects or activities would be subsequently de</w:t>
      </w:r>
      <w:r w:rsidR="00103EFE" w:rsidRPr="00E00F05">
        <w:t xml:space="preserve">veloped, managed and monitored. </w:t>
      </w:r>
      <w:r w:rsidR="0009195A" w:rsidRPr="00E00F05">
        <w:t xml:space="preserve">The PASAP PDD </w:t>
      </w:r>
      <w:r w:rsidR="0091216D">
        <w:t xml:space="preserve">should have </w:t>
      </w:r>
      <w:r w:rsidR="0009195A" w:rsidRPr="00E00F05">
        <w:t>convey</w:t>
      </w:r>
      <w:r w:rsidR="0091216D">
        <w:t>ed</w:t>
      </w:r>
      <w:r w:rsidR="0009195A" w:rsidRPr="00E00F05">
        <w:t xml:space="preserve"> a clear sense of a purposeful Program, what it would entail and how it would be </w:t>
      </w:r>
      <w:proofErr w:type="spellStart"/>
      <w:r w:rsidR="0009195A" w:rsidRPr="00E00F05">
        <w:t>operationalised</w:t>
      </w:r>
      <w:proofErr w:type="spellEnd"/>
      <w:r w:rsidR="0009195A" w:rsidRPr="00E00F05">
        <w:t xml:space="preserve">; </w:t>
      </w:r>
      <w:r w:rsidR="0091216D">
        <w:t xml:space="preserve">in particular by presenting </w:t>
      </w:r>
      <w:r w:rsidR="0009195A" w:rsidRPr="00E00F05">
        <w:t xml:space="preserve">a rigorous logical structure to guide management. </w:t>
      </w:r>
      <w:r w:rsidR="000D043E" w:rsidRPr="00E00F05">
        <w:t xml:space="preserve">The drawn-out development process contributed to PASAP becoming a series of rather </w:t>
      </w:r>
      <w:r w:rsidR="000D043E" w:rsidRPr="00AC2D9A">
        <w:rPr>
          <w:i/>
        </w:rPr>
        <w:t>ad hoc</w:t>
      </w:r>
      <w:r w:rsidR="000D043E" w:rsidRPr="00E00F05">
        <w:t xml:space="preserve"> proj</w:t>
      </w:r>
      <w:r w:rsidR="00511799">
        <w:t xml:space="preserve">ects with little coherence; </w:t>
      </w:r>
      <w:r w:rsidR="000D043E" w:rsidRPr="00E00F05">
        <w:t xml:space="preserve">the final portfolio of </w:t>
      </w:r>
      <w:r w:rsidR="00511799">
        <w:t>projects implemented formed</w:t>
      </w:r>
      <w:r w:rsidR="000D043E" w:rsidRPr="00E00F05">
        <w:t xml:space="preserve"> a relatively sparse and uneven series of individual country actions</w:t>
      </w:r>
      <w:r w:rsidR="00C759CA" w:rsidRPr="00E00F05">
        <w:t>, which are not bound together to serve higher programmatic objectives</w:t>
      </w:r>
      <w:r w:rsidR="000D043E" w:rsidRPr="00E00F05">
        <w:t xml:space="preserve">. </w:t>
      </w:r>
      <w:r w:rsidR="00FF5702" w:rsidRPr="00E00F05">
        <w:t xml:space="preserve">The </w:t>
      </w:r>
      <w:r w:rsidR="00511799">
        <w:t xml:space="preserve">PASAP </w:t>
      </w:r>
      <w:r w:rsidR="0009195A" w:rsidRPr="00E00F05">
        <w:t xml:space="preserve">Program </w:t>
      </w:r>
      <w:r w:rsidR="000D043E" w:rsidRPr="00E00F05">
        <w:t xml:space="preserve">overall and individual actions </w:t>
      </w:r>
      <w:r w:rsidR="0009195A" w:rsidRPr="00E00F05">
        <w:t xml:space="preserve">would have been strengthened with a stronger, fully-developed and detailed program framework with clear logical connections; and with specifications of </w:t>
      </w:r>
      <w:r w:rsidR="00511799">
        <w:t xml:space="preserve">the </w:t>
      </w:r>
      <w:r w:rsidR="0009195A" w:rsidRPr="00E00F05">
        <w:t xml:space="preserve">proposed individual projects </w:t>
      </w:r>
      <w:r w:rsidR="00511799">
        <w:t xml:space="preserve">detailed </w:t>
      </w:r>
      <w:r w:rsidR="0009195A" w:rsidRPr="00E00F05">
        <w:t xml:space="preserve">in narrative form and nested logical frameworks. </w:t>
      </w:r>
      <w:r w:rsidR="000D043E" w:rsidRPr="00E00F05">
        <w:t xml:space="preserve">Inclusion of </w:t>
      </w:r>
      <w:r w:rsidR="00FF5702" w:rsidRPr="00E00F05">
        <w:t>specific detail</w:t>
      </w:r>
      <w:r w:rsidR="000D043E" w:rsidRPr="00E00F05">
        <w:t>s</w:t>
      </w:r>
      <w:r w:rsidR="00FF5702" w:rsidRPr="00E00F05">
        <w:t xml:space="preserve"> </w:t>
      </w:r>
      <w:r w:rsidR="000D043E" w:rsidRPr="00E00F05">
        <w:t xml:space="preserve">and </w:t>
      </w:r>
      <w:r w:rsidR="00FF5702" w:rsidRPr="00E00F05">
        <w:t xml:space="preserve">clear strategies for developing the Program actions </w:t>
      </w:r>
      <w:r w:rsidR="000D043E" w:rsidRPr="00E00F05">
        <w:t xml:space="preserve">would </w:t>
      </w:r>
      <w:r w:rsidR="0091216D">
        <w:t xml:space="preserve">have </w:t>
      </w:r>
      <w:r w:rsidR="000D043E" w:rsidRPr="00E00F05">
        <w:t>ensure</w:t>
      </w:r>
      <w:r w:rsidR="0091216D">
        <w:t>d</w:t>
      </w:r>
      <w:r w:rsidR="000D043E" w:rsidRPr="00E00F05">
        <w:t xml:space="preserve"> </w:t>
      </w:r>
      <w:r w:rsidR="00FF5702" w:rsidRPr="00E00F05">
        <w:t>that the purpose, objectives and</w:t>
      </w:r>
      <w:r w:rsidR="000D043E" w:rsidRPr="00E00F05">
        <w:t xml:space="preserve"> implementation arrangements were </w:t>
      </w:r>
      <w:r w:rsidR="00FF5702" w:rsidRPr="00E00F05">
        <w:t>clear to potential partners, part</w:t>
      </w:r>
      <w:r w:rsidR="000D043E" w:rsidRPr="00E00F05">
        <w:t>icipants and beneficiaries, and encouraged engagement.</w:t>
      </w:r>
    </w:p>
    <w:p w:rsidR="009662F8" w:rsidRDefault="003542D3" w:rsidP="0063210A">
      <w:pPr>
        <w:pStyle w:val="ListParagraph"/>
      </w:pPr>
      <w:r w:rsidRPr="00E00F05">
        <w:t xml:space="preserve"> </w:t>
      </w:r>
      <w:r w:rsidR="0091216D">
        <w:t>Surprisingly</w:t>
      </w:r>
      <w:r w:rsidR="00FF5702" w:rsidRPr="00E00F05">
        <w:t xml:space="preserve"> </w:t>
      </w:r>
      <w:r w:rsidR="0091216D" w:rsidRPr="00E00F05">
        <w:t xml:space="preserve">even the PACCSAP, which should have drawn on lessons </w:t>
      </w:r>
      <w:r w:rsidR="0091216D">
        <w:t xml:space="preserve">available </w:t>
      </w:r>
      <w:r w:rsidR="0091216D" w:rsidRPr="00E00F05">
        <w:t>from the 1</w:t>
      </w:r>
      <w:r w:rsidR="0091216D" w:rsidRPr="00E00F05">
        <w:rPr>
          <w:vertAlign w:val="superscript"/>
        </w:rPr>
        <w:t>st</w:t>
      </w:r>
      <w:r w:rsidR="0091216D">
        <w:t xml:space="preserve"> phase, was also incompletely-developed;</w:t>
      </w:r>
      <w:r w:rsidR="00FF5702" w:rsidRPr="00E00F05">
        <w:t xml:space="preserve"> </w:t>
      </w:r>
      <w:r w:rsidR="0091216D" w:rsidRPr="00E00F05">
        <w:t xml:space="preserve">the Program Design </w:t>
      </w:r>
      <w:r w:rsidR="0091216D">
        <w:t xml:space="preserve">contained </w:t>
      </w:r>
      <w:r w:rsidR="00FF5702" w:rsidRPr="00E00F05">
        <w:t>few specific detai</w:t>
      </w:r>
      <w:r w:rsidR="000D043E" w:rsidRPr="00E00F05">
        <w:t xml:space="preserve">ls, </w:t>
      </w:r>
      <w:r w:rsidR="00FF5702" w:rsidRPr="00E00F05">
        <w:t>a confused and changing structure</w:t>
      </w:r>
      <w:r w:rsidR="000D043E" w:rsidRPr="00E00F05">
        <w:t xml:space="preserve">, and inadequate </w:t>
      </w:r>
      <w:r w:rsidR="00FF5702" w:rsidRPr="00E00F05">
        <w:t>logical framework</w:t>
      </w:r>
      <w:r w:rsidR="000D043E" w:rsidRPr="00E00F05">
        <w:t xml:space="preserve">. </w:t>
      </w:r>
      <w:r w:rsidR="006357EA" w:rsidRPr="00E00F05">
        <w:t xml:space="preserve">The effectiveness of the Program would </w:t>
      </w:r>
      <w:r w:rsidR="009F5605">
        <w:t xml:space="preserve">have </w:t>
      </w:r>
      <w:r w:rsidR="006357EA" w:rsidRPr="00E00F05">
        <w:t>be</w:t>
      </w:r>
      <w:r w:rsidR="009F5605">
        <w:t>en</w:t>
      </w:r>
      <w:r w:rsidR="006357EA" w:rsidRPr="00E00F05">
        <w:t xml:space="preserve"> enhanced </w:t>
      </w:r>
      <w:r w:rsidR="009F5605">
        <w:t xml:space="preserve">by </w:t>
      </w:r>
      <w:r w:rsidR="006357EA" w:rsidRPr="00E00F05">
        <w:t xml:space="preserve">formulation of clear purpose, outcome and </w:t>
      </w:r>
      <w:r w:rsidR="00FF5702" w:rsidRPr="00E00F05">
        <w:t xml:space="preserve">output statements, </w:t>
      </w:r>
      <w:r w:rsidR="006357EA" w:rsidRPr="00E00F05">
        <w:t xml:space="preserve">addressing substantive objectives rather than </w:t>
      </w:r>
      <w:r w:rsidR="00FF5702" w:rsidRPr="00E00F05">
        <w:t xml:space="preserve">processes and activities to be carried out. </w:t>
      </w:r>
      <w:r w:rsidR="006357EA" w:rsidRPr="00E00F05">
        <w:t xml:space="preserve">For example, rather than aiming simply </w:t>
      </w:r>
      <w:r w:rsidR="00FF5702" w:rsidRPr="00E00F05">
        <w:t>“to develop capacity” or “</w:t>
      </w:r>
      <w:r w:rsidR="006357EA" w:rsidRPr="00E00F05">
        <w:t xml:space="preserve">improve </w:t>
      </w:r>
      <w:r w:rsidR="00FF5702" w:rsidRPr="00E00F05">
        <w:t xml:space="preserve">access </w:t>
      </w:r>
      <w:r w:rsidR="006357EA" w:rsidRPr="00E00F05">
        <w:t xml:space="preserve">to </w:t>
      </w:r>
      <w:r w:rsidR="00FF5702" w:rsidRPr="00E00F05">
        <w:t xml:space="preserve">information”, </w:t>
      </w:r>
      <w:r w:rsidR="006357EA" w:rsidRPr="00E00F05">
        <w:t xml:space="preserve">it should be clear from the logical framework and </w:t>
      </w:r>
      <w:r w:rsidR="00FF5702" w:rsidRPr="00E00F05">
        <w:t xml:space="preserve">objective </w:t>
      </w:r>
      <w:r w:rsidR="006357EA" w:rsidRPr="00E00F05">
        <w:t xml:space="preserve">statements </w:t>
      </w:r>
      <w:r w:rsidR="00FF5702" w:rsidRPr="00E00F05">
        <w:t xml:space="preserve">what </w:t>
      </w:r>
      <w:r w:rsidR="006357EA" w:rsidRPr="00E00F05">
        <w:t xml:space="preserve">is </w:t>
      </w:r>
      <w:r w:rsidR="00FF5702" w:rsidRPr="00E00F05">
        <w:t>to be achieved with the ca</w:t>
      </w:r>
      <w:r w:rsidR="00511799">
        <w:t xml:space="preserve">pacity or information. </w:t>
      </w:r>
      <w:r w:rsidR="0063530A" w:rsidRPr="00E00F05">
        <w:t>T</w:t>
      </w:r>
      <w:r w:rsidR="009662F8" w:rsidRPr="00E00F05">
        <w:t xml:space="preserve">he underlying purpose of development </w:t>
      </w:r>
      <w:r w:rsidR="009662F8" w:rsidRPr="00E00F05">
        <w:lastRenderedPageBreak/>
        <w:t xml:space="preserve">assistance projects is to build systemic capacities to manage the target issues, and these should be made explicit. The PDD </w:t>
      </w:r>
      <w:r w:rsidR="00FF5702" w:rsidRPr="00E00F05">
        <w:t>and Implementation Plan</w:t>
      </w:r>
      <w:r w:rsidR="009662F8" w:rsidRPr="00E00F05">
        <w:t xml:space="preserve"> should be developed upon </w:t>
      </w:r>
      <w:r w:rsidR="00FF5702" w:rsidRPr="00E00F05">
        <w:t xml:space="preserve">a clear, rigorous and coherent </w:t>
      </w:r>
      <w:r w:rsidR="009662F8" w:rsidRPr="00E00F05">
        <w:t xml:space="preserve">framework that will serve </w:t>
      </w:r>
      <w:r w:rsidR="00FF5702" w:rsidRPr="00E00F05">
        <w:t>the purposes of management,</w:t>
      </w:r>
      <w:r w:rsidR="00EA004B" w:rsidRPr="00E00F05">
        <w:t xml:space="preserve"> communications and monitoring. </w:t>
      </w:r>
    </w:p>
    <w:p w:rsidR="00382787" w:rsidRPr="00E00F05" w:rsidRDefault="00382787" w:rsidP="00382787">
      <w:r w:rsidRPr="00382787">
        <w:rPr>
          <w:b/>
        </w:rPr>
        <w:t>Recommendation [4]</w:t>
      </w:r>
      <w:r w:rsidRPr="00E00F05">
        <w:tab/>
      </w:r>
      <w:r>
        <w:t>Apply r</w:t>
      </w:r>
      <w:r w:rsidRPr="00E00F05">
        <w:t xml:space="preserve">igorous program and project planning and design </w:t>
      </w:r>
      <w:r>
        <w:t xml:space="preserve">procedures as </w:t>
      </w:r>
      <w:r w:rsidRPr="00E00F05">
        <w:t>essential preparatory tasks to guide management, implementation and monitoring.</w:t>
      </w:r>
    </w:p>
    <w:p w:rsidR="008677B6" w:rsidRPr="00E00F05" w:rsidRDefault="00623374" w:rsidP="0063210A">
      <w:pPr>
        <w:pStyle w:val="Heading3"/>
        <w:rPr>
          <w:rFonts w:ascii="Calibri" w:hAnsi="Calibri"/>
        </w:rPr>
      </w:pPr>
      <w:bookmarkStart w:id="67" w:name="_Toc358799337"/>
      <w:bookmarkStart w:id="68" w:name="_Toc362885089"/>
      <w:r w:rsidRPr="00E00F05">
        <w:rPr>
          <w:rFonts w:ascii="Calibri" w:hAnsi="Calibri"/>
        </w:rPr>
        <w:t xml:space="preserve">Strengthen Monitoring, </w:t>
      </w:r>
      <w:r w:rsidR="008677B6" w:rsidRPr="00E00F05">
        <w:rPr>
          <w:rFonts w:ascii="Calibri" w:hAnsi="Calibri"/>
        </w:rPr>
        <w:t xml:space="preserve">Evaluation, </w:t>
      </w:r>
      <w:r w:rsidRPr="00E00F05">
        <w:rPr>
          <w:rFonts w:ascii="Calibri" w:hAnsi="Calibri"/>
        </w:rPr>
        <w:t>Learning and Adaptive Management</w:t>
      </w:r>
      <w:bookmarkEnd w:id="67"/>
      <w:bookmarkEnd w:id="68"/>
    </w:p>
    <w:p w:rsidR="003542D3" w:rsidRPr="00E00F05" w:rsidRDefault="00382787" w:rsidP="0063210A">
      <w:pPr>
        <w:pStyle w:val="ListParagraph"/>
      </w:pPr>
      <w:r>
        <w:t xml:space="preserve"> </w:t>
      </w:r>
      <w:r w:rsidR="00484D64" w:rsidRPr="00E00F05">
        <w:t>Monitoring and e</w:t>
      </w:r>
      <w:r w:rsidR="008677B6" w:rsidRPr="00E00F05">
        <w:t xml:space="preserve">valuation </w:t>
      </w:r>
      <w:r w:rsidR="00484D64" w:rsidRPr="00E00F05">
        <w:t xml:space="preserve">procedures </w:t>
      </w:r>
      <w:r w:rsidR="008677B6" w:rsidRPr="00E00F05">
        <w:t>have not been strong</w:t>
      </w:r>
      <w:r w:rsidR="00484D64" w:rsidRPr="00E00F05">
        <w:t xml:space="preserve"> under PCCSP, PASAP and PACCSAP. N</w:t>
      </w:r>
      <w:r w:rsidR="008677B6" w:rsidRPr="00E00F05">
        <w:t>one of the 1</w:t>
      </w:r>
      <w:r w:rsidR="008677B6" w:rsidRPr="00E00F05">
        <w:rPr>
          <w:vertAlign w:val="superscript"/>
        </w:rPr>
        <w:t>st</w:t>
      </w:r>
      <w:r w:rsidR="003542D3" w:rsidRPr="00E00F05">
        <w:t xml:space="preserve"> </w:t>
      </w:r>
      <w:r w:rsidR="008677B6" w:rsidRPr="00E00F05">
        <w:t>phase ICCAI Programs was equipped with an adequate pe</w:t>
      </w:r>
      <w:r w:rsidR="003542D3" w:rsidRPr="00E00F05">
        <w:t xml:space="preserve">rformance assessment framework; </w:t>
      </w:r>
      <w:r w:rsidR="008677B6" w:rsidRPr="00E00F05">
        <w:t xml:space="preserve">there was over emphasis on delivery and reporting on activities and rates </w:t>
      </w:r>
      <w:r w:rsidR="003542D3" w:rsidRPr="00E00F05">
        <w:t>of progress; a</w:t>
      </w:r>
      <w:r w:rsidR="00136858">
        <w:t>nd there have</w:t>
      </w:r>
      <w:r w:rsidR="003542D3" w:rsidRPr="00E00F05">
        <w:t xml:space="preserve"> been little systematic learning and adaptive management practised during the course of each project and Program.  </w:t>
      </w:r>
    </w:p>
    <w:p w:rsidR="003542D3" w:rsidRPr="00E00F05" w:rsidRDefault="003542D3" w:rsidP="0063210A">
      <w:pPr>
        <w:pStyle w:val="ListParagraph"/>
      </w:pPr>
      <w:r w:rsidRPr="00E00F05">
        <w:t xml:space="preserve"> </w:t>
      </w:r>
      <w:r w:rsidR="008677B6" w:rsidRPr="00E00F05">
        <w:t xml:space="preserve">M&amp;E procedures for the PCCSP Program were adequate. The CSIRO-BoM managers maintained an effective routine of science team discussions, PIT meetings and internal workshops; and organised a simple evaluation following each external workshop and training exercise. TLR, six-month and annual reports were provided to the MC, but focused on Program activity details and administrative issues rather than substantive results. </w:t>
      </w:r>
      <w:proofErr w:type="spellStart"/>
      <w:r w:rsidR="008677B6" w:rsidRPr="00E00F05">
        <w:t>AusAID</w:t>
      </w:r>
      <w:proofErr w:type="spellEnd"/>
      <w:r w:rsidR="008677B6" w:rsidRPr="00E00F05">
        <w:t xml:space="preserve"> QAE Appraisal and annu</w:t>
      </w:r>
      <w:r w:rsidR="00136858">
        <w:t xml:space="preserve">al QAI Reviews </w:t>
      </w:r>
      <w:r w:rsidR="00136858" w:rsidRPr="00E00F05">
        <w:t>of the PCCSP Program</w:t>
      </w:r>
      <w:r w:rsidR="00136858">
        <w:t xml:space="preserve"> were conducted usefully, but n</w:t>
      </w:r>
      <w:r w:rsidR="008677B6" w:rsidRPr="00E00F05">
        <w:t xml:space="preserve">o independent evaluation was made, other than as part of the </w:t>
      </w:r>
      <w:r w:rsidR="00136858">
        <w:t xml:space="preserve">broadly focussed </w:t>
      </w:r>
      <w:r w:rsidR="008677B6" w:rsidRPr="00E00F05">
        <w:t xml:space="preserve">Mid-Term Review of the ICCAI overall. </w:t>
      </w:r>
    </w:p>
    <w:p w:rsidR="003542D3" w:rsidRPr="00E00F05" w:rsidRDefault="003542D3" w:rsidP="0063210A">
      <w:pPr>
        <w:pStyle w:val="ListParagraph"/>
      </w:pPr>
      <w:r w:rsidRPr="00E00F05">
        <w:t xml:space="preserve"> </w:t>
      </w:r>
      <w:r w:rsidR="008677B6" w:rsidRPr="00E00F05">
        <w:t xml:space="preserve">M&amp;E and reporting under the PASAP Program were not adequate to maintain management direction across the range of projects and activities being contracted. </w:t>
      </w:r>
      <w:r w:rsidR="009F5605">
        <w:t>It would have been valuable for each of t</w:t>
      </w:r>
      <w:r w:rsidR="008677B6" w:rsidRPr="00E00F05">
        <w:t xml:space="preserve">he measures specified in the Performance Management Framework </w:t>
      </w:r>
      <w:r w:rsidR="009F5605">
        <w:t xml:space="preserve">to have been </w:t>
      </w:r>
      <w:r w:rsidR="008677B6" w:rsidRPr="00E00F05">
        <w:t xml:space="preserve">implemented. Individual project reports were intended to form the primary data source but most projects did not produce them. At Program level, the main reporting was in internal Status Reports prepared by DCCEE monthly as simple </w:t>
      </w:r>
      <w:proofErr w:type="spellStart"/>
      <w:r w:rsidR="008677B6" w:rsidRPr="00E00F05">
        <w:t>spreadsheets</w:t>
      </w:r>
      <w:proofErr w:type="spellEnd"/>
      <w:r w:rsidR="008677B6" w:rsidRPr="00E00F05">
        <w:t>. On the data available, it is not possible to measure the effectiveness of the PASAP in achieving its Program Objective (to build resilience).</w:t>
      </w:r>
    </w:p>
    <w:p w:rsidR="003542D3" w:rsidRPr="00E00F05" w:rsidRDefault="003542D3" w:rsidP="0063210A">
      <w:pPr>
        <w:pStyle w:val="ListParagraph"/>
      </w:pPr>
      <w:r w:rsidRPr="00E00F05">
        <w:t xml:space="preserve"> </w:t>
      </w:r>
      <w:r w:rsidR="008677B6" w:rsidRPr="00E00F05">
        <w:t>Reference to a gaps &amp; needs analysis (</w:t>
      </w:r>
      <w:r w:rsidR="002F76F5" w:rsidRPr="00E00F05">
        <w:t xml:space="preserve">the Climate Science </w:t>
      </w:r>
      <w:r w:rsidR="008677B6" w:rsidRPr="00E00F05">
        <w:t>GNA) was good practice during the PACCSAP design process. However, virtually none</w:t>
      </w:r>
      <w:r w:rsidR="009F5605">
        <w:t xml:space="preserve"> of the planned M&amp;E actions was</w:t>
      </w:r>
      <w:r w:rsidR="008677B6" w:rsidRPr="00E00F05">
        <w:t xml:space="preserve"> brought into operation, for the Program or individual projects. As a consequence, apart from under the Science Prog</w:t>
      </w:r>
      <w:r w:rsidR="00FE5748">
        <w:t>ram, PACCSAP Program Managers have not had</w:t>
      </w:r>
      <w:r w:rsidR="008677B6" w:rsidRPr="00E00F05">
        <w:t xml:space="preserve"> an adequate system in place for monitoring </w:t>
      </w:r>
      <w:r w:rsidR="009F5605">
        <w:t xml:space="preserve">program and project performance. </w:t>
      </w:r>
      <w:r w:rsidR="00587668" w:rsidRPr="00E00F05">
        <w:t>Monitoring and reporting during the course of the Program to date have been limited to Traffic Light Reports on activity progress provided to the EMC, inconsistently for components 2 and 3.</w:t>
      </w:r>
      <w:r w:rsidR="00587668">
        <w:t xml:space="preserve"> </w:t>
      </w:r>
      <w:r w:rsidR="00FE5748">
        <w:t xml:space="preserve">An important </w:t>
      </w:r>
      <w:r w:rsidR="009F5605">
        <w:t>lesson is for</w:t>
      </w:r>
      <w:r w:rsidR="008677B6" w:rsidRPr="00E00F05">
        <w:t xml:space="preserve"> planned objectives </w:t>
      </w:r>
      <w:r w:rsidR="009F5605">
        <w:t xml:space="preserve">to be clearly specified </w:t>
      </w:r>
      <w:r w:rsidR="008677B6" w:rsidRPr="00E00F05">
        <w:t xml:space="preserve">with measurable targets and indicators; </w:t>
      </w:r>
      <w:r w:rsidR="00587668">
        <w:t xml:space="preserve">for </w:t>
      </w:r>
      <w:r w:rsidR="008677B6" w:rsidRPr="00E00F05">
        <w:t xml:space="preserve">expected results, targets and indicators </w:t>
      </w:r>
      <w:r w:rsidR="00587668">
        <w:t xml:space="preserve">to be </w:t>
      </w:r>
      <w:r w:rsidR="008677B6" w:rsidRPr="00E00F05">
        <w:t xml:space="preserve">clearly defined </w:t>
      </w:r>
      <w:r w:rsidR="00587668">
        <w:t xml:space="preserve">and </w:t>
      </w:r>
      <w:r w:rsidR="008677B6" w:rsidRPr="00E00F05">
        <w:t xml:space="preserve">measurable; and </w:t>
      </w:r>
      <w:r w:rsidR="00587668">
        <w:t xml:space="preserve">for </w:t>
      </w:r>
      <w:r w:rsidR="008677B6" w:rsidRPr="00E00F05">
        <w:t xml:space="preserve">baseline and performance data </w:t>
      </w:r>
      <w:r w:rsidR="00587668">
        <w:t>to be</w:t>
      </w:r>
      <w:r w:rsidR="008677B6" w:rsidRPr="00E00F05">
        <w:t xml:space="preserve"> collected </w:t>
      </w:r>
      <w:r w:rsidR="00587668">
        <w:t xml:space="preserve">and </w:t>
      </w:r>
      <w:r w:rsidR="008677B6" w:rsidRPr="00E00F05">
        <w:t>reported</w:t>
      </w:r>
      <w:r w:rsidR="00587668">
        <w:t xml:space="preserve"> as part of routine good management practice</w:t>
      </w:r>
      <w:r w:rsidR="008677B6" w:rsidRPr="00E00F05">
        <w:t xml:space="preserve">. </w:t>
      </w:r>
    </w:p>
    <w:p w:rsidR="008677B6" w:rsidRDefault="003542D3" w:rsidP="0063210A">
      <w:pPr>
        <w:pStyle w:val="ListParagraph"/>
      </w:pPr>
      <w:r w:rsidRPr="00E00F05">
        <w:t xml:space="preserve"> </w:t>
      </w:r>
      <w:r w:rsidR="008677B6" w:rsidRPr="00E00F05">
        <w:t>The Review recommends a more rigorous approac</w:t>
      </w:r>
      <w:r w:rsidR="00FE5748">
        <w:t>h to planning and implementing m</w:t>
      </w:r>
      <w:r w:rsidR="002F76F5" w:rsidRPr="00E00F05">
        <w:t>onitoring</w:t>
      </w:r>
      <w:r w:rsidR="00FE5748">
        <w:t>, reporting</w:t>
      </w:r>
      <w:r w:rsidR="002F76F5" w:rsidRPr="00E00F05">
        <w:t xml:space="preserve"> </w:t>
      </w:r>
      <w:r w:rsidR="00FE5748">
        <w:t>and</w:t>
      </w:r>
      <w:r w:rsidR="002F76F5" w:rsidRPr="00E00F05">
        <w:t xml:space="preserve"> </w:t>
      </w:r>
      <w:r w:rsidR="00FE5748">
        <w:t>e</w:t>
      </w:r>
      <w:r w:rsidR="002F76F5" w:rsidRPr="00E00F05">
        <w:t>valuation</w:t>
      </w:r>
      <w:r w:rsidR="008677B6" w:rsidRPr="00E00F05">
        <w:t xml:space="preserve"> as essential components of good Program and project management.</w:t>
      </w:r>
      <w:r w:rsidR="00261ABC" w:rsidRPr="00E00F05">
        <w:t xml:space="preserve"> </w:t>
      </w:r>
      <w:r w:rsidRPr="00E00F05">
        <w:t xml:space="preserve">M&amp;E </w:t>
      </w:r>
      <w:r w:rsidR="00261ABC" w:rsidRPr="00E00F05">
        <w:t xml:space="preserve">actions were considered but not given sufficient attention, and </w:t>
      </w:r>
      <w:r w:rsidR="002F76F5" w:rsidRPr="00E00F05">
        <w:t xml:space="preserve">were </w:t>
      </w:r>
      <w:r w:rsidR="00261ABC" w:rsidRPr="00E00F05">
        <w:t xml:space="preserve">not </w:t>
      </w:r>
      <w:r w:rsidR="002F76F5" w:rsidRPr="00E00F05">
        <w:t xml:space="preserve">developed </w:t>
      </w:r>
      <w:r w:rsidR="00261ABC" w:rsidRPr="00E00F05">
        <w:t xml:space="preserve">into rigorous integrated M&amp;E plans. </w:t>
      </w:r>
      <w:r w:rsidR="008677B6" w:rsidRPr="00E00F05">
        <w:t xml:space="preserve">A logical framework </w:t>
      </w:r>
      <w:r w:rsidR="00261ABC" w:rsidRPr="00E00F05">
        <w:t xml:space="preserve">is a valuable tool for planning and M&amp;E; it </w:t>
      </w:r>
      <w:r w:rsidR="008677B6" w:rsidRPr="00E00F05">
        <w:t>facilitate</w:t>
      </w:r>
      <w:r w:rsidR="00261ABC" w:rsidRPr="00E00F05">
        <w:t>s</w:t>
      </w:r>
      <w:r w:rsidR="00FE5748">
        <w:t xml:space="preserve"> prescription of the initiative’s </w:t>
      </w:r>
      <w:r w:rsidR="008677B6" w:rsidRPr="00E00F05">
        <w:t>higher purpose and objectives</w:t>
      </w:r>
      <w:r w:rsidR="00261ABC" w:rsidRPr="00E00F05">
        <w:t xml:space="preserve">; </w:t>
      </w:r>
      <w:r w:rsidR="008677B6" w:rsidRPr="00E00F05">
        <w:t xml:space="preserve">a greater focus on substantive results; </w:t>
      </w:r>
      <w:r w:rsidR="00FE5748">
        <w:t>the need to obtain</w:t>
      </w:r>
      <w:r w:rsidR="008677B6" w:rsidRPr="00E00F05">
        <w:t xml:space="preserve"> baseline measurements prior to the Program intervention</w:t>
      </w:r>
      <w:r w:rsidR="00261ABC" w:rsidRPr="00E00F05">
        <w:t>;</w:t>
      </w:r>
      <w:r w:rsidR="008677B6" w:rsidRPr="00E00F05">
        <w:t xml:space="preserve"> and </w:t>
      </w:r>
      <w:r w:rsidR="00FE5748">
        <w:t>the preparation of</w:t>
      </w:r>
      <w:r w:rsidR="008677B6" w:rsidRPr="00E00F05">
        <w:t xml:space="preserve"> useful indicators </w:t>
      </w:r>
      <w:r w:rsidR="00FE5748">
        <w:t>for</w:t>
      </w:r>
      <w:r w:rsidR="008677B6" w:rsidRPr="00E00F05">
        <w:t xml:space="preserve"> evaluation of progress.  </w:t>
      </w:r>
    </w:p>
    <w:p w:rsidR="00382787" w:rsidRPr="00E00F05" w:rsidRDefault="00382787" w:rsidP="00382787">
      <w:r w:rsidRPr="00382787">
        <w:rPr>
          <w:b/>
        </w:rPr>
        <w:t>Recommendation [5]</w:t>
      </w:r>
      <w:r w:rsidRPr="00382787">
        <w:t xml:space="preserve"> </w:t>
      </w:r>
      <w:r w:rsidRPr="00382787">
        <w:tab/>
      </w:r>
      <w:r>
        <w:t>Strengthen m</w:t>
      </w:r>
      <w:r w:rsidRPr="00382787">
        <w:t xml:space="preserve">onitoring, evaluation, learning and adaptive management </w:t>
      </w:r>
      <w:r>
        <w:t>procedures, as</w:t>
      </w:r>
      <w:r w:rsidRPr="00382787">
        <w:t xml:space="preserve"> essential components of good management practice.</w:t>
      </w:r>
    </w:p>
    <w:p w:rsidR="004116FC" w:rsidRPr="00E00F05" w:rsidRDefault="008E0716" w:rsidP="00587668">
      <w:pPr>
        <w:pStyle w:val="Heading3"/>
        <w:keepNext w:val="0"/>
        <w:keepLines w:val="0"/>
        <w:widowControl w:val="0"/>
        <w:rPr>
          <w:rFonts w:ascii="Calibri" w:hAnsi="Calibri"/>
        </w:rPr>
      </w:pPr>
      <w:bookmarkStart w:id="69" w:name="_Toc358799338"/>
      <w:bookmarkStart w:id="70" w:name="_Toc362885090"/>
      <w:r w:rsidRPr="00E00F05">
        <w:rPr>
          <w:rFonts w:ascii="Calibri" w:hAnsi="Calibri"/>
        </w:rPr>
        <w:t>Build Systemic Capacities</w:t>
      </w:r>
      <w:r w:rsidR="004116FC" w:rsidRPr="00E00F05">
        <w:rPr>
          <w:rFonts w:ascii="Calibri" w:hAnsi="Calibri"/>
        </w:rPr>
        <w:t xml:space="preserve"> </w:t>
      </w:r>
      <w:r w:rsidRPr="00E00F05">
        <w:rPr>
          <w:rFonts w:ascii="Calibri" w:hAnsi="Calibri"/>
        </w:rPr>
        <w:t xml:space="preserve">through </w:t>
      </w:r>
      <w:r w:rsidR="008677B6" w:rsidRPr="00E00F05">
        <w:rPr>
          <w:rFonts w:ascii="Calibri" w:hAnsi="Calibri"/>
        </w:rPr>
        <w:t>Local Ownership</w:t>
      </w:r>
      <w:bookmarkEnd w:id="69"/>
      <w:bookmarkEnd w:id="70"/>
    </w:p>
    <w:p w:rsidR="00800ED2" w:rsidRPr="00E00F05" w:rsidRDefault="00382787" w:rsidP="00051009">
      <w:pPr>
        <w:pStyle w:val="ListParagraph"/>
      </w:pPr>
      <w:r>
        <w:t xml:space="preserve"> </w:t>
      </w:r>
      <w:r w:rsidR="00051009">
        <w:t>Following the 1</w:t>
      </w:r>
      <w:r w:rsidR="00051009" w:rsidRPr="00051009">
        <w:rPr>
          <w:vertAlign w:val="superscript"/>
        </w:rPr>
        <w:t>st</w:t>
      </w:r>
      <w:r w:rsidR="00051009">
        <w:t xml:space="preserve"> and 2</w:t>
      </w:r>
      <w:r w:rsidR="00051009" w:rsidRPr="00051009">
        <w:rPr>
          <w:vertAlign w:val="superscript"/>
        </w:rPr>
        <w:t>nd</w:t>
      </w:r>
      <w:r w:rsidR="00051009">
        <w:t xml:space="preserve"> phase Programs, t</w:t>
      </w:r>
      <w:r w:rsidR="00051009" w:rsidRPr="00E00F05">
        <w:t xml:space="preserve">here remains an outstanding need for the PICs to develop </w:t>
      </w:r>
      <w:r w:rsidR="005E2B22">
        <w:t xml:space="preserve">systems and </w:t>
      </w:r>
      <w:r w:rsidR="00051009" w:rsidRPr="00E00F05">
        <w:t xml:space="preserve">capacities </w:t>
      </w:r>
      <w:r w:rsidR="005E2B22" w:rsidRPr="00E00F05">
        <w:t xml:space="preserve">to access and use climate science </w:t>
      </w:r>
      <w:r w:rsidR="00051009" w:rsidRPr="00E00F05">
        <w:t>for planning and implementing strategies and programs for climate adaptation and resilient development</w:t>
      </w:r>
      <w:r w:rsidR="005E2B22">
        <w:t xml:space="preserve">. </w:t>
      </w:r>
      <w:r w:rsidR="00051009" w:rsidRPr="00E00F05">
        <w:t xml:space="preserve">Although each </w:t>
      </w:r>
      <w:r w:rsidR="00051009" w:rsidRPr="00E00F05">
        <w:lastRenderedPageBreak/>
        <w:t xml:space="preserve">component part of the ICCAI placed an emphasis on capacity </w:t>
      </w:r>
      <w:r w:rsidR="00051009" w:rsidRPr="002A2623">
        <w:t>building, primarily by means of impr</w:t>
      </w:r>
      <w:r w:rsidR="00051009">
        <w:t>oving the available information and</w:t>
      </w:r>
      <w:r w:rsidR="00051009" w:rsidRPr="002A2623">
        <w:t xml:space="preserve"> its </w:t>
      </w:r>
      <w:r w:rsidR="00051009">
        <w:t>uti</w:t>
      </w:r>
      <w:r w:rsidR="00051009" w:rsidRPr="002A2623">
        <w:t>lity</w:t>
      </w:r>
      <w:r w:rsidR="00051009" w:rsidRPr="00E00F05">
        <w:t xml:space="preserve">, the Programs </w:t>
      </w:r>
      <w:r w:rsidR="00051009">
        <w:t xml:space="preserve">did not </w:t>
      </w:r>
      <w:r w:rsidR="00051009" w:rsidRPr="00E00F05">
        <w:t>establish an effect</w:t>
      </w:r>
      <w:r w:rsidR="005E2B22">
        <w:t xml:space="preserve">ive capacity building strategy. </w:t>
      </w:r>
      <w:r w:rsidR="002A2623" w:rsidRPr="00E00F05">
        <w:t xml:space="preserve">Each of the component programs– Science, Assessment and Planning, and Adaptation actions (bilateral and multilateral) – could have directed capacity building </w:t>
      </w:r>
      <w:r w:rsidR="00FC1D6B">
        <w:t>more strongly towards the local,</w:t>
      </w:r>
      <w:r w:rsidR="002A2623" w:rsidRPr="00E00F05">
        <w:t xml:space="preserve"> national </w:t>
      </w:r>
      <w:r w:rsidR="00FC1D6B">
        <w:t xml:space="preserve">and regional </w:t>
      </w:r>
      <w:r w:rsidR="002A2623" w:rsidRPr="00E00F05">
        <w:t xml:space="preserve">institutions and management systems </w:t>
      </w:r>
      <w:r w:rsidR="00FC1D6B">
        <w:t xml:space="preserve">that are </w:t>
      </w:r>
      <w:r w:rsidR="002A2623" w:rsidRPr="00E00F05">
        <w:t xml:space="preserve">required to </w:t>
      </w:r>
      <w:r w:rsidR="00FC1D6B">
        <w:t xml:space="preserve">achieve </w:t>
      </w:r>
      <w:r w:rsidR="002A2623" w:rsidRPr="00E00F05">
        <w:t xml:space="preserve">the </w:t>
      </w:r>
      <w:r w:rsidR="00FC1D6B">
        <w:t xml:space="preserve">required </w:t>
      </w:r>
      <w:r w:rsidR="002A2623" w:rsidRPr="00E00F05">
        <w:t xml:space="preserve">results. The effectiveness of the Programs’ capacity building could be enhanced by supporting systematic development of the functional capacities of the NMS; and by being linked to longer-term strategies for science education and training in PICs; aimed at building national and regional systemic capacities for scientific research; and </w:t>
      </w:r>
      <w:r w:rsidR="00FC1D6B">
        <w:t xml:space="preserve">especially </w:t>
      </w:r>
      <w:r w:rsidR="002A2623" w:rsidRPr="00E00F05">
        <w:t>at developing effective local</w:t>
      </w:r>
      <w:r w:rsidR="00F56D91">
        <w:rPr>
          <w:rStyle w:val="FootnoteReference"/>
        </w:rPr>
        <w:footnoteReference w:id="29"/>
      </w:r>
      <w:r w:rsidR="002A2623" w:rsidRPr="00E00F05">
        <w:t xml:space="preserve"> systems for </w:t>
      </w:r>
      <w:r w:rsidR="00FC1D6B">
        <w:t xml:space="preserve">acquiring and applying scientific information </w:t>
      </w:r>
      <w:r w:rsidR="00051009">
        <w:t xml:space="preserve">to inform </w:t>
      </w:r>
      <w:r w:rsidR="002A2623" w:rsidRPr="00E00F05">
        <w:t>planning and implement</w:t>
      </w:r>
      <w:r w:rsidR="00051009">
        <w:t>ation of effective</w:t>
      </w:r>
      <w:r w:rsidR="002A2623" w:rsidRPr="00E00F05">
        <w:t xml:space="preserve"> </w:t>
      </w:r>
      <w:r w:rsidR="00051009" w:rsidRPr="00E00F05">
        <w:t>adaptation strategies</w:t>
      </w:r>
      <w:r w:rsidR="00051009">
        <w:t>.</w:t>
      </w:r>
    </w:p>
    <w:p w:rsidR="0028003D" w:rsidRPr="00E00F05" w:rsidRDefault="00800ED2" w:rsidP="0063210A">
      <w:pPr>
        <w:pStyle w:val="ListParagraph"/>
      </w:pPr>
      <w:r w:rsidRPr="00E00F05">
        <w:t xml:space="preserve"> </w:t>
      </w:r>
      <w:r w:rsidR="006E5A30">
        <w:t xml:space="preserve">The </w:t>
      </w:r>
      <w:r w:rsidR="006E5A30" w:rsidRPr="00E00F05">
        <w:t>PCCSP, PASAP and PACCSAP</w:t>
      </w:r>
      <w:r w:rsidR="006E5A30" w:rsidRPr="006145F1">
        <w:t xml:space="preserve"> </w:t>
      </w:r>
      <w:r w:rsidR="006E5A30" w:rsidRPr="00E00F05">
        <w:t>have shown that capacity development is best achieved through action and in context, during the course of an actual adaptation or</w:t>
      </w:r>
      <w:r w:rsidR="006E5A30">
        <w:t xml:space="preserve"> resilience building initiative</w:t>
      </w:r>
      <w:r w:rsidR="006E5A30" w:rsidRPr="00E00F05">
        <w:t xml:space="preserve">, </w:t>
      </w:r>
      <w:r w:rsidR="006E5A30">
        <w:t xml:space="preserve">rather than as a separate component. </w:t>
      </w:r>
      <w:r w:rsidR="006E5A30" w:rsidRPr="00E00F05">
        <w:t>A key lesson is to plan capacity development as the means to an end, rather than as the end purpose of the initiative.</w:t>
      </w:r>
      <w:r w:rsidR="006E5A30">
        <w:t xml:space="preserve"> </w:t>
      </w:r>
      <w:r w:rsidR="004116FC" w:rsidRPr="00E00F05">
        <w:t>It is good practice – effective</w:t>
      </w:r>
      <w:r w:rsidR="0028003D" w:rsidRPr="00E00F05">
        <w:t>, relevant and efficient – for c</w:t>
      </w:r>
      <w:r w:rsidR="004116FC" w:rsidRPr="00E00F05">
        <w:t xml:space="preserve">apacity building work to specify at the outset the starting point/ baseline; and the end point, </w:t>
      </w:r>
      <w:r w:rsidR="007B0DE8" w:rsidRPr="00E00F05">
        <w:t xml:space="preserve">such as </w:t>
      </w:r>
      <w:r w:rsidR="004116FC" w:rsidRPr="00E00F05">
        <w:t xml:space="preserve">the state or standard of information development and capacity development that </w:t>
      </w:r>
      <w:r w:rsidR="00BD0570" w:rsidRPr="00E00F05">
        <w:t>sh</w:t>
      </w:r>
      <w:r w:rsidR="004116FC" w:rsidRPr="00E00F05">
        <w:t>ould be achieved at the conclusion of the project, each component and the Program overall. It would have been valuable if the PCCSP, PASAP or the ICCAI overall had undertaken an initial capacity needs assessm</w:t>
      </w:r>
      <w:r w:rsidR="00BD0570" w:rsidRPr="00E00F05">
        <w:t>ent with each NMS and the main client</w:t>
      </w:r>
      <w:r w:rsidR="004116FC" w:rsidRPr="00E00F05">
        <w:t xml:space="preserve"> agencies it services. </w:t>
      </w:r>
    </w:p>
    <w:p w:rsidR="00136858" w:rsidRDefault="0028003D" w:rsidP="008E1055">
      <w:pPr>
        <w:pStyle w:val="ListParagraph"/>
      </w:pPr>
      <w:r w:rsidRPr="00E00F05">
        <w:t xml:space="preserve"> </w:t>
      </w:r>
      <w:r w:rsidR="008677B6" w:rsidRPr="00E00F05">
        <w:t>A related lesson from the ICCAI is that development assistance is more relevant and effective, and the initiative is more likely to be sustained, when the program, projects and results achieved are locally-owned and implemented. This is particularly important for projects aimed at local capacity building, as exemplified by the relevant and effective work done under PCCSP and the PACCSAP to develop and introduce a new climate</w:t>
      </w:r>
      <w:r w:rsidRPr="00E00F05">
        <w:t xml:space="preserve"> data management system with </w:t>
      </w:r>
      <w:r w:rsidR="008677B6" w:rsidRPr="00E00F05">
        <w:t>the Pacific NMS: this was successful because the local NMS retained ownership of the data inputs and outputs of the system; their ownership was enhanced by participation in the design and</w:t>
      </w:r>
      <w:r w:rsidR="007E6E99" w:rsidRPr="00E00F05">
        <w:t xml:space="preserve"> development of the CDMS tool; </w:t>
      </w:r>
      <w:r w:rsidR="008677B6" w:rsidRPr="00E00F05">
        <w:t>and because of the training provided to local staff to operate and maintain the system, and most importantly, to use the results to streng</w:t>
      </w:r>
      <w:r w:rsidR="008E1055">
        <w:t xml:space="preserve">then the services they deliver. </w:t>
      </w:r>
      <w:r w:rsidR="008E1055" w:rsidRPr="00E00F05">
        <w:t xml:space="preserve">The PCCSP also developed four tools which to varying extents are able to be used by Pacific NMS scientists to collate data and prepare </w:t>
      </w:r>
      <w:r w:rsidR="00E92D50">
        <w:t xml:space="preserve">their own analyses and reports. </w:t>
      </w:r>
    </w:p>
    <w:p w:rsidR="008677B6" w:rsidRPr="00E00F05" w:rsidRDefault="00136858" w:rsidP="00136858">
      <w:pPr>
        <w:pStyle w:val="ListParagraph"/>
      </w:pPr>
      <w:r>
        <w:t xml:space="preserve"> </w:t>
      </w:r>
      <w:r w:rsidRPr="00E00F05">
        <w:t xml:space="preserve">Other parts of the Science and Adaptation Planning Programs could have been strengthened in this way, with a primary purpose of building the capacity of the local system, and handing over ownership of the tool, resource or the initiative. </w:t>
      </w:r>
      <w:r w:rsidR="008E1055" w:rsidRPr="00E00F05">
        <w:t>A significant issue for the PCCSP and PACCSAP Science Programs was that they worked mainly with the NMS</w:t>
      </w:r>
      <w:r w:rsidR="00E92D50">
        <w:t xml:space="preserve"> without supporting development of the broader systems within which </w:t>
      </w:r>
      <w:r w:rsidR="008E1055" w:rsidRPr="00E00F05">
        <w:t xml:space="preserve">the NMS operate </w:t>
      </w:r>
      <w:r w:rsidR="00E92D50">
        <w:t xml:space="preserve">– local, sectoral, national and </w:t>
      </w:r>
      <w:r w:rsidR="008E1055" w:rsidRPr="00E00F05">
        <w:t xml:space="preserve">regional </w:t>
      </w:r>
      <w:r w:rsidR="00E92D50">
        <w:t xml:space="preserve">systems </w:t>
      </w:r>
      <w:r w:rsidR="008E1055" w:rsidRPr="00E00F05">
        <w:t xml:space="preserve">for </w:t>
      </w:r>
      <w:r w:rsidR="00E92D50">
        <w:t xml:space="preserve">acquiring and </w:t>
      </w:r>
      <w:r w:rsidR="008E1055" w:rsidRPr="00E00F05">
        <w:t xml:space="preserve">applying climate change information to building resilience in the mainstream development sectors. </w:t>
      </w:r>
      <w:r w:rsidR="008677B6" w:rsidRPr="00E00F05">
        <w:t>It is recommended that further climate science research and application of findings to end-users, adaptation planners and climate resilient sector managers should be undertaken primarily through Participatory Action &amp; Learning, so as to enhance local ownership in planning and management, including M&amp;E and adaptive management.</w:t>
      </w:r>
    </w:p>
    <w:p w:rsidR="00382787" w:rsidRPr="00E00F05" w:rsidRDefault="00382787" w:rsidP="00382787">
      <w:r w:rsidRPr="00382787">
        <w:rPr>
          <w:b/>
        </w:rPr>
        <w:t>Recommendation [6]</w:t>
      </w:r>
      <w:r w:rsidRPr="00E00F05">
        <w:tab/>
      </w:r>
      <w:r>
        <w:t xml:space="preserve">Capacity building </w:t>
      </w:r>
      <w:r w:rsidRPr="00E00F05">
        <w:t>s</w:t>
      </w:r>
      <w:r>
        <w:t>hould be built into</w:t>
      </w:r>
      <w:r w:rsidRPr="00E00F05">
        <w:t xml:space="preserve"> each </w:t>
      </w:r>
      <w:r>
        <w:t>ODA p</w:t>
      </w:r>
      <w:r w:rsidRPr="00E00F05">
        <w:t>rogram and project</w:t>
      </w:r>
      <w:r w:rsidRPr="00690417">
        <w:t xml:space="preserve"> </w:t>
      </w:r>
      <w:r>
        <w:t xml:space="preserve">as </w:t>
      </w:r>
      <w:r w:rsidRPr="00E00F05">
        <w:t xml:space="preserve">the </w:t>
      </w:r>
      <w:r>
        <w:t>underlying</w:t>
      </w:r>
      <w:r w:rsidRPr="00E00F05">
        <w:t xml:space="preserve"> purpose of</w:t>
      </w:r>
      <w:r>
        <w:t xml:space="preserve"> each component and activity</w:t>
      </w:r>
      <w:r w:rsidRPr="00E00F05">
        <w:t xml:space="preserve">, </w:t>
      </w:r>
      <w:r>
        <w:t xml:space="preserve">following a clear strategy based </w:t>
      </w:r>
      <w:r w:rsidRPr="00E00F05">
        <w:t xml:space="preserve">on systems thinking and </w:t>
      </w:r>
      <w:r>
        <w:t xml:space="preserve">ensuring </w:t>
      </w:r>
      <w:r w:rsidRPr="00E00F05">
        <w:t>local</w:t>
      </w:r>
      <w:r>
        <w:t xml:space="preserve"> ownership</w:t>
      </w:r>
      <w:r w:rsidRPr="00E00F05">
        <w:t xml:space="preserve"> through participatory action and learning.       </w:t>
      </w:r>
    </w:p>
    <w:p w:rsidR="000E7E41" w:rsidRPr="00757C73" w:rsidRDefault="000E7E41" w:rsidP="00F53884"/>
    <w:sectPr w:rsidR="000E7E41" w:rsidRPr="00757C73" w:rsidSect="00165A84">
      <w:headerReference w:type="even" r:id="rId8"/>
      <w:headerReference w:type="default" r:id="rId9"/>
      <w:footerReference w:type="even" r:id="rId10"/>
      <w:footerReference w:type="default" r:id="rId11"/>
      <w:headerReference w:type="first" r:id="rId12"/>
      <w:footerReference w:type="first" r:id="rId13"/>
      <w:pgSz w:w="11906" w:h="16838" w:code="9"/>
      <w:pgMar w:top="1021" w:right="1440" w:bottom="102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91" w:rsidRDefault="00210291" w:rsidP="0063210A">
      <w:r>
        <w:separator/>
      </w:r>
    </w:p>
    <w:p w:rsidR="00210291" w:rsidRDefault="00210291" w:rsidP="0063210A"/>
  </w:endnote>
  <w:endnote w:type="continuationSeparator" w:id="0">
    <w:p w:rsidR="00210291" w:rsidRDefault="00210291" w:rsidP="0063210A">
      <w:r>
        <w:continuationSeparator/>
      </w:r>
    </w:p>
    <w:p w:rsidR="00210291" w:rsidRDefault="00210291" w:rsidP="00632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Default="006A0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92381236"/>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rsidR="002F18C2" w:rsidRPr="009B5138" w:rsidRDefault="002F18C2" w:rsidP="009B5138">
            <w:pPr>
              <w:pStyle w:val="Footer"/>
              <w:jc w:val="center"/>
              <w:rPr>
                <w:sz w:val="20"/>
              </w:rPr>
            </w:pPr>
            <w:r w:rsidRPr="009B5138">
              <w:rPr>
                <w:sz w:val="20"/>
              </w:rPr>
              <w:t>Review of the ICCAI Pacific Programs in Climate Change Science and Adaptation Planning</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B4" w:rsidRDefault="006A0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91" w:rsidRDefault="00210291" w:rsidP="0063210A">
      <w:r>
        <w:separator/>
      </w:r>
    </w:p>
    <w:p w:rsidR="00210291" w:rsidRDefault="00210291" w:rsidP="0063210A"/>
  </w:footnote>
  <w:footnote w:type="continuationSeparator" w:id="0">
    <w:p w:rsidR="00210291" w:rsidRDefault="00210291" w:rsidP="0063210A">
      <w:r>
        <w:continuationSeparator/>
      </w:r>
    </w:p>
    <w:p w:rsidR="00210291" w:rsidRDefault="00210291" w:rsidP="0063210A"/>
  </w:footnote>
  <w:footnote w:id="1">
    <w:p w:rsidR="002F18C2" w:rsidRPr="00670537" w:rsidRDefault="002F18C2" w:rsidP="00670537">
      <w:pPr>
        <w:pStyle w:val="FootnoteText"/>
        <w:widowControl w:val="0"/>
      </w:pPr>
      <w:r>
        <w:rPr>
          <w:rStyle w:val="FootnoteReference"/>
        </w:rPr>
        <w:footnoteRef/>
      </w:r>
      <w:r>
        <w:t xml:space="preserve"> </w:t>
      </w:r>
      <w:r>
        <w:tab/>
      </w:r>
      <w:r w:rsidRPr="00670537">
        <w:t xml:space="preserve">The three Programs </w:t>
      </w:r>
      <w:r>
        <w:t>covered</w:t>
      </w:r>
      <w:r w:rsidRPr="00670537">
        <w:t xml:space="preserve"> the 14 Pacific island countries and Timor-Leste, but the Review did not extend to</w:t>
      </w:r>
      <w:r>
        <w:t xml:space="preserve"> the work done in Timor-Leste. </w:t>
      </w:r>
    </w:p>
  </w:footnote>
  <w:footnote w:id="2">
    <w:p w:rsidR="002F18C2" w:rsidRDefault="002F18C2">
      <w:pPr>
        <w:pStyle w:val="FootnoteText"/>
      </w:pPr>
      <w:r>
        <w:rPr>
          <w:rStyle w:val="FootnoteReference"/>
        </w:rPr>
        <w:footnoteRef/>
      </w:r>
      <w:r>
        <w:t xml:space="preserve"> </w:t>
      </w:r>
      <w:r>
        <w:tab/>
        <w:t>Recommendations from the Review are numbered as indicated [x]</w:t>
      </w:r>
    </w:p>
  </w:footnote>
  <w:footnote w:id="3">
    <w:p w:rsidR="002F18C2" w:rsidRDefault="002F18C2" w:rsidP="0063210A">
      <w:pPr>
        <w:pStyle w:val="FootnoteText"/>
      </w:pPr>
      <w:r>
        <w:rPr>
          <w:rStyle w:val="FootnoteReference"/>
        </w:rPr>
        <w:footnoteRef/>
      </w:r>
      <w:r>
        <w:t xml:space="preserve"> </w:t>
      </w:r>
      <w:r>
        <w:tab/>
      </w:r>
      <w:proofErr w:type="spellStart"/>
      <w:r>
        <w:t>CliDE</w:t>
      </w:r>
      <w:proofErr w:type="spellEnd"/>
      <w:r>
        <w:t>, Climate Database for the Environment.</w:t>
      </w:r>
    </w:p>
  </w:footnote>
  <w:footnote w:id="4">
    <w:p w:rsidR="002F18C2" w:rsidRDefault="002F18C2" w:rsidP="009E0316">
      <w:pPr>
        <w:pStyle w:val="FootnoteText"/>
        <w:ind w:left="0"/>
      </w:pPr>
      <w:r>
        <w:rPr>
          <w:rStyle w:val="FootnoteReference"/>
        </w:rPr>
        <w:footnoteRef/>
      </w:r>
      <w:r>
        <w:t xml:space="preserve"> </w:t>
      </w:r>
      <w:r>
        <w:tab/>
      </w:r>
      <w:proofErr w:type="spellStart"/>
      <w:r>
        <w:t>LiDAR</w:t>
      </w:r>
      <w:proofErr w:type="spellEnd"/>
      <w:r>
        <w:t>-DEM – Light Detection and Ranging surveys and Digital Elevation Models.</w:t>
      </w:r>
    </w:p>
  </w:footnote>
  <w:footnote w:id="5">
    <w:p w:rsidR="002F18C2" w:rsidRDefault="002F18C2" w:rsidP="009E0316">
      <w:pPr>
        <w:pStyle w:val="FootnoteText"/>
      </w:pPr>
      <w:r>
        <w:rPr>
          <w:rStyle w:val="FootnoteReference"/>
        </w:rPr>
        <w:footnoteRef/>
      </w:r>
      <w:r>
        <w:t xml:space="preserve"> </w:t>
      </w:r>
      <w:r>
        <w:tab/>
      </w:r>
      <w:r w:rsidRPr="009E0316">
        <w:t xml:space="preserve">The Review considers it particularly disappointing that the </w:t>
      </w:r>
      <w:r>
        <w:t>2</w:t>
      </w:r>
      <w:r w:rsidRPr="000658CB">
        <w:rPr>
          <w:vertAlign w:val="superscript"/>
        </w:rPr>
        <w:t>nd</w:t>
      </w:r>
      <w:r>
        <w:t xml:space="preserve"> </w:t>
      </w:r>
      <w:r w:rsidRPr="009E0316">
        <w:t xml:space="preserve">phase Program design was not a marked improvement built on lessons derived from the </w:t>
      </w:r>
      <w:r>
        <w:t>1</w:t>
      </w:r>
      <w:r w:rsidRPr="000658CB">
        <w:rPr>
          <w:vertAlign w:val="superscript"/>
        </w:rPr>
        <w:t>st</w:t>
      </w:r>
      <w:r>
        <w:t xml:space="preserve"> </w:t>
      </w:r>
      <w:r w:rsidRPr="009E0316">
        <w:t>phase.</w:t>
      </w:r>
    </w:p>
  </w:footnote>
  <w:footnote w:id="6">
    <w:p w:rsidR="002F18C2" w:rsidRDefault="002F18C2">
      <w:pPr>
        <w:pStyle w:val="FootnoteText"/>
      </w:pPr>
      <w:r>
        <w:rPr>
          <w:rStyle w:val="FootnoteReference"/>
        </w:rPr>
        <w:footnoteRef/>
      </w:r>
      <w:r>
        <w:t xml:space="preserve"> </w:t>
      </w:r>
      <w:r>
        <w:tab/>
        <w:t>The Review has not sighted IWG meeting records.</w:t>
      </w:r>
    </w:p>
  </w:footnote>
  <w:footnote w:id="7">
    <w:p w:rsidR="002F18C2" w:rsidRDefault="002F18C2">
      <w:pPr>
        <w:pStyle w:val="FootnoteText"/>
      </w:pPr>
      <w:r>
        <w:rPr>
          <w:rStyle w:val="FootnoteReference"/>
        </w:rPr>
        <w:footnoteRef/>
      </w:r>
      <w:r>
        <w:t xml:space="preserve"> </w:t>
      </w:r>
      <w:r>
        <w:tab/>
        <w:t xml:space="preserve">The requirement was for assistance with climate adaptation to be </w:t>
      </w:r>
      <w:r w:rsidRPr="00F04FE5">
        <w:rPr>
          <w:u w:val="single"/>
        </w:rPr>
        <w:t>additional</w:t>
      </w:r>
      <w:r>
        <w:t xml:space="preserve"> to existing aid funding, but this was misconstrued as needing to be discrete or separate.   </w:t>
      </w:r>
    </w:p>
  </w:footnote>
  <w:footnote w:id="8">
    <w:p w:rsidR="002F18C2" w:rsidRDefault="002F18C2">
      <w:pPr>
        <w:pStyle w:val="FootnoteText"/>
      </w:pPr>
      <w:r>
        <w:rPr>
          <w:rStyle w:val="FootnoteReference"/>
        </w:rPr>
        <w:footnoteRef/>
      </w:r>
      <w:r>
        <w:t xml:space="preserve"> </w:t>
      </w:r>
      <w:r>
        <w:tab/>
        <w:t xml:space="preserve">It is noted that subsequent to the Review, the EMC has agreed to an extension of the PACCSAP timetable by 50% (from 2 years to 3 years) to June 2014.   </w:t>
      </w:r>
    </w:p>
  </w:footnote>
  <w:footnote w:id="9">
    <w:p w:rsidR="002F18C2" w:rsidRDefault="002F18C2" w:rsidP="0063210A">
      <w:pPr>
        <w:pStyle w:val="FootnoteText"/>
      </w:pPr>
      <w:r>
        <w:rPr>
          <w:rStyle w:val="FootnoteReference"/>
        </w:rPr>
        <w:footnoteRef/>
      </w:r>
      <w:r>
        <w:t xml:space="preserve"> </w:t>
      </w:r>
      <w:r>
        <w:tab/>
        <w:t xml:space="preserve">Prior to the end of the Review, DCCEE was merged with the Department of Industry, Innovation, Climate Change, Science, Research and Tertiary Education (DIICCSRTE) </w:t>
      </w:r>
    </w:p>
  </w:footnote>
  <w:footnote w:id="10">
    <w:p w:rsidR="002F18C2" w:rsidRDefault="002F18C2" w:rsidP="0063210A">
      <w:pPr>
        <w:pStyle w:val="FootnoteText"/>
      </w:pPr>
      <w:r>
        <w:rPr>
          <w:rStyle w:val="FootnoteReference"/>
        </w:rPr>
        <w:footnoteRef/>
      </w:r>
      <w:r>
        <w:t xml:space="preserve"> </w:t>
      </w:r>
      <w:r>
        <w:tab/>
        <w:t>Two members of the RNA team (GW and PH) attended the PACCSAP Science Program Symposium in Honiara (March 2013) and had side meetings with participants.</w:t>
      </w:r>
    </w:p>
  </w:footnote>
  <w:footnote w:id="11">
    <w:p w:rsidR="002F18C2" w:rsidRDefault="002F18C2">
      <w:pPr>
        <w:pStyle w:val="FootnoteText"/>
      </w:pPr>
      <w:r>
        <w:rPr>
          <w:rStyle w:val="FootnoteReference"/>
        </w:rPr>
        <w:footnoteRef/>
      </w:r>
      <w:r>
        <w:t xml:space="preserve"> </w:t>
      </w:r>
      <w:r>
        <w:tab/>
        <w:t xml:space="preserve">The </w:t>
      </w:r>
      <w:proofErr w:type="spellStart"/>
      <w:r>
        <w:t>ToR</w:t>
      </w:r>
      <w:proofErr w:type="spellEnd"/>
      <w:r>
        <w:t xml:space="preserve"> specified for example that Timor-Leste was excluded from the Review even though it had been one of the 15 participating island countries; and that the focus was to be on three main evaluation criteria of Relevance, Effectiveness and Efficiency.   </w:t>
      </w:r>
    </w:p>
  </w:footnote>
  <w:footnote w:id="12">
    <w:p w:rsidR="002F18C2" w:rsidRDefault="002F18C2" w:rsidP="0063210A">
      <w:pPr>
        <w:pStyle w:val="FootnoteText"/>
      </w:pPr>
      <w:r>
        <w:rPr>
          <w:rStyle w:val="FootnoteReference"/>
        </w:rPr>
        <w:footnoteRef/>
      </w:r>
      <w:r>
        <w:t xml:space="preserve"> </w:t>
      </w:r>
      <w:r>
        <w:tab/>
        <w:t xml:space="preserve">The 14 independent Pacific Island Countries are Cook Islands, Federated States of Micronesia (FSM), Fiji, Kiribati, Marshall Islands, Nauru, Niue, Papua New Guinea, Palau, Samoa, Solomon Islands, Tonga, Tuvalu, </w:t>
      </w:r>
      <w:proofErr w:type="gramStart"/>
      <w:r>
        <w:t>Vanuatu</w:t>
      </w:r>
      <w:proofErr w:type="gramEnd"/>
      <w:r>
        <w:t xml:space="preserve">. </w:t>
      </w:r>
    </w:p>
  </w:footnote>
  <w:footnote w:id="13">
    <w:p w:rsidR="002F18C2" w:rsidRDefault="002F18C2" w:rsidP="00477828">
      <w:pPr>
        <w:pStyle w:val="FootnoteText"/>
      </w:pPr>
      <w:r>
        <w:rPr>
          <w:rStyle w:val="FootnoteReference"/>
        </w:rPr>
        <w:footnoteRef/>
      </w:r>
      <w:r>
        <w:t xml:space="preserve"> </w:t>
      </w:r>
      <w:r>
        <w:tab/>
        <w:t xml:space="preserve">East Timor is specifically excluded from the Review. </w:t>
      </w:r>
    </w:p>
  </w:footnote>
  <w:footnote w:id="14">
    <w:p w:rsidR="002F18C2" w:rsidRDefault="002F18C2" w:rsidP="0063210A">
      <w:pPr>
        <w:pStyle w:val="FootnoteText"/>
      </w:pPr>
      <w:r>
        <w:t xml:space="preserve"> </w:t>
      </w:r>
      <w:r>
        <w:rPr>
          <w:rStyle w:val="FootnoteReference"/>
        </w:rPr>
        <w:footnoteRef/>
      </w:r>
      <w:r>
        <w:t xml:space="preserve"> </w:t>
      </w:r>
      <w:r>
        <w:tab/>
        <w:t xml:space="preserve">Council of Regional Organisations of the Pacific (CROP) members include: </w:t>
      </w:r>
      <w:r w:rsidRPr="00EE3648">
        <w:t>the Pacific Islands Forum Secretariat, the Secretariat of the Pacific Community (SPC), the Pacific Islands Forum Fisheries Agency, the Secretariat of the Pacific Regional Environment Programme (SPREP), the South Pacific Tourism Organisation, the University of the South Pacific (USP), the Pacific Islands Development Programme, the Fiji School of Medicine and the</w:t>
      </w:r>
      <w:r>
        <w:t xml:space="preserve"> Pacific Power Association</w:t>
      </w:r>
      <w:r w:rsidRPr="00EE3648">
        <w:t>.</w:t>
      </w:r>
    </w:p>
  </w:footnote>
  <w:footnote w:id="15">
    <w:p w:rsidR="002F18C2" w:rsidRDefault="002F18C2" w:rsidP="0063210A">
      <w:pPr>
        <w:pStyle w:val="FootnoteText"/>
      </w:pPr>
      <w:r>
        <w:rPr>
          <w:rStyle w:val="FootnoteReference"/>
        </w:rPr>
        <w:footnoteRef/>
      </w:r>
      <w:r>
        <w:t xml:space="preserve"> </w:t>
      </w:r>
      <w:r>
        <w:tab/>
      </w:r>
      <w:proofErr w:type="spellStart"/>
      <w:r>
        <w:t>CliDE</w:t>
      </w:r>
      <w:proofErr w:type="spellEnd"/>
      <w:r>
        <w:t>, Climate Database for the Environment.</w:t>
      </w:r>
    </w:p>
  </w:footnote>
  <w:footnote w:id="16">
    <w:p w:rsidR="002F18C2" w:rsidRDefault="002F18C2" w:rsidP="0043044A">
      <w:pPr>
        <w:pStyle w:val="FootnoteText"/>
      </w:pPr>
      <w:r>
        <w:rPr>
          <w:rStyle w:val="FootnoteReference"/>
        </w:rPr>
        <w:footnoteRef/>
      </w:r>
      <w:r>
        <w:t xml:space="preserve"> </w:t>
      </w:r>
      <w:r>
        <w:tab/>
      </w:r>
      <w:r w:rsidRPr="009741E9">
        <w:rPr>
          <w:i/>
        </w:rPr>
        <w:t>Climate Futures</w:t>
      </w:r>
      <w:r>
        <w:t xml:space="preserve"> </w:t>
      </w:r>
      <w:r w:rsidRPr="007341DC">
        <w:t xml:space="preserve">Basic interface is freely available at </w:t>
      </w:r>
      <w:hyperlink r:id="rId1" w:history="1">
        <w:r w:rsidRPr="00B1127F">
          <w:rPr>
            <w:rStyle w:val="Hyperlink"/>
          </w:rPr>
          <w:t>www.pacificclimatefutures.net</w:t>
        </w:r>
      </w:hyperlink>
      <w:r>
        <w:t xml:space="preserve">; </w:t>
      </w:r>
      <w:proofErr w:type="gramStart"/>
      <w:r>
        <w:t>I</w:t>
      </w:r>
      <w:r w:rsidRPr="007341DC">
        <w:t>ntermediate</w:t>
      </w:r>
      <w:proofErr w:type="gramEnd"/>
      <w:r w:rsidRPr="007341DC">
        <w:t xml:space="preserve"> and Advanced interfaces </w:t>
      </w:r>
      <w:r>
        <w:t xml:space="preserve">are made </w:t>
      </w:r>
      <w:r w:rsidRPr="007341DC">
        <w:t xml:space="preserve">freely available for </w:t>
      </w:r>
      <w:r>
        <w:t>trained individuals</w:t>
      </w:r>
      <w:r w:rsidRPr="007341DC">
        <w:t>.</w:t>
      </w:r>
    </w:p>
  </w:footnote>
  <w:footnote w:id="17">
    <w:p w:rsidR="002F18C2" w:rsidRDefault="002F18C2" w:rsidP="0063210A">
      <w:pPr>
        <w:pStyle w:val="FootnoteText"/>
      </w:pPr>
      <w:r>
        <w:rPr>
          <w:rStyle w:val="FootnoteReference"/>
        </w:rPr>
        <w:footnoteRef/>
      </w:r>
      <w:r>
        <w:t xml:space="preserve"> </w:t>
      </w:r>
      <w:r>
        <w:tab/>
        <w:t xml:space="preserve">Refer to </w:t>
      </w:r>
      <w:hyperlink r:id="rId2" w:history="1">
        <w:r w:rsidRPr="006322C0">
          <w:rPr>
            <w:rStyle w:val="Hyperlink"/>
          </w:rPr>
          <w:t>www.pacificclimatechangescience.org</w:t>
        </w:r>
      </w:hyperlink>
      <w:r>
        <w:t xml:space="preserve"> </w:t>
      </w:r>
    </w:p>
  </w:footnote>
  <w:footnote w:id="18">
    <w:p w:rsidR="002F18C2" w:rsidRDefault="002F18C2" w:rsidP="0001761F">
      <w:pPr>
        <w:pStyle w:val="FootnoteText"/>
      </w:pPr>
      <w:r>
        <w:rPr>
          <w:rStyle w:val="FootnoteReference"/>
        </w:rPr>
        <w:footnoteRef/>
      </w:r>
      <w:r>
        <w:t xml:space="preserve"> </w:t>
      </w:r>
      <w:r>
        <w:tab/>
        <w:t xml:space="preserve">Documents denoted with an asterisk * were not sighted by the Review.  </w:t>
      </w:r>
    </w:p>
  </w:footnote>
  <w:footnote w:id="19">
    <w:p w:rsidR="002F18C2" w:rsidRDefault="002F18C2" w:rsidP="006D154D">
      <w:pPr>
        <w:pStyle w:val="FootnoteText"/>
        <w:ind w:left="0"/>
      </w:pPr>
      <w:r>
        <w:rPr>
          <w:rStyle w:val="FootnoteReference"/>
        </w:rPr>
        <w:footnoteRef/>
      </w:r>
      <w:r>
        <w:t xml:space="preserve"> </w:t>
      </w:r>
      <w:r>
        <w:tab/>
        <w:t xml:space="preserve">The planned Program outputs and individual PASAP “projects” tended to evolve over time so that final total numbers are rather arbitrary.   </w:t>
      </w:r>
    </w:p>
  </w:footnote>
  <w:footnote w:id="20">
    <w:p w:rsidR="002F18C2" w:rsidRDefault="002F18C2" w:rsidP="00D14185">
      <w:pPr>
        <w:pStyle w:val="FootnoteText"/>
        <w:ind w:left="0"/>
      </w:pPr>
      <w:r>
        <w:rPr>
          <w:rStyle w:val="FootnoteReference"/>
        </w:rPr>
        <w:footnoteRef/>
      </w:r>
      <w:r>
        <w:t xml:space="preserve"> </w:t>
      </w:r>
      <w:r>
        <w:tab/>
        <w:t>Priority attention was given to the 10 PIC whose NMS were engaged in the PI-CPP.</w:t>
      </w:r>
    </w:p>
  </w:footnote>
  <w:footnote w:id="21">
    <w:p w:rsidR="002F18C2" w:rsidRDefault="002F18C2">
      <w:pPr>
        <w:pStyle w:val="FootnoteText"/>
      </w:pPr>
      <w:r>
        <w:rPr>
          <w:rStyle w:val="FootnoteReference"/>
        </w:rPr>
        <w:footnoteRef/>
      </w:r>
      <w:r>
        <w:t xml:space="preserve"> </w:t>
      </w:r>
      <w:r>
        <w:tab/>
        <w:t>This account is based on analysis of all reports sighted by the Review.</w:t>
      </w:r>
    </w:p>
  </w:footnote>
  <w:footnote w:id="22">
    <w:p w:rsidR="002F18C2" w:rsidRDefault="002F18C2" w:rsidP="00F96172">
      <w:pPr>
        <w:pStyle w:val="FootnoteText"/>
      </w:pPr>
      <w:r>
        <w:rPr>
          <w:rStyle w:val="FootnoteReference"/>
        </w:rPr>
        <w:footnoteRef/>
      </w:r>
      <w:r>
        <w:t xml:space="preserve"> </w:t>
      </w:r>
      <w:r>
        <w:tab/>
        <w:t>It is not clear to the Review whether comparable planning took place for the other component programs of the ICCAI 2</w:t>
      </w:r>
      <w:r w:rsidRPr="00C47BFE">
        <w:rPr>
          <w:vertAlign w:val="superscript"/>
        </w:rPr>
        <w:t>nd</w:t>
      </w:r>
      <w:r>
        <w:t xml:space="preserve"> phase.</w:t>
      </w:r>
    </w:p>
  </w:footnote>
  <w:footnote w:id="23">
    <w:p w:rsidR="002F18C2" w:rsidRDefault="002F18C2" w:rsidP="00F96172">
      <w:pPr>
        <w:pStyle w:val="FootnoteText"/>
      </w:pPr>
      <w:r>
        <w:rPr>
          <w:rStyle w:val="FootnoteReference"/>
        </w:rPr>
        <w:footnoteRef/>
      </w:r>
      <w:r>
        <w:t xml:space="preserve"> </w:t>
      </w:r>
      <w:r>
        <w:tab/>
        <w:t xml:space="preserve">The Review notes that </w:t>
      </w:r>
      <w:r w:rsidRPr="00652F8D">
        <w:t xml:space="preserve">the ICCAI MTR (March, 2011) </w:t>
      </w:r>
      <w:r>
        <w:t xml:space="preserve">was </w:t>
      </w:r>
      <w:r w:rsidRPr="00652F8D">
        <w:t xml:space="preserve">the only independent evaluation </w:t>
      </w:r>
      <w:r>
        <w:t xml:space="preserve">undertaken </w:t>
      </w:r>
      <w:r w:rsidRPr="00652F8D">
        <w:t xml:space="preserve">of the ICCAI </w:t>
      </w:r>
      <w:r>
        <w:t xml:space="preserve">or any of its four components; there was no separate evaluation of the PCCSP or PASAP Programs. </w:t>
      </w:r>
      <w:r w:rsidRPr="00652F8D">
        <w:t>The</w:t>
      </w:r>
      <w:r>
        <w:t xml:space="preserve"> ICCAI MTR was informed by a submission from the </w:t>
      </w:r>
      <w:r w:rsidRPr="00652F8D">
        <w:t>PCCSP</w:t>
      </w:r>
      <w:r>
        <w:t xml:space="preserve"> Program management unit (February 2011), which drew on the Science Program GNA organised by CSIRO-BoM; but no comparable input was provided from PASAP or DCCEE.  </w:t>
      </w:r>
    </w:p>
  </w:footnote>
  <w:footnote w:id="24">
    <w:p w:rsidR="002F18C2" w:rsidRDefault="002F18C2">
      <w:pPr>
        <w:pStyle w:val="FootnoteText"/>
      </w:pPr>
      <w:r>
        <w:rPr>
          <w:rStyle w:val="FootnoteReference"/>
        </w:rPr>
        <w:footnoteRef/>
      </w:r>
      <w:r>
        <w:t xml:space="preserve"> </w:t>
      </w:r>
      <w:r>
        <w:tab/>
      </w:r>
      <w:r w:rsidRPr="00C00364">
        <w:t xml:space="preserve">In July 2013, the Review </w:t>
      </w:r>
      <w:r>
        <w:t xml:space="preserve">was provided </w:t>
      </w:r>
      <w:r w:rsidRPr="00C00364">
        <w:t xml:space="preserve">with </w:t>
      </w:r>
      <w:r>
        <w:t xml:space="preserve">the following </w:t>
      </w:r>
      <w:r w:rsidRPr="00C00364">
        <w:t>additional note</w:t>
      </w:r>
      <w:r>
        <w:t>s –</w:t>
      </w:r>
      <w:r w:rsidRPr="00C00364">
        <w:t xml:space="preserve"> </w:t>
      </w:r>
      <w:r>
        <w:t xml:space="preserve">BoM: </w:t>
      </w:r>
      <w:r w:rsidRPr="00C00364">
        <w:t>“</w:t>
      </w:r>
      <w:proofErr w:type="spellStart"/>
      <w:r w:rsidRPr="00C00364">
        <w:t>COSPPac</w:t>
      </w:r>
      <w:proofErr w:type="spellEnd"/>
      <w:r w:rsidRPr="00C00364">
        <w:t xml:space="preserve"> focuses its services and products in the area of climate variability rather than climate change and does not generally undertake research. We note that some of the research being undertaken in PACCASP on climate variability will be taken up as part of the implementation of developments in seasonal prediction.”</w:t>
      </w:r>
      <w:r>
        <w:t xml:space="preserve"> </w:t>
      </w:r>
      <w:proofErr w:type="spellStart"/>
      <w:r>
        <w:t>AusAID</w:t>
      </w:r>
      <w:proofErr w:type="spellEnd"/>
      <w:r>
        <w:t>: “</w:t>
      </w:r>
      <w:proofErr w:type="spellStart"/>
      <w:r w:rsidRPr="0083400E">
        <w:t>COSPPac</w:t>
      </w:r>
      <w:proofErr w:type="spellEnd"/>
      <w:r w:rsidRPr="0083400E">
        <w:t xml:space="preserve"> (and previous</w:t>
      </w:r>
      <w:r>
        <w:t>ly PICPP2) supports Pacific NMS</w:t>
      </w:r>
      <w:r w:rsidRPr="0083400E">
        <w:t xml:space="preserve"> in the use of existing science and their own digitised historical weather and climate records to produce seasonal forecasts of climate variability for use by local climate-sensitive industries and sectors.</w:t>
      </w:r>
      <w:r>
        <w:t>”</w:t>
      </w:r>
    </w:p>
  </w:footnote>
  <w:footnote w:id="25">
    <w:p w:rsidR="002F18C2" w:rsidRDefault="002F18C2" w:rsidP="0063210A">
      <w:pPr>
        <w:pStyle w:val="FootnoteText"/>
      </w:pPr>
      <w:r>
        <w:rPr>
          <w:rStyle w:val="FootnoteReference"/>
        </w:rPr>
        <w:footnoteRef/>
      </w:r>
      <w:r>
        <w:t xml:space="preserve"> </w:t>
      </w:r>
      <w:r>
        <w:tab/>
      </w:r>
      <w:proofErr w:type="gramStart"/>
      <w:r>
        <w:t>Notably PI-CPP, Pacific Islands Climate Prediction Project.</w:t>
      </w:r>
      <w:proofErr w:type="gramEnd"/>
      <w:r>
        <w:t xml:space="preserve"> </w:t>
      </w:r>
    </w:p>
  </w:footnote>
  <w:footnote w:id="26">
    <w:p w:rsidR="002F18C2" w:rsidRDefault="002F18C2" w:rsidP="0063210A">
      <w:pPr>
        <w:pStyle w:val="FootnoteText"/>
      </w:pPr>
      <w:r>
        <w:rPr>
          <w:rStyle w:val="FootnoteReference"/>
        </w:rPr>
        <w:footnoteRef/>
      </w:r>
      <w:r>
        <w:t xml:space="preserve"> </w:t>
      </w:r>
      <w:r>
        <w:tab/>
        <w:t>LDC – Least-Developed Country(</w:t>
      </w:r>
      <w:proofErr w:type="spellStart"/>
      <w:r>
        <w:t>ies</w:t>
      </w:r>
      <w:proofErr w:type="spellEnd"/>
      <w:r>
        <w:t>)</w:t>
      </w:r>
    </w:p>
  </w:footnote>
  <w:footnote w:id="27">
    <w:p w:rsidR="002F18C2" w:rsidRDefault="002F18C2" w:rsidP="0063210A">
      <w:pPr>
        <w:pStyle w:val="FootnoteText"/>
      </w:pPr>
      <w:r>
        <w:rPr>
          <w:rStyle w:val="FootnoteReference"/>
        </w:rPr>
        <w:footnoteRef/>
      </w:r>
      <w:r>
        <w:t xml:space="preserve"> </w:t>
      </w:r>
      <w:r>
        <w:tab/>
        <w:t>Refer to PACCSAP Review Supplementary Report on Individual Projects for full description.</w:t>
      </w:r>
    </w:p>
  </w:footnote>
  <w:footnote w:id="28">
    <w:p w:rsidR="002F18C2" w:rsidRDefault="002F18C2" w:rsidP="0063210A">
      <w:pPr>
        <w:pStyle w:val="FootnoteText"/>
      </w:pPr>
      <w:r>
        <w:rPr>
          <w:rStyle w:val="FootnoteReference"/>
        </w:rPr>
        <w:footnoteRef/>
      </w:r>
      <w:r>
        <w:t xml:space="preserve"> </w:t>
      </w:r>
      <w:r>
        <w:tab/>
        <w:t>Priority attention was given to the 10 PIC whose NMS were engaged in the PI-CPP.</w:t>
      </w:r>
    </w:p>
  </w:footnote>
  <w:footnote w:id="29">
    <w:p w:rsidR="002F18C2" w:rsidRDefault="002F18C2">
      <w:pPr>
        <w:pStyle w:val="FootnoteText"/>
      </w:pPr>
      <w:r>
        <w:rPr>
          <w:rStyle w:val="FootnoteReference"/>
        </w:rPr>
        <w:footnoteRef/>
      </w:r>
      <w:r>
        <w:t xml:space="preserve"> </w:t>
      </w:r>
      <w:r>
        <w:tab/>
      </w:r>
      <w:r w:rsidRPr="00F56D91">
        <w:t>The term “local” is used through the Review report to mean the target participants and beneficiaries addressing their on-the-ground issues, sites, sectors and communities.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C2" w:rsidRDefault="002F18C2" w:rsidP="0063210A">
    <w:pPr>
      <w:pStyle w:val="Header"/>
    </w:pPr>
  </w:p>
  <w:p w:rsidR="002F18C2" w:rsidRDefault="002F18C2" w:rsidP="006321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C2" w:rsidRDefault="002F18C2" w:rsidP="009B5138">
    <w:pPr>
      <w:pStyle w:val="Header"/>
    </w:pPr>
    <w:r w:rsidRPr="009B5138">
      <w:rPr>
        <w:sz w:val="20"/>
      </w:rPr>
      <w:t xml:space="preserve">Page </w:t>
    </w:r>
    <w:r w:rsidRPr="009B5138">
      <w:rPr>
        <w:sz w:val="20"/>
      </w:rPr>
      <w:fldChar w:fldCharType="begin"/>
    </w:r>
    <w:r w:rsidRPr="009B5138">
      <w:rPr>
        <w:sz w:val="20"/>
      </w:rPr>
      <w:instrText xml:space="preserve"> PAGE </w:instrText>
    </w:r>
    <w:r w:rsidRPr="009B5138">
      <w:rPr>
        <w:sz w:val="20"/>
      </w:rPr>
      <w:fldChar w:fldCharType="separate"/>
    </w:r>
    <w:r w:rsidR="006A05B4">
      <w:rPr>
        <w:noProof/>
        <w:sz w:val="20"/>
      </w:rPr>
      <w:t>65</w:t>
    </w:r>
    <w:r w:rsidRPr="009B5138">
      <w:rPr>
        <w:sz w:val="20"/>
      </w:rPr>
      <w:fldChar w:fldCharType="end"/>
    </w:r>
    <w:r w:rsidRPr="009B5138">
      <w:rPr>
        <w:sz w:val="20"/>
      </w:rPr>
      <w:t xml:space="preserve"> of </w:t>
    </w:r>
    <w:r w:rsidRPr="009B5138">
      <w:rPr>
        <w:sz w:val="20"/>
      </w:rPr>
      <w:fldChar w:fldCharType="begin"/>
    </w:r>
    <w:r w:rsidRPr="009B5138">
      <w:rPr>
        <w:sz w:val="20"/>
      </w:rPr>
      <w:instrText xml:space="preserve"> NUMPAGES  </w:instrText>
    </w:r>
    <w:r w:rsidRPr="009B5138">
      <w:rPr>
        <w:sz w:val="20"/>
      </w:rPr>
      <w:fldChar w:fldCharType="separate"/>
    </w:r>
    <w:r w:rsidR="006A05B4">
      <w:rPr>
        <w:noProof/>
        <w:sz w:val="20"/>
      </w:rPr>
      <w:t>65</w:t>
    </w:r>
    <w:r w:rsidRPr="009B5138">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C2" w:rsidRDefault="002F18C2" w:rsidP="00632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3F8"/>
    <w:multiLevelType w:val="hybridMultilevel"/>
    <w:tmpl w:val="2A0A172A"/>
    <w:lvl w:ilvl="0" w:tplc="6F0471DA">
      <w:start w:val="1"/>
      <w:numFmt w:val="lowerLetter"/>
      <w:lvlText w:val="%1)"/>
      <w:lvlJc w:val="left"/>
      <w:pPr>
        <w:ind w:left="1077" w:hanging="360"/>
      </w:pPr>
      <w:rPr>
        <w:rFonts w:ascii="Calibri" w:hAnsi="Calibri" w:hint="default"/>
        <w:b w:val="0"/>
        <w:i w:val="0"/>
        <w:sz w:val="20"/>
      </w:rPr>
    </w:lvl>
    <w:lvl w:ilvl="1" w:tplc="87F2BD46">
      <w:start w:val="1"/>
      <w:numFmt w:val="upperLetter"/>
      <w:lvlText w:val="%2."/>
      <w:lvlJc w:val="left"/>
      <w:pPr>
        <w:ind w:left="1797" w:hanging="360"/>
      </w:pPr>
      <w:rPr>
        <w:rFonts w:hint="default"/>
      </w:r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nsid w:val="07DC3AB4"/>
    <w:multiLevelType w:val="hybridMultilevel"/>
    <w:tmpl w:val="A476B80A"/>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9F585A"/>
    <w:multiLevelType w:val="hybridMultilevel"/>
    <w:tmpl w:val="0D2CAD24"/>
    <w:lvl w:ilvl="0" w:tplc="802441F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936C2F"/>
    <w:multiLevelType w:val="hybridMultilevel"/>
    <w:tmpl w:val="2DA8CE2A"/>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F77DEA"/>
    <w:multiLevelType w:val="hybridMultilevel"/>
    <w:tmpl w:val="86EA5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7F67090"/>
    <w:multiLevelType w:val="hybridMultilevel"/>
    <w:tmpl w:val="35B00022"/>
    <w:lvl w:ilvl="0" w:tplc="6F0471DA">
      <w:start w:val="1"/>
      <w:numFmt w:val="lowerLetter"/>
      <w:lvlText w:val="%1)"/>
      <w:lvlJc w:val="left"/>
      <w:pPr>
        <w:ind w:left="1080" w:hanging="360"/>
      </w:pPr>
      <w:rPr>
        <w:rFonts w:ascii="Calibri" w:hAnsi="Calibri" w:hint="default"/>
        <w:b w:val="0"/>
        <w:i w:val="0"/>
        <w:sz w:val="20"/>
      </w:rPr>
    </w:lvl>
    <w:lvl w:ilvl="1" w:tplc="47F857F4">
      <w:numFmt w:val="bullet"/>
      <w:lvlText w:val="•"/>
      <w:lvlJc w:val="left"/>
      <w:pPr>
        <w:ind w:left="1800" w:hanging="360"/>
      </w:pPr>
      <w:rPr>
        <w:rFonts w:ascii="Calibri" w:eastAsiaTheme="minorHAnsi" w:hAnsi="Calibri"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9CB3AA4"/>
    <w:multiLevelType w:val="hybridMultilevel"/>
    <w:tmpl w:val="E67EFC4A"/>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D3771C2"/>
    <w:multiLevelType w:val="hybridMultilevel"/>
    <w:tmpl w:val="D716EDAC"/>
    <w:lvl w:ilvl="0" w:tplc="6F0471DA">
      <w:start w:val="1"/>
      <w:numFmt w:val="lowerLetter"/>
      <w:lvlText w:val="%1)"/>
      <w:lvlJc w:val="left"/>
      <w:pPr>
        <w:ind w:left="720" w:hanging="360"/>
      </w:pPr>
      <w:rPr>
        <w:rFonts w:ascii="Calibri" w:hAnsi="Calibri"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BB3BD8"/>
    <w:multiLevelType w:val="hybridMultilevel"/>
    <w:tmpl w:val="2AA8B764"/>
    <w:lvl w:ilvl="0" w:tplc="F8547152">
      <w:start w:val="1"/>
      <w:numFmt w:val="upperLetter"/>
      <w:lvlText w:val="%1."/>
      <w:lvlJc w:val="left"/>
      <w:pPr>
        <w:ind w:left="360" w:hanging="360"/>
      </w:pPr>
      <w:rPr>
        <w:rFonts w:ascii="Calibri" w:hAnsi="Calibri" w:hint="default"/>
        <w:sz w:val="20"/>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F6A54B6"/>
    <w:multiLevelType w:val="hybridMultilevel"/>
    <w:tmpl w:val="04DE02C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2067D2D"/>
    <w:multiLevelType w:val="hybridMultilevel"/>
    <w:tmpl w:val="FA289C1A"/>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2EE4C98"/>
    <w:multiLevelType w:val="hybridMultilevel"/>
    <w:tmpl w:val="BC860B48"/>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30A6A9A"/>
    <w:multiLevelType w:val="hybridMultilevel"/>
    <w:tmpl w:val="E62A7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3F721D"/>
    <w:multiLevelType w:val="hybridMultilevel"/>
    <w:tmpl w:val="082845B8"/>
    <w:lvl w:ilvl="0" w:tplc="6F0471DA">
      <w:start w:val="1"/>
      <w:numFmt w:val="lowerLetter"/>
      <w:lvlText w:val="%1)"/>
      <w:lvlJc w:val="left"/>
      <w:pPr>
        <w:ind w:left="1080" w:hanging="360"/>
      </w:pPr>
      <w:rPr>
        <w:rFonts w:ascii="Calibri" w:hAnsi="Calibri"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3FF1495"/>
    <w:multiLevelType w:val="hybridMultilevel"/>
    <w:tmpl w:val="0E2AE0A2"/>
    <w:lvl w:ilvl="0" w:tplc="FC7E06E8">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
    <w:nsid w:val="2A151096"/>
    <w:multiLevelType w:val="hybridMultilevel"/>
    <w:tmpl w:val="7432034A"/>
    <w:lvl w:ilvl="0" w:tplc="F8547152">
      <w:start w:val="1"/>
      <w:numFmt w:val="upperLetter"/>
      <w:lvlText w:val="%1."/>
      <w:lvlJc w:val="left"/>
      <w:pPr>
        <w:ind w:left="360" w:hanging="360"/>
      </w:pPr>
      <w:rPr>
        <w:rFonts w:ascii="Calibri" w:hAnsi="Calibri"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1BE109D"/>
    <w:multiLevelType w:val="hybridMultilevel"/>
    <w:tmpl w:val="0A363308"/>
    <w:lvl w:ilvl="0" w:tplc="0C090001">
      <w:start w:val="1"/>
      <w:numFmt w:val="bullet"/>
      <w:lvlText w:val=""/>
      <w:lvlJc w:val="left"/>
      <w:pPr>
        <w:ind w:left="1080" w:hanging="360"/>
      </w:pPr>
      <w:rPr>
        <w:rFonts w:ascii="Symbol" w:hAnsi="Symbol" w:hint="default"/>
      </w:rPr>
    </w:lvl>
    <w:lvl w:ilvl="1" w:tplc="47F857F4">
      <w:numFmt w:val="bullet"/>
      <w:lvlText w:val="•"/>
      <w:lvlJc w:val="left"/>
      <w:pPr>
        <w:ind w:left="1800" w:hanging="360"/>
      </w:pPr>
      <w:rPr>
        <w:rFonts w:ascii="Calibri" w:eastAsiaTheme="minorHAnsi" w:hAnsi="Calibri"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2FC2871"/>
    <w:multiLevelType w:val="hybridMultilevel"/>
    <w:tmpl w:val="4F4806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3CB36ED"/>
    <w:multiLevelType w:val="hybridMultilevel"/>
    <w:tmpl w:val="C576F5DE"/>
    <w:lvl w:ilvl="0" w:tplc="6F0471DA">
      <w:start w:val="1"/>
      <w:numFmt w:val="lowerLetter"/>
      <w:lvlText w:val="%1)"/>
      <w:lvlJc w:val="left"/>
      <w:pPr>
        <w:ind w:left="1080" w:hanging="360"/>
      </w:pPr>
      <w:rPr>
        <w:rFonts w:ascii="Calibri" w:hAnsi="Calibri" w:hint="default"/>
        <w:b w:val="0"/>
        <w:i w:val="0"/>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4B53206"/>
    <w:multiLevelType w:val="hybridMultilevel"/>
    <w:tmpl w:val="7A463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CE12B1"/>
    <w:multiLevelType w:val="hybridMultilevel"/>
    <w:tmpl w:val="7C1CB654"/>
    <w:lvl w:ilvl="0" w:tplc="9C90B3B0">
      <w:start w:val="1"/>
      <w:numFmt w:val="upperRoman"/>
      <w:lvlText w:val="%1"/>
      <w:lvlJc w:val="left"/>
      <w:pPr>
        <w:ind w:left="360" w:hanging="360"/>
      </w:pPr>
      <w:rPr>
        <w:rFonts w:hint="default"/>
      </w:rPr>
    </w:lvl>
    <w:lvl w:ilvl="1" w:tplc="CFC8B9A4">
      <w:start w:val="1"/>
      <w:numFmt w:val="upperLetter"/>
      <w:pStyle w:val="Heading2"/>
      <w:lvlText w:val="%2."/>
      <w:lvlJc w:val="left"/>
      <w:pPr>
        <w:ind w:left="1080" w:hanging="360"/>
      </w:pPr>
      <w:rPr>
        <w:rFonts w:ascii="Calibri" w:hAnsi="Calibri" w:hint="default"/>
        <w:b/>
        <w:i w:val="0"/>
        <w:sz w:val="24"/>
      </w:rPr>
    </w:lvl>
    <w:lvl w:ilvl="2" w:tplc="0C09001B">
      <w:start w:val="1"/>
      <w:numFmt w:val="lowerRoman"/>
      <w:lvlText w:val="%3."/>
      <w:lvlJc w:val="right"/>
      <w:pPr>
        <w:ind w:left="1800" w:hanging="180"/>
      </w:pPr>
    </w:lvl>
    <w:lvl w:ilvl="3" w:tplc="2E8AC400">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3B4161F"/>
    <w:multiLevelType w:val="hybridMultilevel"/>
    <w:tmpl w:val="AC48E4B6"/>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64A39D6"/>
    <w:multiLevelType w:val="hybridMultilevel"/>
    <w:tmpl w:val="25628B06"/>
    <w:lvl w:ilvl="0" w:tplc="802441F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63204C"/>
    <w:multiLevelType w:val="hybridMultilevel"/>
    <w:tmpl w:val="532643E8"/>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1A7305F"/>
    <w:multiLevelType w:val="hybridMultilevel"/>
    <w:tmpl w:val="E580F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77606A7"/>
    <w:multiLevelType w:val="hybridMultilevel"/>
    <w:tmpl w:val="D0DC0568"/>
    <w:lvl w:ilvl="0" w:tplc="6F0471DA">
      <w:start w:val="1"/>
      <w:numFmt w:val="lowerLetter"/>
      <w:lvlText w:val="%1)"/>
      <w:lvlJc w:val="left"/>
      <w:pPr>
        <w:ind w:left="1080" w:hanging="360"/>
      </w:pPr>
      <w:rPr>
        <w:rFonts w:ascii="Calibri" w:hAnsi="Calibri" w:hint="default"/>
        <w:b w:val="0"/>
        <w:i w:val="0"/>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7A64FB0"/>
    <w:multiLevelType w:val="hybridMultilevel"/>
    <w:tmpl w:val="05D05026"/>
    <w:lvl w:ilvl="0" w:tplc="3AE4956C">
      <w:start w:val="1"/>
      <w:numFmt w:val="decimal"/>
      <w:pStyle w:val="Heading4"/>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73605C"/>
    <w:multiLevelType w:val="hybridMultilevel"/>
    <w:tmpl w:val="E7DC7B9A"/>
    <w:lvl w:ilvl="0" w:tplc="A92A29D6">
      <w:start w:val="1"/>
      <w:numFmt w:val="decimal"/>
      <w:lvlText w:val="%1."/>
      <w:lvlJc w:val="left"/>
      <w:pPr>
        <w:ind w:left="360" w:hanging="360"/>
      </w:pPr>
      <w:rPr>
        <w:rFonts w:ascii="Calibri" w:hAnsi="Calibri" w:hint="default"/>
        <w:sz w:val="20"/>
      </w:rPr>
    </w:lvl>
    <w:lvl w:ilvl="1" w:tplc="6F0471DA">
      <w:start w:val="1"/>
      <w:numFmt w:val="lowerLetter"/>
      <w:lvlText w:val="%2)"/>
      <w:lvlJc w:val="left"/>
      <w:pPr>
        <w:ind w:left="1080" w:hanging="360"/>
      </w:pPr>
      <w:rPr>
        <w:rFonts w:ascii="Calibri" w:hAnsi="Calibri" w:hint="default"/>
        <w:b w:val="0"/>
        <w:i w:val="0"/>
        <w:sz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27C72B5"/>
    <w:multiLevelType w:val="hybridMultilevel"/>
    <w:tmpl w:val="CBECBA1A"/>
    <w:lvl w:ilvl="0" w:tplc="DE98E736">
      <w:start w:val="1"/>
      <w:numFmt w:val="decimal"/>
      <w:lvlText w:val="%1."/>
      <w:lvlJc w:val="left"/>
      <w:pPr>
        <w:ind w:left="360" w:hanging="36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393452A"/>
    <w:multiLevelType w:val="hybridMultilevel"/>
    <w:tmpl w:val="24B490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4584CC8"/>
    <w:multiLevelType w:val="hybridMultilevel"/>
    <w:tmpl w:val="1CCCFD84"/>
    <w:lvl w:ilvl="0" w:tplc="7ED4EEB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0044BC"/>
    <w:multiLevelType w:val="hybridMultilevel"/>
    <w:tmpl w:val="315CECAA"/>
    <w:lvl w:ilvl="0" w:tplc="DEE44B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726971E3"/>
    <w:multiLevelType w:val="hybridMultilevel"/>
    <w:tmpl w:val="D7822190"/>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31C4969"/>
    <w:multiLevelType w:val="hybridMultilevel"/>
    <w:tmpl w:val="630E640E"/>
    <w:lvl w:ilvl="0" w:tplc="AA00624A">
      <w:start w:val="1"/>
      <w:numFmt w:val="bullet"/>
      <w:lvlText w:val=""/>
      <w:lvlJc w:val="left"/>
      <w:pPr>
        <w:ind w:left="360" w:hanging="360"/>
      </w:pPr>
      <w:rPr>
        <w:rFonts w:ascii="Symbol" w:hAnsi="Symbol" w:hint="default"/>
        <w:b w:val="0"/>
        <w:i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54F21B7"/>
    <w:multiLevelType w:val="hybridMultilevel"/>
    <w:tmpl w:val="1F3EE132"/>
    <w:lvl w:ilvl="0" w:tplc="F6BA0048">
      <w:start w:val="1"/>
      <w:numFmt w:val="decimal"/>
      <w:pStyle w:val="ListParagraph"/>
      <w:lvlText w:val="%1."/>
      <w:lvlJc w:val="left"/>
      <w:pPr>
        <w:ind w:left="360" w:hanging="360"/>
      </w:pPr>
      <w:rPr>
        <w:rFonts w:ascii="Calibri" w:hAnsi="Calibri" w:hint="default"/>
        <w:b w:val="0"/>
        <w:i w:val="0"/>
        <w:sz w:val="20"/>
      </w:rPr>
    </w:lvl>
    <w:lvl w:ilvl="1" w:tplc="6F0471DA">
      <w:start w:val="1"/>
      <w:numFmt w:val="lowerLetter"/>
      <w:lvlText w:val="%2)"/>
      <w:lvlJc w:val="left"/>
      <w:pPr>
        <w:ind w:left="1080" w:hanging="360"/>
      </w:pPr>
      <w:rPr>
        <w:rFonts w:ascii="Calibri" w:hAnsi="Calibri" w:hint="default"/>
        <w:b w:val="0"/>
        <w:i w:val="0"/>
        <w:sz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85A5820"/>
    <w:multiLevelType w:val="hybridMultilevel"/>
    <w:tmpl w:val="358EFB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A9C7361"/>
    <w:multiLevelType w:val="hybridMultilevel"/>
    <w:tmpl w:val="3AA65D1A"/>
    <w:lvl w:ilvl="0" w:tplc="6F0471DA">
      <w:start w:val="1"/>
      <w:numFmt w:val="lowerLetter"/>
      <w:lvlText w:val="%1)"/>
      <w:lvlJc w:val="left"/>
      <w:pPr>
        <w:ind w:left="1080" w:hanging="360"/>
      </w:pPr>
      <w:rPr>
        <w:rFonts w:ascii="Calibri" w:hAnsi="Calibri" w:hint="default"/>
        <w:b w:val="0"/>
        <w:i w:val="0"/>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35"/>
  </w:num>
  <w:num w:numId="3">
    <w:abstractNumId w:val="34"/>
  </w:num>
  <w:num w:numId="4">
    <w:abstractNumId w:val="34"/>
    <w:lvlOverride w:ilvl="0">
      <w:startOverride w:val="1"/>
    </w:lvlOverride>
  </w:num>
  <w:num w:numId="5">
    <w:abstractNumId w:val="24"/>
  </w:num>
  <w:num w:numId="6">
    <w:abstractNumId w:val="8"/>
  </w:num>
  <w:num w:numId="7">
    <w:abstractNumId w:val="31"/>
  </w:num>
  <w:num w:numId="8">
    <w:abstractNumId w:val="28"/>
  </w:num>
  <w:num w:numId="9">
    <w:abstractNumId w:val="2"/>
  </w:num>
  <w:num w:numId="10">
    <w:abstractNumId w:val="22"/>
  </w:num>
  <w:num w:numId="11">
    <w:abstractNumId w:val="13"/>
  </w:num>
  <w:num w:numId="12">
    <w:abstractNumId w:val="36"/>
  </w:num>
  <w:num w:numId="13">
    <w:abstractNumId w:val="27"/>
  </w:num>
  <w:num w:numId="14">
    <w:abstractNumId w:val="25"/>
  </w:num>
  <w:num w:numId="15">
    <w:abstractNumId w:val="26"/>
  </w:num>
  <w:num w:numId="16">
    <w:abstractNumId w:val="14"/>
  </w:num>
  <w:num w:numId="17">
    <w:abstractNumId w:val="33"/>
  </w:num>
  <w:num w:numId="18">
    <w:abstractNumId w:val="26"/>
    <w:lvlOverride w:ilvl="0">
      <w:startOverride w:val="1"/>
    </w:lvlOverride>
  </w:num>
  <w:num w:numId="19">
    <w:abstractNumId w:val="11"/>
  </w:num>
  <w:num w:numId="20">
    <w:abstractNumId w:val="20"/>
  </w:num>
  <w:num w:numId="21">
    <w:abstractNumId w:val="7"/>
  </w:num>
  <w:num w:numId="22">
    <w:abstractNumId w:val="18"/>
  </w:num>
  <w:num w:numId="23">
    <w:abstractNumId w:val="0"/>
  </w:num>
  <w:num w:numId="24">
    <w:abstractNumId w:val="32"/>
  </w:num>
  <w:num w:numId="25">
    <w:abstractNumId w:val="23"/>
  </w:num>
  <w:num w:numId="26">
    <w:abstractNumId w:val="1"/>
  </w:num>
  <w:num w:numId="27">
    <w:abstractNumId w:val="3"/>
  </w:num>
  <w:num w:numId="28">
    <w:abstractNumId w:val="6"/>
  </w:num>
  <w:num w:numId="29">
    <w:abstractNumId w:val="10"/>
  </w:num>
  <w:num w:numId="30">
    <w:abstractNumId w:val="9"/>
  </w:num>
  <w:num w:numId="31">
    <w:abstractNumId w:val="30"/>
  </w:num>
  <w:num w:numId="32">
    <w:abstractNumId w:val="30"/>
    <w:lvlOverride w:ilvl="0">
      <w:startOverride w:val="1"/>
    </w:lvlOverride>
  </w:num>
  <w:num w:numId="33">
    <w:abstractNumId w:val="30"/>
    <w:lvlOverride w:ilvl="0">
      <w:startOverride w:val="1"/>
    </w:lvlOverride>
  </w:num>
  <w:num w:numId="34">
    <w:abstractNumId w:val="21"/>
  </w:num>
  <w:num w:numId="35">
    <w:abstractNumId w:val="12"/>
  </w:num>
  <w:num w:numId="36">
    <w:abstractNumId w:val="19"/>
  </w:num>
  <w:num w:numId="37">
    <w:abstractNumId w:val="4"/>
  </w:num>
  <w:num w:numId="38">
    <w:abstractNumId w:val="29"/>
  </w:num>
  <w:num w:numId="39">
    <w:abstractNumId w:val="17"/>
  </w:num>
  <w:num w:numId="40">
    <w:abstractNumId w:val="15"/>
  </w:num>
  <w:num w:numId="41">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15"/>
    <w:rsid w:val="00000045"/>
    <w:rsid w:val="00000B45"/>
    <w:rsid w:val="00001699"/>
    <w:rsid w:val="00001A1D"/>
    <w:rsid w:val="00001BFB"/>
    <w:rsid w:val="000027D0"/>
    <w:rsid w:val="000028BD"/>
    <w:rsid w:val="000047F1"/>
    <w:rsid w:val="00004D9E"/>
    <w:rsid w:val="00006340"/>
    <w:rsid w:val="00007184"/>
    <w:rsid w:val="00007194"/>
    <w:rsid w:val="0001154D"/>
    <w:rsid w:val="00011A82"/>
    <w:rsid w:val="00011C75"/>
    <w:rsid w:val="00011DA5"/>
    <w:rsid w:val="000120AD"/>
    <w:rsid w:val="00012840"/>
    <w:rsid w:val="00012860"/>
    <w:rsid w:val="00012A76"/>
    <w:rsid w:val="00012ABA"/>
    <w:rsid w:val="00013421"/>
    <w:rsid w:val="00014653"/>
    <w:rsid w:val="000146B6"/>
    <w:rsid w:val="000151D5"/>
    <w:rsid w:val="00015AC3"/>
    <w:rsid w:val="00015B20"/>
    <w:rsid w:val="00015FBA"/>
    <w:rsid w:val="000163E2"/>
    <w:rsid w:val="00016681"/>
    <w:rsid w:val="00016AF2"/>
    <w:rsid w:val="000170B4"/>
    <w:rsid w:val="0001761F"/>
    <w:rsid w:val="0001779B"/>
    <w:rsid w:val="00017D45"/>
    <w:rsid w:val="00017FF0"/>
    <w:rsid w:val="00020B8B"/>
    <w:rsid w:val="00020CAE"/>
    <w:rsid w:val="00022671"/>
    <w:rsid w:val="00023A88"/>
    <w:rsid w:val="000242E4"/>
    <w:rsid w:val="000244B6"/>
    <w:rsid w:val="00025136"/>
    <w:rsid w:val="0002544D"/>
    <w:rsid w:val="00026359"/>
    <w:rsid w:val="00026882"/>
    <w:rsid w:val="000270D9"/>
    <w:rsid w:val="00027894"/>
    <w:rsid w:val="00030497"/>
    <w:rsid w:val="000308B6"/>
    <w:rsid w:val="000338AE"/>
    <w:rsid w:val="00033A81"/>
    <w:rsid w:val="00033F98"/>
    <w:rsid w:val="000344AE"/>
    <w:rsid w:val="0003487E"/>
    <w:rsid w:val="000353DA"/>
    <w:rsid w:val="00036E88"/>
    <w:rsid w:val="00037096"/>
    <w:rsid w:val="00037308"/>
    <w:rsid w:val="000378C7"/>
    <w:rsid w:val="00040011"/>
    <w:rsid w:val="00040494"/>
    <w:rsid w:val="00041CCD"/>
    <w:rsid w:val="00042CE9"/>
    <w:rsid w:val="0004327A"/>
    <w:rsid w:val="000443D1"/>
    <w:rsid w:val="00045490"/>
    <w:rsid w:val="000457E2"/>
    <w:rsid w:val="00045D1B"/>
    <w:rsid w:val="000466EF"/>
    <w:rsid w:val="00046B16"/>
    <w:rsid w:val="00047442"/>
    <w:rsid w:val="00047A10"/>
    <w:rsid w:val="00047FCB"/>
    <w:rsid w:val="000507AA"/>
    <w:rsid w:val="00051009"/>
    <w:rsid w:val="00052135"/>
    <w:rsid w:val="00052E42"/>
    <w:rsid w:val="00055CEB"/>
    <w:rsid w:val="00055DB8"/>
    <w:rsid w:val="000568E9"/>
    <w:rsid w:val="00056BCF"/>
    <w:rsid w:val="00057696"/>
    <w:rsid w:val="0006196C"/>
    <w:rsid w:val="00061E2C"/>
    <w:rsid w:val="00062991"/>
    <w:rsid w:val="00062C36"/>
    <w:rsid w:val="00063954"/>
    <w:rsid w:val="00063996"/>
    <w:rsid w:val="0006479D"/>
    <w:rsid w:val="000658CB"/>
    <w:rsid w:val="00065EAB"/>
    <w:rsid w:val="0006664D"/>
    <w:rsid w:val="0006679A"/>
    <w:rsid w:val="00066E19"/>
    <w:rsid w:val="000702A2"/>
    <w:rsid w:val="000702D5"/>
    <w:rsid w:val="00070B29"/>
    <w:rsid w:val="00070CB5"/>
    <w:rsid w:val="00071991"/>
    <w:rsid w:val="000719C8"/>
    <w:rsid w:val="00071C95"/>
    <w:rsid w:val="00072172"/>
    <w:rsid w:val="00072D62"/>
    <w:rsid w:val="0007374B"/>
    <w:rsid w:val="00073F7A"/>
    <w:rsid w:val="00074ABB"/>
    <w:rsid w:val="0007598F"/>
    <w:rsid w:val="00076AD9"/>
    <w:rsid w:val="000772D8"/>
    <w:rsid w:val="00081BCA"/>
    <w:rsid w:val="00082F82"/>
    <w:rsid w:val="0008351E"/>
    <w:rsid w:val="00083559"/>
    <w:rsid w:val="000841B1"/>
    <w:rsid w:val="00084A05"/>
    <w:rsid w:val="00085CF1"/>
    <w:rsid w:val="00086979"/>
    <w:rsid w:val="00086D47"/>
    <w:rsid w:val="00086EE2"/>
    <w:rsid w:val="000872BE"/>
    <w:rsid w:val="00087336"/>
    <w:rsid w:val="0008778C"/>
    <w:rsid w:val="00087C23"/>
    <w:rsid w:val="00087D90"/>
    <w:rsid w:val="00087E04"/>
    <w:rsid w:val="00087F6D"/>
    <w:rsid w:val="00090909"/>
    <w:rsid w:val="00090A58"/>
    <w:rsid w:val="00091198"/>
    <w:rsid w:val="0009195A"/>
    <w:rsid w:val="0009215F"/>
    <w:rsid w:val="000929F8"/>
    <w:rsid w:val="00093895"/>
    <w:rsid w:val="0009438C"/>
    <w:rsid w:val="00094498"/>
    <w:rsid w:val="000955CF"/>
    <w:rsid w:val="00095A72"/>
    <w:rsid w:val="000961A6"/>
    <w:rsid w:val="000963C4"/>
    <w:rsid w:val="00096CC3"/>
    <w:rsid w:val="0009769A"/>
    <w:rsid w:val="000A0246"/>
    <w:rsid w:val="000A0407"/>
    <w:rsid w:val="000A0BBE"/>
    <w:rsid w:val="000A0FB9"/>
    <w:rsid w:val="000A1192"/>
    <w:rsid w:val="000A1CB6"/>
    <w:rsid w:val="000A1EE4"/>
    <w:rsid w:val="000A20C5"/>
    <w:rsid w:val="000A20F3"/>
    <w:rsid w:val="000A302C"/>
    <w:rsid w:val="000A3561"/>
    <w:rsid w:val="000A5DDA"/>
    <w:rsid w:val="000A655D"/>
    <w:rsid w:val="000A66DF"/>
    <w:rsid w:val="000A73C5"/>
    <w:rsid w:val="000A74DF"/>
    <w:rsid w:val="000A7A46"/>
    <w:rsid w:val="000A7AD4"/>
    <w:rsid w:val="000A7F3A"/>
    <w:rsid w:val="000B0013"/>
    <w:rsid w:val="000B0389"/>
    <w:rsid w:val="000B05C1"/>
    <w:rsid w:val="000B110A"/>
    <w:rsid w:val="000B1706"/>
    <w:rsid w:val="000B1A3A"/>
    <w:rsid w:val="000B1A58"/>
    <w:rsid w:val="000B3824"/>
    <w:rsid w:val="000B4DDC"/>
    <w:rsid w:val="000B508D"/>
    <w:rsid w:val="000B62AD"/>
    <w:rsid w:val="000B6E46"/>
    <w:rsid w:val="000B79AE"/>
    <w:rsid w:val="000C0533"/>
    <w:rsid w:val="000C053E"/>
    <w:rsid w:val="000C1C18"/>
    <w:rsid w:val="000C35D0"/>
    <w:rsid w:val="000C37F7"/>
    <w:rsid w:val="000C38EB"/>
    <w:rsid w:val="000C3C92"/>
    <w:rsid w:val="000C40B2"/>
    <w:rsid w:val="000C42E6"/>
    <w:rsid w:val="000C6098"/>
    <w:rsid w:val="000C61AE"/>
    <w:rsid w:val="000C6E6D"/>
    <w:rsid w:val="000C7446"/>
    <w:rsid w:val="000C74BF"/>
    <w:rsid w:val="000C7FDA"/>
    <w:rsid w:val="000D00B4"/>
    <w:rsid w:val="000D02F1"/>
    <w:rsid w:val="000D043E"/>
    <w:rsid w:val="000D2237"/>
    <w:rsid w:val="000D2BC8"/>
    <w:rsid w:val="000D47F0"/>
    <w:rsid w:val="000D4FE7"/>
    <w:rsid w:val="000D5032"/>
    <w:rsid w:val="000D5629"/>
    <w:rsid w:val="000D5A6C"/>
    <w:rsid w:val="000D6818"/>
    <w:rsid w:val="000D75E3"/>
    <w:rsid w:val="000D7AF2"/>
    <w:rsid w:val="000D7DFB"/>
    <w:rsid w:val="000E08DA"/>
    <w:rsid w:val="000E0DE7"/>
    <w:rsid w:val="000E1D3C"/>
    <w:rsid w:val="000E28AB"/>
    <w:rsid w:val="000E2BC9"/>
    <w:rsid w:val="000E32AE"/>
    <w:rsid w:val="000E3423"/>
    <w:rsid w:val="000E450A"/>
    <w:rsid w:val="000E4824"/>
    <w:rsid w:val="000E489C"/>
    <w:rsid w:val="000E48FA"/>
    <w:rsid w:val="000E4F14"/>
    <w:rsid w:val="000E5132"/>
    <w:rsid w:val="000E56C6"/>
    <w:rsid w:val="000E5F03"/>
    <w:rsid w:val="000E7275"/>
    <w:rsid w:val="000E773A"/>
    <w:rsid w:val="000E7E41"/>
    <w:rsid w:val="000F07E9"/>
    <w:rsid w:val="000F09C7"/>
    <w:rsid w:val="000F1499"/>
    <w:rsid w:val="000F160C"/>
    <w:rsid w:val="000F2080"/>
    <w:rsid w:val="000F22AF"/>
    <w:rsid w:val="000F2970"/>
    <w:rsid w:val="000F2F0F"/>
    <w:rsid w:val="000F4EEA"/>
    <w:rsid w:val="000F5376"/>
    <w:rsid w:val="000F55DA"/>
    <w:rsid w:val="000F605B"/>
    <w:rsid w:val="000F6462"/>
    <w:rsid w:val="000F654A"/>
    <w:rsid w:val="000F7428"/>
    <w:rsid w:val="00100D4F"/>
    <w:rsid w:val="00102026"/>
    <w:rsid w:val="001020D1"/>
    <w:rsid w:val="00102C52"/>
    <w:rsid w:val="001036EF"/>
    <w:rsid w:val="00103EFE"/>
    <w:rsid w:val="001040C8"/>
    <w:rsid w:val="001049B2"/>
    <w:rsid w:val="001054AD"/>
    <w:rsid w:val="0010677E"/>
    <w:rsid w:val="001077DC"/>
    <w:rsid w:val="00110991"/>
    <w:rsid w:val="001113B7"/>
    <w:rsid w:val="00111F59"/>
    <w:rsid w:val="0011232C"/>
    <w:rsid w:val="0011254D"/>
    <w:rsid w:val="0011267F"/>
    <w:rsid w:val="00112DD8"/>
    <w:rsid w:val="001131B4"/>
    <w:rsid w:val="00113C2B"/>
    <w:rsid w:val="00114DAB"/>
    <w:rsid w:val="00114EB5"/>
    <w:rsid w:val="00114FC3"/>
    <w:rsid w:val="00115155"/>
    <w:rsid w:val="00115E1B"/>
    <w:rsid w:val="00116898"/>
    <w:rsid w:val="00116EBF"/>
    <w:rsid w:val="00116ECB"/>
    <w:rsid w:val="00117849"/>
    <w:rsid w:val="00117BF0"/>
    <w:rsid w:val="00120267"/>
    <w:rsid w:val="00121730"/>
    <w:rsid w:val="0012214D"/>
    <w:rsid w:val="00124747"/>
    <w:rsid w:val="00124F1E"/>
    <w:rsid w:val="00125665"/>
    <w:rsid w:val="001259C0"/>
    <w:rsid w:val="00125D11"/>
    <w:rsid w:val="00125D67"/>
    <w:rsid w:val="00125DF7"/>
    <w:rsid w:val="001263ED"/>
    <w:rsid w:val="00127261"/>
    <w:rsid w:val="0012749B"/>
    <w:rsid w:val="00127633"/>
    <w:rsid w:val="00130022"/>
    <w:rsid w:val="001303AE"/>
    <w:rsid w:val="001307F0"/>
    <w:rsid w:val="00130E90"/>
    <w:rsid w:val="001311E6"/>
    <w:rsid w:val="00133862"/>
    <w:rsid w:val="001338E9"/>
    <w:rsid w:val="0013553B"/>
    <w:rsid w:val="00135581"/>
    <w:rsid w:val="00135F77"/>
    <w:rsid w:val="00136018"/>
    <w:rsid w:val="00136858"/>
    <w:rsid w:val="00136FF3"/>
    <w:rsid w:val="00140FD9"/>
    <w:rsid w:val="001410EB"/>
    <w:rsid w:val="0014128D"/>
    <w:rsid w:val="001412A7"/>
    <w:rsid w:val="00141CF7"/>
    <w:rsid w:val="00142A76"/>
    <w:rsid w:val="00142A94"/>
    <w:rsid w:val="00142E4E"/>
    <w:rsid w:val="0014336B"/>
    <w:rsid w:val="00143BEA"/>
    <w:rsid w:val="00143CEF"/>
    <w:rsid w:val="00145366"/>
    <w:rsid w:val="00147D1B"/>
    <w:rsid w:val="0015071B"/>
    <w:rsid w:val="001509D1"/>
    <w:rsid w:val="001515D7"/>
    <w:rsid w:val="0015271D"/>
    <w:rsid w:val="0015307F"/>
    <w:rsid w:val="001531FE"/>
    <w:rsid w:val="00153234"/>
    <w:rsid w:val="00153834"/>
    <w:rsid w:val="0015447C"/>
    <w:rsid w:val="0015463C"/>
    <w:rsid w:val="00154AD2"/>
    <w:rsid w:val="00154B60"/>
    <w:rsid w:val="00155210"/>
    <w:rsid w:val="00155B3B"/>
    <w:rsid w:val="001560B1"/>
    <w:rsid w:val="001566ED"/>
    <w:rsid w:val="00157478"/>
    <w:rsid w:val="00157783"/>
    <w:rsid w:val="00157B0A"/>
    <w:rsid w:val="001606EB"/>
    <w:rsid w:val="00160A2F"/>
    <w:rsid w:val="00160BDA"/>
    <w:rsid w:val="00161450"/>
    <w:rsid w:val="00161B02"/>
    <w:rsid w:val="00161E52"/>
    <w:rsid w:val="00162E9E"/>
    <w:rsid w:val="00163383"/>
    <w:rsid w:val="0016338F"/>
    <w:rsid w:val="00163455"/>
    <w:rsid w:val="001652DA"/>
    <w:rsid w:val="00165A84"/>
    <w:rsid w:val="00165ABE"/>
    <w:rsid w:val="00167C26"/>
    <w:rsid w:val="001708FD"/>
    <w:rsid w:val="00170CF6"/>
    <w:rsid w:val="00172215"/>
    <w:rsid w:val="001727AF"/>
    <w:rsid w:val="00172BEE"/>
    <w:rsid w:val="00172FC5"/>
    <w:rsid w:val="00173483"/>
    <w:rsid w:val="001736D2"/>
    <w:rsid w:val="0017372A"/>
    <w:rsid w:val="00173F25"/>
    <w:rsid w:val="00174340"/>
    <w:rsid w:val="00175D60"/>
    <w:rsid w:val="0017625E"/>
    <w:rsid w:val="00176C3C"/>
    <w:rsid w:val="00176D42"/>
    <w:rsid w:val="00177113"/>
    <w:rsid w:val="001805F5"/>
    <w:rsid w:val="00180770"/>
    <w:rsid w:val="00180779"/>
    <w:rsid w:val="00180A2C"/>
    <w:rsid w:val="0018145C"/>
    <w:rsid w:val="0018161B"/>
    <w:rsid w:val="00181A0C"/>
    <w:rsid w:val="00182111"/>
    <w:rsid w:val="0018267F"/>
    <w:rsid w:val="0018280D"/>
    <w:rsid w:val="00182BB4"/>
    <w:rsid w:val="00182CD4"/>
    <w:rsid w:val="001833DB"/>
    <w:rsid w:val="001836ED"/>
    <w:rsid w:val="0018372D"/>
    <w:rsid w:val="00183B7D"/>
    <w:rsid w:val="00184028"/>
    <w:rsid w:val="00184C56"/>
    <w:rsid w:val="00185F8C"/>
    <w:rsid w:val="00186BA2"/>
    <w:rsid w:val="001872BB"/>
    <w:rsid w:val="00187966"/>
    <w:rsid w:val="00187C34"/>
    <w:rsid w:val="001915B8"/>
    <w:rsid w:val="001918B8"/>
    <w:rsid w:val="001920F4"/>
    <w:rsid w:val="001922BC"/>
    <w:rsid w:val="00192632"/>
    <w:rsid w:val="00192910"/>
    <w:rsid w:val="00192968"/>
    <w:rsid w:val="00192F7F"/>
    <w:rsid w:val="001934AD"/>
    <w:rsid w:val="00194359"/>
    <w:rsid w:val="001949B3"/>
    <w:rsid w:val="00194DEA"/>
    <w:rsid w:val="001950DA"/>
    <w:rsid w:val="00195EBB"/>
    <w:rsid w:val="00196E44"/>
    <w:rsid w:val="001973EE"/>
    <w:rsid w:val="0019791C"/>
    <w:rsid w:val="001A0E23"/>
    <w:rsid w:val="001A0E52"/>
    <w:rsid w:val="001A0E94"/>
    <w:rsid w:val="001A1BEA"/>
    <w:rsid w:val="001A1E9C"/>
    <w:rsid w:val="001A3997"/>
    <w:rsid w:val="001A3F03"/>
    <w:rsid w:val="001A5B0E"/>
    <w:rsid w:val="001A629D"/>
    <w:rsid w:val="001B0415"/>
    <w:rsid w:val="001B05A2"/>
    <w:rsid w:val="001B0D1A"/>
    <w:rsid w:val="001B0F1C"/>
    <w:rsid w:val="001B153F"/>
    <w:rsid w:val="001B1A18"/>
    <w:rsid w:val="001B1F0B"/>
    <w:rsid w:val="001B28AC"/>
    <w:rsid w:val="001B55A5"/>
    <w:rsid w:val="001B5B8E"/>
    <w:rsid w:val="001B6F73"/>
    <w:rsid w:val="001B6FD2"/>
    <w:rsid w:val="001B70F9"/>
    <w:rsid w:val="001B71BB"/>
    <w:rsid w:val="001B78E9"/>
    <w:rsid w:val="001B7AFD"/>
    <w:rsid w:val="001C10BF"/>
    <w:rsid w:val="001C17C6"/>
    <w:rsid w:val="001C1C9B"/>
    <w:rsid w:val="001C2651"/>
    <w:rsid w:val="001C2A0C"/>
    <w:rsid w:val="001C2A7C"/>
    <w:rsid w:val="001C3FF3"/>
    <w:rsid w:val="001C5012"/>
    <w:rsid w:val="001C5826"/>
    <w:rsid w:val="001C6717"/>
    <w:rsid w:val="001C7094"/>
    <w:rsid w:val="001C70AC"/>
    <w:rsid w:val="001C779C"/>
    <w:rsid w:val="001C799D"/>
    <w:rsid w:val="001C7FFD"/>
    <w:rsid w:val="001D0303"/>
    <w:rsid w:val="001D0866"/>
    <w:rsid w:val="001D0E0E"/>
    <w:rsid w:val="001D1D18"/>
    <w:rsid w:val="001D1F32"/>
    <w:rsid w:val="001D21F7"/>
    <w:rsid w:val="001D2568"/>
    <w:rsid w:val="001D3223"/>
    <w:rsid w:val="001D329E"/>
    <w:rsid w:val="001D36DD"/>
    <w:rsid w:val="001D42BE"/>
    <w:rsid w:val="001D4FE4"/>
    <w:rsid w:val="001D53D4"/>
    <w:rsid w:val="001D610E"/>
    <w:rsid w:val="001D61DC"/>
    <w:rsid w:val="001D73C7"/>
    <w:rsid w:val="001D7B0B"/>
    <w:rsid w:val="001D7E98"/>
    <w:rsid w:val="001E0059"/>
    <w:rsid w:val="001E02C6"/>
    <w:rsid w:val="001E0A47"/>
    <w:rsid w:val="001E1090"/>
    <w:rsid w:val="001E1D2D"/>
    <w:rsid w:val="001E1F8E"/>
    <w:rsid w:val="001E270D"/>
    <w:rsid w:val="001E3B77"/>
    <w:rsid w:val="001E3E79"/>
    <w:rsid w:val="001E5653"/>
    <w:rsid w:val="001E5D3C"/>
    <w:rsid w:val="001E6285"/>
    <w:rsid w:val="001E675F"/>
    <w:rsid w:val="001E688B"/>
    <w:rsid w:val="001E7E23"/>
    <w:rsid w:val="001F25C5"/>
    <w:rsid w:val="001F2755"/>
    <w:rsid w:val="001F2A8A"/>
    <w:rsid w:val="001F307F"/>
    <w:rsid w:val="001F30BF"/>
    <w:rsid w:val="001F4145"/>
    <w:rsid w:val="001F5027"/>
    <w:rsid w:val="001F5958"/>
    <w:rsid w:val="001F5E5C"/>
    <w:rsid w:val="001F6DCA"/>
    <w:rsid w:val="001F7131"/>
    <w:rsid w:val="001F7EB8"/>
    <w:rsid w:val="00201CFF"/>
    <w:rsid w:val="00202032"/>
    <w:rsid w:val="00202B84"/>
    <w:rsid w:val="0020319E"/>
    <w:rsid w:val="00204638"/>
    <w:rsid w:val="00204822"/>
    <w:rsid w:val="002050FE"/>
    <w:rsid w:val="002056AA"/>
    <w:rsid w:val="0020570A"/>
    <w:rsid w:val="00205A9F"/>
    <w:rsid w:val="002067FC"/>
    <w:rsid w:val="00206939"/>
    <w:rsid w:val="00206AB3"/>
    <w:rsid w:val="0020765D"/>
    <w:rsid w:val="00210049"/>
    <w:rsid w:val="0021009C"/>
    <w:rsid w:val="00210291"/>
    <w:rsid w:val="002109F2"/>
    <w:rsid w:val="00210A24"/>
    <w:rsid w:val="00210C24"/>
    <w:rsid w:val="00211398"/>
    <w:rsid w:val="0021192B"/>
    <w:rsid w:val="00212D05"/>
    <w:rsid w:val="00213485"/>
    <w:rsid w:val="0021395B"/>
    <w:rsid w:val="0021404D"/>
    <w:rsid w:val="00214148"/>
    <w:rsid w:val="002142FC"/>
    <w:rsid w:val="0021552A"/>
    <w:rsid w:val="00216CE8"/>
    <w:rsid w:val="00216D89"/>
    <w:rsid w:val="0021703C"/>
    <w:rsid w:val="0021733E"/>
    <w:rsid w:val="00217668"/>
    <w:rsid w:val="002204C9"/>
    <w:rsid w:val="00221661"/>
    <w:rsid w:val="002239F1"/>
    <w:rsid w:val="00224CD4"/>
    <w:rsid w:val="00224F29"/>
    <w:rsid w:val="00226F37"/>
    <w:rsid w:val="00227910"/>
    <w:rsid w:val="00227A58"/>
    <w:rsid w:val="00227C00"/>
    <w:rsid w:val="00227C36"/>
    <w:rsid w:val="0023003C"/>
    <w:rsid w:val="002301EB"/>
    <w:rsid w:val="00230B68"/>
    <w:rsid w:val="002310BD"/>
    <w:rsid w:val="002311E8"/>
    <w:rsid w:val="00231567"/>
    <w:rsid w:val="002323D6"/>
    <w:rsid w:val="00233AA8"/>
    <w:rsid w:val="00233C5F"/>
    <w:rsid w:val="00236192"/>
    <w:rsid w:val="00237CED"/>
    <w:rsid w:val="00237D44"/>
    <w:rsid w:val="00237EC0"/>
    <w:rsid w:val="00237ED2"/>
    <w:rsid w:val="0024005A"/>
    <w:rsid w:val="0024127B"/>
    <w:rsid w:val="002421D1"/>
    <w:rsid w:val="002428A0"/>
    <w:rsid w:val="002431D3"/>
    <w:rsid w:val="00243FE7"/>
    <w:rsid w:val="00244139"/>
    <w:rsid w:val="002452B7"/>
    <w:rsid w:val="00245385"/>
    <w:rsid w:val="00245BAA"/>
    <w:rsid w:val="00245BFF"/>
    <w:rsid w:val="0024655A"/>
    <w:rsid w:val="00246A56"/>
    <w:rsid w:val="0024727F"/>
    <w:rsid w:val="00247B7F"/>
    <w:rsid w:val="00250265"/>
    <w:rsid w:val="00250391"/>
    <w:rsid w:val="00250DBF"/>
    <w:rsid w:val="00251146"/>
    <w:rsid w:val="00251386"/>
    <w:rsid w:val="002513E4"/>
    <w:rsid w:val="00251422"/>
    <w:rsid w:val="002518C5"/>
    <w:rsid w:val="00252F94"/>
    <w:rsid w:val="00253849"/>
    <w:rsid w:val="00254BDA"/>
    <w:rsid w:val="00255A7B"/>
    <w:rsid w:val="0025669C"/>
    <w:rsid w:val="00257070"/>
    <w:rsid w:val="002600DF"/>
    <w:rsid w:val="0026010D"/>
    <w:rsid w:val="002606C8"/>
    <w:rsid w:val="00261ABC"/>
    <w:rsid w:val="00261C9C"/>
    <w:rsid w:val="00261E55"/>
    <w:rsid w:val="00262197"/>
    <w:rsid w:val="0026263F"/>
    <w:rsid w:val="00262C9B"/>
    <w:rsid w:val="0026337C"/>
    <w:rsid w:val="0026344F"/>
    <w:rsid w:val="00263586"/>
    <w:rsid w:val="002638F7"/>
    <w:rsid w:val="00263E82"/>
    <w:rsid w:val="002643C4"/>
    <w:rsid w:val="00264A36"/>
    <w:rsid w:val="00264D44"/>
    <w:rsid w:val="002650C4"/>
    <w:rsid w:val="002658FD"/>
    <w:rsid w:val="0026596F"/>
    <w:rsid w:val="00265B90"/>
    <w:rsid w:val="0026710E"/>
    <w:rsid w:val="002679FC"/>
    <w:rsid w:val="00267AE6"/>
    <w:rsid w:val="0027027C"/>
    <w:rsid w:val="0027033E"/>
    <w:rsid w:val="002703B3"/>
    <w:rsid w:val="00271B05"/>
    <w:rsid w:val="00272E21"/>
    <w:rsid w:val="00272FD1"/>
    <w:rsid w:val="00273E95"/>
    <w:rsid w:val="002747DF"/>
    <w:rsid w:val="00274CCD"/>
    <w:rsid w:val="00275536"/>
    <w:rsid w:val="002755D9"/>
    <w:rsid w:val="00275E62"/>
    <w:rsid w:val="00276428"/>
    <w:rsid w:val="00276CDE"/>
    <w:rsid w:val="00276F7C"/>
    <w:rsid w:val="00277150"/>
    <w:rsid w:val="0027734B"/>
    <w:rsid w:val="002777FF"/>
    <w:rsid w:val="002779C1"/>
    <w:rsid w:val="0028003D"/>
    <w:rsid w:val="0028108A"/>
    <w:rsid w:val="00281591"/>
    <w:rsid w:val="00281C20"/>
    <w:rsid w:val="00281CAA"/>
    <w:rsid w:val="002826D7"/>
    <w:rsid w:val="002830D9"/>
    <w:rsid w:val="00283458"/>
    <w:rsid w:val="00283534"/>
    <w:rsid w:val="002835F7"/>
    <w:rsid w:val="00283853"/>
    <w:rsid w:val="00283E74"/>
    <w:rsid w:val="00284CAC"/>
    <w:rsid w:val="00285346"/>
    <w:rsid w:val="002857DD"/>
    <w:rsid w:val="00285A58"/>
    <w:rsid w:val="0028682D"/>
    <w:rsid w:val="00286A9C"/>
    <w:rsid w:val="00287036"/>
    <w:rsid w:val="00287B23"/>
    <w:rsid w:val="00287B2B"/>
    <w:rsid w:val="00290337"/>
    <w:rsid w:val="00292C6A"/>
    <w:rsid w:val="00293431"/>
    <w:rsid w:val="00293B39"/>
    <w:rsid w:val="00293B4B"/>
    <w:rsid w:val="00294444"/>
    <w:rsid w:val="0029518D"/>
    <w:rsid w:val="00295D95"/>
    <w:rsid w:val="002960C0"/>
    <w:rsid w:val="00296AC8"/>
    <w:rsid w:val="00296E11"/>
    <w:rsid w:val="002972DA"/>
    <w:rsid w:val="002A0893"/>
    <w:rsid w:val="002A094A"/>
    <w:rsid w:val="002A0DE3"/>
    <w:rsid w:val="002A1674"/>
    <w:rsid w:val="002A2594"/>
    <w:rsid w:val="002A2623"/>
    <w:rsid w:val="002A2E7A"/>
    <w:rsid w:val="002A3E90"/>
    <w:rsid w:val="002A5018"/>
    <w:rsid w:val="002A51BF"/>
    <w:rsid w:val="002A62F5"/>
    <w:rsid w:val="002A6C4F"/>
    <w:rsid w:val="002A7136"/>
    <w:rsid w:val="002A7CB6"/>
    <w:rsid w:val="002B0E7A"/>
    <w:rsid w:val="002B12C0"/>
    <w:rsid w:val="002B18BF"/>
    <w:rsid w:val="002B24F3"/>
    <w:rsid w:val="002B2602"/>
    <w:rsid w:val="002B27BD"/>
    <w:rsid w:val="002B2AB0"/>
    <w:rsid w:val="002B312C"/>
    <w:rsid w:val="002B3843"/>
    <w:rsid w:val="002B4F09"/>
    <w:rsid w:val="002B6961"/>
    <w:rsid w:val="002B6F63"/>
    <w:rsid w:val="002B7577"/>
    <w:rsid w:val="002B7C16"/>
    <w:rsid w:val="002C0A18"/>
    <w:rsid w:val="002C0D98"/>
    <w:rsid w:val="002C1129"/>
    <w:rsid w:val="002C1163"/>
    <w:rsid w:val="002C11C8"/>
    <w:rsid w:val="002C1F81"/>
    <w:rsid w:val="002C231B"/>
    <w:rsid w:val="002C25A3"/>
    <w:rsid w:val="002C3354"/>
    <w:rsid w:val="002C345D"/>
    <w:rsid w:val="002C3541"/>
    <w:rsid w:val="002C43C1"/>
    <w:rsid w:val="002C443B"/>
    <w:rsid w:val="002C51DC"/>
    <w:rsid w:val="002C54FE"/>
    <w:rsid w:val="002C5F06"/>
    <w:rsid w:val="002C6717"/>
    <w:rsid w:val="002C6B53"/>
    <w:rsid w:val="002C6DAB"/>
    <w:rsid w:val="002C7BBF"/>
    <w:rsid w:val="002D07F6"/>
    <w:rsid w:val="002D0E9F"/>
    <w:rsid w:val="002D1359"/>
    <w:rsid w:val="002D1EED"/>
    <w:rsid w:val="002D1F31"/>
    <w:rsid w:val="002D279B"/>
    <w:rsid w:val="002D2830"/>
    <w:rsid w:val="002D3C0E"/>
    <w:rsid w:val="002D45D0"/>
    <w:rsid w:val="002D4854"/>
    <w:rsid w:val="002D49E1"/>
    <w:rsid w:val="002D4A3C"/>
    <w:rsid w:val="002D4D13"/>
    <w:rsid w:val="002D4DF8"/>
    <w:rsid w:val="002D50B7"/>
    <w:rsid w:val="002D5A3C"/>
    <w:rsid w:val="002D625C"/>
    <w:rsid w:val="002D63BB"/>
    <w:rsid w:val="002D6772"/>
    <w:rsid w:val="002D68D3"/>
    <w:rsid w:val="002D705B"/>
    <w:rsid w:val="002D7445"/>
    <w:rsid w:val="002D7D05"/>
    <w:rsid w:val="002E0634"/>
    <w:rsid w:val="002E0796"/>
    <w:rsid w:val="002E0994"/>
    <w:rsid w:val="002E1358"/>
    <w:rsid w:val="002E17DD"/>
    <w:rsid w:val="002E22F5"/>
    <w:rsid w:val="002E2ECD"/>
    <w:rsid w:val="002E38DC"/>
    <w:rsid w:val="002E3BD9"/>
    <w:rsid w:val="002E4360"/>
    <w:rsid w:val="002E4470"/>
    <w:rsid w:val="002E4596"/>
    <w:rsid w:val="002E494B"/>
    <w:rsid w:val="002E560F"/>
    <w:rsid w:val="002E5E22"/>
    <w:rsid w:val="002E61C8"/>
    <w:rsid w:val="002E65CF"/>
    <w:rsid w:val="002F18C2"/>
    <w:rsid w:val="002F1BC4"/>
    <w:rsid w:val="002F1CFF"/>
    <w:rsid w:val="002F21BD"/>
    <w:rsid w:val="002F23E2"/>
    <w:rsid w:val="002F28DE"/>
    <w:rsid w:val="002F2D3C"/>
    <w:rsid w:val="002F2EEC"/>
    <w:rsid w:val="002F33D4"/>
    <w:rsid w:val="002F34E3"/>
    <w:rsid w:val="002F36A8"/>
    <w:rsid w:val="002F370F"/>
    <w:rsid w:val="002F3DBE"/>
    <w:rsid w:val="002F46F4"/>
    <w:rsid w:val="002F54B6"/>
    <w:rsid w:val="002F5A98"/>
    <w:rsid w:val="002F73BA"/>
    <w:rsid w:val="002F7439"/>
    <w:rsid w:val="002F76F5"/>
    <w:rsid w:val="002F7988"/>
    <w:rsid w:val="002F7E56"/>
    <w:rsid w:val="0030002C"/>
    <w:rsid w:val="003001BA"/>
    <w:rsid w:val="003003F6"/>
    <w:rsid w:val="003008CB"/>
    <w:rsid w:val="00301353"/>
    <w:rsid w:val="00303F31"/>
    <w:rsid w:val="00303FDC"/>
    <w:rsid w:val="00304048"/>
    <w:rsid w:val="00304273"/>
    <w:rsid w:val="00304583"/>
    <w:rsid w:val="00304D72"/>
    <w:rsid w:val="003057EA"/>
    <w:rsid w:val="00305FC4"/>
    <w:rsid w:val="0030677C"/>
    <w:rsid w:val="0030690C"/>
    <w:rsid w:val="00306E11"/>
    <w:rsid w:val="0030727C"/>
    <w:rsid w:val="0030738D"/>
    <w:rsid w:val="003077E0"/>
    <w:rsid w:val="00310223"/>
    <w:rsid w:val="0031074C"/>
    <w:rsid w:val="00310A24"/>
    <w:rsid w:val="00310D82"/>
    <w:rsid w:val="00311EC3"/>
    <w:rsid w:val="003134C1"/>
    <w:rsid w:val="00313970"/>
    <w:rsid w:val="0031400F"/>
    <w:rsid w:val="00314159"/>
    <w:rsid w:val="00314FDC"/>
    <w:rsid w:val="003153F9"/>
    <w:rsid w:val="0031561E"/>
    <w:rsid w:val="00315B6B"/>
    <w:rsid w:val="003166CD"/>
    <w:rsid w:val="0031672F"/>
    <w:rsid w:val="0031738C"/>
    <w:rsid w:val="0032068A"/>
    <w:rsid w:val="00321B74"/>
    <w:rsid w:val="00321E53"/>
    <w:rsid w:val="00322771"/>
    <w:rsid w:val="003232B6"/>
    <w:rsid w:val="00323515"/>
    <w:rsid w:val="003241D3"/>
    <w:rsid w:val="0032441D"/>
    <w:rsid w:val="0032480A"/>
    <w:rsid w:val="00324B37"/>
    <w:rsid w:val="00325BBC"/>
    <w:rsid w:val="00325CEC"/>
    <w:rsid w:val="003260C5"/>
    <w:rsid w:val="00326874"/>
    <w:rsid w:val="00327C46"/>
    <w:rsid w:val="00327DAE"/>
    <w:rsid w:val="00330AE5"/>
    <w:rsid w:val="0033131F"/>
    <w:rsid w:val="00331EB9"/>
    <w:rsid w:val="00332689"/>
    <w:rsid w:val="00332B57"/>
    <w:rsid w:val="00332BFA"/>
    <w:rsid w:val="00332E2F"/>
    <w:rsid w:val="0033333A"/>
    <w:rsid w:val="00333598"/>
    <w:rsid w:val="00333A88"/>
    <w:rsid w:val="003346AC"/>
    <w:rsid w:val="0033557A"/>
    <w:rsid w:val="00336713"/>
    <w:rsid w:val="00336BA4"/>
    <w:rsid w:val="00337021"/>
    <w:rsid w:val="00340844"/>
    <w:rsid w:val="003409FD"/>
    <w:rsid w:val="0034109D"/>
    <w:rsid w:val="00341F39"/>
    <w:rsid w:val="00342668"/>
    <w:rsid w:val="003433FD"/>
    <w:rsid w:val="00343B3B"/>
    <w:rsid w:val="00344641"/>
    <w:rsid w:val="00344E3A"/>
    <w:rsid w:val="00346C07"/>
    <w:rsid w:val="00346DF6"/>
    <w:rsid w:val="00350483"/>
    <w:rsid w:val="00350515"/>
    <w:rsid w:val="003508EE"/>
    <w:rsid w:val="00350FA2"/>
    <w:rsid w:val="00352995"/>
    <w:rsid w:val="00353911"/>
    <w:rsid w:val="00353B83"/>
    <w:rsid w:val="003542D3"/>
    <w:rsid w:val="00354448"/>
    <w:rsid w:val="003550DF"/>
    <w:rsid w:val="00355A6A"/>
    <w:rsid w:val="00355B25"/>
    <w:rsid w:val="00355CFA"/>
    <w:rsid w:val="00356310"/>
    <w:rsid w:val="00356BD5"/>
    <w:rsid w:val="00356C83"/>
    <w:rsid w:val="003573BB"/>
    <w:rsid w:val="0036066E"/>
    <w:rsid w:val="00360ECC"/>
    <w:rsid w:val="00362787"/>
    <w:rsid w:val="0036420C"/>
    <w:rsid w:val="003650B0"/>
    <w:rsid w:val="00365678"/>
    <w:rsid w:val="00365A55"/>
    <w:rsid w:val="00365A87"/>
    <w:rsid w:val="00367117"/>
    <w:rsid w:val="0037018B"/>
    <w:rsid w:val="00371239"/>
    <w:rsid w:val="00371A28"/>
    <w:rsid w:val="00372F7A"/>
    <w:rsid w:val="003731CE"/>
    <w:rsid w:val="00374198"/>
    <w:rsid w:val="00374A56"/>
    <w:rsid w:val="00376287"/>
    <w:rsid w:val="00376D66"/>
    <w:rsid w:val="00377AD4"/>
    <w:rsid w:val="00381570"/>
    <w:rsid w:val="00382421"/>
    <w:rsid w:val="003825C9"/>
    <w:rsid w:val="00382787"/>
    <w:rsid w:val="0038380E"/>
    <w:rsid w:val="003838DE"/>
    <w:rsid w:val="00384B5D"/>
    <w:rsid w:val="00385058"/>
    <w:rsid w:val="003857B8"/>
    <w:rsid w:val="00387343"/>
    <w:rsid w:val="003875E8"/>
    <w:rsid w:val="0038793C"/>
    <w:rsid w:val="00387A47"/>
    <w:rsid w:val="00387A52"/>
    <w:rsid w:val="003904FD"/>
    <w:rsid w:val="00390C94"/>
    <w:rsid w:val="003913EF"/>
    <w:rsid w:val="0039162E"/>
    <w:rsid w:val="00391D61"/>
    <w:rsid w:val="0039367D"/>
    <w:rsid w:val="003939A3"/>
    <w:rsid w:val="003940BC"/>
    <w:rsid w:val="00394113"/>
    <w:rsid w:val="003946D6"/>
    <w:rsid w:val="003955E8"/>
    <w:rsid w:val="003957E8"/>
    <w:rsid w:val="003960CE"/>
    <w:rsid w:val="00396B48"/>
    <w:rsid w:val="00396D6B"/>
    <w:rsid w:val="0039754F"/>
    <w:rsid w:val="003A0B35"/>
    <w:rsid w:val="003A1A9E"/>
    <w:rsid w:val="003A27FB"/>
    <w:rsid w:val="003A29B4"/>
    <w:rsid w:val="003A4669"/>
    <w:rsid w:val="003A4A84"/>
    <w:rsid w:val="003A4F7A"/>
    <w:rsid w:val="003A5A63"/>
    <w:rsid w:val="003A5C5B"/>
    <w:rsid w:val="003A6043"/>
    <w:rsid w:val="003A66BB"/>
    <w:rsid w:val="003A6E55"/>
    <w:rsid w:val="003A6EB1"/>
    <w:rsid w:val="003B0476"/>
    <w:rsid w:val="003B1903"/>
    <w:rsid w:val="003B4211"/>
    <w:rsid w:val="003B5124"/>
    <w:rsid w:val="003B545A"/>
    <w:rsid w:val="003B54C3"/>
    <w:rsid w:val="003B7CD5"/>
    <w:rsid w:val="003B7F2A"/>
    <w:rsid w:val="003C26C5"/>
    <w:rsid w:val="003C2761"/>
    <w:rsid w:val="003C333B"/>
    <w:rsid w:val="003C3D6B"/>
    <w:rsid w:val="003C5293"/>
    <w:rsid w:val="003C54F7"/>
    <w:rsid w:val="003C557A"/>
    <w:rsid w:val="003C6C59"/>
    <w:rsid w:val="003C6C8D"/>
    <w:rsid w:val="003C7583"/>
    <w:rsid w:val="003C7A0F"/>
    <w:rsid w:val="003C7A2E"/>
    <w:rsid w:val="003D028A"/>
    <w:rsid w:val="003D0C93"/>
    <w:rsid w:val="003D0D35"/>
    <w:rsid w:val="003D12BA"/>
    <w:rsid w:val="003D1305"/>
    <w:rsid w:val="003D1D00"/>
    <w:rsid w:val="003D2081"/>
    <w:rsid w:val="003D23BE"/>
    <w:rsid w:val="003D2403"/>
    <w:rsid w:val="003D25DE"/>
    <w:rsid w:val="003D3235"/>
    <w:rsid w:val="003D3D46"/>
    <w:rsid w:val="003D41DA"/>
    <w:rsid w:val="003D455B"/>
    <w:rsid w:val="003D4948"/>
    <w:rsid w:val="003D4ADA"/>
    <w:rsid w:val="003D4E7D"/>
    <w:rsid w:val="003D54CA"/>
    <w:rsid w:val="003D550D"/>
    <w:rsid w:val="003D55BF"/>
    <w:rsid w:val="003D5AB9"/>
    <w:rsid w:val="003D5BD4"/>
    <w:rsid w:val="003D674D"/>
    <w:rsid w:val="003D6F7D"/>
    <w:rsid w:val="003D7207"/>
    <w:rsid w:val="003D7219"/>
    <w:rsid w:val="003D73E0"/>
    <w:rsid w:val="003D7A58"/>
    <w:rsid w:val="003D7AD7"/>
    <w:rsid w:val="003D7C2F"/>
    <w:rsid w:val="003E1BEF"/>
    <w:rsid w:val="003E1CA6"/>
    <w:rsid w:val="003E1D8F"/>
    <w:rsid w:val="003E1DBF"/>
    <w:rsid w:val="003E2FA7"/>
    <w:rsid w:val="003E350B"/>
    <w:rsid w:val="003E3C3F"/>
    <w:rsid w:val="003E408C"/>
    <w:rsid w:val="003E4217"/>
    <w:rsid w:val="003E495C"/>
    <w:rsid w:val="003E5154"/>
    <w:rsid w:val="003E53B0"/>
    <w:rsid w:val="003E554A"/>
    <w:rsid w:val="003E78C5"/>
    <w:rsid w:val="003E7E19"/>
    <w:rsid w:val="003F0B08"/>
    <w:rsid w:val="003F0EA6"/>
    <w:rsid w:val="003F1214"/>
    <w:rsid w:val="003F179A"/>
    <w:rsid w:val="003F1A73"/>
    <w:rsid w:val="003F21D9"/>
    <w:rsid w:val="003F2456"/>
    <w:rsid w:val="003F268A"/>
    <w:rsid w:val="003F5185"/>
    <w:rsid w:val="003F5302"/>
    <w:rsid w:val="003F5E31"/>
    <w:rsid w:val="003F67CD"/>
    <w:rsid w:val="003F6EAF"/>
    <w:rsid w:val="003F7C65"/>
    <w:rsid w:val="0040063A"/>
    <w:rsid w:val="00400A3D"/>
    <w:rsid w:val="00400D02"/>
    <w:rsid w:val="00401FCE"/>
    <w:rsid w:val="00401FE6"/>
    <w:rsid w:val="0040257F"/>
    <w:rsid w:val="00402814"/>
    <w:rsid w:val="00402AC0"/>
    <w:rsid w:val="00403E33"/>
    <w:rsid w:val="00403F1F"/>
    <w:rsid w:val="00404420"/>
    <w:rsid w:val="00404463"/>
    <w:rsid w:val="004054A9"/>
    <w:rsid w:val="00405A69"/>
    <w:rsid w:val="00405B1F"/>
    <w:rsid w:val="004071F6"/>
    <w:rsid w:val="00407AD6"/>
    <w:rsid w:val="00410462"/>
    <w:rsid w:val="0041095D"/>
    <w:rsid w:val="00410D23"/>
    <w:rsid w:val="00410F24"/>
    <w:rsid w:val="0041168D"/>
    <w:rsid w:val="004116FC"/>
    <w:rsid w:val="00412412"/>
    <w:rsid w:val="00412644"/>
    <w:rsid w:val="004139B7"/>
    <w:rsid w:val="00413B4A"/>
    <w:rsid w:val="00413DAA"/>
    <w:rsid w:val="00414875"/>
    <w:rsid w:val="00414FD7"/>
    <w:rsid w:val="004200A8"/>
    <w:rsid w:val="00421200"/>
    <w:rsid w:val="00421390"/>
    <w:rsid w:val="004213AC"/>
    <w:rsid w:val="00421CFF"/>
    <w:rsid w:val="00421E0D"/>
    <w:rsid w:val="00421F48"/>
    <w:rsid w:val="00422185"/>
    <w:rsid w:val="0042259C"/>
    <w:rsid w:val="00422931"/>
    <w:rsid w:val="00422C5A"/>
    <w:rsid w:val="00423C0C"/>
    <w:rsid w:val="00424C8C"/>
    <w:rsid w:val="00424DA0"/>
    <w:rsid w:val="00425641"/>
    <w:rsid w:val="0042569E"/>
    <w:rsid w:val="00425CB6"/>
    <w:rsid w:val="00426715"/>
    <w:rsid w:val="004273A2"/>
    <w:rsid w:val="0042758F"/>
    <w:rsid w:val="0043044A"/>
    <w:rsid w:val="00431D94"/>
    <w:rsid w:val="004334D4"/>
    <w:rsid w:val="0043355C"/>
    <w:rsid w:val="004344AC"/>
    <w:rsid w:val="00436B51"/>
    <w:rsid w:val="00436C88"/>
    <w:rsid w:val="004371C8"/>
    <w:rsid w:val="00437258"/>
    <w:rsid w:val="004373F1"/>
    <w:rsid w:val="00437486"/>
    <w:rsid w:val="0043783F"/>
    <w:rsid w:val="0043791E"/>
    <w:rsid w:val="004400E0"/>
    <w:rsid w:val="00440357"/>
    <w:rsid w:val="00440D06"/>
    <w:rsid w:val="0044270F"/>
    <w:rsid w:val="0044353D"/>
    <w:rsid w:val="004437D3"/>
    <w:rsid w:val="004438D7"/>
    <w:rsid w:val="004439D4"/>
    <w:rsid w:val="00443CC5"/>
    <w:rsid w:val="00443DC2"/>
    <w:rsid w:val="0044427D"/>
    <w:rsid w:val="00444F6E"/>
    <w:rsid w:val="004457FB"/>
    <w:rsid w:val="004462A8"/>
    <w:rsid w:val="00447299"/>
    <w:rsid w:val="00447B7E"/>
    <w:rsid w:val="00447DA0"/>
    <w:rsid w:val="00450177"/>
    <w:rsid w:val="0045063C"/>
    <w:rsid w:val="0045153F"/>
    <w:rsid w:val="004517A4"/>
    <w:rsid w:val="00452ADA"/>
    <w:rsid w:val="004543E1"/>
    <w:rsid w:val="00454F68"/>
    <w:rsid w:val="004557E2"/>
    <w:rsid w:val="00455ECA"/>
    <w:rsid w:val="004561E5"/>
    <w:rsid w:val="0045670A"/>
    <w:rsid w:val="0045702E"/>
    <w:rsid w:val="0045743F"/>
    <w:rsid w:val="00457E49"/>
    <w:rsid w:val="004605BC"/>
    <w:rsid w:val="00460803"/>
    <w:rsid w:val="0046108E"/>
    <w:rsid w:val="004617A9"/>
    <w:rsid w:val="00461F2B"/>
    <w:rsid w:val="0046258A"/>
    <w:rsid w:val="0046377B"/>
    <w:rsid w:val="00463E09"/>
    <w:rsid w:val="004642B5"/>
    <w:rsid w:val="004651DB"/>
    <w:rsid w:val="004653EF"/>
    <w:rsid w:val="00465A64"/>
    <w:rsid w:val="00466669"/>
    <w:rsid w:val="004670C0"/>
    <w:rsid w:val="00470BAC"/>
    <w:rsid w:val="00471A42"/>
    <w:rsid w:val="0047208D"/>
    <w:rsid w:val="0047247A"/>
    <w:rsid w:val="0047252D"/>
    <w:rsid w:val="0047287F"/>
    <w:rsid w:val="00472A8C"/>
    <w:rsid w:val="0047335A"/>
    <w:rsid w:val="00473A02"/>
    <w:rsid w:val="00474FF9"/>
    <w:rsid w:val="00475597"/>
    <w:rsid w:val="0047593C"/>
    <w:rsid w:val="00475BA5"/>
    <w:rsid w:val="00476278"/>
    <w:rsid w:val="00476284"/>
    <w:rsid w:val="00476876"/>
    <w:rsid w:val="00476E3F"/>
    <w:rsid w:val="00477818"/>
    <w:rsid w:val="00477828"/>
    <w:rsid w:val="004800A7"/>
    <w:rsid w:val="00480740"/>
    <w:rsid w:val="004810A6"/>
    <w:rsid w:val="004813DB"/>
    <w:rsid w:val="00481999"/>
    <w:rsid w:val="00481E71"/>
    <w:rsid w:val="004825A1"/>
    <w:rsid w:val="00482ACC"/>
    <w:rsid w:val="00483155"/>
    <w:rsid w:val="00483A98"/>
    <w:rsid w:val="00484588"/>
    <w:rsid w:val="00484D64"/>
    <w:rsid w:val="004852FC"/>
    <w:rsid w:val="0048546F"/>
    <w:rsid w:val="00485C98"/>
    <w:rsid w:val="00485E70"/>
    <w:rsid w:val="004861BB"/>
    <w:rsid w:val="00486DF6"/>
    <w:rsid w:val="00487F1F"/>
    <w:rsid w:val="004903AA"/>
    <w:rsid w:val="00490672"/>
    <w:rsid w:val="0049102A"/>
    <w:rsid w:val="0049178F"/>
    <w:rsid w:val="0049195B"/>
    <w:rsid w:val="00491E5A"/>
    <w:rsid w:val="00492BC0"/>
    <w:rsid w:val="004951E3"/>
    <w:rsid w:val="004954AB"/>
    <w:rsid w:val="00495A0A"/>
    <w:rsid w:val="00495B2E"/>
    <w:rsid w:val="00495B77"/>
    <w:rsid w:val="004972ED"/>
    <w:rsid w:val="004973B2"/>
    <w:rsid w:val="00497B3E"/>
    <w:rsid w:val="004A0379"/>
    <w:rsid w:val="004A075D"/>
    <w:rsid w:val="004A0978"/>
    <w:rsid w:val="004A0E9B"/>
    <w:rsid w:val="004A1136"/>
    <w:rsid w:val="004A1787"/>
    <w:rsid w:val="004A1A74"/>
    <w:rsid w:val="004A1D07"/>
    <w:rsid w:val="004A3B77"/>
    <w:rsid w:val="004A42E8"/>
    <w:rsid w:val="004A509B"/>
    <w:rsid w:val="004A560B"/>
    <w:rsid w:val="004A670D"/>
    <w:rsid w:val="004A69DA"/>
    <w:rsid w:val="004A7193"/>
    <w:rsid w:val="004A7F97"/>
    <w:rsid w:val="004B00C2"/>
    <w:rsid w:val="004B0B8D"/>
    <w:rsid w:val="004B210B"/>
    <w:rsid w:val="004B213E"/>
    <w:rsid w:val="004B23F2"/>
    <w:rsid w:val="004B248D"/>
    <w:rsid w:val="004B2747"/>
    <w:rsid w:val="004B2B82"/>
    <w:rsid w:val="004B2CC5"/>
    <w:rsid w:val="004B3119"/>
    <w:rsid w:val="004B3259"/>
    <w:rsid w:val="004B3565"/>
    <w:rsid w:val="004B41F6"/>
    <w:rsid w:val="004B423A"/>
    <w:rsid w:val="004B4F30"/>
    <w:rsid w:val="004B5E2E"/>
    <w:rsid w:val="004B629B"/>
    <w:rsid w:val="004B6B4B"/>
    <w:rsid w:val="004B7A08"/>
    <w:rsid w:val="004B7ED5"/>
    <w:rsid w:val="004B7FEE"/>
    <w:rsid w:val="004C04B7"/>
    <w:rsid w:val="004C1B5C"/>
    <w:rsid w:val="004C1E47"/>
    <w:rsid w:val="004C2209"/>
    <w:rsid w:val="004C2388"/>
    <w:rsid w:val="004C2494"/>
    <w:rsid w:val="004C3227"/>
    <w:rsid w:val="004C3A58"/>
    <w:rsid w:val="004C3AE4"/>
    <w:rsid w:val="004C3EA8"/>
    <w:rsid w:val="004C4671"/>
    <w:rsid w:val="004C4A43"/>
    <w:rsid w:val="004C607B"/>
    <w:rsid w:val="004C6907"/>
    <w:rsid w:val="004C7061"/>
    <w:rsid w:val="004C7151"/>
    <w:rsid w:val="004C770D"/>
    <w:rsid w:val="004C781A"/>
    <w:rsid w:val="004D099F"/>
    <w:rsid w:val="004D17CB"/>
    <w:rsid w:val="004D181C"/>
    <w:rsid w:val="004D1DEE"/>
    <w:rsid w:val="004D1F41"/>
    <w:rsid w:val="004D281B"/>
    <w:rsid w:val="004D295B"/>
    <w:rsid w:val="004D2C0A"/>
    <w:rsid w:val="004D2FFD"/>
    <w:rsid w:val="004D3091"/>
    <w:rsid w:val="004D328D"/>
    <w:rsid w:val="004D3670"/>
    <w:rsid w:val="004D3AA0"/>
    <w:rsid w:val="004D3B21"/>
    <w:rsid w:val="004D3D1B"/>
    <w:rsid w:val="004D4AE7"/>
    <w:rsid w:val="004D4BAF"/>
    <w:rsid w:val="004D6241"/>
    <w:rsid w:val="004D62CB"/>
    <w:rsid w:val="004D6B6D"/>
    <w:rsid w:val="004E054A"/>
    <w:rsid w:val="004E0E1C"/>
    <w:rsid w:val="004E1157"/>
    <w:rsid w:val="004E1515"/>
    <w:rsid w:val="004E1EC0"/>
    <w:rsid w:val="004E21EA"/>
    <w:rsid w:val="004E2365"/>
    <w:rsid w:val="004E2949"/>
    <w:rsid w:val="004E30EB"/>
    <w:rsid w:val="004E31BB"/>
    <w:rsid w:val="004E3271"/>
    <w:rsid w:val="004E3D13"/>
    <w:rsid w:val="004E559C"/>
    <w:rsid w:val="004E562B"/>
    <w:rsid w:val="004E58BF"/>
    <w:rsid w:val="004E5968"/>
    <w:rsid w:val="004E6567"/>
    <w:rsid w:val="004E66BF"/>
    <w:rsid w:val="004E6E63"/>
    <w:rsid w:val="004E704C"/>
    <w:rsid w:val="004E76CB"/>
    <w:rsid w:val="004E7CFA"/>
    <w:rsid w:val="004F0996"/>
    <w:rsid w:val="004F1559"/>
    <w:rsid w:val="004F182A"/>
    <w:rsid w:val="004F1CEF"/>
    <w:rsid w:val="004F2AC4"/>
    <w:rsid w:val="004F2FB1"/>
    <w:rsid w:val="004F3927"/>
    <w:rsid w:val="004F4875"/>
    <w:rsid w:val="004F4CA0"/>
    <w:rsid w:val="004F54C3"/>
    <w:rsid w:val="004F6256"/>
    <w:rsid w:val="004F71F6"/>
    <w:rsid w:val="00500581"/>
    <w:rsid w:val="00500CFE"/>
    <w:rsid w:val="00501047"/>
    <w:rsid w:val="00502857"/>
    <w:rsid w:val="005029C1"/>
    <w:rsid w:val="00502E06"/>
    <w:rsid w:val="00503794"/>
    <w:rsid w:val="005037F4"/>
    <w:rsid w:val="00504AC7"/>
    <w:rsid w:val="00504D8F"/>
    <w:rsid w:val="00505845"/>
    <w:rsid w:val="00505ED9"/>
    <w:rsid w:val="005060AD"/>
    <w:rsid w:val="00506C2A"/>
    <w:rsid w:val="005076C8"/>
    <w:rsid w:val="00507980"/>
    <w:rsid w:val="005108CB"/>
    <w:rsid w:val="00510C78"/>
    <w:rsid w:val="005111AA"/>
    <w:rsid w:val="00511686"/>
    <w:rsid w:val="00511799"/>
    <w:rsid w:val="0051292E"/>
    <w:rsid w:val="00512B8D"/>
    <w:rsid w:val="00512E51"/>
    <w:rsid w:val="00513D4B"/>
    <w:rsid w:val="005147B2"/>
    <w:rsid w:val="00515339"/>
    <w:rsid w:val="005155A1"/>
    <w:rsid w:val="005157A5"/>
    <w:rsid w:val="005161C7"/>
    <w:rsid w:val="005172EB"/>
    <w:rsid w:val="00517826"/>
    <w:rsid w:val="005208CC"/>
    <w:rsid w:val="005209C2"/>
    <w:rsid w:val="00520BC9"/>
    <w:rsid w:val="00521025"/>
    <w:rsid w:val="0052219B"/>
    <w:rsid w:val="00522705"/>
    <w:rsid w:val="00522B2D"/>
    <w:rsid w:val="00523A89"/>
    <w:rsid w:val="00523E55"/>
    <w:rsid w:val="00524A57"/>
    <w:rsid w:val="00526078"/>
    <w:rsid w:val="00527C52"/>
    <w:rsid w:val="0053133E"/>
    <w:rsid w:val="005314A6"/>
    <w:rsid w:val="00531D40"/>
    <w:rsid w:val="0053296E"/>
    <w:rsid w:val="005329B4"/>
    <w:rsid w:val="00533A29"/>
    <w:rsid w:val="00533E1A"/>
    <w:rsid w:val="00533EFA"/>
    <w:rsid w:val="00534518"/>
    <w:rsid w:val="00534F06"/>
    <w:rsid w:val="0053615C"/>
    <w:rsid w:val="0053725D"/>
    <w:rsid w:val="005372C1"/>
    <w:rsid w:val="0053746A"/>
    <w:rsid w:val="00537844"/>
    <w:rsid w:val="00541961"/>
    <w:rsid w:val="005419E5"/>
    <w:rsid w:val="005421F1"/>
    <w:rsid w:val="00544A8D"/>
    <w:rsid w:val="00544C01"/>
    <w:rsid w:val="0054536E"/>
    <w:rsid w:val="005455EA"/>
    <w:rsid w:val="00545A8D"/>
    <w:rsid w:val="00546897"/>
    <w:rsid w:val="00546978"/>
    <w:rsid w:val="00546F14"/>
    <w:rsid w:val="00546FEF"/>
    <w:rsid w:val="00547047"/>
    <w:rsid w:val="00547262"/>
    <w:rsid w:val="0055051B"/>
    <w:rsid w:val="00551141"/>
    <w:rsid w:val="00552102"/>
    <w:rsid w:val="00553358"/>
    <w:rsid w:val="0055428B"/>
    <w:rsid w:val="005547A2"/>
    <w:rsid w:val="0055544E"/>
    <w:rsid w:val="00555995"/>
    <w:rsid w:val="00555B89"/>
    <w:rsid w:val="00555BF8"/>
    <w:rsid w:val="00555EF0"/>
    <w:rsid w:val="00556424"/>
    <w:rsid w:val="00557D10"/>
    <w:rsid w:val="00560404"/>
    <w:rsid w:val="00561337"/>
    <w:rsid w:val="0056137A"/>
    <w:rsid w:val="00561463"/>
    <w:rsid w:val="00561815"/>
    <w:rsid w:val="0056235A"/>
    <w:rsid w:val="00562A32"/>
    <w:rsid w:val="00562BBE"/>
    <w:rsid w:val="005634AA"/>
    <w:rsid w:val="00564668"/>
    <w:rsid w:val="00564EDD"/>
    <w:rsid w:val="00565E6E"/>
    <w:rsid w:val="005667A9"/>
    <w:rsid w:val="005679D8"/>
    <w:rsid w:val="00567A5E"/>
    <w:rsid w:val="00567C51"/>
    <w:rsid w:val="00567E97"/>
    <w:rsid w:val="00570448"/>
    <w:rsid w:val="0057096B"/>
    <w:rsid w:val="00571389"/>
    <w:rsid w:val="005716CC"/>
    <w:rsid w:val="00571967"/>
    <w:rsid w:val="005720F6"/>
    <w:rsid w:val="005720F7"/>
    <w:rsid w:val="005725E9"/>
    <w:rsid w:val="005727BE"/>
    <w:rsid w:val="00572EEC"/>
    <w:rsid w:val="00573F0B"/>
    <w:rsid w:val="0057461B"/>
    <w:rsid w:val="00574CFF"/>
    <w:rsid w:val="005760DE"/>
    <w:rsid w:val="00576A00"/>
    <w:rsid w:val="00577A75"/>
    <w:rsid w:val="00577B1A"/>
    <w:rsid w:val="0058078E"/>
    <w:rsid w:val="00580883"/>
    <w:rsid w:val="00581320"/>
    <w:rsid w:val="00581A37"/>
    <w:rsid w:val="005826A4"/>
    <w:rsid w:val="00582C04"/>
    <w:rsid w:val="00583F92"/>
    <w:rsid w:val="00584343"/>
    <w:rsid w:val="00584910"/>
    <w:rsid w:val="00584ABE"/>
    <w:rsid w:val="00584C74"/>
    <w:rsid w:val="00584F5F"/>
    <w:rsid w:val="0058551E"/>
    <w:rsid w:val="00585684"/>
    <w:rsid w:val="00585FDD"/>
    <w:rsid w:val="005870A7"/>
    <w:rsid w:val="00587668"/>
    <w:rsid w:val="00590759"/>
    <w:rsid w:val="00591CF3"/>
    <w:rsid w:val="00592078"/>
    <w:rsid w:val="00592255"/>
    <w:rsid w:val="005927B1"/>
    <w:rsid w:val="00593672"/>
    <w:rsid w:val="005942F3"/>
    <w:rsid w:val="005948A0"/>
    <w:rsid w:val="00594B56"/>
    <w:rsid w:val="005957D8"/>
    <w:rsid w:val="00595E35"/>
    <w:rsid w:val="00596E3B"/>
    <w:rsid w:val="0059795A"/>
    <w:rsid w:val="005A0AFC"/>
    <w:rsid w:val="005A15B6"/>
    <w:rsid w:val="005A15CD"/>
    <w:rsid w:val="005A1A7B"/>
    <w:rsid w:val="005A20D7"/>
    <w:rsid w:val="005A37B5"/>
    <w:rsid w:val="005A3897"/>
    <w:rsid w:val="005A3BAA"/>
    <w:rsid w:val="005A4228"/>
    <w:rsid w:val="005A54CD"/>
    <w:rsid w:val="005A7064"/>
    <w:rsid w:val="005A7563"/>
    <w:rsid w:val="005A7851"/>
    <w:rsid w:val="005A789E"/>
    <w:rsid w:val="005B1CED"/>
    <w:rsid w:val="005B2194"/>
    <w:rsid w:val="005B232D"/>
    <w:rsid w:val="005B27F6"/>
    <w:rsid w:val="005B2BAC"/>
    <w:rsid w:val="005B54F2"/>
    <w:rsid w:val="005B5608"/>
    <w:rsid w:val="005B577E"/>
    <w:rsid w:val="005B5D8D"/>
    <w:rsid w:val="005B6409"/>
    <w:rsid w:val="005B764E"/>
    <w:rsid w:val="005B7DFB"/>
    <w:rsid w:val="005C1518"/>
    <w:rsid w:val="005C17B3"/>
    <w:rsid w:val="005C2544"/>
    <w:rsid w:val="005C2CBD"/>
    <w:rsid w:val="005C2E84"/>
    <w:rsid w:val="005C4202"/>
    <w:rsid w:val="005C4F73"/>
    <w:rsid w:val="005C5034"/>
    <w:rsid w:val="005C68E1"/>
    <w:rsid w:val="005C6A83"/>
    <w:rsid w:val="005C779C"/>
    <w:rsid w:val="005C7AFB"/>
    <w:rsid w:val="005D0313"/>
    <w:rsid w:val="005D0BDC"/>
    <w:rsid w:val="005D1AE4"/>
    <w:rsid w:val="005D1BA1"/>
    <w:rsid w:val="005D1E60"/>
    <w:rsid w:val="005D26D5"/>
    <w:rsid w:val="005D2DAF"/>
    <w:rsid w:val="005D3148"/>
    <w:rsid w:val="005D32FD"/>
    <w:rsid w:val="005D330F"/>
    <w:rsid w:val="005D3862"/>
    <w:rsid w:val="005D45B6"/>
    <w:rsid w:val="005D67F4"/>
    <w:rsid w:val="005D6935"/>
    <w:rsid w:val="005D6D7E"/>
    <w:rsid w:val="005D78E4"/>
    <w:rsid w:val="005D79FB"/>
    <w:rsid w:val="005D7DC3"/>
    <w:rsid w:val="005E0024"/>
    <w:rsid w:val="005E12FD"/>
    <w:rsid w:val="005E1473"/>
    <w:rsid w:val="005E2B22"/>
    <w:rsid w:val="005E3041"/>
    <w:rsid w:val="005E3841"/>
    <w:rsid w:val="005E4216"/>
    <w:rsid w:val="005E42D5"/>
    <w:rsid w:val="005E49EC"/>
    <w:rsid w:val="005E586F"/>
    <w:rsid w:val="005E58EE"/>
    <w:rsid w:val="005E5FD0"/>
    <w:rsid w:val="005E65DD"/>
    <w:rsid w:val="005E6DEB"/>
    <w:rsid w:val="005F0DD1"/>
    <w:rsid w:val="005F1FF5"/>
    <w:rsid w:val="005F2CE4"/>
    <w:rsid w:val="005F3169"/>
    <w:rsid w:val="005F39EE"/>
    <w:rsid w:val="005F3ED7"/>
    <w:rsid w:val="005F4545"/>
    <w:rsid w:val="005F4F11"/>
    <w:rsid w:val="005F50F0"/>
    <w:rsid w:val="005F53C9"/>
    <w:rsid w:val="005F5441"/>
    <w:rsid w:val="005F54CF"/>
    <w:rsid w:val="005F59DB"/>
    <w:rsid w:val="005F6BF6"/>
    <w:rsid w:val="005F751A"/>
    <w:rsid w:val="0060127E"/>
    <w:rsid w:val="0060142C"/>
    <w:rsid w:val="00601BF3"/>
    <w:rsid w:val="006020A1"/>
    <w:rsid w:val="00602244"/>
    <w:rsid w:val="006023CF"/>
    <w:rsid w:val="00602713"/>
    <w:rsid w:val="006034AB"/>
    <w:rsid w:val="006038B4"/>
    <w:rsid w:val="00603AD8"/>
    <w:rsid w:val="00603EBD"/>
    <w:rsid w:val="00604105"/>
    <w:rsid w:val="006049CB"/>
    <w:rsid w:val="006065E2"/>
    <w:rsid w:val="006071F7"/>
    <w:rsid w:val="0060790D"/>
    <w:rsid w:val="00607DA4"/>
    <w:rsid w:val="00610211"/>
    <w:rsid w:val="00610620"/>
    <w:rsid w:val="0061074D"/>
    <w:rsid w:val="00610A4E"/>
    <w:rsid w:val="00610AC9"/>
    <w:rsid w:val="00611D10"/>
    <w:rsid w:val="0061292E"/>
    <w:rsid w:val="0061299B"/>
    <w:rsid w:val="006133CC"/>
    <w:rsid w:val="006133D7"/>
    <w:rsid w:val="00613541"/>
    <w:rsid w:val="006138DB"/>
    <w:rsid w:val="00613C61"/>
    <w:rsid w:val="00613CD0"/>
    <w:rsid w:val="00613EF8"/>
    <w:rsid w:val="0061457C"/>
    <w:rsid w:val="006145F1"/>
    <w:rsid w:val="00614B7A"/>
    <w:rsid w:val="00614EF9"/>
    <w:rsid w:val="0061735D"/>
    <w:rsid w:val="0061786B"/>
    <w:rsid w:val="00617920"/>
    <w:rsid w:val="00617A23"/>
    <w:rsid w:val="00617CA1"/>
    <w:rsid w:val="00620339"/>
    <w:rsid w:val="006204D9"/>
    <w:rsid w:val="00620720"/>
    <w:rsid w:val="00620827"/>
    <w:rsid w:val="00620BE3"/>
    <w:rsid w:val="00620C93"/>
    <w:rsid w:val="0062110B"/>
    <w:rsid w:val="0062161A"/>
    <w:rsid w:val="006220A4"/>
    <w:rsid w:val="006220AA"/>
    <w:rsid w:val="006223E6"/>
    <w:rsid w:val="00623374"/>
    <w:rsid w:val="00623DF8"/>
    <w:rsid w:val="00624696"/>
    <w:rsid w:val="00624F6E"/>
    <w:rsid w:val="00625D5B"/>
    <w:rsid w:val="00627420"/>
    <w:rsid w:val="0062772E"/>
    <w:rsid w:val="00627892"/>
    <w:rsid w:val="0063008B"/>
    <w:rsid w:val="006315F3"/>
    <w:rsid w:val="0063179E"/>
    <w:rsid w:val="00631E2E"/>
    <w:rsid w:val="0063210A"/>
    <w:rsid w:val="006321C3"/>
    <w:rsid w:val="0063238C"/>
    <w:rsid w:val="0063305F"/>
    <w:rsid w:val="006334BC"/>
    <w:rsid w:val="0063352A"/>
    <w:rsid w:val="0063530A"/>
    <w:rsid w:val="006357EA"/>
    <w:rsid w:val="00636079"/>
    <w:rsid w:val="00636537"/>
    <w:rsid w:val="00636894"/>
    <w:rsid w:val="00637B83"/>
    <w:rsid w:val="00640F4E"/>
    <w:rsid w:val="00641280"/>
    <w:rsid w:val="00641DA0"/>
    <w:rsid w:val="006420BA"/>
    <w:rsid w:val="00642667"/>
    <w:rsid w:val="00642D49"/>
    <w:rsid w:val="00642F59"/>
    <w:rsid w:val="006433DE"/>
    <w:rsid w:val="00643A97"/>
    <w:rsid w:val="00643C8C"/>
    <w:rsid w:val="00643F81"/>
    <w:rsid w:val="0064443A"/>
    <w:rsid w:val="00645196"/>
    <w:rsid w:val="006455E1"/>
    <w:rsid w:val="006456B1"/>
    <w:rsid w:val="00645948"/>
    <w:rsid w:val="00646D48"/>
    <w:rsid w:val="00646F10"/>
    <w:rsid w:val="00647054"/>
    <w:rsid w:val="00647198"/>
    <w:rsid w:val="0065032A"/>
    <w:rsid w:val="00650398"/>
    <w:rsid w:val="006506CB"/>
    <w:rsid w:val="00651E71"/>
    <w:rsid w:val="0065273E"/>
    <w:rsid w:val="00652A94"/>
    <w:rsid w:val="00652F8D"/>
    <w:rsid w:val="00653C9B"/>
    <w:rsid w:val="00653E67"/>
    <w:rsid w:val="0065425C"/>
    <w:rsid w:val="00654326"/>
    <w:rsid w:val="00654552"/>
    <w:rsid w:val="00654586"/>
    <w:rsid w:val="00654857"/>
    <w:rsid w:val="00654B9C"/>
    <w:rsid w:val="00654C16"/>
    <w:rsid w:val="00654E56"/>
    <w:rsid w:val="0065649B"/>
    <w:rsid w:val="00661055"/>
    <w:rsid w:val="00661D49"/>
    <w:rsid w:val="00662743"/>
    <w:rsid w:val="00663391"/>
    <w:rsid w:val="00663423"/>
    <w:rsid w:val="00663FB7"/>
    <w:rsid w:val="006649C2"/>
    <w:rsid w:val="00664CE8"/>
    <w:rsid w:val="00665B99"/>
    <w:rsid w:val="0066698F"/>
    <w:rsid w:val="00666B05"/>
    <w:rsid w:val="00666B83"/>
    <w:rsid w:val="00666DA8"/>
    <w:rsid w:val="0067002F"/>
    <w:rsid w:val="00670537"/>
    <w:rsid w:val="006707A2"/>
    <w:rsid w:val="00671268"/>
    <w:rsid w:val="0067137F"/>
    <w:rsid w:val="0067204C"/>
    <w:rsid w:val="00673AFC"/>
    <w:rsid w:val="00673DFB"/>
    <w:rsid w:val="0067510C"/>
    <w:rsid w:val="0067627E"/>
    <w:rsid w:val="0067658A"/>
    <w:rsid w:val="00676626"/>
    <w:rsid w:val="00676E6E"/>
    <w:rsid w:val="0067766C"/>
    <w:rsid w:val="0068062F"/>
    <w:rsid w:val="006807E7"/>
    <w:rsid w:val="00680F98"/>
    <w:rsid w:val="0068152B"/>
    <w:rsid w:val="00682654"/>
    <w:rsid w:val="00684C29"/>
    <w:rsid w:val="00684D79"/>
    <w:rsid w:val="006860A1"/>
    <w:rsid w:val="00686313"/>
    <w:rsid w:val="00686523"/>
    <w:rsid w:val="006865BA"/>
    <w:rsid w:val="00686E1A"/>
    <w:rsid w:val="00687556"/>
    <w:rsid w:val="006876C5"/>
    <w:rsid w:val="00687A35"/>
    <w:rsid w:val="00690417"/>
    <w:rsid w:val="0069126B"/>
    <w:rsid w:val="006918B3"/>
    <w:rsid w:val="006918DB"/>
    <w:rsid w:val="0069210E"/>
    <w:rsid w:val="0069231A"/>
    <w:rsid w:val="0069288D"/>
    <w:rsid w:val="00694810"/>
    <w:rsid w:val="00694BC2"/>
    <w:rsid w:val="00694F4D"/>
    <w:rsid w:val="006952BC"/>
    <w:rsid w:val="006956EE"/>
    <w:rsid w:val="00695B4A"/>
    <w:rsid w:val="00696E5E"/>
    <w:rsid w:val="00697489"/>
    <w:rsid w:val="00697642"/>
    <w:rsid w:val="00697A95"/>
    <w:rsid w:val="00697AD4"/>
    <w:rsid w:val="00697D61"/>
    <w:rsid w:val="006A05B4"/>
    <w:rsid w:val="006A0C91"/>
    <w:rsid w:val="006A1941"/>
    <w:rsid w:val="006A26E2"/>
    <w:rsid w:val="006A29E5"/>
    <w:rsid w:val="006A3806"/>
    <w:rsid w:val="006A450D"/>
    <w:rsid w:val="006A45DA"/>
    <w:rsid w:val="006A47EC"/>
    <w:rsid w:val="006A48CF"/>
    <w:rsid w:val="006A5E22"/>
    <w:rsid w:val="006A613B"/>
    <w:rsid w:val="006A6BBE"/>
    <w:rsid w:val="006A6D3B"/>
    <w:rsid w:val="006A7033"/>
    <w:rsid w:val="006A7DF4"/>
    <w:rsid w:val="006B0043"/>
    <w:rsid w:val="006B00A2"/>
    <w:rsid w:val="006B0465"/>
    <w:rsid w:val="006B049B"/>
    <w:rsid w:val="006B068E"/>
    <w:rsid w:val="006B0D4E"/>
    <w:rsid w:val="006B1DF6"/>
    <w:rsid w:val="006B26D4"/>
    <w:rsid w:val="006B38A6"/>
    <w:rsid w:val="006B3CA3"/>
    <w:rsid w:val="006B3CF6"/>
    <w:rsid w:val="006B4081"/>
    <w:rsid w:val="006B59FF"/>
    <w:rsid w:val="006B6C44"/>
    <w:rsid w:val="006B6DEF"/>
    <w:rsid w:val="006B71B2"/>
    <w:rsid w:val="006B7E81"/>
    <w:rsid w:val="006B7EDE"/>
    <w:rsid w:val="006C0015"/>
    <w:rsid w:val="006C01D3"/>
    <w:rsid w:val="006C17CC"/>
    <w:rsid w:val="006C1FFD"/>
    <w:rsid w:val="006C31DB"/>
    <w:rsid w:val="006C3A6F"/>
    <w:rsid w:val="006C3AD9"/>
    <w:rsid w:val="006C3EB4"/>
    <w:rsid w:val="006C3EDC"/>
    <w:rsid w:val="006C3EE2"/>
    <w:rsid w:val="006C3F9C"/>
    <w:rsid w:val="006C5357"/>
    <w:rsid w:val="006C568D"/>
    <w:rsid w:val="006C64BD"/>
    <w:rsid w:val="006C6A4C"/>
    <w:rsid w:val="006C7567"/>
    <w:rsid w:val="006C77CF"/>
    <w:rsid w:val="006D0487"/>
    <w:rsid w:val="006D05D4"/>
    <w:rsid w:val="006D06AB"/>
    <w:rsid w:val="006D0824"/>
    <w:rsid w:val="006D0BA3"/>
    <w:rsid w:val="006D0FDB"/>
    <w:rsid w:val="006D154D"/>
    <w:rsid w:val="006D1561"/>
    <w:rsid w:val="006D1B3C"/>
    <w:rsid w:val="006D20A6"/>
    <w:rsid w:val="006D2403"/>
    <w:rsid w:val="006D2708"/>
    <w:rsid w:val="006D3000"/>
    <w:rsid w:val="006D3480"/>
    <w:rsid w:val="006D3801"/>
    <w:rsid w:val="006D3EF7"/>
    <w:rsid w:val="006D4497"/>
    <w:rsid w:val="006D7059"/>
    <w:rsid w:val="006D71A9"/>
    <w:rsid w:val="006E114D"/>
    <w:rsid w:val="006E163E"/>
    <w:rsid w:val="006E16B7"/>
    <w:rsid w:val="006E1DFE"/>
    <w:rsid w:val="006E2100"/>
    <w:rsid w:val="006E2C14"/>
    <w:rsid w:val="006E2D64"/>
    <w:rsid w:val="006E30C3"/>
    <w:rsid w:val="006E3876"/>
    <w:rsid w:val="006E3D48"/>
    <w:rsid w:val="006E43AD"/>
    <w:rsid w:val="006E54AA"/>
    <w:rsid w:val="006E5A30"/>
    <w:rsid w:val="006E631F"/>
    <w:rsid w:val="006E6E90"/>
    <w:rsid w:val="006E7129"/>
    <w:rsid w:val="006E7F2D"/>
    <w:rsid w:val="006F01DB"/>
    <w:rsid w:val="006F0AC7"/>
    <w:rsid w:val="006F195C"/>
    <w:rsid w:val="006F1B68"/>
    <w:rsid w:val="006F1BFA"/>
    <w:rsid w:val="006F2130"/>
    <w:rsid w:val="006F216F"/>
    <w:rsid w:val="006F2A82"/>
    <w:rsid w:val="006F4278"/>
    <w:rsid w:val="006F4B5D"/>
    <w:rsid w:val="006F5000"/>
    <w:rsid w:val="006F5C58"/>
    <w:rsid w:val="006F67A8"/>
    <w:rsid w:val="006F67D9"/>
    <w:rsid w:val="006F6857"/>
    <w:rsid w:val="006F7DD2"/>
    <w:rsid w:val="00700485"/>
    <w:rsid w:val="007004D2"/>
    <w:rsid w:val="007021E4"/>
    <w:rsid w:val="00702644"/>
    <w:rsid w:val="007030C6"/>
    <w:rsid w:val="00705784"/>
    <w:rsid w:val="00705BFB"/>
    <w:rsid w:val="00706C48"/>
    <w:rsid w:val="00707E17"/>
    <w:rsid w:val="0071084E"/>
    <w:rsid w:val="007108DB"/>
    <w:rsid w:val="00710CCC"/>
    <w:rsid w:val="00710F05"/>
    <w:rsid w:val="00711408"/>
    <w:rsid w:val="007116B4"/>
    <w:rsid w:val="0071214A"/>
    <w:rsid w:val="00712527"/>
    <w:rsid w:val="0071377C"/>
    <w:rsid w:val="00713EF9"/>
    <w:rsid w:val="00714801"/>
    <w:rsid w:val="007162EB"/>
    <w:rsid w:val="00716578"/>
    <w:rsid w:val="007167AB"/>
    <w:rsid w:val="00716B4E"/>
    <w:rsid w:val="00716EB0"/>
    <w:rsid w:val="007174CF"/>
    <w:rsid w:val="00720808"/>
    <w:rsid w:val="00720AF7"/>
    <w:rsid w:val="007215D7"/>
    <w:rsid w:val="007225E3"/>
    <w:rsid w:val="0072266E"/>
    <w:rsid w:val="00722766"/>
    <w:rsid w:val="0072299C"/>
    <w:rsid w:val="0072340D"/>
    <w:rsid w:val="00723A9F"/>
    <w:rsid w:val="00723B15"/>
    <w:rsid w:val="00723D80"/>
    <w:rsid w:val="007245FC"/>
    <w:rsid w:val="00724E1F"/>
    <w:rsid w:val="0072518A"/>
    <w:rsid w:val="00726713"/>
    <w:rsid w:val="007278BC"/>
    <w:rsid w:val="0073153F"/>
    <w:rsid w:val="007320C6"/>
    <w:rsid w:val="00732771"/>
    <w:rsid w:val="0073358A"/>
    <w:rsid w:val="007341DC"/>
    <w:rsid w:val="00734734"/>
    <w:rsid w:val="00734926"/>
    <w:rsid w:val="00734A95"/>
    <w:rsid w:val="00734D17"/>
    <w:rsid w:val="00735737"/>
    <w:rsid w:val="00735BEE"/>
    <w:rsid w:val="00735F3E"/>
    <w:rsid w:val="00736227"/>
    <w:rsid w:val="00737590"/>
    <w:rsid w:val="00737A70"/>
    <w:rsid w:val="007407A0"/>
    <w:rsid w:val="00740F79"/>
    <w:rsid w:val="00743BF3"/>
    <w:rsid w:val="0074440E"/>
    <w:rsid w:val="007448D2"/>
    <w:rsid w:val="00744A0B"/>
    <w:rsid w:val="0074504D"/>
    <w:rsid w:val="0074569F"/>
    <w:rsid w:val="00746D70"/>
    <w:rsid w:val="007507DF"/>
    <w:rsid w:val="00750B89"/>
    <w:rsid w:val="007510BF"/>
    <w:rsid w:val="00751C6F"/>
    <w:rsid w:val="00751DDB"/>
    <w:rsid w:val="00752745"/>
    <w:rsid w:val="00752D81"/>
    <w:rsid w:val="007535B6"/>
    <w:rsid w:val="00754C58"/>
    <w:rsid w:val="007558F0"/>
    <w:rsid w:val="0075607A"/>
    <w:rsid w:val="00757B83"/>
    <w:rsid w:val="00757C73"/>
    <w:rsid w:val="0076056E"/>
    <w:rsid w:val="00760B52"/>
    <w:rsid w:val="00760BE4"/>
    <w:rsid w:val="007610B9"/>
    <w:rsid w:val="00761217"/>
    <w:rsid w:val="00761C10"/>
    <w:rsid w:val="00761EB0"/>
    <w:rsid w:val="007621A0"/>
    <w:rsid w:val="0076233C"/>
    <w:rsid w:val="0076277D"/>
    <w:rsid w:val="007630AA"/>
    <w:rsid w:val="00763AEA"/>
    <w:rsid w:val="00763C6A"/>
    <w:rsid w:val="0076412E"/>
    <w:rsid w:val="00764C56"/>
    <w:rsid w:val="007656D8"/>
    <w:rsid w:val="00770899"/>
    <w:rsid w:val="00770D33"/>
    <w:rsid w:val="00771F02"/>
    <w:rsid w:val="00772DEE"/>
    <w:rsid w:val="0077364A"/>
    <w:rsid w:val="007737F3"/>
    <w:rsid w:val="00773806"/>
    <w:rsid w:val="00773EB7"/>
    <w:rsid w:val="00774606"/>
    <w:rsid w:val="007748AE"/>
    <w:rsid w:val="00774DF9"/>
    <w:rsid w:val="007750FC"/>
    <w:rsid w:val="007757C3"/>
    <w:rsid w:val="00776115"/>
    <w:rsid w:val="0077642B"/>
    <w:rsid w:val="00776B13"/>
    <w:rsid w:val="00776CC0"/>
    <w:rsid w:val="00776CFE"/>
    <w:rsid w:val="00776DFA"/>
    <w:rsid w:val="00776E93"/>
    <w:rsid w:val="00777306"/>
    <w:rsid w:val="00777B1D"/>
    <w:rsid w:val="00777B83"/>
    <w:rsid w:val="007800AB"/>
    <w:rsid w:val="00780D20"/>
    <w:rsid w:val="00780DC9"/>
    <w:rsid w:val="007819BC"/>
    <w:rsid w:val="00781A76"/>
    <w:rsid w:val="00782A3F"/>
    <w:rsid w:val="007832E7"/>
    <w:rsid w:val="007834F9"/>
    <w:rsid w:val="0078431D"/>
    <w:rsid w:val="00785674"/>
    <w:rsid w:val="00785CA0"/>
    <w:rsid w:val="007906B5"/>
    <w:rsid w:val="00790B12"/>
    <w:rsid w:val="00790C0D"/>
    <w:rsid w:val="00791263"/>
    <w:rsid w:val="00792C10"/>
    <w:rsid w:val="0079419E"/>
    <w:rsid w:val="0079448F"/>
    <w:rsid w:val="00795826"/>
    <w:rsid w:val="00795F9F"/>
    <w:rsid w:val="0079663E"/>
    <w:rsid w:val="00796A92"/>
    <w:rsid w:val="007A02FA"/>
    <w:rsid w:val="007A03F9"/>
    <w:rsid w:val="007A1F9F"/>
    <w:rsid w:val="007A239A"/>
    <w:rsid w:val="007A28A2"/>
    <w:rsid w:val="007A4679"/>
    <w:rsid w:val="007A4A60"/>
    <w:rsid w:val="007A4D24"/>
    <w:rsid w:val="007A4F43"/>
    <w:rsid w:val="007A5331"/>
    <w:rsid w:val="007A55F1"/>
    <w:rsid w:val="007A762D"/>
    <w:rsid w:val="007B05EE"/>
    <w:rsid w:val="007B08F9"/>
    <w:rsid w:val="007B0D70"/>
    <w:rsid w:val="007B0DE8"/>
    <w:rsid w:val="007B185D"/>
    <w:rsid w:val="007B1C0B"/>
    <w:rsid w:val="007B20F4"/>
    <w:rsid w:val="007B23DE"/>
    <w:rsid w:val="007B2599"/>
    <w:rsid w:val="007B38C8"/>
    <w:rsid w:val="007B4948"/>
    <w:rsid w:val="007B54A6"/>
    <w:rsid w:val="007B5559"/>
    <w:rsid w:val="007B6065"/>
    <w:rsid w:val="007B649A"/>
    <w:rsid w:val="007B675F"/>
    <w:rsid w:val="007B67C0"/>
    <w:rsid w:val="007B6926"/>
    <w:rsid w:val="007B7529"/>
    <w:rsid w:val="007B7A2B"/>
    <w:rsid w:val="007C04D2"/>
    <w:rsid w:val="007C0F06"/>
    <w:rsid w:val="007C11CA"/>
    <w:rsid w:val="007C1C45"/>
    <w:rsid w:val="007C20D7"/>
    <w:rsid w:val="007C31F0"/>
    <w:rsid w:val="007C37B9"/>
    <w:rsid w:val="007C4E75"/>
    <w:rsid w:val="007C5A85"/>
    <w:rsid w:val="007C5F0F"/>
    <w:rsid w:val="007C60B7"/>
    <w:rsid w:val="007C700C"/>
    <w:rsid w:val="007C7304"/>
    <w:rsid w:val="007D005B"/>
    <w:rsid w:val="007D0131"/>
    <w:rsid w:val="007D04BA"/>
    <w:rsid w:val="007D0BC2"/>
    <w:rsid w:val="007D2674"/>
    <w:rsid w:val="007D4E1C"/>
    <w:rsid w:val="007D56A5"/>
    <w:rsid w:val="007D574C"/>
    <w:rsid w:val="007D5B2D"/>
    <w:rsid w:val="007D60E5"/>
    <w:rsid w:val="007D61D6"/>
    <w:rsid w:val="007E0CBA"/>
    <w:rsid w:val="007E12FA"/>
    <w:rsid w:val="007E1720"/>
    <w:rsid w:val="007E1E84"/>
    <w:rsid w:val="007E1F20"/>
    <w:rsid w:val="007E20CD"/>
    <w:rsid w:val="007E275C"/>
    <w:rsid w:val="007E3D88"/>
    <w:rsid w:val="007E4217"/>
    <w:rsid w:val="007E5437"/>
    <w:rsid w:val="007E60FC"/>
    <w:rsid w:val="007E65A6"/>
    <w:rsid w:val="007E6E99"/>
    <w:rsid w:val="007E73E6"/>
    <w:rsid w:val="007E78BC"/>
    <w:rsid w:val="007E7DBA"/>
    <w:rsid w:val="007F00B4"/>
    <w:rsid w:val="007F0602"/>
    <w:rsid w:val="007F1363"/>
    <w:rsid w:val="007F159B"/>
    <w:rsid w:val="007F198C"/>
    <w:rsid w:val="007F1A6E"/>
    <w:rsid w:val="007F1B02"/>
    <w:rsid w:val="007F2454"/>
    <w:rsid w:val="007F27AF"/>
    <w:rsid w:val="007F3316"/>
    <w:rsid w:val="007F58D9"/>
    <w:rsid w:val="007F663B"/>
    <w:rsid w:val="007F66C0"/>
    <w:rsid w:val="007F7A9B"/>
    <w:rsid w:val="0080043B"/>
    <w:rsid w:val="0080080B"/>
    <w:rsid w:val="00800D7C"/>
    <w:rsid w:val="00800E59"/>
    <w:rsid w:val="00800ED2"/>
    <w:rsid w:val="00801CD5"/>
    <w:rsid w:val="00801D53"/>
    <w:rsid w:val="00802D98"/>
    <w:rsid w:val="00803A88"/>
    <w:rsid w:val="00803DAC"/>
    <w:rsid w:val="0080490E"/>
    <w:rsid w:val="00804ACE"/>
    <w:rsid w:val="00804B34"/>
    <w:rsid w:val="00805B80"/>
    <w:rsid w:val="00806407"/>
    <w:rsid w:val="00806464"/>
    <w:rsid w:val="008065CA"/>
    <w:rsid w:val="00806946"/>
    <w:rsid w:val="00806A10"/>
    <w:rsid w:val="00807306"/>
    <w:rsid w:val="00807644"/>
    <w:rsid w:val="0081053F"/>
    <w:rsid w:val="00810A8E"/>
    <w:rsid w:val="008111AA"/>
    <w:rsid w:val="0081174D"/>
    <w:rsid w:val="0081245B"/>
    <w:rsid w:val="0081335C"/>
    <w:rsid w:val="0081462D"/>
    <w:rsid w:val="00814667"/>
    <w:rsid w:val="00814BEF"/>
    <w:rsid w:val="00815760"/>
    <w:rsid w:val="00815B01"/>
    <w:rsid w:val="00816728"/>
    <w:rsid w:val="00817637"/>
    <w:rsid w:val="00820042"/>
    <w:rsid w:val="00820064"/>
    <w:rsid w:val="0082010F"/>
    <w:rsid w:val="00820AEF"/>
    <w:rsid w:val="00820E49"/>
    <w:rsid w:val="00820EF0"/>
    <w:rsid w:val="00821775"/>
    <w:rsid w:val="0082246D"/>
    <w:rsid w:val="00823956"/>
    <w:rsid w:val="008250B5"/>
    <w:rsid w:val="008258CC"/>
    <w:rsid w:val="0082590A"/>
    <w:rsid w:val="008260A8"/>
    <w:rsid w:val="008262B2"/>
    <w:rsid w:val="00826869"/>
    <w:rsid w:val="00826AFB"/>
    <w:rsid w:val="008301E7"/>
    <w:rsid w:val="0083172D"/>
    <w:rsid w:val="00832240"/>
    <w:rsid w:val="00833668"/>
    <w:rsid w:val="0083400E"/>
    <w:rsid w:val="008346B2"/>
    <w:rsid w:val="0083564E"/>
    <w:rsid w:val="00835A38"/>
    <w:rsid w:val="0083667F"/>
    <w:rsid w:val="00836D11"/>
    <w:rsid w:val="00837642"/>
    <w:rsid w:val="008405C8"/>
    <w:rsid w:val="00840979"/>
    <w:rsid w:val="00840AFE"/>
    <w:rsid w:val="00841282"/>
    <w:rsid w:val="00841460"/>
    <w:rsid w:val="008422E8"/>
    <w:rsid w:val="00842518"/>
    <w:rsid w:val="0084292C"/>
    <w:rsid w:val="00843BF5"/>
    <w:rsid w:val="00843CDB"/>
    <w:rsid w:val="00844A84"/>
    <w:rsid w:val="00845908"/>
    <w:rsid w:val="00845D68"/>
    <w:rsid w:val="00846180"/>
    <w:rsid w:val="00847A44"/>
    <w:rsid w:val="0085037E"/>
    <w:rsid w:val="00850442"/>
    <w:rsid w:val="00850476"/>
    <w:rsid w:val="00851749"/>
    <w:rsid w:val="008522B8"/>
    <w:rsid w:val="00852CB8"/>
    <w:rsid w:val="00853EA8"/>
    <w:rsid w:val="008552AF"/>
    <w:rsid w:val="00857566"/>
    <w:rsid w:val="00857ADA"/>
    <w:rsid w:val="00857CA2"/>
    <w:rsid w:val="00857FCF"/>
    <w:rsid w:val="00860DE8"/>
    <w:rsid w:val="00861103"/>
    <w:rsid w:val="00861216"/>
    <w:rsid w:val="00861FCC"/>
    <w:rsid w:val="008624E7"/>
    <w:rsid w:val="008628BF"/>
    <w:rsid w:val="00863233"/>
    <w:rsid w:val="00863F3C"/>
    <w:rsid w:val="008641E7"/>
    <w:rsid w:val="008651F6"/>
    <w:rsid w:val="00865520"/>
    <w:rsid w:val="00865A41"/>
    <w:rsid w:val="00865BB5"/>
    <w:rsid w:val="008670D3"/>
    <w:rsid w:val="008677B6"/>
    <w:rsid w:val="00867A2A"/>
    <w:rsid w:val="00867E1E"/>
    <w:rsid w:val="00870525"/>
    <w:rsid w:val="00870778"/>
    <w:rsid w:val="008713C9"/>
    <w:rsid w:val="008721FD"/>
    <w:rsid w:val="00872906"/>
    <w:rsid w:val="00872C2F"/>
    <w:rsid w:val="008733FE"/>
    <w:rsid w:val="008734F3"/>
    <w:rsid w:val="00873737"/>
    <w:rsid w:val="00874DD3"/>
    <w:rsid w:val="00875ABA"/>
    <w:rsid w:val="00876147"/>
    <w:rsid w:val="00876623"/>
    <w:rsid w:val="00876ED6"/>
    <w:rsid w:val="0087706C"/>
    <w:rsid w:val="00877EE1"/>
    <w:rsid w:val="00880103"/>
    <w:rsid w:val="00880FCF"/>
    <w:rsid w:val="00881E4B"/>
    <w:rsid w:val="00882273"/>
    <w:rsid w:val="00882296"/>
    <w:rsid w:val="0088397E"/>
    <w:rsid w:val="0088442B"/>
    <w:rsid w:val="00884AB3"/>
    <w:rsid w:val="008850D6"/>
    <w:rsid w:val="008857E3"/>
    <w:rsid w:val="00885D54"/>
    <w:rsid w:val="0088690B"/>
    <w:rsid w:val="00886A73"/>
    <w:rsid w:val="0088706F"/>
    <w:rsid w:val="00887824"/>
    <w:rsid w:val="008905ED"/>
    <w:rsid w:val="00895D64"/>
    <w:rsid w:val="00895F0B"/>
    <w:rsid w:val="00896772"/>
    <w:rsid w:val="00896938"/>
    <w:rsid w:val="0089731B"/>
    <w:rsid w:val="008979AC"/>
    <w:rsid w:val="00897E73"/>
    <w:rsid w:val="008A03BF"/>
    <w:rsid w:val="008A04B2"/>
    <w:rsid w:val="008A18C2"/>
    <w:rsid w:val="008A1C99"/>
    <w:rsid w:val="008A25E6"/>
    <w:rsid w:val="008A2DD9"/>
    <w:rsid w:val="008A3D92"/>
    <w:rsid w:val="008A3F70"/>
    <w:rsid w:val="008A57F1"/>
    <w:rsid w:val="008A57FB"/>
    <w:rsid w:val="008A58E0"/>
    <w:rsid w:val="008A599E"/>
    <w:rsid w:val="008A5CF4"/>
    <w:rsid w:val="008B0353"/>
    <w:rsid w:val="008B05CE"/>
    <w:rsid w:val="008B0CDE"/>
    <w:rsid w:val="008B1A2E"/>
    <w:rsid w:val="008B22A6"/>
    <w:rsid w:val="008B2772"/>
    <w:rsid w:val="008B29A0"/>
    <w:rsid w:val="008B31B4"/>
    <w:rsid w:val="008B3941"/>
    <w:rsid w:val="008B3B8F"/>
    <w:rsid w:val="008B3C22"/>
    <w:rsid w:val="008B44C6"/>
    <w:rsid w:val="008B490F"/>
    <w:rsid w:val="008B4D72"/>
    <w:rsid w:val="008B581D"/>
    <w:rsid w:val="008B6117"/>
    <w:rsid w:val="008B667D"/>
    <w:rsid w:val="008B69CF"/>
    <w:rsid w:val="008B7E4A"/>
    <w:rsid w:val="008C13B9"/>
    <w:rsid w:val="008C183B"/>
    <w:rsid w:val="008C19EC"/>
    <w:rsid w:val="008C25F3"/>
    <w:rsid w:val="008C342C"/>
    <w:rsid w:val="008C35A8"/>
    <w:rsid w:val="008C39FA"/>
    <w:rsid w:val="008C4064"/>
    <w:rsid w:val="008C4E23"/>
    <w:rsid w:val="008C50D3"/>
    <w:rsid w:val="008C56F7"/>
    <w:rsid w:val="008C59D9"/>
    <w:rsid w:val="008C6284"/>
    <w:rsid w:val="008C6820"/>
    <w:rsid w:val="008C7102"/>
    <w:rsid w:val="008D0385"/>
    <w:rsid w:val="008D08DC"/>
    <w:rsid w:val="008D15DA"/>
    <w:rsid w:val="008D1942"/>
    <w:rsid w:val="008D19AE"/>
    <w:rsid w:val="008D2B95"/>
    <w:rsid w:val="008D4E14"/>
    <w:rsid w:val="008D5287"/>
    <w:rsid w:val="008D5340"/>
    <w:rsid w:val="008D5DF8"/>
    <w:rsid w:val="008D690D"/>
    <w:rsid w:val="008D6B18"/>
    <w:rsid w:val="008D6C55"/>
    <w:rsid w:val="008D6F48"/>
    <w:rsid w:val="008D705E"/>
    <w:rsid w:val="008D7A8A"/>
    <w:rsid w:val="008E0716"/>
    <w:rsid w:val="008E1055"/>
    <w:rsid w:val="008E1665"/>
    <w:rsid w:val="008E1C64"/>
    <w:rsid w:val="008E2330"/>
    <w:rsid w:val="008E2FE0"/>
    <w:rsid w:val="008E3003"/>
    <w:rsid w:val="008E4816"/>
    <w:rsid w:val="008E4E76"/>
    <w:rsid w:val="008E4FAD"/>
    <w:rsid w:val="008E53A7"/>
    <w:rsid w:val="008E56F2"/>
    <w:rsid w:val="008E5BD4"/>
    <w:rsid w:val="008E6E56"/>
    <w:rsid w:val="008F208E"/>
    <w:rsid w:val="008F2531"/>
    <w:rsid w:val="008F28E4"/>
    <w:rsid w:val="008F4652"/>
    <w:rsid w:val="008F56A7"/>
    <w:rsid w:val="008F57A1"/>
    <w:rsid w:val="008F5E40"/>
    <w:rsid w:val="008F5E45"/>
    <w:rsid w:val="008F6198"/>
    <w:rsid w:val="008F641C"/>
    <w:rsid w:val="008F661E"/>
    <w:rsid w:val="008F6A61"/>
    <w:rsid w:val="008F6BBE"/>
    <w:rsid w:val="008F6E89"/>
    <w:rsid w:val="009000B9"/>
    <w:rsid w:val="009001AE"/>
    <w:rsid w:val="009001E7"/>
    <w:rsid w:val="00900962"/>
    <w:rsid w:val="00900C63"/>
    <w:rsid w:val="00901155"/>
    <w:rsid w:val="00901451"/>
    <w:rsid w:val="009015BA"/>
    <w:rsid w:val="00901664"/>
    <w:rsid w:val="00901898"/>
    <w:rsid w:val="009019AD"/>
    <w:rsid w:val="00901B6B"/>
    <w:rsid w:val="009021A7"/>
    <w:rsid w:val="0090242C"/>
    <w:rsid w:val="0090248D"/>
    <w:rsid w:val="0090359E"/>
    <w:rsid w:val="009044D6"/>
    <w:rsid w:val="00905BB4"/>
    <w:rsid w:val="00906909"/>
    <w:rsid w:val="009100E1"/>
    <w:rsid w:val="0091070B"/>
    <w:rsid w:val="009109D1"/>
    <w:rsid w:val="00910C2B"/>
    <w:rsid w:val="00911E7C"/>
    <w:rsid w:val="00911F42"/>
    <w:rsid w:val="0091216D"/>
    <w:rsid w:val="009123D6"/>
    <w:rsid w:val="0091486C"/>
    <w:rsid w:val="00914A49"/>
    <w:rsid w:val="00914C78"/>
    <w:rsid w:val="00914E27"/>
    <w:rsid w:val="00915456"/>
    <w:rsid w:val="00916204"/>
    <w:rsid w:val="00916B8F"/>
    <w:rsid w:val="0092038B"/>
    <w:rsid w:val="00920D80"/>
    <w:rsid w:val="00921125"/>
    <w:rsid w:val="0092144E"/>
    <w:rsid w:val="0092166A"/>
    <w:rsid w:val="0092252E"/>
    <w:rsid w:val="00923A17"/>
    <w:rsid w:val="009251A6"/>
    <w:rsid w:val="0092576E"/>
    <w:rsid w:val="00925AD9"/>
    <w:rsid w:val="00925E5E"/>
    <w:rsid w:val="0092622B"/>
    <w:rsid w:val="00926C4A"/>
    <w:rsid w:val="00926C66"/>
    <w:rsid w:val="00927036"/>
    <w:rsid w:val="00927254"/>
    <w:rsid w:val="009301D4"/>
    <w:rsid w:val="00930241"/>
    <w:rsid w:val="0093036A"/>
    <w:rsid w:val="009304DA"/>
    <w:rsid w:val="00931D17"/>
    <w:rsid w:val="00931DDD"/>
    <w:rsid w:val="00932124"/>
    <w:rsid w:val="009321F5"/>
    <w:rsid w:val="00932A0A"/>
    <w:rsid w:val="00932F68"/>
    <w:rsid w:val="00933435"/>
    <w:rsid w:val="00934A53"/>
    <w:rsid w:val="00934FA3"/>
    <w:rsid w:val="0093519B"/>
    <w:rsid w:val="009357AE"/>
    <w:rsid w:val="009367D1"/>
    <w:rsid w:val="00936C09"/>
    <w:rsid w:val="00937681"/>
    <w:rsid w:val="009379D8"/>
    <w:rsid w:val="00941408"/>
    <w:rsid w:val="00941DCF"/>
    <w:rsid w:val="00943163"/>
    <w:rsid w:val="009433B3"/>
    <w:rsid w:val="00943744"/>
    <w:rsid w:val="00943B8A"/>
    <w:rsid w:val="00944A28"/>
    <w:rsid w:val="00945030"/>
    <w:rsid w:val="00945135"/>
    <w:rsid w:val="009452B8"/>
    <w:rsid w:val="009455BE"/>
    <w:rsid w:val="009456C3"/>
    <w:rsid w:val="00945C86"/>
    <w:rsid w:val="00945D53"/>
    <w:rsid w:val="00946343"/>
    <w:rsid w:val="00946A6E"/>
    <w:rsid w:val="00947062"/>
    <w:rsid w:val="009470B1"/>
    <w:rsid w:val="00947940"/>
    <w:rsid w:val="00947B4B"/>
    <w:rsid w:val="009502B3"/>
    <w:rsid w:val="0095082B"/>
    <w:rsid w:val="009514B2"/>
    <w:rsid w:val="009516D2"/>
    <w:rsid w:val="009524DF"/>
    <w:rsid w:val="00952C04"/>
    <w:rsid w:val="009539A5"/>
    <w:rsid w:val="009541A0"/>
    <w:rsid w:val="00954315"/>
    <w:rsid w:val="00954B3C"/>
    <w:rsid w:val="009555C6"/>
    <w:rsid w:val="00955E6E"/>
    <w:rsid w:val="00956096"/>
    <w:rsid w:val="00956774"/>
    <w:rsid w:val="00957598"/>
    <w:rsid w:val="00957C1F"/>
    <w:rsid w:val="00957DBA"/>
    <w:rsid w:val="00961031"/>
    <w:rsid w:val="00961F01"/>
    <w:rsid w:val="00962F87"/>
    <w:rsid w:val="009631F3"/>
    <w:rsid w:val="009641CD"/>
    <w:rsid w:val="0096435E"/>
    <w:rsid w:val="00964414"/>
    <w:rsid w:val="009644E4"/>
    <w:rsid w:val="009649CF"/>
    <w:rsid w:val="00964E08"/>
    <w:rsid w:val="00964E5E"/>
    <w:rsid w:val="009662A5"/>
    <w:rsid w:val="009662F8"/>
    <w:rsid w:val="00966487"/>
    <w:rsid w:val="00967182"/>
    <w:rsid w:val="009679EF"/>
    <w:rsid w:val="00967D4B"/>
    <w:rsid w:val="0097033E"/>
    <w:rsid w:val="00970465"/>
    <w:rsid w:val="009707E9"/>
    <w:rsid w:val="00971622"/>
    <w:rsid w:val="0097163C"/>
    <w:rsid w:val="00971A79"/>
    <w:rsid w:val="00971F84"/>
    <w:rsid w:val="009720EB"/>
    <w:rsid w:val="0097226C"/>
    <w:rsid w:val="00973B28"/>
    <w:rsid w:val="009741D0"/>
    <w:rsid w:val="009741E9"/>
    <w:rsid w:val="00974996"/>
    <w:rsid w:val="00974C20"/>
    <w:rsid w:val="009753B7"/>
    <w:rsid w:val="00975933"/>
    <w:rsid w:val="00975F2E"/>
    <w:rsid w:val="00976140"/>
    <w:rsid w:val="0097706C"/>
    <w:rsid w:val="00977524"/>
    <w:rsid w:val="009810C2"/>
    <w:rsid w:val="0098164E"/>
    <w:rsid w:val="00981AC4"/>
    <w:rsid w:val="0098335C"/>
    <w:rsid w:val="00984E06"/>
    <w:rsid w:val="0098672C"/>
    <w:rsid w:val="009875ED"/>
    <w:rsid w:val="009878BF"/>
    <w:rsid w:val="009900D4"/>
    <w:rsid w:val="009901B7"/>
    <w:rsid w:val="009903BF"/>
    <w:rsid w:val="00991D15"/>
    <w:rsid w:val="00993A53"/>
    <w:rsid w:val="009942FF"/>
    <w:rsid w:val="00994D46"/>
    <w:rsid w:val="00994F19"/>
    <w:rsid w:val="0099542E"/>
    <w:rsid w:val="00995AF2"/>
    <w:rsid w:val="00995BD7"/>
    <w:rsid w:val="00995D5D"/>
    <w:rsid w:val="009968B0"/>
    <w:rsid w:val="00996B50"/>
    <w:rsid w:val="009974ED"/>
    <w:rsid w:val="00997EF0"/>
    <w:rsid w:val="009A0B30"/>
    <w:rsid w:val="009A0D6B"/>
    <w:rsid w:val="009A19EF"/>
    <w:rsid w:val="009A1D76"/>
    <w:rsid w:val="009A21A0"/>
    <w:rsid w:val="009A2C6E"/>
    <w:rsid w:val="009A3318"/>
    <w:rsid w:val="009A333B"/>
    <w:rsid w:val="009A458D"/>
    <w:rsid w:val="009A5036"/>
    <w:rsid w:val="009A5F31"/>
    <w:rsid w:val="009A60E1"/>
    <w:rsid w:val="009A637D"/>
    <w:rsid w:val="009A6657"/>
    <w:rsid w:val="009A71CA"/>
    <w:rsid w:val="009A7BC8"/>
    <w:rsid w:val="009B03CF"/>
    <w:rsid w:val="009B05A8"/>
    <w:rsid w:val="009B05D0"/>
    <w:rsid w:val="009B125E"/>
    <w:rsid w:val="009B13AC"/>
    <w:rsid w:val="009B1C97"/>
    <w:rsid w:val="009B1D5A"/>
    <w:rsid w:val="009B1F43"/>
    <w:rsid w:val="009B2291"/>
    <w:rsid w:val="009B3096"/>
    <w:rsid w:val="009B3552"/>
    <w:rsid w:val="009B3F30"/>
    <w:rsid w:val="009B3F6B"/>
    <w:rsid w:val="009B3FC3"/>
    <w:rsid w:val="009B4069"/>
    <w:rsid w:val="009B4486"/>
    <w:rsid w:val="009B48DD"/>
    <w:rsid w:val="009B50F4"/>
    <w:rsid w:val="009B5138"/>
    <w:rsid w:val="009B5F48"/>
    <w:rsid w:val="009B6079"/>
    <w:rsid w:val="009B699A"/>
    <w:rsid w:val="009B6F1F"/>
    <w:rsid w:val="009C00EA"/>
    <w:rsid w:val="009C0B92"/>
    <w:rsid w:val="009C10BE"/>
    <w:rsid w:val="009C2D47"/>
    <w:rsid w:val="009C3B52"/>
    <w:rsid w:val="009C46E2"/>
    <w:rsid w:val="009C4B9B"/>
    <w:rsid w:val="009C5BFF"/>
    <w:rsid w:val="009C5DED"/>
    <w:rsid w:val="009C6600"/>
    <w:rsid w:val="009C7A21"/>
    <w:rsid w:val="009D0190"/>
    <w:rsid w:val="009D0242"/>
    <w:rsid w:val="009D04EF"/>
    <w:rsid w:val="009D0AB2"/>
    <w:rsid w:val="009D23A3"/>
    <w:rsid w:val="009D2807"/>
    <w:rsid w:val="009D52AE"/>
    <w:rsid w:val="009D5757"/>
    <w:rsid w:val="009D5FD6"/>
    <w:rsid w:val="009D66A5"/>
    <w:rsid w:val="009D68DA"/>
    <w:rsid w:val="009D6FF4"/>
    <w:rsid w:val="009D713A"/>
    <w:rsid w:val="009D767F"/>
    <w:rsid w:val="009D7C51"/>
    <w:rsid w:val="009D7D80"/>
    <w:rsid w:val="009E0316"/>
    <w:rsid w:val="009E12E2"/>
    <w:rsid w:val="009E1ABC"/>
    <w:rsid w:val="009E1CFB"/>
    <w:rsid w:val="009E227F"/>
    <w:rsid w:val="009E274F"/>
    <w:rsid w:val="009E2BCD"/>
    <w:rsid w:val="009E2D84"/>
    <w:rsid w:val="009E3D72"/>
    <w:rsid w:val="009E5145"/>
    <w:rsid w:val="009E53A6"/>
    <w:rsid w:val="009E54FF"/>
    <w:rsid w:val="009E559F"/>
    <w:rsid w:val="009E5C4D"/>
    <w:rsid w:val="009E5F7E"/>
    <w:rsid w:val="009E6BDE"/>
    <w:rsid w:val="009E7268"/>
    <w:rsid w:val="009E76E8"/>
    <w:rsid w:val="009E7D44"/>
    <w:rsid w:val="009E7E27"/>
    <w:rsid w:val="009F01DF"/>
    <w:rsid w:val="009F06EE"/>
    <w:rsid w:val="009F123C"/>
    <w:rsid w:val="009F132A"/>
    <w:rsid w:val="009F1D52"/>
    <w:rsid w:val="009F2273"/>
    <w:rsid w:val="009F2467"/>
    <w:rsid w:val="009F2813"/>
    <w:rsid w:val="009F3156"/>
    <w:rsid w:val="009F446D"/>
    <w:rsid w:val="009F4B69"/>
    <w:rsid w:val="009F5605"/>
    <w:rsid w:val="009F5B15"/>
    <w:rsid w:val="009F5BA1"/>
    <w:rsid w:val="009F5FB5"/>
    <w:rsid w:val="009F63ED"/>
    <w:rsid w:val="009F6957"/>
    <w:rsid w:val="009F695C"/>
    <w:rsid w:val="009F6B52"/>
    <w:rsid w:val="009F6CE6"/>
    <w:rsid w:val="009F6F47"/>
    <w:rsid w:val="009F7433"/>
    <w:rsid w:val="009F7522"/>
    <w:rsid w:val="00A0023F"/>
    <w:rsid w:val="00A00DA5"/>
    <w:rsid w:val="00A0145C"/>
    <w:rsid w:val="00A025A4"/>
    <w:rsid w:val="00A053A4"/>
    <w:rsid w:val="00A05768"/>
    <w:rsid w:val="00A05D9A"/>
    <w:rsid w:val="00A060DA"/>
    <w:rsid w:val="00A0694F"/>
    <w:rsid w:val="00A06ACC"/>
    <w:rsid w:val="00A07139"/>
    <w:rsid w:val="00A075D2"/>
    <w:rsid w:val="00A077A0"/>
    <w:rsid w:val="00A10A6F"/>
    <w:rsid w:val="00A11837"/>
    <w:rsid w:val="00A127C5"/>
    <w:rsid w:val="00A1285F"/>
    <w:rsid w:val="00A12976"/>
    <w:rsid w:val="00A12DFD"/>
    <w:rsid w:val="00A13408"/>
    <w:rsid w:val="00A13F75"/>
    <w:rsid w:val="00A14399"/>
    <w:rsid w:val="00A14DD5"/>
    <w:rsid w:val="00A1570F"/>
    <w:rsid w:val="00A174CB"/>
    <w:rsid w:val="00A17982"/>
    <w:rsid w:val="00A2044D"/>
    <w:rsid w:val="00A204B1"/>
    <w:rsid w:val="00A205AB"/>
    <w:rsid w:val="00A21130"/>
    <w:rsid w:val="00A214B8"/>
    <w:rsid w:val="00A21CFE"/>
    <w:rsid w:val="00A2243B"/>
    <w:rsid w:val="00A22682"/>
    <w:rsid w:val="00A229D3"/>
    <w:rsid w:val="00A229E1"/>
    <w:rsid w:val="00A238A3"/>
    <w:rsid w:val="00A24128"/>
    <w:rsid w:val="00A24C08"/>
    <w:rsid w:val="00A250E5"/>
    <w:rsid w:val="00A25140"/>
    <w:rsid w:val="00A255E2"/>
    <w:rsid w:val="00A26078"/>
    <w:rsid w:val="00A26504"/>
    <w:rsid w:val="00A27000"/>
    <w:rsid w:val="00A274D6"/>
    <w:rsid w:val="00A27567"/>
    <w:rsid w:val="00A31336"/>
    <w:rsid w:val="00A31424"/>
    <w:rsid w:val="00A31D10"/>
    <w:rsid w:val="00A31D69"/>
    <w:rsid w:val="00A332CE"/>
    <w:rsid w:val="00A33465"/>
    <w:rsid w:val="00A336DC"/>
    <w:rsid w:val="00A3422E"/>
    <w:rsid w:val="00A343AC"/>
    <w:rsid w:val="00A344A3"/>
    <w:rsid w:val="00A35030"/>
    <w:rsid w:val="00A3557B"/>
    <w:rsid w:val="00A35632"/>
    <w:rsid w:val="00A35918"/>
    <w:rsid w:val="00A35B56"/>
    <w:rsid w:val="00A35B93"/>
    <w:rsid w:val="00A36152"/>
    <w:rsid w:val="00A376F4"/>
    <w:rsid w:val="00A4031C"/>
    <w:rsid w:val="00A408F5"/>
    <w:rsid w:val="00A413EF"/>
    <w:rsid w:val="00A414F9"/>
    <w:rsid w:val="00A41796"/>
    <w:rsid w:val="00A429A7"/>
    <w:rsid w:val="00A42BB3"/>
    <w:rsid w:val="00A4514C"/>
    <w:rsid w:val="00A4685A"/>
    <w:rsid w:val="00A4784F"/>
    <w:rsid w:val="00A47991"/>
    <w:rsid w:val="00A47F01"/>
    <w:rsid w:val="00A47FB8"/>
    <w:rsid w:val="00A50EF4"/>
    <w:rsid w:val="00A50F20"/>
    <w:rsid w:val="00A50F77"/>
    <w:rsid w:val="00A52A68"/>
    <w:rsid w:val="00A54745"/>
    <w:rsid w:val="00A54F74"/>
    <w:rsid w:val="00A561ED"/>
    <w:rsid w:val="00A569B0"/>
    <w:rsid w:val="00A61E4C"/>
    <w:rsid w:val="00A63247"/>
    <w:rsid w:val="00A63575"/>
    <w:rsid w:val="00A635BE"/>
    <w:rsid w:val="00A63ADA"/>
    <w:rsid w:val="00A63CEC"/>
    <w:rsid w:val="00A6488D"/>
    <w:rsid w:val="00A6507F"/>
    <w:rsid w:val="00A659F5"/>
    <w:rsid w:val="00A65D78"/>
    <w:rsid w:val="00A65E46"/>
    <w:rsid w:val="00A665EF"/>
    <w:rsid w:val="00A66B22"/>
    <w:rsid w:val="00A66BBD"/>
    <w:rsid w:val="00A67011"/>
    <w:rsid w:val="00A673B9"/>
    <w:rsid w:val="00A67432"/>
    <w:rsid w:val="00A67977"/>
    <w:rsid w:val="00A67F6F"/>
    <w:rsid w:val="00A70464"/>
    <w:rsid w:val="00A7047D"/>
    <w:rsid w:val="00A70572"/>
    <w:rsid w:val="00A706A5"/>
    <w:rsid w:val="00A70CD1"/>
    <w:rsid w:val="00A70DF1"/>
    <w:rsid w:val="00A70E66"/>
    <w:rsid w:val="00A717E9"/>
    <w:rsid w:val="00A71A51"/>
    <w:rsid w:val="00A72343"/>
    <w:rsid w:val="00A7242F"/>
    <w:rsid w:val="00A72557"/>
    <w:rsid w:val="00A72849"/>
    <w:rsid w:val="00A72CE0"/>
    <w:rsid w:val="00A73358"/>
    <w:rsid w:val="00A733F5"/>
    <w:rsid w:val="00A74E8A"/>
    <w:rsid w:val="00A764FB"/>
    <w:rsid w:val="00A774A2"/>
    <w:rsid w:val="00A775BC"/>
    <w:rsid w:val="00A7784E"/>
    <w:rsid w:val="00A77F4D"/>
    <w:rsid w:val="00A81CDE"/>
    <w:rsid w:val="00A82350"/>
    <w:rsid w:val="00A82E38"/>
    <w:rsid w:val="00A847AE"/>
    <w:rsid w:val="00A849FD"/>
    <w:rsid w:val="00A84A0A"/>
    <w:rsid w:val="00A84A26"/>
    <w:rsid w:val="00A84B6E"/>
    <w:rsid w:val="00A84CA3"/>
    <w:rsid w:val="00A853AE"/>
    <w:rsid w:val="00A862CC"/>
    <w:rsid w:val="00A863C1"/>
    <w:rsid w:val="00A874BA"/>
    <w:rsid w:val="00A87CD4"/>
    <w:rsid w:val="00A91279"/>
    <w:rsid w:val="00A9172B"/>
    <w:rsid w:val="00A92854"/>
    <w:rsid w:val="00A93D2C"/>
    <w:rsid w:val="00A940B3"/>
    <w:rsid w:val="00A942A2"/>
    <w:rsid w:val="00A962BC"/>
    <w:rsid w:val="00A96488"/>
    <w:rsid w:val="00A972A9"/>
    <w:rsid w:val="00A975B2"/>
    <w:rsid w:val="00A97962"/>
    <w:rsid w:val="00A979B7"/>
    <w:rsid w:val="00AA0D36"/>
    <w:rsid w:val="00AA1CD8"/>
    <w:rsid w:val="00AA2100"/>
    <w:rsid w:val="00AA2432"/>
    <w:rsid w:val="00AA33F5"/>
    <w:rsid w:val="00AA4162"/>
    <w:rsid w:val="00AA4677"/>
    <w:rsid w:val="00AA6AD0"/>
    <w:rsid w:val="00AA6B01"/>
    <w:rsid w:val="00AA76B6"/>
    <w:rsid w:val="00AA7758"/>
    <w:rsid w:val="00AA7E44"/>
    <w:rsid w:val="00AB0148"/>
    <w:rsid w:val="00AB0348"/>
    <w:rsid w:val="00AB1053"/>
    <w:rsid w:val="00AB1320"/>
    <w:rsid w:val="00AB220B"/>
    <w:rsid w:val="00AB2631"/>
    <w:rsid w:val="00AB2E62"/>
    <w:rsid w:val="00AB2F44"/>
    <w:rsid w:val="00AB3A23"/>
    <w:rsid w:val="00AB430C"/>
    <w:rsid w:val="00AB44A8"/>
    <w:rsid w:val="00AB45DB"/>
    <w:rsid w:val="00AB476B"/>
    <w:rsid w:val="00AB4A2B"/>
    <w:rsid w:val="00AB4F39"/>
    <w:rsid w:val="00AB5577"/>
    <w:rsid w:val="00AB5602"/>
    <w:rsid w:val="00AB5833"/>
    <w:rsid w:val="00AB5CAB"/>
    <w:rsid w:val="00AB5DA1"/>
    <w:rsid w:val="00AB5FCA"/>
    <w:rsid w:val="00AB67E2"/>
    <w:rsid w:val="00AB687C"/>
    <w:rsid w:val="00AB724D"/>
    <w:rsid w:val="00AC1C46"/>
    <w:rsid w:val="00AC26F0"/>
    <w:rsid w:val="00AC2ABF"/>
    <w:rsid w:val="00AC2D9A"/>
    <w:rsid w:val="00AC3846"/>
    <w:rsid w:val="00AC38E0"/>
    <w:rsid w:val="00AC3BA5"/>
    <w:rsid w:val="00AC4969"/>
    <w:rsid w:val="00AC4D12"/>
    <w:rsid w:val="00AC4EDB"/>
    <w:rsid w:val="00AC577E"/>
    <w:rsid w:val="00AC5876"/>
    <w:rsid w:val="00AC6C78"/>
    <w:rsid w:val="00AC6ECA"/>
    <w:rsid w:val="00AD1935"/>
    <w:rsid w:val="00AD1944"/>
    <w:rsid w:val="00AD34D2"/>
    <w:rsid w:val="00AD3E47"/>
    <w:rsid w:val="00AD5232"/>
    <w:rsid w:val="00AD5B42"/>
    <w:rsid w:val="00AD5CBA"/>
    <w:rsid w:val="00AD6069"/>
    <w:rsid w:val="00AD719A"/>
    <w:rsid w:val="00AD7708"/>
    <w:rsid w:val="00AD7DF8"/>
    <w:rsid w:val="00AD7EA3"/>
    <w:rsid w:val="00AE00DF"/>
    <w:rsid w:val="00AE0581"/>
    <w:rsid w:val="00AE0E01"/>
    <w:rsid w:val="00AE19E4"/>
    <w:rsid w:val="00AE1DA0"/>
    <w:rsid w:val="00AE287D"/>
    <w:rsid w:val="00AE2D78"/>
    <w:rsid w:val="00AE2DC1"/>
    <w:rsid w:val="00AE3948"/>
    <w:rsid w:val="00AE3C75"/>
    <w:rsid w:val="00AE407F"/>
    <w:rsid w:val="00AE449F"/>
    <w:rsid w:val="00AE472D"/>
    <w:rsid w:val="00AE48E7"/>
    <w:rsid w:val="00AE5253"/>
    <w:rsid w:val="00AE6BAA"/>
    <w:rsid w:val="00AE6BF4"/>
    <w:rsid w:val="00AE6EB8"/>
    <w:rsid w:val="00AE6F84"/>
    <w:rsid w:val="00AE712B"/>
    <w:rsid w:val="00AF02E2"/>
    <w:rsid w:val="00AF05D2"/>
    <w:rsid w:val="00AF125C"/>
    <w:rsid w:val="00AF168E"/>
    <w:rsid w:val="00AF24CF"/>
    <w:rsid w:val="00AF279F"/>
    <w:rsid w:val="00AF2C7C"/>
    <w:rsid w:val="00AF349A"/>
    <w:rsid w:val="00AF35CF"/>
    <w:rsid w:val="00AF3A6C"/>
    <w:rsid w:val="00AF4165"/>
    <w:rsid w:val="00AF4A4C"/>
    <w:rsid w:val="00AF4AFC"/>
    <w:rsid w:val="00AF4C58"/>
    <w:rsid w:val="00AF5FD7"/>
    <w:rsid w:val="00AF6542"/>
    <w:rsid w:val="00AF6BF8"/>
    <w:rsid w:val="00AF6C1D"/>
    <w:rsid w:val="00AF6F52"/>
    <w:rsid w:val="00B0081C"/>
    <w:rsid w:val="00B023A1"/>
    <w:rsid w:val="00B028F6"/>
    <w:rsid w:val="00B038B4"/>
    <w:rsid w:val="00B0398B"/>
    <w:rsid w:val="00B0400D"/>
    <w:rsid w:val="00B0455B"/>
    <w:rsid w:val="00B05591"/>
    <w:rsid w:val="00B06560"/>
    <w:rsid w:val="00B06A91"/>
    <w:rsid w:val="00B1029A"/>
    <w:rsid w:val="00B1089C"/>
    <w:rsid w:val="00B10C87"/>
    <w:rsid w:val="00B10E1F"/>
    <w:rsid w:val="00B11A45"/>
    <w:rsid w:val="00B11F41"/>
    <w:rsid w:val="00B12024"/>
    <w:rsid w:val="00B121C7"/>
    <w:rsid w:val="00B125FD"/>
    <w:rsid w:val="00B131D1"/>
    <w:rsid w:val="00B13AAB"/>
    <w:rsid w:val="00B14709"/>
    <w:rsid w:val="00B14A20"/>
    <w:rsid w:val="00B1520B"/>
    <w:rsid w:val="00B15BC5"/>
    <w:rsid w:val="00B162AA"/>
    <w:rsid w:val="00B16983"/>
    <w:rsid w:val="00B169E5"/>
    <w:rsid w:val="00B17E7E"/>
    <w:rsid w:val="00B20600"/>
    <w:rsid w:val="00B20D80"/>
    <w:rsid w:val="00B20E27"/>
    <w:rsid w:val="00B2102A"/>
    <w:rsid w:val="00B21064"/>
    <w:rsid w:val="00B2158E"/>
    <w:rsid w:val="00B21927"/>
    <w:rsid w:val="00B21C48"/>
    <w:rsid w:val="00B21F07"/>
    <w:rsid w:val="00B225CB"/>
    <w:rsid w:val="00B22CBC"/>
    <w:rsid w:val="00B22DA3"/>
    <w:rsid w:val="00B22FEC"/>
    <w:rsid w:val="00B24369"/>
    <w:rsid w:val="00B24AE0"/>
    <w:rsid w:val="00B24CDD"/>
    <w:rsid w:val="00B255A7"/>
    <w:rsid w:val="00B257CF"/>
    <w:rsid w:val="00B25806"/>
    <w:rsid w:val="00B2610B"/>
    <w:rsid w:val="00B2748B"/>
    <w:rsid w:val="00B27CCD"/>
    <w:rsid w:val="00B30581"/>
    <w:rsid w:val="00B32D4C"/>
    <w:rsid w:val="00B33556"/>
    <w:rsid w:val="00B339A2"/>
    <w:rsid w:val="00B341E3"/>
    <w:rsid w:val="00B34BD1"/>
    <w:rsid w:val="00B34DC6"/>
    <w:rsid w:val="00B35462"/>
    <w:rsid w:val="00B35D8A"/>
    <w:rsid w:val="00B369C3"/>
    <w:rsid w:val="00B36ECF"/>
    <w:rsid w:val="00B376A2"/>
    <w:rsid w:val="00B405C1"/>
    <w:rsid w:val="00B40634"/>
    <w:rsid w:val="00B40E08"/>
    <w:rsid w:val="00B41836"/>
    <w:rsid w:val="00B41886"/>
    <w:rsid w:val="00B4199F"/>
    <w:rsid w:val="00B41C82"/>
    <w:rsid w:val="00B43B08"/>
    <w:rsid w:val="00B440A8"/>
    <w:rsid w:val="00B4498A"/>
    <w:rsid w:val="00B45042"/>
    <w:rsid w:val="00B453E8"/>
    <w:rsid w:val="00B45C42"/>
    <w:rsid w:val="00B45D44"/>
    <w:rsid w:val="00B46408"/>
    <w:rsid w:val="00B464D9"/>
    <w:rsid w:val="00B4724D"/>
    <w:rsid w:val="00B47708"/>
    <w:rsid w:val="00B47FE3"/>
    <w:rsid w:val="00B50460"/>
    <w:rsid w:val="00B504F8"/>
    <w:rsid w:val="00B50ECC"/>
    <w:rsid w:val="00B513C8"/>
    <w:rsid w:val="00B51624"/>
    <w:rsid w:val="00B51983"/>
    <w:rsid w:val="00B520BE"/>
    <w:rsid w:val="00B52A45"/>
    <w:rsid w:val="00B52ABF"/>
    <w:rsid w:val="00B52B8C"/>
    <w:rsid w:val="00B54899"/>
    <w:rsid w:val="00B55AA2"/>
    <w:rsid w:val="00B55BD2"/>
    <w:rsid w:val="00B56396"/>
    <w:rsid w:val="00B56774"/>
    <w:rsid w:val="00B57D15"/>
    <w:rsid w:val="00B60473"/>
    <w:rsid w:val="00B60DF4"/>
    <w:rsid w:val="00B613B4"/>
    <w:rsid w:val="00B61830"/>
    <w:rsid w:val="00B6322B"/>
    <w:rsid w:val="00B6343B"/>
    <w:rsid w:val="00B634C9"/>
    <w:rsid w:val="00B64334"/>
    <w:rsid w:val="00B646F6"/>
    <w:rsid w:val="00B64777"/>
    <w:rsid w:val="00B664B2"/>
    <w:rsid w:val="00B66ABD"/>
    <w:rsid w:val="00B66BAE"/>
    <w:rsid w:val="00B67E0C"/>
    <w:rsid w:val="00B70DA4"/>
    <w:rsid w:val="00B71840"/>
    <w:rsid w:val="00B72275"/>
    <w:rsid w:val="00B724B5"/>
    <w:rsid w:val="00B72868"/>
    <w:rsid w:val="00B74A23"/>
    <w:rsid w:val="00B74AB7"/>
    <w:rsid w:val="00B74E6E"/>
    <w:rsid w:val="00B754CD"/>
    <w:rsid w:val="00B7598D"/>
    <w:rsid w:val="00B75B74"/>
    <w:rsid w:val="00B75F31"/>
    <w:rsid w:val="00B75F59"/>
    <w:rsid w:val="00B76929"/>
    <w:rsid w:val="00B76CF0"/>
    <w:rsid w:val="00B76DF0"/>
    <w:rsid w:val="00B778E2"/>
    <w:rsid w:val="00B80645"/>
    <w:rsid w:val="00B806FF"/>
    <w:rsid w:val="00B823B1"/>
    <w:rsid w:val="00B82731"/>
    <w:rsid w:val="00B83D4F"/>
    <w:rsid w:val="00B83D73"/>
    <w:rsid w:val="00B83DC6"/>
    <w:rsid w:val="00B846C8"/>
    <w:rsid w:val="00B84F8E"/>
    <w:rsid w:val="00B85C2E"/>
    <w:rsid w:val="00B860CA"/>
    <w:rsid w:val="00B86191"/>
    <w:rsid w:val="00B86536"/>
    <w:rsid w:val="00B8687A"/>
    <w:rsid w:val="00B8690C"/>
    <w:rsid w:val="00B86E81"/>
    <w:rsid w:val="00B8715C"/>
    <w:rsid w:val="00B871FD"/>
    <w:rsid w:val="00B87275"/>
    <w:rsid w:val="00B8769A"/>
    <w:rsid w:val="00B879BE"/>
    <w:rsid w:val="00B909CB"/>
    <w:rsid w:val="00B909ED"/>
    <w:rsid w:val="00B90BB8"/>
    <w:rsid w:val="00B90C7D"/>
    <w:rsid w:val="00B91C7D"/>
    <w:rsid w:val="00B91D72"/>
    <w:rsid w:val="00B92066"/>
    <w:rsid w:val="00B9230A"/>
    <w:rsid w:val="00B927E6"/>
    <w:rsid w:val="00B93082"/>
    <w:rsid w:val="00B94E7F"/>
    <w:rsid w:val="00B95113"/>
    <w:rsid w:val="00B95B8C"/>
    <w:rsid w:val="00B964E5"/>
    <w:rsid w:val="00B9712B"/>
    <w:rsid w:val="00BA1812"/>
    <w:rsid w:val="00BA40D3"/>
    <w:rsid w:val="00BA4345"/>
    <w:rsid w:val="00BA476A"/>
    <w:rsid w:val="00BA47F9"/>
    <w:rsid w:val="00BA490B"/>
    <w:rsid w:val="00BA4C3F"/>
    <w:rsid w:val="00BA4D01"/>
    <w:rsid w:val="00BA55CB"/>
    <w:rsid w:val="00BA6227"/>
    <w:rsid w:val="00BA63A1"/>
    <w:rsid w:val="00BA69F0"/>
    <w:rsid w:val="00BA72F8"/>
    <w:rsid w:val="00BA7F26"/>
    <w:rsid w:val="00BB0E20"/>
    <w:rsid w:val="00BB156A"/>
    <w:rsid w:val="00BB1805"/>
    <w:rsid w:val="00BB1B95"/>
    <w:rsid w:val="00BB21CD"/>
    <w:rsid w:val="00BB2EF3"/>
    <w:rsid w:val="00BB385D"/>
    <w:rsid w:val="00BB417C"/>
    <w:rsid w:val="00BB42F6"/>
    <w:rsid w:val="00BB4946"/>
    <w:rsid w:val="00BB4D08"/>
    <w:rsid w:val="00BB6980"/>
    <w:rsid w:val="00BB74A0"/>
    <w:rsid w:val="00BC0498"/>
    <w:rsid w:val="00BC07B9"/>
    <w:rsid w:val="00BC081C"/>
    <w:rsid w:val="00BC1F48"/>
    <w:rsid w:val="00BC1FE4"/>
    <w:rsid w:val="00BC26A7"/>
    <w:rsid w:val="00BC27BA"/>
    <w:rsid w:val="00BC298F"/>
    <w:rsid w:val="00BC3438"/>
    <w:rsid w:val="00BC3616"/>
    <w:rsid w:val="00BC3A17"/>
    <w:rsid w:val="00BC3F1D"/>
    <w:rsid w:val="00BC4269"/>
    <w:rsid w:val="00BC48F7"/>
    <w:rsid w:val="00BC4F99"/>
    <w:rsid w:val="00BC5BF2"/>
    <w:rsid w:val="00BC6DEE"/>
    <w:rsid w:val="00BC70E0"/>
    <w:rsid w:val="00BC7179"/>
    <w:rsid w:val="00BC781A"/>
    <w:rsid w:val="00BC7B30"/>
    <w:rsid w:val="00BD0570"/>
    <w:rsid w:val="00BD083C"/>
    <w:rsid w:val="00BD1213"/>
    <w:rsid w:val="00BD1839"/>
    <w:rsid w:val="00BD1BB4"/>
    <w:rsid w:val="00BD1F6F"/>
    <w:rsid w:val="00BD2563"/>
    <w:rsid w:val="00BD2860"/>
    <w:rsid w:val="00BD2DDE"/>
    <w:rsid w:val="00BD2F59"/>
    <w:rsid w:val="00BD349D"/>
    <w:rsid w:val="00BD3500"/>
    <w:rsid w:val="00BD49B0"/>
    <w:rsid w:val="00BD57BA"/>
    <w:rsid w:val="00BD6281"/>
    <w:rsid w:val="00BD64B8"/>
    <w:rsid w:val="00BD6504"/>
    <w:rsid w:val="00BD6B64"/>
    <w:rsid w:val="00BD6BCE"/>
    <w:rsid w:val="00BD72AC"/>
    <w:rsid w:val="00BD76FC"/>
    <w:rsid w:val="00BD7B60"/>
    <w:rsid w:val="00BE1B20"/>
    <w:rsid w:val="00BE1B3F"/>
    <w:rsid w:val="00BE1CDC"/>
    <w:rsid w:val="00BE255F"/>
    <w:rsid w:val="00BE2580"/>
    <w:rsid w:val="00BE3012"/>
    <w:rsid w:val="00BE3394"/>
    <w:rsid w:val="00BE383A"/>
    <w:rsid w:val="00BE3C47"/>
    <w:rsid w:val="00BE3FDC"/>
    <w:rsid w:val="00BE41B7"/>
    <w:rsid w:val="00BE41E0"/>
    <w:rsid w:val="00BE5C00"/>
    <w:rsid w:val="00BE6D51"/>
    <w:rsid w:val="00BE6EBA"/>
    <w:rsid w:val="00BE705C"/>
    <w:rsid w:val="00BE729A"/>
    <w:rsid w:val="00BE7659"/>
    <w:rsid w:val="00BF0790"/>
    <w:rsid w:val="00BF2364"/>
    <w:rsid w:val="00BF35EB"/>
    <w:rsid w:val="00BF3926"/>
    <w:rsid w:val="00BF3BC1"/>
    <w:rsid w:val="00BF46C2"/>
    <w:rsid w:val="00BF5DA1"/>
    <w:rsid w:val="00BF6A5D"/>
    <w:rsid w:val="00BF6C4E"/>
    <w:rsid w:val="00BF6DE8"/>
    <w:rsid w:val="00BF76E8"/>
    <w:rsid w:val="00BF7B30"/>
    <w:rsid w:val="00C00068"/>
    <w:rsid w:val="00C00181"/>
    <w:rsid w:val="00C00364"/>
    <w:rsid w:val="00C018DC"/>
    <w:rsid w:val="00C01D7B"/>
    <w:rsid w:val="00C0254D"/>
    <w:rsid w:val="00C02A08"/>
    <w:rsid w:val="00C02EF2"/>
    <w:rsid w:val="00C03D46"/>
    <w:rsid w:val="00C05246"/>
    <w:rsid w:val="00C07841"/>
    <w:rsid w:val="00C07F87"/>
    <w:rsid w:val="00C10300"/>
    <w:rsid w:val="00C104F4"/>
    <w:rsid w:val="00C10983"/>
    <w:rsid w:val="00C112B6"/>
    <w:rsid w:val="00C129FF"/>
    <w:rsid w:val="00C12C57"/>
    <w:rsid w:val="00C131CD"/>
    <w:rsid w:val="00C13498"/>
    <w:rsid w:val="00C13576"/>
    <w:rsid w:val="00C142A6"/>
    <w:rsid w:val="00C14C38"/>
    <w:rsid w:val="00C154C2"/>
    <w:rsid w:val="00C15CC6"/>
    <w:rsid w:val="00C16293"/>
    <w:rsid w:val="00C169BE"/>
    <w:rsid w:val="00C16B3E"/>
    <w:rsid w:val="00C16C2F"/>
    <w:rsid w:val="00C16D22"/>
    <w:rsid w:val="00C17016"/>
    <w:rsid w:val="00C17F09"/>
    <w:rsid w:val="00C20B46"/>
    <w:rsid w:val="00C21176"/>
    <w:rsid w:val="00C21984"/>
    <w:rsid w:val="00C21BFC"/>
    <w:rsid w:val="00C21D1B"/>
    <w:rsid w:val="00C243C1"/>
    <w:rsid w:val="00C24537"/>
    <w:rsid w:val="00C24A35"/>
    <w:rsid w:val="00C253F1"/>
    <w:rsid w:val="00C25527"/>
    <w:rsid w:val="00C257BD"/>
    <w:rsid w:val="00C263D9"/>
    <w:rsid w:val="00C26C95"/>
    <w:rsid w:val="00C2776E"/>
    <w:rsid w:val="00C279CD"/>
    <w:rsid w:val="00C27F75"/>
    <w:rsid w:val="00C3088E"/>
    <w:rsid w:val="00C30B9D"/>
    <w:rsid w:val="00C30C2B"/>
    <w:rsid w:val="00C30F0C"/>
    <w:rsid w:val="00C319DD"/>
    <w:rsid w:val="00C31C97"/>
    <w:rsid w:val="00C31F39"/>
    <w:rsid w:val="00C326C1"/>
    <w:rsid w:val="00C3286A"/>
    <w:rsid w:val="00C328DD"/>
    <w:rsid w:val="00C33042"/>
    <w:rsid w:val="00C33461"/>
    <w:rsid w:val="00C343CB"/>
    <w:rsid w:val="00C3560D"/>
    <w:rsid w:val="00C35EB0"/>
    <w:rsid w:val="00C36056"/>
    <w:rsid w:val="00C40666"/>
    <w:rsid w:val="00C40846"/>
    <w:rsid w:val="00C4165C"/>
    <w:rsid w:val="00C41E70"/>
    <w:rsid w:val="00C41F0F"/>
    <w:rsid w:val="00C4215C"/>
    <w:rsid w:val="00C42470"/>
    <w:rsid w:val="00C4452A"/>
    <w:rsid w:val="00C44590"/>
    <w:rsid w:val="00C45820"/>
    <w:rsid w:val="00C46DF3"/>
    <w:rsid w:val="00C473FB"/>
    <w:rsid w:val="00C475B5"/>
    <w:rsid w:val="00C47BFE"/>
    <w:rsid w:val="00C50198"/>
    <w:rsid w:val="00C507A3"/>
    <w:rsid w:val="00C51768"/>
    <w:rsid w:val="00C51FE7"/>
    <w:rsid w:val="00C524CE"/>
    <w:rsid w:val="00C52535"/>
    <w:rsid w:val="00C536A4"/>
    <w:rsid w:val="00C53B61"/>
    <w:rsid w:val="00C544FB"/>
    <w:rsid w:val="00C54638"/>
    <w:rsid w:val="00C54783"/>
    <w:rsid w:val="00C54853"/>
    <w:rsid w:val="00C556D3"/>
    <w:rsid w:val="00C55844"/>
    <w:rsid w:val="00C6111C"/>
    <w:rsid w:val="00C61D3D"/>
    <w:rsid w:val="00C61F8A"/>
    <w:rsid w:val="00C62446"/>
    <w:rsid w:val="00C627AF"/>
    <w:rsid w:val="00C63881"/>
    <w:rsid w:val="00C638FD"/>
    <w:rsid w:val="00C64DE2"/>
    <w:rsid w:val="00C65194"/>
    <w:rsid w:val="00C66A23"/>
    <w:rsid w:val="00C70D0E"/>
    <w:rsid w:val="00C71618"/>
    <w:rsid w:val="00C7202F"/>
    <w:rsid w:val="00C73E85"/>
    <w:rsid w:val="00C74019"/>
    <w:rsid w:val="00C7451E"/>
    <w:rsid w:val="00C745F0"/>
    <w:rsid w:val="00C74AA4"/>
    <w:rsid w:val="00C74AB3"/>
    <w:rsid w:val="00C759CA"/>
    <w:rsid w:val="00C8121D"/>
    <w:rsid w:val="00C82E0F"/>
    <w:rsid w:val="00C82E12"/>
    <w:rsid w:val="00C84578"/>
    <w:rsid w:val="00C84A88"/>
    <w:rsid w:val="00C85054"/>
    <w:rsid w:val="00C85470"/>
    <w:rsid w:val="00C857E3"/>
    <w:rsid w:val="00C85D12"/>
    <w:rsid w:val="00C86B5A"/>
    <w:rsid w:val="00C86F0C"/>
    <w:rsid w:val="00C87342"/>
    <w:rsid w:val="00C87381"/>
    <w:rsid w:val="00C87CC3"/>
    <w:rsid w:val="00C87D42"/>
    <w:rsid w:val="00C90199"/>
    <w:rsid w:val="00C90268"/>
    <w:rsid w:val="00C91BD0"/>
    <w:rsid w:val="00C93A15"/>
    <w:rsid w:val="00C946CA"/>
    <w:rsid w:val="00C94CF8"/>
    <w:rsid w:val="00C95ABC"/>
    <w:rsid w:val="00C95D31"/>
    <w:rsid w:val="00C96027"/>
    <w:rsid w:val="00C96059"/>
    <w:rsid w:val="00C9704F"/>
    <w:rsid w:val="00C970D6"/>
    <w:rsid w:val="00C97691"/>
    <w:rsid w:val="00C97B05"/>
    <w:rsid w:val="00CA02F1"/>
    <w:rsid w:val="00CA132D"/>
    <w:rsid w:val="00CA161E"/>
    <w:rsid w:val="00CA2A6E"/>
    <w:rsid w:val="00CA2B23"/>
    <w:rsid w:val="00CA3995"/>
    <w:rsid w:val="00CA410D"/>
    <w:rsid w:val="00CA5B88"/>
    <w:rsid w:val="00CA6A2B"/>
    <w:rsid w:val="00CB19FE"/>
    <w:rsid w:val="00CB1C86"/>
    <w:rsid w:val="00CB246B"/>
    <w:rsid w:val="00CB2610"/>
    <w:rsid w:val="00CB346E"/>
    <w:rsid w:val="00CB37C4"/>
    <w:rsid w:val="00CB3AE2"/>
    <w:rsid w:val="00CB4DF6"/>
    <w:rsid w:val="00CB5920"/>
    <w:rsid w:val="00CB611E"/>
    <w:rsid w:val="00CB693A"/>
    <w:rsid w:val="00CC0348"/>
    <w:rsid w:val="00CC04A1"/>
    <w:rsid w:val="00CC09DF"/>
    <w:rsid w:val="00CC0B95"/>
    <w:rsid w:val="00CC11CA"/>
    <w:rsid w:val="00CC14CC"/>
    <w:rsid w:val="00CC1A57"/>
    <w:rsid w:val="00CC2631"/>
    <w:rsid w:val="00CC2FBD"/>
    <w:rsid w:val="00CC30B5"/>
    <w:rsid w:val="00CC312B"/>
    <w:rsid w:val="00CC3DB8"/>
    <w:rsid w:val="00CC42BE"/>
    <w:rsid w:val="00CC451C"/>
    <w:rsid w:val="00CC4E12"/>
    <w:rsid w:val="00CC4FB4"/>
    <w:rsid w:val="00CC590B"/>
    <w:rsid w:val="00CC5FE9"/>
    <w:rsid w:val="00CC7256"/>
    <w:rsid w:val="00CC77EB"/>
    <w:rsid w:val="00CC7E68"/>
    <w:rsid w:val="00CC7F86"/>
    <w:rsid w:val="00CD0081"/>
    <w:rsid w:val="00CD0F9C"/>
    <w:rsid w:val="00CD13AB"/>
    <w:rsid w:val="00CD14A8"/>
    <w:rsid w:val="00CD1511"/>
    <w:rsid w:val="00CD1A48"/>
    <w:rsid w:val="00CD2550"/>
    <w:rsid w:val="00CD2BE7"/>
    <w:rsid w:val="00CD2CA2"/>
    <w:rsid w:val="00CD4344"/>
    <w:rsid w:val="00CD4EB0"/>
    <w:rsid w:val="00CD4F3C"/>
    <w:rsid w:val="00CD667D"/>
    <w:rsid w:val="00CE0C2B"/>
    <w:rsid w:val="00CE0E38"/>
    <w:rsid w:val="00CE2431"/>
    <w:rsid w:val="00CE2694"/>
    <w:rsid w:val="00CE331A"/>
    <w:rsid w:val="00CE39EF"/>
    <w:rsid w:val="00CE42EA"/>
    <w:rsid w:val="00CE4434"/>
    <w:rsid w:val="00CE59EB"/>
    <w:rsid w:val="00CE5DB0"/>
    <w:rsid w:val="00CE5DDF"/>
    <w:rsid w:val="00CE70E1"/>
    <w:rsid w:val="00CE7166"/>
    <w:rsid w:val="00CF0D1A"/>
    <w:rsid w:val="00CF1B8A"/>
    <w:rsid w:val="00CF26B3"/>
    <w:rsid w:val="00CF2BAD"/>
    <w:rsid w:val="00CF3177"/>
    <w:rsid w:val="00CF393D"/>
    <w:rsid w:val="00CF3E2C"/>
    <w:rsid w:val="00CF427E"/>
    <w:rsid w:val="00CF542B"/>
    <w:rsid w:val="00CF5520"/>
    <w:rsid w:val="00CF59C6"/>
    <w:rsid w:val="00CF5B34"/>
    <w:rsid w:val="00CF5DBB"/>
    <w:rsid w:val="00CF6616"/>
    <w:rsid w:val="00CF67FA"/>
    <w:rsid w:val="00CF6BE6"/>
    <w:rsid w:val="00CF78B1"/>
    <w:rsid w:val="00D0028A"/>
    <w:rsid w:val="00D01492"/>
    <w:rsid w:val="00D03B4F"/>
    <w:rsid w:val="00D04AB8"/>
    <w:rsid w:val="00D04FDB"/>
    <w:rsid w:val="00D05123"/>
    <w:rsid w:val="00D05855"/>
    <w:rsid w:val="00D05CB7"/>
    <w:rsid w:val="00D05D4E"/>
    <w:rsid w:val="00D05FB5"/>
    <w:rsid w:val="00D06159"/>
    <w:rsid w:val="00D064B4"/>
    <w:rsid w:val="00D06B97"/>
    <w:rsid w:val="00D06C4A"/>
    <w:rsid w:val="00D06D58"/>
    <w:rsid w:val="00D06F10"/>
    <w:rsid w:val="00D0748E"/>
    <w:rsid w:val="00D102F8"/>
    <w:rsid w:val="00D10ABC"/>
    <w:rsid w:val="00D10C23"/>
    <w:rsid w:val="00D10CDA"/>
    <w:rsid w:val="00D1150C"/>
    <w:rsid w:val="00D1152B"/>
    <w:rsid w:val="00D11762"/>
    <w:rsid w:val="00D1250A"/>
    <w:rsid w:val="00D130AD"/>
    <w:rsid w:val="00D134D0"/>
    <w:rsid w:val="00D13836"/>
    <w:rsid w:val="00D14185"/>
    <w:rsid w:val="00D141B8"/>
    <w:rsid w:val="00D141EB"/>
    <w:rsid w:val="00D1493D"/>
    <w:rsid w:val="00D14E8C"/>
    <w:rsid w:val="00D1696C"/>
    <w:rsid w:val="00D17A3F"/>
    <w:rsid w:val="00D206E8"/>
    <w:rsid w:val="00D20E53"/>
    <w:rsid w:val="00D20F8F"/>
    <w:rsid w:val="00D211BA"/>
    <w:rsid w:val="00D21316"/>
    <w:rsid w:val="00D21E9A"/>
    <w:rsid w:val="00D22B99"/>
    <w:rsid w:val="00D23AA3"/>
    <w:rsid w:val="00D23EE3"/>
    <w:rsid w:val="00D24424"/>
    <w:rsid w:val="00D24CAD"/>
    <w:rsid w:val="00D30604"/>
    <w:rsid w:val="00D31381"/>
    <w:rsid w:val="00D31466"/>
    <w:rsid w:val="00D331E1"/>
    <w:rsid w:val="00D3469C"/>
    <w:rsid w:val="00D34AD3"/>
    <w:rsid w:val="00D34B6B"/>
    <w:rsid w:val="00D34CFB"/>
    <w:rsid w:val="00D35ED2"/>
    <w:rsid w:val="00D3603F"/>
    <w:rsid w:val="00D36CBD"/>
    <w:rsid w:val="00D36E1C"/>
    <w:rsid w:val="00D37774"/>
    <w:rsid w:val="00D37B07"/>
    <w:rsid w:val="00D40BBA"/>
    <w:rsid w:val="00D40F60"/>
    <w:rsid w:val="00D41073"/>
    <w:rsid w:val="00D411C8"/>
    <w:rsid w:val="00D412E3"/>
    <w:rsid w:val="00D42915"/>
    <w:rsid w:val="00D438B5"/>
    <w:rsid w:val="00D446F1"/>
    <w:rsid w:val="00D44CA1"/>
    <w:rsid w:val="00D4511B"/>
    <w:rsid w:val="00D456D2"/>
    <w:rsid w:val="00D457AA"/>
    <w:rsid w:val="00D45EC1"/>
    <w:rsid w:val="00D46319"/>
    <w:rsid w:val="00D467C5"/>
    <w:rsid w:val="00D4688A"/>
    <w:rsid w:val="00D47B70"/>
    <w:rsid w:val="00D47D1F"/>
    <w:rsid w:val="00D515E8"/>
    <w:rsid w:val="00D5180B"/>
    <w:rsid w:val="00D526EC"/>
    <w:rsid w:val="00D53041"/>
    <w:rsid w:val="00D5313B"/>
    <w:rsid w:val="00D53D75"/>
    <w:rsid w:val="00D53F62"/>
    <w:rsid w:val="00D54021"/>
    <w:rsid w:val="00D54333"/>
    <w:rsid w:val="00D54622"/>
    <w:rsid w:val="00D5468B"/>
    <w:rsid w:val="00D54909"/>
    <w:rsid w:val="00D54AE4"/>
    <w:rsid w:val="00D56C92"/>
    <w:rsid w:val="00D56EAE"/>
    <w:rsid w:val="00D57088"/>
    <w:rsid w:val="00D57CA8"/>
    <w:rsid w:val="00D57DF3"/>
    <w:rsid w:val="00D6069B"/>
    <w:rsid w:val="00D60D55"/>
    <w:rsid w:val="00D60E33"/>
    <w:rsid w:val="00D60F7C"/>
    <w:rsid w:val="00D631B0"/>
    <w:rsid w:val="00D632A8"/>
    <w:rsid w:val="00D6332C"/>
    <w:rsid w:val="00D63FFE"/>
    <w:rsid w:val="00D6447C"/>
    <w:rsid w:val="00D64BFF"/>
    <w:rsid w:val="00D64ED4"/>
    <w:rsid w:val="00D6525A"/>
    <w:rsid w:val="00D6565D"/>
    <w:rsid w:val="00D66A84"/>
    <w:rsid w:val="00D6759F"/>
    <w:rsid w:val="00D67E87"/>
    <w:rsid w:val="00D70C64"/>
    <w:rsid w:val="00D71177"/>
    <w:rsid w:val="00D725F4"/>
    <w:rsid w:val="00D72794"/>
    <w:rsid w:val="00D72D9F"/>
    <w:rsid w:val="00D73336"/>
    <w:rsid w:val="00D73D80"/>
    <w:rsid w:val="00D74256"/>
    <w:rsid w:val="00D74CCD"/>
    <w:rsid w:val="00D75234"/>
    <w:rsid w:val="00D76415"/>
    <w:rsid w:val="00D76B8B"/>
    <w:rsid w:val="00D76D3A"/>
    <w:rsid w:val="00D76DD8"/>
    <w:rsid w:val="00D80323"/>
    <w:rsid w:val="00D805B0"/>
    <w:rsid w:val="00D806D9"/>
    <w:rsid w:val="00D80F0B"/>
    <w:rsid w:val="00D82EE3"/>
    <w:rsid w:val="00D82F48"/>
    <w:rsid w:val="00D83579"/>
    <w:rsid w:val="00D838D8"/>
    <w:rsid w:val="00D83C88"/>
    <w:rsid w:val="00D841E4"/>
    <w:rsid w:val="00D851EB"/>
    <w:rsid w:val="00D855F9"/>
    <w:rsid w:val="00D85978"/>
    <w:rsid w:val="00D85E35"/>
    <w:rsid w:val="00D86E4F"/>
    <w:rsid w:val="00D87EB0"/>
    <w:rsid w:val="00D91646"/>
    <w:rsid w:val="00D91E5F"/>
    <w:rsid w:val="00D92484"/>
    <w:rsid w:val="00D92FD2"/>
    <w:rsid w:val="00D9361D"/>
    <w:rsid w:val="00D93DF4"/>
    <w:rsid w:val="00D940B4"/>
    <w:rsid w:val="00D94A27"/>
    <w:rsid w:val="00D94B9A"/>
    <w:rsid w:val="00D9554B"/>
    <w:rsid w:val="00D9619A"/>
    <w:rsid w:val="00D96332"/>
    <w:rsid w:val="00D96647"/>
    <w:rsid w:val="00D96B71"/>
    <w:rsid w:val="00D97090"/>
    <w:rsid w:val="00D97E2D"/>
    <w:rsid w:val="00DA0864"/>
    <w:rsid w:val="00DA0B0C"/>
    <w:rsid w:val="00DA1DBA"/>
    <w:rsid w:val="00DA2551"/>
    <w:rsid w:val="00DA27AD"/>
    <w:rsid w:val="00DA2ADD"/>
    <w:rsid w:val="00DA3A65"/>
    <w:rsid w:val="00DA3E87"/>
    <w:rsid w:val="00DA3EDA"/>
    <w:rsid w:val="00DA4130"/>
    <w:rsid w:val="00DA433C"/>
    <w:rsid w:val="00DA4C88"/>
    <w:rsid w:val="00DA58BF"/>
    <w:rsid w:val="00DA5B04"/>
    <w:rsid w:val="00DA5D0C"/>
    <w:rsid w:val="00DA6328"/>
    <w:rsid w:val="00DA6A76"/>
    <w:rsid w:val="00DA6CC2"/>
    <w:rsid w:val="00DB0AB3"/>
    <w:rsid w:val="00DB1050"/>
    <w:rsid w:val="00DB1D3B"/>
    <w:rsid w:val="00DB2DA1"/>
    <w:rsid w:val="00DB40F4"/>
    <w:rsid w:val="00DB452F"/>
    <w:rsid w:val="00DB5121"/>
    <w:rsid w:val="00DB5687"/>
    <w:rsid w:val="00DB6D72"/>
    <w:rsid w:val="00DB6EBC"/>
    <w:rsid w:val="00DB712E"/>
    <w:rsid w:val="00DB7581"/>
    <w:rsid w:val="00DC1607"/>
    <w:rsid w:val="00DC2314"/>
    <w:rsid w:val="00DC24FD"/>
    <w:rsid w:val="00DC2CA1"/>
    <w:rsid w:val="00DC2E93"/>
    <w:rsid w:val="00DC31E0"/>
    <w:rsid w:val="00DC332C"/>
    <w:rsid w:val="00DC5208"/>
    <w:rsid w:val="00DC5411"/>
    <w:rsid w:val="00DC547C"/>
    <w:rsid w:val="00DC6637"/>
    <w:rsid w:val="00DC66CE"/>
    <w:rsid w:val="00DC6900"/>
    <w:rsid w:val="00DC6D92"/>
    <w:rsid w:val="00DC76AF"/>
    <w:rsid w:val="00DC77D3"/>
    <w:rsid w:val="00DC7CE1"/>
    <w:rsid w:val="00DD0AD2"/>
    <w:rsid w:val="00DD0F5E"/>
    <w:rsid w:val="00DD118E"/>
    <w:rsid w:val="00DD1CC0"/>
    <w:rsid w:val="00DD2409"/>
    <w:rsid w:val="00DD4DAA"/>
    <w:rsid w:val="00DD57B9"/>
    <w:rsid w:val="00DD5A9D"/>
    <w:rsid w:val="00DD5B96"/>
    <w:rsid w:val="00DD5D9C"/>
    <w:rsid w:val="00DD646A"/>
    <w:rsid w:val="00DD74B5"/>
    <w:rsid w:val="00DD7724"/>
    <w:rsid w:val="00DD7DF0"/>
    <w:rsid w:val="00DE28E1"/>
    <w:rsid w:val="00DE2A5B"/>
    <w:rsid w:val="00DE319D"/>
    <w:rsid w:val="00DE3FD4"/>
    <w:rsid w:val="00DE419E"/>
    <w:rsid w:val="00DE5A75"/>
    <w:rsid w:val="00DE6B07"/>
    <w:rsid w:val="00DF0057"/>
    <w:rsid w:val="00DF0978"/>
    <w:rsid w:val="00DF15CD"/>
    <w:rsid w:val="00DF1725"/>
    <w:rsid w:val="00DF27B7"/>
    <w:rsid w:val="00DF2D8D"/>
    <w:rsid w:val="00DF34A1"/>
    <w:rsid w:val="00DF3F08"/>
    <w:rsid w:val="00DF4B44"/>
    <w:rsid w:val="00DF531B"/>
    <w:rsid w:val="00DF5380"/>
    <w:rsid w:val="00DF5492"/>
    <w:rsid w:val="00DF6AA9"/>
    <w:rsid w:val="00E00F05"/>
    <w:rsid w:val="00E015F8"/>
    <w:rsid w:val="00E020DB"/>
    <w:rsid w:val="00E035CC"/>
    <w:rsid w:val="00E03C78"/>
    <w:rsid w:val="00E03D2D"/>
    <w:rsid w:val="00E05FB0"/>
    <w:rsid w:val="00E0677C"/>
    <w:rsid w:val="00E07D07"/>
    <w:rsid w:val="00E07D3F"/>
    <w:rsid w:val="00E07FEF"/>
    <w:rsid w:val="00E106B3"/>
    <w:rsid w:val="00E108B3"/>
    <w:rsid w:val="00E108CC"/>
    <w:rsid w:val="00E11221"/>
    <w:rsid w:val="00E11E01"/>
    <w:rsid w:val="00E12546"/>
    <w:rsid w:val="00E13963"/>
    <w:rsid w:val="00E14E6D"/>
    <w:rsid w:val="00E1526B"/>
    <w:rsid w:val="00E15539"/>
    <w:rsid w:val="00E15E0F"/>
    <w:rsid w:val="00E160B5"/>
    <w:rsid w:val="00E17795"/>
    <w:rsid w:val="00E177E1"/>
    <w:rsid w:val="00E179B3"/>
    <w:rsid w:val="00E179FE"/>
    <w:rsid w:val="00E203B2"/>
    <w:rsid w:val="00E2068F"/>
    <w:rsid w:val="00E20D26"/>
    <w:rsid w:val="00E219BC"/>
    <w:rsid w:val="00E22734"/>
    <w:rsid w:val="00E2284E"/>
    <w:rsid w:val="00E230C8"/>
    <w:rsid w:val="00E236B6"/>
    <w:rsid w:val="00E23A9A"/>
    <w:rsid w:val="00E2402E"/>
    <w:rsid w:val="00E24300"/>
    <w:rsid w:val="00E249D7"/>
    <w:rsid w:val="00E25334"/>
    <w:rsid w:val="00E25808"/>
    <w:rsid w:val="00E26939"/>
    <w:rsid w:val="00E26CFD"/>
    <w:rsid w:val="00E3032E"/>
    <w:rsid w:val="00E30A29"/>
    <w:rsid w:val="00E310D8"/>
    <w:rsid w:val="00E3175F"/>
    <w:rsid w:val="00E31AE4"/>
    <w:rsid w:val="00E31B6C"/>
    <w:rsid w:val="00E3260E"/>
    <w:rsid w:val="00E32665"/>
    <w:rsid w:val="00E327FD"/>
    <w:rsid w:val="00E331A1"/>
    <w:rsid w:val="00E34BAC"/>
    <w:rsid w:val="00E3537A"/>
    <w:rsid w:val="00E35933"/>
    <w:rsid w:val="00E35F59"/>
    <w:rsid w:val="00E366E1"/>
    <w:rsid w:val="00E37A86"/>
    <w:rsid w:val="00E37B0F"/>
    <w:rsid w:val="00E4059A"/>
    <w:rsid w:val="00E40A42"/>
    <w:rsid w:val="00E40AFE"/>
    <w:rsid w:val="00E41768"/>
    <w:rsid w:val="00E41BE9"/>
    <w:rsid w:val="00E41CE0"/>
    <w:rsid w:val="00E42307"/>
    <w:rsid w:val="00E426AC"/>
    <w:rsid w:val="00E433F5"/>
    <w:rsid w:val="00E43731"/>
    <w:rsid w:val="00E43DAA"/>
    <w:rsid w:val="00E4434A"/>
    <w:rsid w:val="00E44F08"/>
    <w:rsid w:val="00E45D35"/>
    <w:rsid w:val="00E46C65"/>
    <w:rsid w:val="00E4764A"/>
    <w:rsid w:val="00E476AC"/>
    <w:rsid w:val="00E50262"/>
    <w:rsid w:val="00E5165B"/>
    <w:rsid w:val="00E51B23"/>
    <w:rsid w:val="00E51D97"/>
    <w:rsid w:val="00E51F45"/>
    <w:rsid w:val="00E52A19"/>
    <w:rsid w:val="00E5363E"/>
    <w:rsid w:val="00E555A7"/>
    <w:rsid w:val="00E560A6"/>
    <w:rsid w:val="00E56BA7"/>
    <w:rsid w:val="00E56E71"/>
    <w:rsid w:val="00E60E08"/>
    <w:rsid w:val="00E6103E"/>
    <w:rsid w:val="00E618AF"/>
    <w:rsid w:val="00E62E47"/>
    <w:rsid w:val="00E633BA"/>
    <w:rsid w:val="00E6420A"/>
    <w:rsid w:val="00E6420F"/>
    <w:rsid w:val="00E643DC"/>
    <w:rsid w:val="00E65377"/>
    <w:rsid w:val="00E65777"/>
    <w:rsid w:val="00E660A9"/>
    <w:rsid w:val="00E66B6A"/>
    <w:rsid w:val="00E6742A"/>
    <w:rsid w:val="00E67A77"/>
    <w:rsid w:val="00E70AC7"/>
    <w:rsid w:val="00E71184"/>
    <w:rsid w:val="00E717F9"/>
    <w:rsid w:val="00E72849"/>
    <w:rsid w:val="00E73AD7"/>
    <w:rsid w:val="00E73B11"/>
    <w:rsid w:val="00E75610"/>
    <w:rsid w:val="00E76597"/>
    <w:rsid w:val="00E76936"/>
    <w:rsid w:val="00E770F1"/>
    <w:rsid w:val="00E7776C"/>
    <w:rsid w:val="00E778FB"/>
    <w:rsid w:val="00E77A8D"/>
    <w:rsid w:val="00E77BEF"/>
    <w:rsid w:val="00E77D00"/>
    <w:rsid w:val="00E80138"/>
    <w:rsid w:val="00E80856"/>
    <w:rsid w:val="00E80D34"/>
    <w:rsid w:val="00E810B5"/>
    <w:rsid w:val="00E8116A"/>
    <w:rsid w:val="00E8219E"/>
    <w:rsid w:val="00E8264B"/>
    <w:rsid w:val="00E82DE2"/>
    <w:rsid w:val="00E834C0"/>
    <w:rsid w:val="00E835BE"/>
    <w:rsid w:val="00E837B9"/>
    <w:rsid w:val="00E840C6"/>
    <w:rsid w:val="00E856AF"/>
    <w:rsid w:val="00E8618E"/>
    <w:rsid w:val="00E90C9A"/>
    <w:rsid w:val="00E91453"/>
    <w:rsid w:val="00E917A5"/>
    <w:rsid w:val="00E91965"/>
    <w:rsid w:val="00E91DD5"/>
    <w:rsid w:val="00E9210E"/>
    <w:rsid w:val="00E924F9"/>
    <w:rsid w:val="00E92B3D"/>
    <w:rsid w:val="00E92BB0"/>
    <w:rsid w:val="00E92C0E"/>
    <w:rsid w:val="00E92D50"/>
    <w:rsid w:val="00E93BCA"/>
    <w:rsid w:val="00E9438E"/>
    <w:rsid w:val="00E94824"/>
    <w:rsid w:val="00E94A7D"/>
    <w:rsid w:val="00E94AF1"/>
    <w:rsid w:val="00E9501A"/>
    <w:rsid w:val="00E95751"/>
    <w:rsid w:val="00E959E4"/>
    <w:rsid w:val="00E95F80"/>
    <w:rsid w:val="00E95F89"/>
    <w:rsid w:val="00E977C4"/>
    <w:rsid w:val="00E97DEB"/>
    <w:rsid w:val="00EA004B"/>
    <w:rsid w:val="00EA05C2"/>
    <w:rsid w:val="00EA092E"/>
    <w:rsid w:val="00EA097E"/>
    <w:rsid w:val="00EA1061"/>
    <w:rsid w:val="00EA1A30"/>
    <w:rsid w:val="00EA1CCB"/>
    <w:rsid w:val="00EA2104"/>
    <w:rsid w:val="00EA251C"/>
    <w:rsid w:val="00EA26F2"/>
    <w:rsid w:val="00EA29FF"/>
    <w:rsid w:val="00EA2AD4"/>
    <w:rsid w:val="00EA2FB3"/>
    <w:rsid w:val="00EA303D"/>
    <w:rsid w:val="00EA3079"/>
    <w:rsid w:val="00EA333B"/>
    <w:rsid w:val="00EA42D9"/>
    <w:rsid w:val="00EA48D6"/>
    <w:rsid w:val="00EA5C3A"/>
    <w:rsid w:val="00EA5EA1"/>
    <w:rsid w:val="00EA63E8"/>
    <w:rsid w:val="00EA716D"/>
    <w:rsid w:val="00EA7213"/>
    <w:rsid w:val="00EA732B"/>
    <w:rsid w:val="00EA7394"/>
    <w:rsid w:val="00EA7504"/>
    <w:rsid w:val="00EA7880"/>
    <w:rsid w:val="00EA7A22"/>
    <w:rsid w:val="00EA7A4A"/>
    <w:rsid w:val="00EA7D28"/>
    <w:rsid w:val="00EB0BF6"/>
    <w:rsid w:val="00EB0C87"/>
    <w:rsid w:val="00EB11C7"/>
    <w:rsid w:val="00EB1245"/>
    <w:rsid w:val="00EB13FD"/>
    <w:rsid w:val="00EB27D5"/>
    <w:rsid w:val="00EB29F2"/>
    <w:rsid w:val="00EB2F55"/>
    <w:rsid w:val="00EB311B"/>
    <w:rsid w:val="00EB3376"/>
    <w:rsid w:val="00EB3876"/>
    <w:rsid w:val="00EB5C68"/>
    <w:rsid w:val="00EB61C0"/>
    <w:rsid w:val="00EB6682"/>
    <w:rsid w:val="00EB67C2"/>
    <w:rsid w:val="00EC09D4"/>
    <w:rsid w:val="00EC0F23"/>
    <w:rsid w:val="00EC206D"/>
    <w:rsid w:val="00EC222A"/>
    <w:rsid w:val="00EC26CD"/>
    <w:rsid w:val="00EC2B03"/>
    <w:rsid w:val="00EC2CDD"/>
    <w:rsid w:val="00EC2D13"/>
    <w:rsid w:val="00EC3588"/>
    <w:rsid w:val="00EC3780"/>
    <w:rsid w:val="00EC4729"/>
    <w:rsid w:val="00EC4A68"/>
    <w:rsid w:val="00EC5FAF"/>
    <w:rsid w:val="00EC6A63"/>
    <w:rsid w:val="00EC7202"/>
    <w:rsid w:val="00EC729A"/>
    <w:rsid w:val="00EC7988"/>
    <w:rsid w:val="00EC79CF"/>
    <w:rsid w:val="00EC7D48"/>
    <w:rsid w:val="00ED081F"/>
    <w:rsid w:val="00ED2F70"/>
    <w:rsid w:val="00ED3368"/>
    <w:rsid w:val="00ED46D7"/>
    <w:rsid w:val="00ED4D33"/>
    <w:rsid w:val="00ED5069"/>
    <w:rsid w:val="00ED53FC"/>
    <w:rsid w:val="00ED6845"/>
    <w:rsid w:val="00ED7D16"/>
    <w:rsid w:val="00EE001B"/>
    <w:rsid w:val="00EE048C"/>
    <w:rsid w:val="00EE0EF3"/>
    <w:rsid w:val="00EE135E"/>
    <w:rsid w:val="00EE14B1"/>
    <w:rsid w:val="00EE1626"/>
    <w:rsid w:val="00EE1A2E"/>
    <w:rsid w:val="00EE20FA"/>
    <w:rsid w:val="00EE23FD"/>
    <w:rsid w:val="00EE2CA0"/>
    <w:rsid w:val="00EE3361"/>
    <w:rsid w:val="00EE3648"/>
    <w:rsid w:val="00EE5C05"/>
    <w:rsid w:val="00EE690C"/>
    <w:rsid w:val="00EE6C06"/>
    <w:rsid w:val="00EE6E72"/>
    <w:rsid w:val="00EE7090"/>
    <w:rsid w:val="00EE73FA"/>
    <w:rsid w:val="00EE7C7B"/>
    <w:rsid w:val="00EE7D14"/>
    <w:rsid w:val="00EF03FD"/>
    <w:rsid w:val="00EF1D79"/>
    <w:rsid w:val="00EF230A"/>
    <w:rsid w:val="00EF2ADB"/>
    <w:rsid w:val="00EF352C"/>
    <w:rsid w:val="00EF369E"/>
    <w:rsid w:val="00EF430D"/>
    <w:rsid w:val="00EF496D"/>
    <w:rsid w:val="00EF5072"/>
    <w:rsid w:val="00EF5FAA"/>
    <w:rsid w:val="00EF67D8"/>
    <w:rsid w:val="00EF72FE"/>
    <w:rsid w:val="00EF7A72"/>
    <w:rsid w:val="00F00105"/>
    <w:rsid w:val="00F00FD3"/>
    <w:rsid w:val="00F016F6"/>
    <w:rsid w:val="00F017D1"/>
    <w:rsid w:val="00F0205C"/>
    <w:rsid w:val="00F02333"/>
    <w:rsid w:val="00F0236B"/>
    <w:rsid w:val="00F0250A"/>
    <w:rsid w:val="00F028E5"/>
    <w:rsid w:val="00F02F4F"/>
    <w:rsid w:val="00F03BAB"/>
    <w:rsid w:val="00F03FEE"/>
    <w:rsid w:val="00F0449A"/>
    <w:rsid w:val="00F0479A"/>
    <w:rsid w:val="00F04BD2"/>
    <w:rsid w:val="00F04FE5"/>
    <w:rsid w:val="00F05F11"/>
    <w:rsid w:val="00F062C7"/>
    <w:rsid w:val="00F06E10"/>
    <w:rsid w:val="00F10C22"/>
    <w:rsid w:val="00F1273D"/>
    <w:rsid w:val="00F130A7"/>
    <w:rsid w:val="00F13A5E"/>
    <w:rsid w:val="00F13C09"/>
    <w:rsid w:val="00F13FD7"/>
    <w:rsid w:val="00F1412B"/>
    <w:rsid w:val="00F14802"/>
    <w:rsid w:val="00F14916"/>
    <w:rsid w:val="00F1507C"/>
    <w:rsid w:val="00F15892"/>
    <w:rsid w:val="00F15C4B"/>
    <w:rsid w:val="00F15F83"/>
    <w:rsid w:val="00F16552"/>
    <w:rsid w:val="00F20469"/>
    <w:rsid w:val="00F20D12"/>
    <w:rsid w:val="00F213F9"/>
    <w:rsid w:val="00F215A6"/>
    <w:rsid w:val="00F221A3"/>
    <w:rsid w:val="00F22479"/>
    <w:rsid w:val="00F2408E"/>
    <w:rsid w:val="00F25B51"/>
    <w:rsid w:val="00F26541"/>
    <w:rsid w:val="00F26662"/>
    <w:rsid w:val="00F2697F"/>
    <w:rsid w:val="00F272A7"/>
    <w:rsid w:val="00F27CDC"/>
    <w:rsid w:val="00F30278"/>
    <w:rsid w:val="00F30BF8"/>
    <w:rsid w:val="00F324C1"/>
    <w:rsid w:val="00F327A5"/>
    <w:rsid w:val="00F32C40"/>
    <w:rsid w:val="00F33974"/>
    <w:rsid w:val="00F33D7B"/>
    <w:rsid w:val="00F340F3"/>
    <w:rsid w:val="00F344BB"/>
    <w:rsid w:val="00F3487E"/>
    <w:rsid w:val="00F34883"/>
    <w:rsid w:val="00F403DC"/>
    <w:rsid w:val="00F406CA"/>
    <w:rsid w:val="00F407E9"/>
    <w:rsid w:val="00F414FA"/>
    <w:rsid w:val="00F4186F"/>
    <w:rsid w:val="00F41E79"/>
    <w:rsid w:val="00F422A6"/>
    <w:rsid w:val="00F437F1"/>
    <w:rsid w:val="00F44AB5"/>
    <w:rsid w:val="00F46668"/>
    <w:rsid w:val="00F475C2"/>
    <w:rsid w:val="00F47932"/>
    <w:rsid w:val="00F50AF3"/>
    <w:rsid w:val="00F52039"/>
    <w:rsid w:val="00F5285D"/>
    <w:rsid w:val="00F530D6"/>
    <w:rsid w:val="00F534D6"/>
    <w:rsid w:val="00F53844"/>
    <w:rsid w:val="00F53884"/>
    <w:rsid w:val="00F53AF0"/>
    <w:rsid w:val="00F53D1A"/>
    <w:rsid w:val="00F54BC9"/>
    <w:rsid w:val="00F54F11"/>
    <w:rsid w:val="00F54FE1"/>
    <w:rsid w:val="00F5528E"/>
    <w:rsid w:val="00F552F7"/>
    <w:rsid w:val="00F565DC"/>
    <w:rsid w:val="00F56D91"/>
    <w:rsid w:val="00F573EE"/>
    <w:rsid w:val="00F60622"/>
    <w:rsid w:val="00F612CC"/>
    <w:rsid w:val="00F613E2"/>
    <w:rsid w:val="00F62493"/>
    <w:rsid w:val="00F626FB"/>
    <w:rsid w:val="00F62ADC"/>
    <w:rsid w:val="00F63B6C"/>
    <w:rsid w:val="00F63F5E"/>
    <w:rsid w:val="00F6472F"/>
    <w:rsid w:val="00F64BDF"/>
    <w:rsid w:val="00F65432"/>
    <w:rsid w:val="00F6619F"/>
    <w:rsid w:val="00F70747"/>
    <w:rsid w:val="00F71A39"/>
    <w:rsid w:val="00F71EB1"/>
    <w:rsid w:val="00F726A2"/>
    <w:rsid w:val="00F7399A"/>
    <w:rsid w:val="00F73A1A"/>
    <w:rsid w:val="00F75F2B"/>
    <w:rsid w:val="00F76BE4"/>
    <w:rsid w:val="00F76D54"/>
    <w:rsid w:val="00F76E1F"/>
    <w:rsid w:val="00F77481"/>
    <w:rsid w:val="00F77632"/>
    <w:rsid w:val="00F80DEB"/>
    <w:rsid w:val="00F81097"/>
    <w:rsid w:val="00F81274"/>
    <w:rsid w:val="00F81394"/>
    <w:rsid w:val="00F82AA2"/>
    <w:rsid w:val="00F82BD1"/>
    <w:rsid w:val="00F8325A"/>
    <w:rsid w:val="00F8373D"/>
    <w:rsid w:val="00F83A0B"/>
    <w:rsid w:val="00F84185"/>
    <w:rsid w:val="00F84706"/>
    <w:rsid w:val="00F84911"/>
    <w:rsid w:val="00F84959"/>
    <w:rsid w:val="00F84BA5"/>
    <w:rsid w:val="00F8623D"/>
    <w:rsid w:val="00F87414"/>
    <w:rsid w:val="00F87A6D"/>
    <w:rsid w:val="00F900A7"/>
    <w:rsid w:val="00F90396"/>
    <w:rsid w:val="00F907D8"/>
    <w:rsid w:val="00F91888"/>
    <w:rsid w:val="00F9213D"/>
    <w:rsid w:val="00F923AC"/>
    <w:rsid w:val="00F926AF"/>
    <w:rsid w:val="00F93013"/>
    <w:rsid w:val="00F93867"/>
    <w:rsid w:val="00F94A06"/>
    <w:rsid w:val="00F95113"/>
    <w:rsid w:val="00F956AC"/>
    <w:rsid w:val="00F95C14"/>
    <w:rsid w:val="00F96018"/>
    <w:rsid w:val="00F96172"/>
    <w:rsid w:val="00F9682D"/>
    <w:rsid w:val="00F9743E"/>
    <w:rsid w:val="00F977F9"/>
    <w:rsid w:val="00FA0862"/>
    <w:rsid w:val="00FA0C6E"/>
    <w:rsid w:val="00FA0E52"/>
    <w:rsid w:val="00FA1251"/>
    <w:rsid w:val="00FA23DA"/>
    <w:rsid w:val="00FA37D6"/>
    <w:rsid w:val="00FA3D62"/>
    <w:rsid w:val="00FA4028"/>
    <w:rsid w:val="00FA45B7"/>
    <w:rsid w:val="00FA52B0"/>
    <w:rsid w:val="00FA66F7"/>
    <w:rsid w:val="00FA71C5"/>
    <w:rsid w:val="00FA7CFC"/>
    <w:rsid w:val="00FA7F93"/>
    <w:rsid w:val="00FB034B"/>
    <w:rsid w:val="00FB1080"/>
    <w:rsid w:val="00FB1ED3"/>
    <w:rsid w:val="00FB2028"/>
    <w:rsid w:val="00FB2E83"/>
    <w:rsid w:val="00FB37C9"/>
    <w:rsid w:val="00FB3D8C"/>
    <w:rsid w:val="00FB45BF"/>
    <w:rsid w:val="00FB50CF"/>
    <w:rsid w:val="00FB5633"/>
    <w:rsid w:val="00FB5702"/>
    <w:rsid w:val="00FB5A87"/>
    <w:rsid w:val="00FB6DA1"/>
    <w:rsid w:val="00FB6DED"/>
    <w:rsid w:val="00FB6E4B"/>
    <w:rsid w:val="00FB7A21"/>
    <w:rsid w:val="00FC193F"/>
    <w:rsid w:val="00FC1B02"/>
    <w:rsid w:val="00FC1D6B"/>
    <w:rsid w:val="00FC1D7C"/>
    <w:rsid w:val="00FC33DE"/>
    <w:rsid w:val="00FC3752"/>
    <w:rsid w:val="00FC5B90"/>
    <w:rsid w:val="00FC5C6B"/>
    <w:rsid w:val="00FC5EA6"/>
    <w:rsid w:val="00FC6F59"/>
    <w:rsid w:val="00FD09C8"/>
    <w:rsid w:val="00FD1DEB"/>
    <w:rsid w:val="00FD2814"/>
    <w:rsid w:val="00FD39FC"/>
    <w:rsid w:val="00FD39FD"/>
    <w:rsid w:val="00FD3FD8"/>
    <w:rsid w:val="00FD44E1"/>
    <w:rsid w:val="00FD4DB9"/>
    <w:rsid w:val="00FD50E9"/>
    <w:rsid w:val="00FD5B0A"/>
    <w:rsid w:val="00FD6367"/>
    <w:rsid w:val="00FD6943"/>
    <w:rsid w:val="00FD7BF3"/>
    <w:rsid w:val="00FE00E6"/>
    <w:rsid w:val="00FE0F44"/>
    <w:rsid w:val="00FE3260"/>
    <w:rsid w:val="00FE36EE"/>
    <w:rsid w:val="00FE3711"/>
    <w:rsid w:val="00FE393C"/>
    <w:rsid w:val="00FE3D28"/>
    <w:rsid w:val="00FE537E"/>
    <w:rsid w:val="00FE5748"/>
    <w:rsid w:val="00FE61AE"/>
    <w:rsid w:val="00FE775B"/>
    <w:rsid w:val="00FF0834"/>
    <w:rsid w:val="00FF0883"/>
    <w:rsid w:val="00FF1069"/>
    <w:rsid w:val="00FF125D"/>
    <w:rsid w:val="00FF17F0"/>
    <w:rsid w:val="00FF2111"/>
    <w:rsid w:val="00FF25ED"/>
    <w:rsid w:val="00FF3A2D"/>
    <w:rsid w:val="00FF4193"/>
    <w:rsid w:val="00FF4DB4"/>
    <w:rsid w:val="00FF5309"/>
    <w:rsid w:val="00FF5702"/>
    <w:rsid w:val="00FF6223"/>
    <w:rsid w:val="00FF67E6"/>
    <w:rsid w:val="00FF76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AU" w:eastAsia="en-US" w:bidi="ar-SA"/>
      </w:rPr>
    </w:rPrDefault>
    <w:pPrDefault>
      <w:pPr>
        <w:spacing w:before="40" w:after="8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0A"/>
    <w:pPr>
      <w:ind w:left="0" w:firstLine="0"/>
    </w:pPr>
    <w:rPr>
      <w:sz w:val="22"/>
    </w:rPr>
  </w:style>
  <w:style w:type="paragraph" w:styleId="Heading1">
    <w:name w:val="heading 1"/>
    <w:basedOn w:val="Normal"/>
    <w:next w:val="Normal"/>
    <w:link w:val="Heading1Char"/>
    <w:uiPriority w:val="9"/>
    <w:qFormat/>
    <w:rsid w:val="00096CC3"/>
    <w:pPr>
      <w:spacing w:before="200" w:after="200"/>
      <w:ind w:left="360"/>
      <w:outlineLvl w:val="0"/>
    </w:pPr>
    <w:rPr>
      <w:rFonts w:eastAsiaTheme="majorEastAsia" w:cstheme="majorBidi"/>
      <w:bCs/>
      <w:sz w:val="28"/>
      <w:szCs w:val="28"/>
    </w:rPr>
  </w:style>
  <w:style w:type="paragraph" w:styleId="Heading2">
    <w:name w:val="heading 2"/>
    <w:basedOn w:val="Normal"/>
    <w:next w:val="Normal"/>
    <w:link w:val="Heading2Char"/>
    <w:autoRedefine/>
    <w:uiPriority w:val="9"/>
    <w:unhideWhenUsed/>
    <w:qFormat/>
    <w:rsid w:val="00EB1245"/>
    <w:pPr>
      <w:keepNext/>
      <w:keepLines/>
      <w:numPr>
        <w:ilvl w:val="1"/>
        <w:numId w:val="20"/>
      </w:numPr>
      <w:spacing w:before="240"/>
      <w:ind w:left="1077" w:hanging="357"/>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uiPriority w:val="9"/>
    <w:unhideWhenUsed/>
    <w:qFormat/>
    <w:rsid w:val="002A0893"/>
    <w:pPr>
      <w:keepNext/>
      <w:keepLines/>
      <w:spacing w:before="200" w:after="120"/>
      <w:ind w:left="717"/>
      <w:outlineLvl w:val="2"/>
    </w:pPr>
    <w:rPr>
      <w:rFonts w:asciiTheme="minorHAnsi" w:eastAsiaTheme="majorEastAsia" w:hAnsiTheme="minorHAnsi" w:cstheme="majorBidi"/>
      <w:bCs/>
      <w:sz w:val="24"/>
      <w:u w:val="single"/>
    </w:rPr>
  </w:style>
  <w:style w:type="paragraph" w:styleId="Heading4">
    <w:name w:val="heading 4"/>
    <w:basedOn w:val="Normal"/>
    <w:next w:val="Normal"/>
    <w:link w:val="Heading4Char"/>
    <w:uiPriority w:val="9"/>
    <w:unhideWhenUsed/>
    <w:qFormat/>
    <w:rsid w:val="00187C34"/>
    <w:pPr>
      <w:keepNext/>
      <w:keepLines/>
      <w:numPr>
        <w:numId w:val="15"/>
      </w:numP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CC3"/>
    <w:rPr>
      <w:rFonts w:eastAsiaTheme="majorEastAsia" w:cstheme="majorBidi"/>
      <w:bCs/>
      <w:sz w:val="28"/>
      <w:szCs w:val="28"/>
    </w:rPr>
  </w:style>
  <w:style w:type="character" w:customStyle="1" w:styleId="Heading2Char">
    <w:name w:val="Heading 2 Char"/>
    <w:basedOn w:val="DefaultParagraphFont"/>
    <w:link w:val="Heading2"/>
    <w:uiPriority w:val="9"/>
    <w:rsid w:val="00EB1245"/>
    <w:rPr>
      <w:rFonts w:asciiTheme="minorHAnsi" w:eastAsiaTheme="majorEastAsia" w:hAnsiTheme="minorHAnsi" w:cstheme="majorBidi"/>
      <w:b/>
      <w:bCs/>
      <w:sz w:val="24"/>
      <w:szCs w:val="26"/>
    </w:rPr>
  </w:style>
  <w:style w:type="paragraph" w:styleId="ListParagraph">
    <w:name w:val="List Paragraph"/>
    <w:basedOn w:val="Normal"/>
    <w:uiPriority w:val="34"/>
    <w:qFormat/>
    <w:rsid w:val="001113B7"/>
    <w:pPr>
      <w:numPr>
        <w:numId w:val="3"/>
      </w:numPr>
    </w:pPr>
    <w:rPr>
      <w:szCs w:val="22"/>
    </w:rPr>
  </w:style>
  <w:style w:type="table" w:styleId="TableGrid">
    <w:name w:val="Table Grid"/>
    <w:basedOn w:val="TableNormal"/>
    <w:uiPriority w:val="59"/>
    <w:rsid w:val="002204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0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7F"/>
    <w:rPr>
      <w:rFonts w:ascii="Tahoma" w:hAnsi="Tahoma" w:cs="Tahoma"/>
      <w:sz w:val="16"/>
      <w:szCs w:val="16"/>
    </w:rPr>
  </w:style>
  <w:style w:type="paragraph" w:styleId="FootnoteText">
    <w:name w:val="footnote text"/>
    <w:basedOn w:val="Normal"/>
    <w:link w:val="FootnoteTextChar"/>
    <w:uiPriority w:val="99"/>
    <w:unhideWhenUsed/>
    <w:rsid w:val="00670537"/>
    <w:pPr>
      <w:spacing w:before="0" w:after="0"/>
      <w:ind w:left="357"/>
    </w:pPr>
    <w:rPr>
      <w:sz w:val="20"/>
    </w:rPr>
  </w:style>
  <w:style w:type="character" w:customStyle="1" w:styleId="FootnoteTextChar">
    <w:name w:val="Footnote Text Char"/>
    <w:basedOn w:val="DefaultParagraphFont"/>
    <w:link w:val="FootnoteText"/>
    <w:uiPriority w:val="99"/>
    <w:rsid w:val="00670537"/>
  </w:style>
  <w:style w:type="character" w:styleId="FootnoteReference">
    <w:name w:val="footnote reference"/>
    <w:aliases w:val="fr,ftref,16 Point,Superscript 6 Point,(NECG) Footnote Reference,Ref,de nota al pie"/>
    <w:basedOn w:val="DefaultParagraphFont"/>
    <w:unhideWhenUsed/>
    <w:rsid w:val="00FA4028"/>
    <w:rPr>
      <w:vertAlign w:val="superscript"/>
    </w:rPr>
  </w:style>
  <w:style w:type="table" w:customStyle="1" w:styleId="TableGrid1">
    <w:name w:val="Table Grid1"/>
    <w:basedOn w:val="TableNormal"/>
    <w:next w:val="TableGrid"/>
    <w:uiPriority w:val="59"/>
    <w:rsid w:val="00BE76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05BF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93A5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749B"/>
    <w:rPr>
      <w:rFonts w:ascii="Times New Roman" w:eastAsia="Times New Roman" w:hAnsi="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43C1"/>
    <w:pPr>
      <w:autoSpaceDE w:val="0"/>
      <w:autoSpaceDN w:val="0"/>
      <w:adjustRightInd w:val="0"/>
      <w:spacing w:before="0" w:after="0"/>
    </w:pPr>
    <w:rPr>
      <w:rFonts w:cs="Calibri"/>
      <w:color w:val="000000"/>
      <w:sz w:val="24"/>
      <w:szCs w:val="24"/>
    </w:rPr>
  </w:style>
  <w:style w:type="paragraph" w:styleId="Header">
    <w:name w:val="header"/>
    <w:basedOn w:val="Normal"/>
    <w:link w:val="HeaderChar"/>
    <w:uiPriority w:val="99"/>
    <w:unhideWhenUsed/>
    <w:rsid w:val="00C745F0"/>
    <w:pPr>
      <w:tabs>
        <w:tab w:val="center" w:pos="4513"/>
        <w:tab w:val="right" w:pos="9026"/>
      </w:tabs>
      <w:spacing w:before="0" w:after="0"/>
    </w:pPr>
  </w:style>
  <w:style w:type="character" w:customStyle="1" w:styleId="HeaderChar">
    <w:name w:val="Header Char"/>
    <w:basedOn w:val="DefaultParagraphFont"/>
    <w:link w:val="Header"/>
    <w:uiPriority w:val="99"/>
    <w:rsid w:val="00C745F0"/>
  </w:style>
  <w:style w:type="paragraph" w:styleId="Footer">
    <w:name w:val="footer"/>
    <w:basedOn w:val="Normal"/>
    <w:link w:val="FooterChar"/>
    <w:uiPriority w:val="99"/>
    <w:unhideWhenUsed/>
    <w:rsid w:val="00C745F0"/>
    <w:pPr>
      <w:tabs>
        <w:tab w:val="center" w:pos="4513"/>
        <w:tab w:val="right" w:pos="9026"/>
      </w:tabs>
      <w:spacing w:before="0" w:after="0"/>
    </w:pPr>
  </w:style>
  <w:style w:type="character" w:customStyle="1" w:styleId="FooterChar">
    <w:name w:val="Footer Char"/>
    <w:basedOn w:val="DefaultParagraphFont"/>
    <w:link w:val="Footer"/>
    <w:uiPriority w:val="99"/>
    <w:rsid w:val="00C745F0"/>
  </w:style>
  <w:style w:type="paragraph" w:styleId="TOCHeading">
    <w:name w:val="TOC Heading"/>
    <w:basedOn w:val="Heading1"/>
    <w:next w:val="Normal"/>
    <w:uiPriority w:val="39"/>
    <w:unhideWhenUsed/>
    <w:qFormat/>
    <w:rsid w:val="005314A6"/>
    <w:pPr>
      <w:keepNext/>
      <w:keepLines/>
      <w:spacing w:before="480" w:after="0" w:line="276" w:lineRule="auto"/>
      <w:jc w:val="left"/>
      <w:outlineLvl w:val="9"/>
    </w:pPr>
    <w:rPr>
      <w:rFonts w:asciiTheme="majorHAnsi" w:hAnsiTheme="majorHAnsi"/>
      <w:b/>
      <w:color w:val="365F91" w:themeColor="accent1" w:themeShade="BF"/>
      <w:lang w:val="en-US" w:eastAsia="ja-JP"/>
    </w:rPr>
  </w:style>
  <w:style w:type="paragraph" w:styleId="TOC1">
    <w:name w:val="toc 1"/>
    <w:basedOn w:val="Normal"/>
    <w:next w:val="Normal"/>
    <w:autoRedefine/>
    <w:uiPriority w:val="39"/>
    <w:unhideWhenUsed/>
    <w:rsid w:val="0019791C"/>
    <w:pPr>
      <w:spacing w:before="360" w:after="0"/>
      <w:jc w:val="left"/>
    </w:pPr>
    <w:rPr>
      <w:rFonts w:asciiTheme="majorHAnsi" w:hAnsiTheme="majorHAnsi"/>
      <w:b/>
      <w:bCs/>
      <w:caps/>
      <w:sz w:val="24"/>
      <w:szCs w:val="24"/>
    </w:rPr>
  </w:style>
  <w:style w:type="character" w:styleId="Hyperlink">
    <w:name w:val="Hyperlink"/>
    <w:basedOn w:val="DefaultParagraphFont"/>
    <w:uiPriority w:val="99"/>
    <w:unhideWhenUsed/>
    <w:rsid w:val="005314A6"/>
    <w:rPr>
      <w:color w:val="0000FF" w:themeColor="hyperlink"/>
      <w:u w:val="single"/>
    </w:rPr>
  </w:style>
  <w:style w:type="character" w:customStyle="1" w:styleId="Heading3Char">
    <w:name w:val="Heading 3 Char"/>
    <w:basedOn w:val="DefaultParagraphFont"/>
    <w:link w:val="Heading3"/>
    <w:uiPriority w:val="9"/>
    <w:rsid w:val="002A0893"/>
    <w:rPr>
      <w:rFonts w:asciiTheme="minorHAnsi" w:eastAsiaTheme="majorEastAsia" w:hAnsiTheme="minorHAnsi" w:cstheme="majorBidi"/>
      <w:bCs/>
      <w:sz w:val="24"/>
      <w:u w:val="single"/>
    </w:rPr>
  </w:style>
  <w:style w:type="paragraph" w:styleId="TOC2">
    <w:name w:val="toc 2"/>
    <w:basedOn w:val="Normal"/>
    <w:next w:val="Normal"/>
    <w:autoRedefine/>
    <w:uiPriority w:val="39"/>
    <w:unhideWhenUsed/>
    <w:rsid w:val="00120267"/>
    <w:pPr>
      <w:spacing w:before="240" w:after="0"/>
      <w:jc w:val="left"/>
    </w:pPr>
    <w:rPr>
      <w:rFonts w:asciiTheme="minorHAnsi" w:hAnsiTheme="minorHAnsi"/>
      <w:b/>
      <w:bCs/>
      <w:sz w:val="20"/>
    </w:rPr>
  </w:style>
  <w:style w:type="paragraph" w:styleId="TOC3">
    <w:name w:val="toc 3"/>
    <w:basedOn w:val="Normal"/>
    <w:next w:val="Normal"/>
    <w:autoRedefine/>
    <w:uiPriority w:val="39"/>
    <w:unhideWhenUsed/>
    <w:rsid w:val="0019791C"/>
    <w:pPr>
      <w:spacing w:before="0" w:after="0"/>
      <w:ind w:left="220"/>
      <w:jc w:val="left"/>
    </w:pPr>
    <w:rPr>
      <w:rFonts w:asciiTheme="minorHAnsi" w:hAnsiTheme="minorHAnsi"/>
      <w:sz w:val="20"/>
    </w:rPr>
  </w:style>
  <w:style w:type="character" w:customStyle="1" w:styleId="Heading4Char">
    <w:name w:val="Heading 4 Char"/>
    <w:basedOn w:val="DefaultParagraphFont"/>
    <w:link w:val="Heading4"/>
    <w:uiPriority w:val="9"/>
    <w:rsid w:val="00187C34"/>
    <w:rPr>
      <w:rFonts w:eastAsiaTheme="majorEastAsia" w:cstheme="majorBidi"/>
      <w:b/>
      <w:bCs/>
      <w:iCs/>
      <w:sz w:val="22"/>
    </w:rPr>
  </w:style>
  <w:style w:type="paragraph" w:styleId="TOC4">
    <w:name w:val="toc 4"/>
    <w:basedOn w:val="Normal"/>
    <w:next w:val="Normal"/>
    <w:autoRedefine/>
    <w:uiPriority w:val="39"/>
    <w:unhideWhenUsed/>
    <w:rsid w:val="007F1B02"/>
    <w:pPr>
      <w:spacing w:before="0" w:after="0"/>
      <w:ind w:left="440"/>
      <w:jc w:val="left"/>
    </w:pPr>
    <w:rPr>
      <w:rFonts w:asciiTheme="minorHAnsi" w:hAnsiTheme="minorHAnsi"/>
      <w:sz w:val="20"/>
    </w:rPr>
  </w:style>
  <w:style w:type="paragraph" w:styleId="Title">
    <w:name w:val="Title"/>
    <w:basedOn w:val="Normal"/>
    <w:next w:val="Normal"/>
    <w:link w:val="TitleChar"/>
    <w:uiPriority w:val="10"/>
    <w:qFormat/>
    <w:rsid w:val="00EA5C3A"/>
    <w:pPr>
      <w:spacing w:before="0" w:after="60"/>
      <w:ind w:left="1077"/>
    </w:pPr>
    <w:rPr>
      <w:rFonts w:asciiTheme="minorHAnsi" w:eastAsiaTheme="majorEastAsia" w:hAnsiTheme="minorHAnsi" w:cstheme="majorBidi"/>
      <w:b/>
      <w:spacing w:val="5"/>
      <w:kern w:val="28"/>
      <w:szCs w:val="52"/>
    </w:rPr>
  </w:style>
  <w:style w:type="character" w:customStyle="1" w:styleId="TitleChar">
    <w:name w:val="Title Char"/>
    <w:basedOn w:val="DefaultParagraphFont"/>
    <w:link w:val="Title"/>
    <w:uiPriority w:val="10"/>
    <w:rsid w:val="00EA5C3A"/>
    <w:rPr>
      <w:rFonts w:asciiTheme="minorHAnsi" w:eastAsiaTheme="majorEastAsia" w:hAnsiTheme="minorHAnsi" w:cstheme="majorBidi"/>
      <w:b/>
      <w:spacing w:val="5"/>
      <w:kern w:val="28"/>
      <w:sz w:val="22"/>
      <w:szCs w:val="52"/>
    </w:rPr>
  </w:style>
  <w:style w:type="numbering" w:customStyle="1" w:styleId="NoList1">
    <w:name w:val="No List1"/>
    <w:next w:val="NoList"/>
    <w:uiPriority w:val="99"/>
    <w:semiHidden/>
    <w:unhideWhenUsed/>
    <w:rsid w:val="00063996"/>
  </w:style>
  <w:style w:type="paragraph" w:styleId="TOC5">
    <w:name w:val="toc 5"/>
    <w:basedOn w:val="Normal"/>
    <w:next w:val="Normal"/>
    <w:autoRedefine/>
    <w:uiPriority w:val="39"/>
    <w:unhideWhenUsed/>
    <w:rsid w:val="00063996"/>
    <w:pPr>
      <w:spacing w:before="0" w:after="0"/>
      <w:ind w:left="660"/>
      <w:jc w:val="left"/>
    </w:pPr>
    <w:rPr>
      <w:rFonts w:asciiTheme="minorHAnsi" w:hAnsiTheme="minorHAnsi"/>
      <w:sz w:val="20"/>
    </w:rPr>
  </w:style>
  <w:style w:type="paragraph" w:styleId="TOC6">
    <w:name w:val="toc 6"/>
    <w:basedOn w:val="Normal"/>
    <w:next w:val="Normal"/>
    <w:autoRedefine/>
    <w:uiPriority w:val="39"/>
    <w:unhideWhenUsed/>
    <w:rsid w:val="00063996"/>
    <w:pPr>
      <w:spacing w:before="0" w:after="0"/>
      <w:ind w:left="880"/>
      <w:jc w:val="left"/>
    </w:pPr>
    <w:rPr>
      <w:rFonts w:asciiTheme="minorHAnsi" w:hAnsiTheme="minorHAnsi"/>
      <w:sz w:val="20"/>
    </w:rPr>
  </w:style>
  <w:style w:type="paragraph" w:styleId="TOC7">
    <w:name w:val="toc 7"/>
    <w:basedOn w:val="Normal"/>
    <w:next w:val="Normal"/>
    <w:autoRedefine/>
    <w:uiPriority w:val="39"/>
    <w:unhideWhenUsed/>
    <w:rsid w:val="00063996"/>
    <w:pPr>
      <w:spacing w:before="0" w:after="0"/>
      <w:ind w:left="1100"/>
      <w:jc w:val="left"/>
    </w:pPr>
    <w:rPr>
      <w:rFonts w:asciiTheme="minorHAnsi" w:hAnsiTheme="minorHAnsi"/>
      <w:sz w:val="20"/>
    </w:rPr>
  </w:style>
  <w:style w:type="paragraph" w:styleId="TOC8">
    <w:name w:val="toc 8"/>
    <w:basedOn w:val="Normal"/>
    <w:next w:val="Normal"/>
    <w:autoRedefine/>
    <w:uiPriority w:val="39"/>
    <w:unhideWhenUsed/>
    <w:rsid w:val="00063996"/>
    <w:pPr>
      <w:spacing w:before="0" w:after="0"/>
      <w:ind w:left="1320"/>
      <w:jc w:val="left"/>
    </w:pPr>
    <w:rPr>
      <w:rFonts w:asciiTheme="minorHAnsi" w:hAnsiTheme="minorHAnsi"/>
      <w:sz w:val="20"/>
    </w:rPr>
  </w:style>
  <w:style w:type="paragraph" w:styleId="TOC9">
    <w:name w:val="toc 9"/>
    <w:basedOn w:val="Normal"/>
    <w:next w:val="Normal"/>
    <w:autoRedefine/>
    <w:uiPriority w:val="39"/>
    <w:unhideWhenUsed/>
    <w:rsid w:val="00063996"/>
    <w:pPr>
      <w:spacing w:before="0" w:after="0"/>
      <w:ind w:left="1540"/>
      <w:jc w:val="left"/>
    </w:pPr>
    <w:rPr>
      <w:rFonts w:asciiTheme="minorHAnsi" w:hAnsiTheme="minorHAnsi"/>
      <w:sz w:val="20"/>
    </w:rPr>
  </w:style>
  <w:style w:type="table" w:customStyle="1" w:styleId="TableGrid4">
    <w:name w:val="Table Grid4"/>
    <w:basedOn w:val="TableNormal"/>
    <w:next w:val="TableGrid"/>
    <w:uiPriority w:val="59"/>
    <w:rsid w:val="00063996"/>
    <w:pPr>
      <w:spacing w:before="0" w:after="0"/>
      <w:ind w:left="0"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3996"/>
    <w:pPr>
      <w:spacing w:before="0" w:after="0"/>
      <w:ind w:left="0"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39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Default"/>
    <w:next w:val="Default"/>
    <w:uiPriority w:val="99"/>
    <w:rsid w:val="00713EF9"/>
    <w:pPr>
      <w:spacing w:line="181" w:lineRule="atLeast"/>
      <w:ind w:left="0" w:firstLine="0"/>
      <w:jc w:val="left"/>
    </w:pPr>
    <w:rPr>
      <w:rFonts w:ascii="Helvetica Neue" w:hAnsi="Helvetica Neue" w:cs="Times New Roman"/>
      <w:color w:val="auto"/>
    </w:rPr>
  </w:style>
  <w:style w:type="paragraph" w:customStyle="1" w:styleId="Pa13">
    <w:name w:val="Pa13"/>
    <w:basedOn w:val="Default"/>
    <w:next w:val="Default"/>
    <w:uiPriority w:val="99"/>
    <w:rsid w:val="00713EF9"/>
    <w:pPr>
      <w:spacing w:line="181" w:lineRule="atLeast"/>
      <w:ind w:left="0" w:firstLine="0"/>
      <w:jc w:val="left"/>
    </w:pPr>
    <w:rPr>
      <w:rFonts w:ascii="Helvetica Neue" w:hAnsi="Helvetica Neue" w:cs="Times New Roman"/>
      <w:color w:val="auto"/>
    </w:rPr>
  </w:style>
  <w:style w:type="paragraph" w:styleId="NoSpacing">
    <w:name w:val="No Spacing"/>
    <w:uiPriority w:val="1"/>
    <w:qFormat/>
    <w:rsid w:val="00E40AFE"/>
    <w:pPr>
      <w:spacing w:before="0" w:after="0"/>
      <w:ind w:left="0" w:firstLine="0"/>
      <w:jc w:val="left"/>
    </w:pPr>
    <w:rPr>
      <w:rFonts w:eastAsia="Calibri"/>
      <w:sz w:val="22"/>
      <w:szCs w:val="22"/>
      <w:lang w:val="en-029"/>
    </w:rPr>
  </w:style>
  <w:style w:type="table" w:customStyle="1" w:styleId="TableGrid7">
    <w:name w:val="Table Grid7"/>
    <w:basedOn w:val="TableNormal"/>
    <w:next w:val="TableGrid"/>
    <w:uiPriority w:val="59"/>
    <w:rsid w:val="000F4EE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A6A7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AU" w:eastAsia="en-US" w:bidi="ar-SA"/>
      </w:rPr>
    </w:rPrDefault>
    <w:pPrDefault>
      <w:pPr>
        <w:spacing w:before="40" w:after="8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0A"/>
    <w:pPr>
      <w:ind w:left="0" w:firstLine="0"/>
    </w:pPr>
    <w:rPr>
      <w:sz w:val="22"/>
    </w:rPr>
  </w:style>
  <w:style w:type="paragraph" w:styleId="Heading1">
    <w:name w:val="heading 1"/>
    <w:basedOn w:val="Normal"/>
    <w:next w:val="Normal"/>
    <w:link w:val="Heading1Char"/>
    <w:uiPriority w:val="9"/>
    <w:qFormat/>
    <w:rsid w:val="00096CC3"/>
    <w:pPr>
      <w:spacing w:before="200" w:after="200"/>
      <w:ind w:left="360"/>
      <w:outlineLvl w:val="0"/>
    </w:pPr>
    <w:rPr>
      <w:rFonts w:eastAsiaTheme="majorEastAsia" w:cstheme="majorBidi"/>
      <w:bCs/>
      <w:sz w:val="28"/>
      <w:szCs w:val="28"/>
    </w:rPr>
  </w:style>
  <w:style w:type="paragraph" w:styleId="Heading2">
    <w:name w:val="heading 2"/>
    <w:basedOn w:val="Normal"/>
    <w:next w:val="Normal"/>
    <w:link w:val="Heading2Char"/>
    <w:autoRedefine/>
    <w:uiPriority w:val="9"/>
    <w:unhideWhenUsed/>
    <w:qFormat/>
    <w:rsid w:val="00EB1245"/>
    <w:pPr>
      <w:keepNext/>
      <w:keepLines/>
      <w:numPr>
        <w:ilvl w:val="1"/>
        <w:numId w:val="20"/>
      </w:numPr>
      <w:spacing w:before="240"/>
      <w:ind w:left="1077" w:hanging="357"/>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uiPriority w:val="9"/>
    <w:unhideWhenUsed/>
    <w:qFormat/>
    <w:rsid w:val="002A0893"/>
    <w:pPr>
      <w:keepNext/>
      <w:keepLines/>
      <w:spacing w:before="200" w:after="120"/>
      <w:ind w:left="717"/>
      <w:outlineLvl w:val="2"/>
    </w:pPr>
    <w:rPr>
      <w:rFonts w:asciiTheme="minorHAnsi" w:eastAsiaTheme="majorEastAsia" w:hAnsiTheme="minorHAnsi" w:cstheme="majorBidi"/>
      <w:bCs/>
      <w:sz w:val="24"/>
      <w:u w:val="single"/>
    </w:rPr>
  </w:style>
  <w:style w:type="paragraph" w:styleId="Heading4">
    <w:name w:val="heading 4"/>
    <w:basedOn w:val="Normal"/>
    <w:next w:val="Normal"/>
    <w:link w:val="Heading4Char"/>
    <w:uiPriority w:val="9"/>
    <w:unhideWhenUsed/>
    <w:qFormat/>
    <w:rsid w:val="00187C34"/>
    <w:pPr>
      <w:keepNext/>
      <w:keepLines/>
      <w:numPr>
        <w:numId w:val="15"/>
      </w:numP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CC3"/>
    <w:rPr>
      <w:rFonts w:eastAsiaTheme="majorEastAsia" w:cstheme="majorBidi"/>
      <w:bCs/>
      <w:sz w:val="28"/>
      <w:szCs w:val="28"/>
    </w:rPr>
  </w:style>
  <w:style w:type="character" w:customStyle="1" w:styleId="Heading2Char">
    <w:name w:val="Heading 2 Char"/>
    <w:basedOn w:val="DefaultParagraphFont"/>
    <w:link w:val="Heading2"/>
    <w:uiPriority w:val="9"/>
    <w:rsid w:val="00EB1245"/>
    <w:rPr>
      <w:rFonts w:asciiTheme="minorHAnsi" w:eastAsiaTheme="majorEastAsia" w:hAnsiTheme="minorHAnsi" w:cstheme="majorBidi"/>
      <w:b/>
      <w:bCs/>
      <w:sz w:val="24"/>
      <w:szCs w:val="26"/>
    </w:rPr>
  </w:style>
  <w:style w:type="paragraph" w:styleId="ListParagraph">
    <w:name w:val="List Paragraph"/>
    <w:basedOn w:val="Normal"/>
    <w:uiPriority w:val="34"/>
    <w:qFormat/>
    <w:rsid w:val="001113B7"/>
    <w:pPr>
      <w:numPr>
        <w:numId w:val="3"/>
      </w:numPr>
    </w:pPr>
    <w:rPr>
      <w:szCs w:val="22"/>
    </w:rPr>
  </w:style>
  <w:style w:type="table" w:styleId="TableGrid">
    <w:name w:val="Table Grid"/>
    <w:basedOn w:val="TableNormal"/>
    <w:uiPriority w:val="59"/>
    <w:rsid w:val="002204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0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7F"/>
    <w:rPr>
      <w:rFonts w:ascii="Tahoma" w:hAnsi="Tahoma" w:cs="Tahoma"/>
      <w:sz w:val="16"/>
      <w:szCs w:val="16"/>
    </w:rPr>
  </w:style>
  <w:style w:type="paragraph" w:styleId="FootnoteText">
    <w:name w:val="footnote text"/>
    <w:basedOn w:val="Normal"/>
    <w:link w:val="FootnoteTextChar"/>
    <w:uiPriority w:val="99"/>
    <w:unhideWhenUsed/>
    <w:rsid w:val="00670537"/>
    <w:pPr>
      <w:spacing w:before="0" w:after="0"/>
      <w:ind w:left="357"/>
    </w:pPr>
    <w:rPr>
      <w:sz w:val="20"/>
    </w:rPr>
  </w:style>
  <w:style w:type="character" w:customStyle="1" w:styleId="FootnoteTextChar">
    <w:name w:val="Footnote Text Char"/>
    <w:basedOn w:val="DefaultParagraphFont"/>
    <w:link w:val="FootnoteText"/>
    <w:uiPriority w:val="99"/>
    <w:rsid w:val="00670537"/>
  </w:style>
  <w:style w:type="character" w:styleId="FootnoteReference">
    <w:name w:val="footnote reference"/>
    <w:aliases w:val="fr,ftref,16 Point,Superscript 6 Point,(NECG) Footnote Reference,Ref,de nota al pie"/>
    <w:basedOn w:val="DefaultParagraphFont"/>
    <w:unhideWhenUsed/>
    <w:rsid w:val="00FA4028"/>
    <w:rPr>
      <w:vertAlign w:val="superscript"/>
    </w:rPr>
  </w:style>
  <w:style w:type="table" w:customStyle="1" w:styleId="TableGrid1">
    <w:name w:val="Table Grid1"/>
    <w:basedOn w:val="TableNormal"/>
    <w:next w:val="TableGrid"/>
    <w:uiPriority w:val="59"/>
    <w:rsid w:val="00BE76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05BF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93A5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2749B"/>
    <w:rPr>
      <w:rFonts w:ascii="Times New Roman" w:eastAsia="Times New Roman" w:hAnsi="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43C1"/>
    <w:pPr>
      <w:autoSpaceDE w:val="0"/>
      <w:autoSpaceDN w:val="0"/>
      <w:adjustRightInd w:val="0"/>
      <w:spacing w:before="0" w:after="0"/>
    </w:pPr>
    <w:rPr>
      <w:rFonts w:cs="Calibri"/>
      <w:color w:val="000000"/>
      <w:sz w:val="24"/>
      <w:szCs w:val="24"/>
    </w:rPr>
  </w:style>
  <w:style w:type="paragraph" w:styleId="Header">
    <w:name w:val="header"/>
    <w:basedOn w:val="Normal"/>
    <w:link w:val="HeaderChar"/>
    <w:uiPriority w:val="99"/>
    <w:unhideWhenUsed/>
    <w:rsid w:val="00C745F0"/>
    <w:pPr>
      <w:tabs>
        <w:tab w:val="center" w:pos="4513"/>
        <w:tab w:val="right" w:pos="9026"/>
      </w:tabs>
      <w:spacing w:before="0" w:after="0"/>
    </w:pPr>
  </w:style>
  <w:style w:type="character" w:customStyle="1" w:styleId="HeaderChar">
    <w:name w:val="Header Char"/>
    <w:basedOn w:val="DefaultParagraphFont"/>
    <w:link w:val="Header"/>
    <w:uiPriority w:val="99"/>
    <w:rsid w:val="00C745F0"/>
  </w:style>
  <w:style w:type="paragraph" w:styleId="Footer">
    <w:name w:val="footer"/>
    <w:basedOn w:val="Normal"/>
    <w:link w:val="FooterChar"/>
    <w:uiPriority w:val="99"/>
    <w:unhideWhenUsed/>
    <w:rsid w:val="00C745F0"/>
    <w:pPr>
      <w:tabs>
        <w:tab w:val="center" w:pos="4513"/>
        <w:tab w:val="right" w:pos="9026"/>
      </w:tabs>
      <w:spacing w:before="0" w:after="0"/>
    </w:pPr>
  </w:style>
  <w:style w:type="character" w:customStyle="1" w:styleId="FooterChar">
    <w:name w:val="Footer Char"/>
    <w:basedOn w:val="DefaultParagraphFont"/>
    <w:link w:val="Footer"/>
    <w:uiPriority w:val="99"/>
    <w:rsid w:val="00C745F0"/>
  </w:style>
  <w:style w:type="paragraph" w:styleId="TOCHeading">
    <w:name w:val="TOC Heading"/>
    <w:basedOn w:val="Heading1"/>
    <w:next w:val="Normal"/>
    <w:uiPriority w:val="39"/>
    <w:unhideWhenUsed/>
    <w:qFormat/>
    <w:rsid w:val="005314A6"/>
    <w:pPr>
      <w:keepNext/>
      <w:keepLines/>
      <w:spacing w:before="480" w:after="0" w:line="276" w:lineRule="auto"/>
      <w:jc w:val="left"/>
      <w:outlineLvl w:val="9"/>
    </w:pPr>
    <w:rPr>
      <w:rFonts w:asciiTheme="majorHAnsi" w:hAnsiTheme="majorHAnsi"/>
      <w:b/>
      <w:color w:val="365F91" w:themeColor="accent1" w:themeShade="BF"/>
      <w:lang w:val="en-US" w:eastAsia="ja-JP"/>
    </w:rPr>
  </w:style>
  <w:style w:type="paragraph" w:styleId="TOC1">
    <w:name w:val="toc 1"/>
    <w:basedOn w:val="Normal"/>
    <w:next w:val="Normal"/>
    <w:autoRedefine/>
    <w:uiPriority w:val="39"/>
    <w:unhideWhenUsed/>
    <w:rsid w:val="0019791C"/>
    <w:pPr>
      <w:spacing w:before="360" w:after="0"/>
      <w:jc w:val="left"/>
    </w:pPr>
    <w:rPr>
      <w:rFonts w:asciiTheme="majorHAnsi" w:hAnsiTheme="majorHAnsi"/>
      <w:b/>
      <w:bCs/>
      <w:caps/>
      <w:sz w:val="24"/>
      <w:szCs w:val="24"/>
    </w:rPr>
  </w:style>
  <w:style w:type="character" w:styleId="Hyperlink">
    <w:name w:val="Hyperlink"/>
    <w:basedOn w:val="DefaultParagraphFont"/>
    <w:uiPriority w:val="99"/>
    <w:unhideWhenUsed/>
    <w:rsid w:val="005314A6"/>
    <w:rPr>
      <w:color w:val="0000FF" w:themeColor="hyperlink"/>
      <w:u w:val="single"/>
    </w:rPr>
  </w:style>
  <w:style w:type="character" w:customStyle="1" w:styleId="Heading3Char">
    <w:name w:val="Heading 3 Char"/>
    <w:basedOn w:val="DefaultParagraphFont"/>
    <w:link w:val="Heading3"/>
    <w:uiPriority w:val="9"/>
    <w:rsid w:val="002A0893"/>
    <w:rPr>
      <w:rFonts w:asciiTheme="minorHAnsi" w:eastAsiaTheme="majorEastAsia" w:hAnsiTheme="minorHAnsi" w:cstheme="majorBidi"/>
      <w:bCs/>
      <w:sz w:val="24"/>
      <w:u w:val="single"/>
    </w:rPr>
  </w:style>
  <w:style w:type="paragraph" w:styleId="TOC2">
    <w:name w:val="toc 2"/>
    <w:basedOn w:val="Normal"/>
    <w:next w:val="Normal"/>
    <w:autoRedefine/>
    <w:uiPriority w:val="39"/>
    <w:unhideWhenUsed/>
    <w:rsid w:val="00120267"/>
    <w:pPr>
      <w:spacing w:before="240" w:after="0"/>
      <w:jc w:val="left"/>
    </w:pPr>
    <w:rPr>
      <w:rFonts w:asciiTheme="minorHAnsi" w:hAnsiTheme="minorHAnsi"/>
      <w:b/>
      <w:bCs/>
      <w:sz w:val="20"/>
    </w:rPr>
  </w:style>
  <w:style w:type="paragraph" w:styleId="TOC3">
    <w:name w:val="toc 3"/>
    <w:basedOn w:val="Normal"/>
    <w:next w:val="Normal"/>
    <w:autoRedefine/>
    <w:uiPriority w:val="39"/>
    <w:unhideWhenUsed/>
    <w:rsid w:val="0019791C"/>
    <w:pPr>
      <w:spacing w:before="0" w:after="0"/>
      <w:ind w:left="220"/>
      <w:jc w:val="left"/>
    </w:pPr>
    <w:rPr>
      <w:rFonts w:asciiTheme="minorHAnsi" w:hAnsiTheme="minorHAnsi"/>
      <w:sz w:val="20"/>
    </w:rPr>
  </w:style>
  <w:style w:type="character" w:customStyle="1" w:styleId="Heading4Char">
    <w:name w:val="Heading 4 Char"/>
    <w:basedOn w:val="DefaultParagraphFont"/>
    <w:link w:val="Heading4"/>
    <w:uiPriority w:val="9"/>
    <w:rsid w:val="00187C34"/>
    <w:rPr>
      <w:rFonts w:eastAsiaTheme="majorEastAsia" w:cstheme="majorBidi"/>
      <w:b/>
      <w:bCs/>
      <w:iCs/>
      <w:sz w:val="22"/>
    </w:rPr>
  </w:style>
  <w:style w:type="paragraph" w:styleId="TOC4">
    <w:name w:val="toc 4"/>
    <w:basedOn w:val="Normal"/>
    <w:next w:val="Normal"/>
    <w:autoRedefine/>
    <w:uiPriority w:val="39"/>
    <w:unhideWhenUsed/>
    <w:rsid w:val="007F1B02"/>
    <w:pPr>
      <w:spacing w:before="0" w:after="0"/>
      <w:ind w:left="440"/>
      <w:jc w:val="left"/>
    </w:pPr>
    <w:rPr>
      <w:rFonts w:asciiTheme="minorHAnsi" w:hAnsiTheme="minorHAnsi"/>
      <w:sz w:val="20"/>
    </w:rPr>
  </w:style>
  <w:style w:type="paragraph" w:styleId="Title">
    <w:name w:val="Title"/>
    <w:basedOn w:val="Normal"/>
    <w:next w:val="Normal"/>
    <w:link w:val="TitleChar"/>
    <w:uiPriority w:val="10"/>
    <w:qFormat/>
    <w:rsid w:val="00EA5C3A"/>
    <w:pPr>
      <w:spacing w:before="0" w:after="60"/>
      <w:ind w:left="1077"/>
    </w:pPr>
    <w:rPr>
      <w:rFonts w:asciiTheme="minorHAnsi" w:eastAsiaTheme="majorEastAsia" w:hAnsiTheme="minorHAnsi" w:cstheme="majorBidi"/>
      <w:b/>
      <w:spacing w:val="5"/>
      <w:kern w:val="28"/>
      <w:szCs w:val="52"/>
    </w:rPr>
  </w:style>
  <w:style w:type="character" w:customStyle="1" w:styleId="TitleChar">
    <w:name w:val="Title Char"/>
    <w:basedOn w:val="DefaultParagraphFont"/>
    <w:link w:val="Title"/>
    <w:uiPriority w:val="10"/>
    <w:rsid w:val="00EA5C3A"/>
    <w:rPr>
      <w:rFonts w:asciiTheme="minorHAnsi" w:eastAsiaTheme="majorEastAsia" w:hAnsiTheme="minorHAnsi" w:cstheme="majorBidi"/>
      <w:b/>
      <w:spacing w:val="5"/>
      <w:kern w:val="28"/>
      <w:sz w:val="22"/>
      <w:szCs w:val="52"/>
    </w:rPr>
  </w:style>
  <w:style w:type="numbering" w:customStyle="1" w:styleId="NoList1">
    <w:name w:val="No List1"/>
    <w:next w:val="NoList"/>
    <w:uiPriority w:val="99"/>
    <w:semiHidden/>
    <w:unhideWhenUsed/>
    <w:rsid w:val="00063996"/>
  </w:style>
  <w:style w:type="paragraph" w:styleId="TOC5">
    <w:name w:val="toc 5"/>
    <w:basedOn w:val="Normal"/>
    <w:next w:val="Normal"/>
    <w:autoRedefine/>
    <w:uiPriority w:val="39"/>
    <w:unhideWhenUsed/>
    <w:rsid w:val="00063996"/>
    <w:pPr>
      <w:spacing w:before="0" w:after="0"/>
      <w:ind w:left="660"/>
      <w:jc w:val="left"/>
    </w:pPr>
    <w:rPr>
      <w:rFonts w:asciiTheme="minorHAnsi" w:hAnsiTheme="minorHAnsi"/>
      <w:sz w:val="20"/>
    </w:rPr>
  </w:style>
  <w:style w:type="paragraph" w:styleId="TOC6">
    <w:name w:val="toc 6"/>
    <w:basedOn w:val="Normal"/>
    <w:next w:val="Normal"/>
    <w:autoRedefine/>
    <w:uiPriority w:val="39"/>
    <w:unhideWhenUsed/>
    <w:rsid w:val="00063996"/>
    <w:pPr>
      <w:spacing w:before="0" w:after="0"/>
      <w:ind w:left="880"/>
      <w:jc w:val="left"/>
    </w:pPr>
    <w:rPr>
      <w:rFonts w:asciiTheme="minorHAnsi" w:hAnsiTheme="minorHAnsi"/>
      <w:sz w:val="20"/>
    </w:rPr>
  </w:style>
  <w:style w:type="paragraph" w:styleId="TOC7">
    <w:name w:val="toc 7"/>
    <w:basedOn w:val="Normal"/>
    <w:next w:val="Normal"/>
    <w:autoRedefine/>
    <w:uiPriority w:val="39"/>
    <w:unhideWhenUsed/>
    <w:rsid w:val="00063996"/>
    <w:pPr>
      <w:spacing w:before="0" w:after="0"/>
      <w:ind w:left="1100"/>
      <w:jc w:val="left"/>
    </w:pPr>
    <w:rPr>
      <w:rFonts w:asciiTheme="minorHAnsi" w:hAnsiTheme="minorHAnsi"/>
      <w:sz w:val="20"/>
    </w:rPr>
  </w:style>
  <w:style w:type="paragraph" w:styleId="TOC8">
    <w:name w:val="toc 8"/>
    <w:basedOn w:val="Normal"/>
    <w:next w:val="Normal"/>
    <w:autoRedefine/>
    <w:uiPriority w:val="39"/>
    <w:unhideWhenUsed/>
    <w:rsid w:val="00063996"/>
    <w:pPr>
      <w:spacing w:before="0" w:after="0"/>
      <w:ind w:left="1320"/>
      <w:jc w:val="left"/>
    </w:pPr>
    <w:rPr>
      <w:rFonts w:asciiTheme="minorHAnsi" w:hAnsiTheme="minorHAnsi"/>
      <w:sz w:val="20"/>
    </w:rPr>
  </w:style>
  <w:style w:type="paragraph" w:styleId="TOC9">
    <w:name w:val="toc 9"/>
    <w:basedOn w:val="Normal"/>
    <w:next w:val="Normal"/>
    <w:autoRedefine/>
    <w:uiPriority w:val="39"/>
    <w:unhideWhenUsed/>
    <w:rsid w:val="00063996"/>
    <w:pPr>
      <w:spacing w:before="0" w:after="0"/>
      <w:ind w:left="1540"/>
      <w:jc w:val="left"/>
    </w:pPr>
    <w:rPr>
      <w:rFonts w:asciiTheme="minorHAnsi" w:hAnsiTheme="minorHAnsi"/>
      <w:sz w:val="20"/>
    </w:rPr>
  </w:style>
  <w:style w:type="table" w:customStyle="1" w:styleId="TableGrid4">
    <w:name w:val="Table Grid4"/>
    <w:basedOn w:val="TableNormal"/>
    <w:next w:val="TableGrid"/>
    <w:uiPriority w:val="59"/>
    <w:rsid w:val="00063996"/>
    <w:pPr>
      <w:spacing w:before="0" w:after="0"/>
      <w:ind w:left="0"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3996"/>
    <w:pPr>
      <w:spacing w:before="0" w:after="0"/>
      <w:ind w:left="0"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39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Default"/>
    <w:next w:val="Default"/>
    <w:uiPriority w:val="99"/>
    <w:rsid w:val="00713EF9"/>
    <w:pPr>
      <w:spacing w:line="181" w:lineRule="atLeast"/>
      <w:ind w:left="0" w:firstLine="0"/>
      <w:jc w:val="left"/>
    </w:pPr>
    <w:rPr>
      <w:rFonts w:ascii="Helvetica Neue" w:hAnsi="Helvetica Neue" w:cs="Times New Roman"/>
      <w:color w:val="auto"/>
    </w:rPr>
  </w:style>
  <w:style w:type="paragraph" w:customStyle="1" w:styleId="Pa13">
    <w:name w:val="Pa13"/>
    <w:basedOn w:val="Default"/>
    <w:next w:val="Default"/>
    <w:uiPriority w:val="99"/>
    <w:rsid w:val="00713EF9"/>
    <w:pPr>
      <w:spacing w:line="181" w:lineRule="atLeast"/>
      <w:ind w:left="0" w:firstLine="0"/>
      <w:jc w:val="left"/>
    </w:pPr>
    <w:rPr>
      <w:rFonts w:ascii="Helvetica Neue" w:hAnsi="Helvetica Neue" w:cs="Times New Roman"/>
      <w:color w:val="auto"/>
    </w:rPr>
  </w:style>
  <w:style w:type="paragraph" w:styleId="NoSpacing">
    <w:name w:val="No Spacing"/>
    <w:uiPriority w:val="1"/>
    <w:qFormat/>
    <w:rsid w:val="00E40AFE"/>
    <w:pPr>
      <w:spacing w:before="0" w:after="0"/>
      <w:ind w:left="0" w:firstLine="0"/>
      <w:jc w:val="left"/>
    </w:pPr>
    <w:rPr>
      <w:rFonts w:eastAsia="Calibri"/>
      <w:sz w:val="22"/>
      <w:szCs w:val="22"/>
      <w:lang w:val="en-029"/>
    </w:rPr>
  </w:style>
  <w:style w:type="table" w:customStyle="1" w:styleId="TableGrid7">
    <w:name w:val="Table Grid7"/>
    <w:basedOn w:val="TableNormal"/>
    <w:next w:val="TableGrid"/>
    <w:uiPriority w:val="59"/>
    <w:rsid w:val="000F4EE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A6A7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3510">
      <w:bodyDiv w:val="1"/>
      <w:marLeft w:val="0"/>
      <w:marRight w:val="0"/>
      <w:marTop w:val="0"/>
      <w:marBottom w:val="0"/>
      <w:divBdr>
        <w:top w:val="none" w:sz="0" w:space="0" w:color="auto"/>
        <w:left w:val="none" w:sz="0" w:space="0" w:color="auto"/>
        <w:bottom w:val="none" w:sz="0" w:space="0" w:color="auto"/>
        <w:right w:val="none" w:sz="0" w:space="0" w:color="auto"/>
      </w:divBdr>
    </w:div>
    <w:div w:id="135605237">
      <w:bodyDiv w:val="1"/>
      <w:marLeft w:val="0"/>
      <w:marRight w:val="0"/>
      <w:marTop w:val="0"/>
      <w:marBottom w:val="0"/>
      <w:divBdr>
        <w:top w:val="none" w:sz="0" w:space="0" w:color="auto"/>
        <w:left w:val="none" w:sz="0" w:space="0" w:color="auto"/>
        <w:bottom w:val="none" w:sz="0" w:space="0" w:color="auto"/>
        <w:right w:val="none" w:sz="0" w:space="0" w:color="auto"/>
      </w:divBdr>
    </w:div>
    <w:div w:id="249701773">
      <w:bodyDiv w:val="1"/>
      <w:marLeft w:val="0"/>
      <w:marRight w:val="0"/>
      <w:marTop w:val="0"/>
      <w:marBottom w:val="0"/>
      <w:divBdr>
        <w:top w:val="none" w:sz="0" w:space="0" w:color="auto"/>
        <w:left w:val="none" w:sz="0" w:space="0" w:color="auto"/>
        <w:bottom w:val="none" w:sz="0" w:space="0" w:color="auto"/>
        <w:right w:val="none" w:sz="0" w:space="0" w:color="auto"/>
      </w:divBdr>
    </w:div>
    <w:div w:id="416484537">
      <w:bodyDiv w:val="1"/>
      <w:marLeft w:val="0"/>
      <w:marRight w:val="0"/>
      <w:marTop w:val="0"/>
      <w:marBottom w:val="0"/>
      <w:divBdr>
        <w:top w:val="none" w:sz="0" w:space="0" w:color="auto"/>
        <w:left w:val="none" w:sz="0" w:space="0" w:color="auto"/>
        <w:bottom w:val="none" w:sz="0" w:space="0" w:color="auto"/>
        <w:right w:val="none" w:sz="0" w:space="0" w:color="auto"/>
      </w:divBdr>
    </w:div>
    <w:div w:id="458038610">
      <w:bodyDiv w:val="1"/>
      <w:marLeft w:val="0"/>
      <w:marRight w:val="0"/>
      <w:marTop w:val="0"/>
      <w:marBottom w:val="0"/>
      <w:divBdr>
        <w:top w:val="none" w:sz="0" w:space="0" w:color="auto"/>
        <w:left w:val="none" w:sz="0" w:space="0" w:color="auto"/>
        <w:bottom w:val="none" w:sz="0" w:space="0" w:color="auto"/>
        <w:right w:val="none" w:sz="0" w:space="0" w:color="auto"/>
      </w:divBdr>
    </w:div>
    <w:div w:id="464465456">
      <w:bodyDiv w:val="1"/>
      <w:marLeft w:val="0"/>
      <w:marRight w:val="0"/>
      <w:marTop w:val="0"/>
      <w:marBottom w:val="0"/>
      <w:divBdr>
        <w:top w:val="none" w:sz="0" w:space="0" w:color="auto"/>
        <w:left w:val="none" w:sz="0" w:space="0" w:color="auto"/>
        <w:bottom w:val="none" w:sz="0" w:space="0" w:color="auto"/>
        <w:right w:val="none" w:sz="0" w:space="0" w:color="auto"/>
      </w:divBdr>
    </w:div>
    <w:div w:id="598025977">
      <w:bodyDiv w:val="1"/>
      <w:marLeft w:val="0"/>
      <w:marRight w:val="0"/>
      <w:marTop w:val="0"/>
      <w:marBottom w:val="0"/>
      <w:divBdr>
        <w:top w:val="none" w:sz="0" w:space="0" w:color="auto"/>
        <w:left w:val="none" w:sz="0" w:space="0" w:color="auto"/>
        <w:bottom w:val="none" w:sz="0" w:space="0" w:color="auto"/>
        <w:right w:val="none" w:sz="0" w:space="0" w:color="auto"/>
      </w:divBdr>
    </w:div>
    <w:div w:id="661198711">
      <w:bodyDiv w:val="1"/>
      <w:marLeft w:val="0"/>
      <w:marRight w:val="0"/>
      <w:marTop w:val="0"/>
      <w:marBottom w:val="0"/>
      <w:divBdr>
        <w:top w:val="none" w:sz="0" w:space="0" w:color="auto"/>
        <w:left w:val="none" w:sz="0" w:space="0" w:color="auto"/>
        <w:bottom w:val="none" w:sz="0" w:space="0" w:color="auto"/>
        <w:right w:val="none" w:sz="0" w:space="0" w:color="auto"/>
      </w:divBdr>
    </w:div>
    <w:div w:id="778722837">
      <w:bodyDiv w:val="1"/>
      <w:marLeft w:val="0"/>
      <w:marRight w:val="0"/>
      <w:marTop w:val="0"/>
      <w:marBottom w:val="0"/>
      <w:divBdr>
        <w:top w:val="none" w:sz="0" w:space="0" w:color="auto"/>
        <w:left w:val="none" w:sz="0" w:space="0" w:color="auto"/>
        <w:bottom w:val="none" w:sz="0" w:space="0" w:color="auto"/>
        <w:right w:val="none" w:sz="0" w:space="0" w:color="auto"/>
      </w:divBdr>
    </w:div>
    <w:div w:id="928394040">
      <w:bodyDiv w:val="1"/>
      <w:marLeft w:val="0"/>
      <w:marRight w:val="0"/>
      <w:marTop w:val="0"/>
      <w:marBottom w:val="0"/>
      <w:divBdr>
        <w:top w:val="none" w:sz="0" w:space="0" w:color="auto"/>
        <w:left w:val="none" w:sz="0" w:space="0" w:color="auto"/>
        <w:bottom w:val="none" w:sz="0" w:space="0" w:color="auto"/>
        <w:right w:val="none" w:sz="0" w:space="0" w:color="auto"/>
      </w:divBdr>
    </w:div>
    <w:div w:id="945500409">
      <w:bodyDiv w:val="1"/>
      <w:marLeft w:val="0"/>
      <w:marRight w:val="0"/>
      <w:marTop w:val="0"/>
      <w:marBottom w:val="0"/>
      <w:divBdr>
        <w:top w:val="none" w:sz="0" w:space="0" w:color="auto"/>
        <w:left w:val="none" w:sz="0" w:space="0" w:color="auto"/>
        <w:bottom w:val="none" w:sz="0" w:space="0" w:color="auto"/>
        <w:right w:val="none" w:sz="0" w:space="0" w:color="auto"/>
      </w:divBdr>
    </w:div>
    <w:div w:id="1035540850">
      <w:bodyDiv w:val="1"/>
      <w:marLeft w:val="0"/>
      <w:marRight w:val="0"/>
      <w:marTop w:val="0"/>
      <w:marBottom w:val="0"/>
      <w:divBdr>
        <w:top w:val="none" w:sz="0" w:space="0" w:color="auto"/>
        <w:left w:val="none" w:sz="0" w:space="0" w:color="auto"/>
        <w:bottom w:val="none" w:sz="0" w:space="0" w:color="auto"/>
        <w:right w:val="none" w:sz="0" w:space="0" w:color="auto"/>
      </w:divBdr>
    </w:div>
    <w:div w:id="1089160320">
      <w:bodyDiv w:val="1"/>
      <w:marLeft w:val="0"/>
      <w:marRight w:val="0"/>
      <w:marTop w:val="0"/>
      <w:marBottom w:val="0"/>
      <w:divBdr>
        <w:top w:val="none" w:sz="0" w:space="0" w:color="auto"/>
        <w:left w:val="none" w:sz="0" w:space="0" w:color="auto"/>
        <w:bottom w:val="none" w:sz="0" w:space="0" w:color="auto"/>
        <w:right w:val="none" w:sz="0" w:space="0" w:color="auto"/>
      </w:divBdr>
    </w:div>
    <w:div w:id="1516840832">
      <w:bodyDiv w:val="1"/>
      <w:marLeft w:val="0"/>
      <w:marRight w:val="0"/>
      <w:marTop w:val="0"/>
      <w:marBottom w:val="0"/>
      <w:divBdr>
        <w:top w:val="none" w:sz="0" w:space="0" w:color="auto"/>
        <w:left w:val="none" w:sz="0" w:space="0" w:color="auto"/>
        <w:bottom w:val="none" w:sz="0" w:space="0" w:color="auto"/>
        <w:right w:val="none" w:sz="0" w:space="0" w:color="auto"/>
      </w:divBdr>
    </w:div>
    <w:div w:id="1590501629">
      <w:bodyDiv w:val="1"/>
      <w:marLeft w:val="0"/>
      <w:marRight w:val="0"/>
      <w:marTop w:val="0"/>
      <w:marBottom w:val="0"/>
      <w:divBdr>
        <w:top w:val="none" w:sz="0" w:space="0" w:color="auto"/>
        <w:left w:val="none" w:sz="0" w:space="0" w:color="auto"/>
        <w:bottom w:val="none" w:sz="0" w:space="0" w:color="auto"/>
        <w:right w:val="none" w:sz="0" w:space="0" w:color="auto"/>
      </w:divBdr>
    </w:div>
    <w:div w:id="1777022236">
      <w:bodyDiv w:val="1"/>
      <w:marLeft w:val="0"/>
      <w:marRight w:val="0"/>
      <w:marTop w:val="0"/>
      <w:marBottom w:val="0"/>
      <w:divBdr>
        <w:top w:val="none" w:sz="0" w:space="0" w:color="auto"/>
        <w:left w:val="none" w:sz="0" w:space="0" w:color="auto"/>
        <w:bottom w:val="none" w:sz="0" w:space="0" w:color="auto"/>
        <w:right w:val="none" w:sz="0" w:space="0" w:color="auto"/>
      </w:divBdr>
    </w:div>
    <w:div w:id="1871066391">
      <w:bodyDiv w:val="1"/>
      <w:marLeft w:val="0"/>
      <w:marRight w:val="0"/>
      <w:marTop w:val="0"/>
      <w:marBottom w:val="0"/>
      <w:divBdr>
        <w:top w:val="none" w:sz="0" w:space="0" w:color="auto"/>
        <w:left w:val="none" w:sz="0" w:space="0" w:color="auto"/>
        <w:bottom w:val="none" w:sz="0" w:space="0" w:color="auto"/>
        <w:right w:val="none" w:sz="0" w:space="0" w:color="auto"/>
      </w:divBdr>
    </w:div>
    <w:div w:id="1913730168">
      <w:bodyDiv w:val="1"/>
      <w:marLeft w:val="0"/>
      <w:marRight w:val="0"/>
      <w:marTop w:val="0"/>
      <w:marBottom w:val="0"/>
      <w:divBdr>
        <w:top w:val="none" w:sz="0" w:space="0" w:color="auto"/>
        <w:left w:val="none" w:sz="0" w:space="0" w:color="auto"/>
        <w:bottom w:val="none" w:sz="0" w:space="0" w:color="auto"/>
        <w:right w:val="none" w:sz="0" w:space="0" w:color="auto"/>
      </w:divBdr>
    </w:div>
    <w:div w:id="20723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acificclimatechangescience.org" TargetMode="External"/><Relationship Id="rId1" Type="http://schemas.openxmlformats.org/officeDocument/2006/relationships/hyperlink" Target="http://www.pacificclimatefutur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205EFE-DC7A-4B6B-B47E-08381135881D}"/>
</file>

<file path=customXml/itemProps2.xml><?xml version="1.0" encoding="utf-8"?>
<ds:datastoreItem xmlns:ds="http://schemas.openxmlformats.org/officeDocument/2006/customXml" ds:itemID="{318BED17-DF88-4441-989C-4CDB761100D7}"/>
</file>

<file path=customXml/itemProps3.xml><?xml version="1.0" encoding="utf-8"?>
<ds:datastoreItem xmlns:ds="http://schemas.openxmlformats.org/officeDocument/2006/customXml" ds:itemID="{91F5C13B-EE42-455A-9A56-CBA20DE3ABD2}"/>
</file>

<file path=docProps/app.xml><?xml version="1.0" encoding="utf-8"?>
<Properties xmlns="http://schemas.openxmlformats.org/officeDocument/2006/extended-properties" xmlns:vt="http://schemas.openxmlformats.org/officeDocument/2006/docPropsVTypes">
  <Template>Normal.dotm</Template>
  <TotalTime>0</TotalTime>
  <Pages>65</Pages>
  <Words>36359</Words>
  <Characters>207252</Characters>
  <Application>Microsoft Office Word</Application>
  <DocSecurity>2</DocSecurity>
  <Lines>1727</Lines>
  <Paragraphs>486</Paragraphs>
  <ScaleCrop>false</ScaleCrop>
  <Company/>
  <LinksUpToDate>false</LinksUpToDate>
  <CharactersWithSpaces>243125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2014-04-03T04:33:00Z</dcterms:created>
  <dcterms:modified xsi:type="dcterms:W3CDTF">2014-04-03T04:33:00Z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324700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