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81CB" w14:textId="2BE36751" w:rsidR="0041625C" w:rsidRPr="0041625C" w:rsidRDefault="00E05E7C" w:rsidP="00163EB3">
      <w:pPr>
        <w:pStyle w:val="IDPoor-Sub-Title"/>
      </w:pPr>
      <w:r>
        <w:t>Independent Strategic Review</w:t>
      </w:r>
    </w:p>
    <w:p w14:paraId="6E50D5E3" w14:textId="17A7E31D" w:rsidR="00DC6DDC" w:rsidRDefault="003750A7" w:rsidP="00163EB3">
      <w:pPr>
        <w:pStyle w:val="StyleIDPoor-Sub-TitleAfter24pt"/>
      </w:pPr>
      <w:r>
        <w:t xml:space="preserve">DFAT </w:t>
      </w:r>
      <w:r w:rsidR="00163EB3">
        <w:t>S</w:t>
      </w:r>
      <w:r>
        <w:t xml:space="preserve">upport to </w:t>
      </w:r>
      <w:r w:rsidR="001E5D18">
        <w:t xml:space="preserve">the Identification of Poor Households (IDPoor) </w:t>
      </w:r>
      <w:r w:rsidR="007C1B90">
        <w:t xml:space="preserve">in Cambodia </w:t>
      </w:r>
      <w:r w:rsidR="004828F2">
        <w:t>Phase 3</w:t>
      </w:r>
    </w:p>
    <w:p w14:paraId="2DF4711F" w14:textId="5715FB44" w:rsidR="00DF7325" w:rsidRPr="00596377" w:rsidRDefault="0041625C">
      <w:pPr>
        <w:jc w:val="center"/>
        <w:rPr>
          <w:b/>
          <w:sz w:val="28"/>
        </w:rPr>
      </w:pPr>
      <w:r>
        <w:rPr>
          <w:b/>
          <w:noProof/>
          <w:sz w:val="28"/>
        </w:rPr>
        <w:drawing>
          <wp:inline distT="0" distB="0" distL="0" distR="0" wp14:anchorId="01553354" wp14:editId="2447E5E4">
            <wp:extent cx="6120765" cy="4577715"/>
            <wp:effectExtent l="0" t="0" r="0" b="0"/>
            <wp:docPr id="240613799" name="Picture 2" descr="A close-up image of a Cambodian Health Equity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13799" name="Picture 2" descr="A close-up image of a Cambodian Health Equity Card."/>
                    <pic:cNvPicPr/>
                  </pic:nvPicPr>
                  <pic:blipFill>
                    <a:blip r:embed="rId9">
                      <a:extLst>
                        <a:ext uri="{28A0092B-C50C-407E-A947-70E740481C1C}">
                          <a14:useLocalDpi xmlns:a14="http://schemas.microsoft.com/office/drawing/2010/main" val="0"/>
                        </a:ext>
                      </a:extLst>
                    </a:blip>
                    <a:stretch>
                      <a:fillRect/>
                    </a:stretch>
                  </pic:blipFill>
                  <pic:spPr>
                    <a:xfrm>
                      <a:off x="0" y="0"/>
                      <a:ext cx="6120765" cy="4577715"/>
                    </a:xfrm>
                    <a:prstGeom prst="rect">
                      <a:avLst/>
                    </a:prstGeom>
                  </pic:spPr>
                </pic:pic>
              </a:graphicData>
            </a:graphic>
          </wp:inline>
        </w:drawing>
      </w:r>
    </w:p>
    <w:p w14:paraId="63C7990A" w14:textId="0795A3FF" w:rsidR="00B852FB" w:rsidRPr="00163EB3" w:rsidRDefault="00DE7F62" w:rsidP="00163EB3">
      <w:pPr>
        <w:pStyle w:val="IDPoor-Sub-Title"/>
      </w:pPr>
      <w:r w:rsidRPr="00163EB3">
        <w:t xml:space="preserve">Final </w:t>
      </w:r>
      <w:r w:rsidR="0041625C" w:rsidRPr="00163EB3">
        <w:t>Report</w:t>
      </w:r>
    </w:p>
    <w:p w14:paraId="6D07228C" w14:textId="77777777" w:rsidR="007E333D" w:rsidRPr="00163EB3" w:rsidRDefault="00D81B72" w:rsidP="00163EB3">
      <w:pPr>
        <w:pStyle w:val="IDPoor-Sub-Title"/>
      </w:pPr>
      <w:r w:rsidRPr="00163EB3">
        <w:t>Nicholas Freeland</w:t>
      </w:r>
    </w:p>
    <w:p w14:paraId="1BDFA084" w14:textId="36BBCAAD" w:rsidR="00602DCE" w:rsidRPr="00163EB3" w:rsidRDefault="00DE7F62" w:rsidP="00163EB3">
      <w:pPr>
        <w:pStyle w:val="IDPoor-Sub-Title"/>
      </w:pPr>
      <w:r w:rsidRPr="00163EB3">
        <w:t>Dec</w:t>
      </w:r>
      <w:r w:rsidR="003C3B25" w:rsidRPr="00163EB3">
        <w:t>ember</w:t>
      </w:r>
      <w:r w:rsidR="007E333D" w:rsidRPr="00163EB3">
        <w:t xml:space="preserve"> 20</w:t>
      </w:r>
      <w:r w:rsidR="007C1B90" w:rsidRPr="00163EB3">
        <w:t>23</w:t>
      </w:r>
    </w:p>
    <w:p w14:paraId="68BDBCB6" w14:textId="77777777" w:rsidR="00F64B2A" w:rsidRPr="00596377" w:rsidRDefault="00F64B2A" w:rsidP="00163EB3">
      <w:pPr>
        <w:rPr>
          <w:b/>
          <w:sz w:val="28"/>
        </w:rPr>
        <w:sectPr w:rsidR="00F64B2A" w:rsidRPr="00596377" w:rsidSect="00154EF2">
          <w:headerReference w:type="even" r:id="rId10"/>
          <w:headerReference w:type="default" r:id="rId11"/>
          <w:footerReference w:type="even" r:id="rId12"/>
          <w:footerReference w:type="default" r:id="rId13"/>
          <w:headerReference w:type="first" r:id="rId14"/>
          <w:footerReference w:type="first" r:id="rId15"/>
          <w:pgSz w:w="11907" w:h="16840" w:code="9"/>
          <w:pgMar w:top="1440" w:right="1134" w:bottom="1440" w:left="1134" w:header="720" w:footer="964" w:gutter="0"/>
          <w:pgNumType w:fmt="lowerRoman" w:start="1"/>
          <w:cols w:space="720"/>
          <w:titlePg/>
          <w:docGrid w:linePitch="299"/>
        </w:sectPr>
      </w:pPr>
    </w:p>
    <w:p w14:paraId="51FD80A3" w14:textId="77777777" w:rsidR="00F64B2A" w:rsidRPr="00163EB3" w:rsidRDefault="00154EF2" w:rsidP="00E37FF3">
      <w:pPr>
        <w:pStyle w:val="StyleIDPoor-UnnumberedTitleRed"/>
      </w:pPr>
      <w:bookmarkStart w:id="0" w:name="_Toc153605871"/>
      <w:r w:rsidRPr="00163EB3">
        <w:lastRenderedPageBreak/>
        <w:t>Acknowledgments</w:t>
      </w:r>
      <w:bookmarkEnd w:id="0"/>
    </w:p>
    <w:p w14:paraId="362F1A44" w14:textId="0542FF82" w:rsidR="003C605E" w:rsidRDefault="00606187" w:rsidP="005222E8">
      <w:pPr>
        <w:pStyle w:val="Reporttext"/>
        <w:spacing w:after="120"/>
      </w:pPr>
      <w:r w:rsidRPr="00A00F01">
        <w:t xml:space="preserve">The </w:t>
      </w:r>
      <w:r w:rsidR="003C605E">
        <w:t>reviewer</w:t>
      </w:r>
      <w:r w:rsidRPr="00A00F01">
        <w:t xml:space="preserve"> would like to convey his sincere thanks to all of those who assisted during the </w:t>
      </w:r>
      <w:r w:rsidR="0041625C">
        <w:t>Review</w:t>
      </w:r>
      <w:r w:rsidRPr="00A00F01">
        <w:t xml:space="preserve">. First, to the </w:t>
      </w:r>
      <w:r w:rsidR="0041625C">
        <w:t>DFAT</w:t>
      </w:r>
      <w:r w:rsidR="00A00F01" w:rsidRPr="00A00F01">
        <w:t xml:space="preserve"> </w:t>
      </w:r>
      <w:r w:rsidR="005222E8" w:rsidRPr="00A00F01">
        <w:t>staff who</w:t>
      </w:r>
      <w:r w:rsidRPr="00A00F01">
        <w:t xml:space="preserve"> arranged a packed schedule of meetings with </w:t>
      </w:r>
      <w:r w:rsidR="005222E8" w:rsidRPr="00A00F01">
        <w:t>great</w:t>
      </w:r>
      <w:r w:rsidRPr="00A00F01">
        <w:t xml:space="preserve"> efficiency, </w:t>
      </w:r>
      <w:r w:rsidR="006F2988">
        <w:t>a</w:t>
      </w:r>
      <w:r w:rsidRPr="00A00F01">
        <w:t xml:space="preserve">nd dealt with the barrage of questions with admirable </w:t>
      </w:r>
      <w:r w:rsidR="00523500">
        <w:t xml:space="preserve">patience and </w:t>
      </w:r>
      <w:r w:rsidR="00A00F01">
        <w:t>forbearance</w:t>
      </w:r>
      <w:r w:rsidRPr="00A00F01">
        <w:t xml:space="preserve">. </w:t>
      </w:r>
      <w:r w:rsidR="00B26742">
        <w:t>In particular</w:t>
      </w:r>
      <w:r w:rsidR="00CB4159">
        <w:t>, v</w:t>
      </w:r>
      <w:r w:rsidR="00523500">
        <w:t>ery s</w:t>
      </w:r>
      <w:r w:rsidR="00A00F01" w:rsidRPr="00A00F01">
        <w:t xml:space="preserve">pecial thanks to </w:t>
      </w:r>
      <w:r w:rsidR="008801B3">
        <w:t xml:space="preserve">those </w:t>
      </w:r>
      <w:r w:rsidR="00A00F01">
        <w:t xml:space="preserve">who organised and participated in the field trip with such enthusiasm, </w:t>
      </w:r>
      <w:r w:rsidR="00D82934">
        <w:t xml:space="preserve">tact, </w:t>
      </w:r>
      <w:r w:rsidR="00A00F01">
        <w:t xml:space="preserve">knowledge and good humour; </w:t>
      </w:r>
      <w:r w:rsidR="00973B50">
        <w:t xml:space="preserve">and – unusually for such field trips – with </w:t>
      </w:r>
      <w:r w:rsidR="003C605E">
        <w:t xml:space="preserve">perfect punctuality throughout! </w:t>
      </w:r>
    </w:p>
    <w:p w14:paraId="2A3F1F41" w14:textId="77777777" w:rsidR="008F140E" w:rsidRDefault="00B26742" w:rsidP="005222E8">
      <w:pPr>
        <w:pStyle w:val="Reporttext"/>
        <w:spacing w:after="120"/>
      </w:pPr>
      <w:r>
        <w:t xml:space="preserve">Thanks also </w:t>
      </w:r>
      <w:r w:rsidR="00A00F01">
        <w:t xml:space="preserve">to the </w:t>
      </w:r>
      <w:r w:rsidR="00EA045F">
        <w:t xml:space="preserve">consistently </w:t>
      </w:r>
      <w:r w:rsidR="00A00F01">
        <w:t>impressive</w:t>
      </w:r>
      <w:r w:rsidR="00EA045F">
        <w:t xml:space="preserve"> and dedicated</w:t>
      </w:r>
      <w:r w:rsidR="00A00F01">
        <w:t xml:space="preserve"> staff at </w:t>
      </w:r>
      <w:r w:rsidR="0041625C">
        <w:t>commune</w:t>
      </w:r>
      <w:r w:rsidR="00A00F01">
        <w:t xml:space="preserve"> level who we met </w:t>
      </w:r>
      <w:r w:rsidR="002C3646">
        <w:t>during the fieldwork</w:t>
      </w:r>
      <w:r w:rsidR="00213DD6">
        <w:t xml:space="preserve">, especially the respective </w:t>
      </w:r>
      <w:r w:rsidR="0041625C">
        <w:t>commune chiefs</w:t>
      </w:r>
      <w:r w:rsidR="00EA045F">
        <w:t xml:space="preserve">; and of course to the </w:t>
      </w:r>
      <w:r w:rsidR="0041625C">
        <w:t>implementers and</w:t>
      </w:r>
      <w:r w:rsidR="00D82934">
        <w:t xml:space="preserve"> </w:t>
      </w:r>
      <w:r w:rsidR="00EA045F">
        <w:t xml:space="preserve">beneficiaries at community level, </w:t>
      </w:r>
      <w:r w:rsidR="00EA045F" w:rsidRPr="00EA045F">
        <w:t xml:space="preserve">whose fortitude and determination provide an enduring inspiration to learn the important lessons emerging from </w:t>
      </w:r>
      <w:r w:rsidR="00BE0EE7">
        <w:t>IDPoor</w:t>
      </w:r>
      <w:r w:rsidR="00A00F01">
        <w:t xml:space="preserve">. </w:t>
      </w:r>
    </w:p>
    <w:p w14:paraId="07375B10" w14:textId="099B6A06" w:rsidR="00837F96" w:rsidRPr="00A00F01" w:rsidRDefault="00606187" w:rsidP="005222E8">
      <w:pPr>
        <w:pStyle w:val="Reporttext"/>
        <w:spacing w:after="120"/>
      </w:pPr>
      <w:r w:rsidRPr="00A00F01">
        <w:t>Next</w:t>
      </w:r>
      <w:r w:rsidR="001C2C15" w:rsidRPr="00A00F01">
        <w:t>,</w:t>
      </w:r>
      <w:r w:rsidRPr="00A00F01">
        <w:t xml:space="preserve"> to all of those </w:t>
      </w:r>
      <w:r w:rsidR="005222E8" w:rsidRPr="00A00F01">
        <w:t xml:space="preserve">– from </w:t>
      </w:r>
      <w:r w:rsidR="00523500">
        <w:t xml:space="preserve">Government, cooperating partners, </w:t>
      </w:r>
      <w:r w:rsidR="005222E8" w:rsidRPr="00A00F01">
        <w:t xml:space="preserve">UN agencies, and other institutions – </w:t>
      </w:r>
      <w:r w:rsidRPr="00A00F01">
        <w:t xml:space="preserve">who gave up their valuable time </w:t>
      </w:r>
      <w:r w:rsidR="001C2C15" w:rsidRPr="00A00F01">
        <w:t>so willingly</w:t>
      </w:r>
      <w:r w:rsidR="005222E8" w:rsidRPr="00A00F01">
        <w:t xml:space="preserve"> </w:t>
      </w:r>
      <w:r w:rsidRPr="00A00F01">
        <w:t xml:space="preserve">to share their </w:t>
      </w:r>
      <w:r w:rsidR="001C2C15" w:rsidRPr="00A00F01">
        <w:t xml:space="preserve">insightful </w:t>
      </w:r>
      <w:r w:rsidRPr="00A00F01">
        <w:t xml:space="preserve">impressions, thoughts, ideas, suggestions and feedback on </w:t>
      </w:r>
      <w:r w:rsidR="00E85CDC">
        <w:t>IDPoor</w:t>
      </w:r>
      <w:r w:rsidR="001C2C15" w:rsidRPr="00A00F01">
        <w:t xml:space="preserve">. The outcome of the </w:t>
      </w:r>
      <w:r w:rsidR="00EF18BA">
        <w:t>Review</w:t>
      </w:r>
      <w:r w:rsidR="001C2C15" w:rsidRPr="00A00F01">
        <w:t xml:space="preserve"> is much richer as a result of everyone’s </w:t>
      </w:r>
      <w:r w:rsidR="00850E41" w:rsidRPr="00A00F01">
        <w:t>excellent contributions</w:t>
      </w:r>
      <w:r w:rsidR="004E0844" w:rsidRPr="00A00F01">
        <w:t>, and of the feedback provided on an earlier draft of this report</w:t>
      </w:r>
      <w:r w:rsidR="00850E41" w:rsidRPr="00A00F01">
        <w:t xml:space="preserve">! Any deficiencies that remain are the </w:t>
      </w:r>
      <w:r w:rsidR="00EF18BA">
        <w:t>revi</w:t>
      </w:r>
      <w:r w:rsidR="00FF3699">
        <w:t>ewer</w:t>
      </w:r>
      <w:r w:rsidR="00A00F01" w:rsidRPr="00A00F01">
        <w:t>’s</w:t>
      </w:r>
      <w:r w:rsidR="00850E41" w:rsidRPr="00A00F01">
        <w:t xml:space="preserve"> own.</w:t>
      </w:r>
    </w:p>
    <w:p w14:paraId="19F4ADAD" w14:textId="6092F04A" w:rsidR="00837F96" w:rsidRPr="00A00F01" w:rsidRDefault="00943850" w:rsidP="000D4F55">
      <w:pPr>
        <w:pStyle w:val="Reporttext"/>
        <w:spacing w:after="0"/>
      </w:pPr>
      <w:r w:rsidRPr="00A00F01">
        <w:t xml:space="preserve">It </w:t>
      </w:r>
      <w:r w:rsidR="00850E41" w:rsidRPr="00A00F01">
        <w:t xml:space="preserve">has been a </w:t>
      </w:r>
      <w:r w:rsidR="00523500">
        <w:t xml:space="preserve">pleasure and a </w:t>
      </w:r>
      <w:r w:rsidR="00850E41" w:rsidRPr="00A00F01">
        <w:t xml:space="preserve">privilege to have been involved in the assignment. </w:t>
      </w:r>
    </w:p>
    <w:p w14:paraId="5AB77C2B" w14:textId="77777777" w:rsidR="005251ED" w:rsidRDefault="00576CDF" w:rsidP="00163EB3">
      <w:pPr>
        <w:pStyle w:val="Reporttext"/>
        <w:spacing w:before="480" w:after="0"/>
        <w:jc w:val="right"/>
      </w:pPr>
      <w:r w:rsidRPr="00A00F01">
        <w:t>Nicholas Freeland</w:t>
      </w:r>
    </w:p>
    <w:p w14:paraId="534859ED" w14:textId="5979D7BB" w:rsidR="00F64B2A" w:rsidRPr="00596377" w:rsidRDefault="0085643B" w:rsidP="00163EB3">
      <w:pPr>
        <w:pStyle w:val="Reporttext"/>
        <w:spacing w:after="0"/>
        <w:jc w:val="right"/>
      </w:pPr>
      <w:r w:rsidRPr="00163EB3">
        <w:t>Dec</w:t>
      </w:r>
      <w:r w:rsidR="008F140E" w:rsidRPr="00163EB3">
        <w:t>em</w:t>
      </w:r>
      <w:r w:rsidR="004C3E0C" w:rsidRPr="00163EB3">
        <w:t>ber</w:t>
      </w:r>
      <w:r w:rsidR="00833189" w:rsidRPr="00163EB3">
        <w:t xml:space="preserve"> </w:t>
      </w:r>
      <w:r w:rsidR="00F64B2A" w:rsidRPr="00163EB3">
        <w:t>20</w:t>
      </w:r>
      <w:r w:rsidR="0041625C" w:rsidRPr="00163EB3">
        <w:t>23</w:t>
      </w:r>
    </w:p>
    <w:p w14:paraId="7C775FD9" w14:textId="77777777" w:rsidR="00F64B2A" w:rsidRPr="00596377" w:rsidRDefault="00F64B2A" w:rsidP="00163EB3">
      <w:pPr>
        <w:spacing w:before="60"/>
        <w:rPr>
          <w:b/>
          <w:sz w:val="28"/>
        </w:rPr>
      </w:pPr>
      <w:r w:rsidRPr="00596377">
        <w:br w:type="page"/>
      </w:r>
      <w:r w:rsidRPr="00596377">
        <w:rPr>
          <w:b/>
          <w:sz w:val="28"/>
        </w:rPr>
        <w:lastRenderedPageBreak/>
        <w:t>Contents</w:t>
      </w:r>
    </w:p>
    <w:p w14:paraId="0C1ACB77" w14:textId="70E92A82" w:rsidR="00500BAD" w:rsidRDefault="00154EF2">
      <w:pPr>
        <w:pStyle w:val="TOC1"/>
        <w:rPr>
          <w:rFonts w:asciiTheme="minorHAnsi" w:eastAsiaTheme="minorEastAsia" w:hAnsiTheme="minorHAnsi" w:cstheme="minorBidi"/>
          <w:noProof/>
          <w:kern w:val="2"/>
          <w:sz w:val="24"/>
          <w:szCs w:val="24"/>
          <w:lang w:eastAsia="en-GB"/>
          <w14:ligatures w14:val="standardContextual"/>
        </w:rPr>
      </w:pPr>
      <w:r w:rsidRPr="00163EB3">
        <w:fldChar w:fldCharType="begin"/>
      </w:r>
      <w:r w:rsidRPr="00596377">
        <w:instrText xml:space="preserve"> TOC \o "1-1" </w:instrText>
      </w:r>
      <w:r w:rsidRPr="00163EB3">
        <w:fldChar w:fldCharType="separate"/>
      </w:r>
      <w:r w:rsidR="00500BAD">
        <w:rPr>
          <w:noProof/>
        </w:rPr>
        <w:t>Acknowledgments</w:t>
      </w:r>
      <w:r w:rsidR="00500BAD">
        <w:rPr>
          <w:noProof/>
        </w:rPr>
        <w:tab/>
      </w:r>
      <w:r w:rsidR="00500BAD">
        <w:rPr>
          <w:noProof/>
        </w:rPr>
        <w:fldChar w:fldCharType="begin"/>
      </w:r>
      <w:r w:rsidR="00500BAD">
        <w:rPr>
          <w:noProof/>
        </w:rPr>
        <w:instrText xml:space="preserve"> PAGEREF _Toc153605871 \h </w:instrText>
      </w:r>
      <w:r w:rsidR="00500BAD">
        <w:rPr>
          <w:noProof/>
        </w:rPr>
      </w:r>
      <w:r w:rsidR="00500BAD">
        <w:rPr>
          <w:noProof/>
        </w:rPr>
        <w:fldChar w:fldCharType="separate"/>
      </w:r>
      <w:r w:rsidR="00E060CD">
        <w:rPr>
          <w:noProof/>
        </w:rPr>
        <w:t>i</w:t>
      </w:r>
      <w:r w:rsidR="00500BAD">
        <w:rPr>
          <w:noProof/>
        </w:rPr>
        <w:fldChar w:fldCharType="end"/>
      </w:r>
    </w:p>
    <w:p w14:paraId="7AFC4C0C" w14:textId="683A6DF0" w:rsidR="00500BAD" w:rsidRDefault="00500BAD">
      <w:pPr>
        <w:pStyle w:val="TOC1"/>
        <w:rPr>
          <w:rFonts w:asciiTheme="minorHAnsi" w:eastAsiaTheme="minorEastAsia" w:hAnsiTheme="minorHAnsi" w:cstheme="minorBidi"/>
          <w:noProof/>
          <w:kern w:val="2"/>
          <w:sz w:val="24"/>
          <w:szCs w:val="24"/>
          <w:lang w:eastAsia="en-GB"/>
          <w14:ligatures w14:val="standardContextual"/>
        </w:rPr>
      </w:pPr>
      <w:r>
        <w:rPr>
          <w:noProof/>
        </w:rPr>
        <w:t>Abbreviations</w:t>
      </w:r>
      <w:r>
        <w:rPr>
          <w:noProof/>
        </w:rPr>
        <w:tab/>
      </w:r>
      <w:r>
        <w:rPr>
          <w:noProof/>
        </w:rPr>
        <w:fldChar w:fldCharType="begin"/>
      </w:r>
      <w:r>
        <w:rPr>
          <w:noProof/>
        </w:rPr>
        <w:instrText xml:space="preserve"> PAGEREF _Toc153605872 \h </w:instrText>
      </w:r>
      <w:r>
        <w:rPr>
          <w:noProof/>
        </w:rPr>
      </w:r>
      <w:r>
        <w:rPr>
          <w:noProof/>
        </w:rPr>
        <w:fldChar w:fldCharType="separate"/>
      </w:r>
      <w:r w:rsidR="00E060CD">
        <w:rPr>
          <w:noProof/>
        </w:rPr>
        <w:t>iii</w:t>
      </w:r>
      <w:r>
        <w:rPr>
          <w:noProof/>
        </w:rPr>
        <w:fldChar w:fldCharType="end"/>
      </w:r>
    </w:p>
    <w:p w14:paraId="3BFE74ED" w14:textId="0A640F76" w:rsidR="00500BAD" w:rsidRDefault="00500BAD">
      <w:pPr>
        <w:pStyle w:val="TOC1"/>
        <w:rPr>
          <w:rFonts w:asciiTheme="minorHAnsi" w:eastAsiaTheme="minorEastAsia" w:hAnsiTheme="minorHAnsi" w:cstheme="minorBidi"/>
          <w:noProof/>
          <w:kern w:val="2"/>
          <w:sz w:val="24"/>
          <w:szCs w:val="24"/>
          <w:lang w:eastAsia="en-GB"/>
          <w14:ligatures w14:val="standardContextual"/>
        </w:rPr>
      </w:pPr>
      <w:r>
        <w:rPr>
          <w:noProof/>
        </w:rPr>
        <w:t>Executive summary</w:t>
      </w:r>
      <w:r>
        <w:rPr>
          <w:noProof/>
        </w:rPr>
        <w:tab/>
      </w:r>
      <w:r>
        <w:rPr>
          <w:noProof/>
        </w:rPr>
        <w:fldChar w:fldCharType="begin"/>
      </w:r>
      <w:r>
        <w:rPr>
          <w:noProof/>
        </w:rPr>
        <w:instrText xml:space="preserve"> PAGEREF _Toc153605873 \h </w:instrText>
      </w:r>
      <w:r>
        <w:rPr>
          <w:noProof/>
        </w:rPr>
      </w:r>
      <w:r>
        <w:rPr>
          <w:noProof/>
        </w:rPr>
        <w:fldChar w:fldCharType="separate"/>
      </w:r>
      <w:r w:rsidR="00E060CD">
        <w:rPr>
          <w:noProof/>
        </w:rPr>
        <w:t>iv</w:t>
      </w:r>
      <w:r>
        <w:rPr>
          <w:noProof/>
        </w:rPr>
        <w:fldChar w:fldCharType="end"/>
      </w:r>
    </w:p>
    <w:p w14:paraId="2BD878A6" w14:textId="3323E22E" w:rsidR="00500BAD" w:rsidRDefault="00500BAD">
      <w:pPr>
        <w:pStyle w:val="TOC1"/>
        <w:tabs>
          <w:tab w:val="left" w:pos="482"/>
        </w:tabs>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_Toc153605874 \h </w:instrText>
      </w:r>
      <w:r>
        <w:rPr>
          <w:noProof/>
        </w:rPr>
      </w:r>
      <w:r>
        <w:rPr>
          <w:noProof/>
        </w:rPr>
        <w:fldChar w:fldCharType="separate"/>
      </w:r>
      <w:r w:rsidR="00E060CD">
        <w:rPr>
          <w:noProof/>
        </w:rPr>
        <w:t>1</w:t>
      </w:r>
      <w:r>
        <w:rPr>
          <w:noProof/>
        </w:rPr>
        <w:fldChar w:fldCharType="end"/>
      </w:r>
    </w:p>
    <w:p w14:paraId="2A9935E6" w14:textId="22ADC937" w:rsidR="00500BAD" w:rsidRDefault="00500BAD">
      <w:pPr>
        <w:pStyle w:val="TOC1"/>
        <w:tabs>
          <w:tab w:val="left" w:pos="482"/>
        </w:tabs>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Independent Strategic Review</w:t>
      </w:r>
      <w:r>
        <w:rPr>
          <w:noProof/>
        </w:rPr>
        <w:tab/>
      </w:r>
      <w:r>
        <w:rPr>
          <w:noProof/>
        </w:rPr>
        <w:fldChar w:fldCharType="begin"/>
      </w:r>
      <w:r>
        <w:rPr>
          <w:noProof/>
        </w:rPr>
        <w:instrText xml:space="preserve"> PAGEREF _Toc153605875 \h </w:instrText>
      </w:r>
      <w:r>
        <w:rPr>
          <w:noProof/>
        </w:rPr>
      </w:r>
      <w:r>
        <w:rPr>
          <w:noProof/>
        </w:rPr>
        <w:fldChar w:fldCharType="separate"/>
      </w:r>
      <w:r w:rsidR="00E060CD">
        <w:rPr>
          <w:noProof/>
        </w:rPr>
        <w:t>3</w:t>
      </w:r>
      <w:r>
        <w:rPr>
          <w:noProof/>
        </w:rPr>
        <w:fldChar w:fldCharType="end"/>
      </w:r>
    </w:p>
    <w:p w14:paraId="52B577DE" w14:textId="0FBEC7FF" w:rsidR="00500BAD" w:rsidRDefault="00500BAD">
      <w:pPr>
        <w:pStyle w:val="TOC1"/>
        <w:tabs>
          <w:tab w:val="left" w:pos="482"/>
        </w:tabs>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Findings of the Review</w:t>
      </w:r>
      <w:r>
        <w:rPr>
          <w:noProof/>
        </w:rPr>
        <w:tab/>
      </w:r>
      <w:r>
        <w:rPr>
          <w:noProof/>
        </w:rPr>
        <w:fldChar w:fldCharType="begin"/>
      </w:r>
      <w:r>
        <w:rPr>
          <w:noProof/>
        </w:rPr>
        <w:instrText xml:space="preserve"> PAGEREF _Toc153605876 \h </w:instrText>
      </w:r>
      <w:r>
        <w:rPr>
          <w:noProof/>
        </w:rPr>
      </w:r>
      <w:r>
        <w:rPr>
          <w:noProof/>
        </w:rPr>
        <w:fldChar w:fldCharType="separate"/>
      </w:r>
      <w:r w:rsidR="00E060CD">
        <w:rPr>
          <w:noProof/>
        </w:rPr>
        <w:t>7</w:t>
      </w:r>
      <w:r>
        <w:rPr>
          <w:noProof/>
        </w:rPr>
        <w:fldChar w:fldCharType="end"/>
      </w:r>
    </w:p>
    <w:p w14:paraId="16C46C26" w14:textId="3B2C6B6A" w:rsidR="00500BAD" w:rsidRDefault="00500BAD">
      <w:pPr>
        <w:pStyle w:val="TOC1"/>
        <w:tabs>
          <w:tab w:val="left" w:pos="482"/>
        </w:tabs>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Conclusions of the Review</w:t>
      </w:r>
      <w:r>
        <w:rPr>
          <w:noProof/>
        </w:rPr>
        <w:tab/>
      </w:r>
      <w:r>
        <w:rPr>
          <w:noProof/>
        </w:rPr>
        <w:fldChar w:fldCharType="begin"/>
      </w:r>
      <w:r>
        <w:rPr>
          <w:noProof/>
        </w:rPr>
        <w:instrText xml:space="preserve"> PAGEREF _Toc153605877 \h </w:instrText>
      </w:r>
      <w:r>
        <w:rPr>
          <w:noProof/>
        </w:rPr>
      </w:r>
      <w:r>
        <w:rPr>
          <w:noProof/>
        </w:rPr>
        <w:fldChar w:fldCharType="separate"/>
      </w:r>
      <w:r w:rsidR="00E060CD">
        <w:rPr>
          <w:noProof/>
        </w:rPr>
        <w:t>16</w:t>
      </w:r>
      <w:r>
        <w:rPr>
          <w:noProof/>
        </w:rPr>
        <w:fldChar w:fldCharType="end"/>
      </w:r>
    </w:p>
    <w:p w14:paraId="0875A1E2" w14:textId="4C6BACDC" w:rsidR="00500BAD" w:rsidRDefault="00500BAD">
      <w:pPr>
        <w:pStyle w:val="TOC1"/>
        <w:tabs>
          <w:tab w:val="left" w:pos="482"/>
        </w:tabs>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Recommendations for future DFAT support</w:t>
      </w:r>
      <w:r>
        <w:rPr>
          <w:noProof/>
        </w:rPr>
        <w:tab/>
      </w:r>
      <w:r>
        <w:rPr>
          <w:noProof/>
        </w:rPr>
        <w:fldChar w:fldCharType="begin"/>
      </w:r>
      <w:r>
        <w:rPr>
          <w:noProof/>
        </w:rPr>
        <w:instrText xml:space="preserve"> PAGEREF _Toc153605878 \h </w:instrText>
      </w:r>
      <w:r>
        <w:rPr>
          <w:noProof/>
        </w:rPr>
      </w:r>
      <w:r>
        <w:rPr>
          <w:noProof/>
        </w:rPr>
        <w:fldChar w:fldCharType="separate"/>
      </w:r>
      <w:r w:rsidR="00E060CD">
        <w:rPr>
          <w:noProof/>
        </w:rPr>
        <w:t>22</w:t>
      </w:r>
      <w:r>
        <w:rPr>
          <w:noProof/>
        </w:rPr>
        <w:fldChar w:fldCharType="end"/>
      </w:r>
    </w:p>
    <w:p w14:paraId="23D017CC" w14:textId="1B2CDA13" w:rsidR="00500BAD" w:rsidRDefault="00500BAD">
      <w:pPr>
        <w:pStyle w:val="TOC1"/>
        <w:rPr>
          <w:rFonts w:asciiTheme="minorHAnsi" w:eastAsiaTheme="minorEastAsia" w:hAnsiTheme="minorHAnsi" w:cstheme="minorBidi"/>
          <w:noProof/>
          <w:kern w:val="2"/>
          <w:sz w:val="24"/>
          <w:szCs w:val="24"/>
          <w:lang w:eastAsia="en-GB"/>
          <w14:ligatures w14:val="standardContextual"/>
        </w:rPr>
      </w:pPr>
      <w:r>
        <w:rPr>
          <w:noProof/>
        </w:rPr>
        <w:t>Annex 1. Terms of reference</w:t>
      </w:r>
      <w:r>
        <w:rPr>
          <w:noProof/>
        </w:rPr>
        <w:tab/>
      </w:r>
      <w:r>
        <w:rPr>
          <w:noProof/>
        </w:rPr>
        <w:fldChar w:fldCharType="begin"/>
      </w:r>
      <w:r>
        <w:rPr>
          <w:noProof/>
        </w:rPr>
        <w:instrText xml:space="preserve"> PAGEREF _Toc153605879 \h </w:instrText>
      </w:r>
      <w:r>
        <w:rPr>
          <w:noProof/>
        </w:rPr>
      </w:r>
      <w:r>
        <w:rPr>
          <w:noProof/>
        </w:rPr>
        <w:fldChar w:fldCharType="separate"/>
      </w:r>
      <w:r w:rsidR="00E060CD">
        <w:rPr>
          <w:noProof/>
        </w:rPr>
        <w:t>29</w:t>
      </w:r>
      <w:r>
        <w:rPr>
          <w:noProof/>
        </w:rPr>
        <w:fldChar w:fldCharType="end"/>
      </w:r>
    </w:p>
    <w:p w14:paraId="012DA589" w14:textId="5889F736" w:rsidR="00500BAD" w:rsidRDefault="00500BAD">
      <w:pPr>
        <w:pStyle w:val="TOC1"/>
        <w:rPr>
          <w:rFonts w:asciiTheme="minorHAnsi" w:eastAsiaTheme="minorEastAsia" w:hAnsiTheme="minorHAnsi" w:cstheme="minorBidi"/>
          <w:noProof/>
          <w:kern w:val="2"/>
          <w:sz w:val="24"/>
          <w:szCs w:val="24"/>
          <w:lang w:eastAsia="en-GB"/>
          <w14:ligatures w14:val="standardContextual"/>
        </w:rPr>
      </w:pPr>
      <w:r>
        <w:rPr>
          <w:noProof/>
        </w:rPr>
        <w:t>Annex 2. Key informants</w:t>
      </w:r>
      <w:r>
        <w:rPr>
          <w:noProof/>
        </w:rPr>
        <w:tab/>
      </w:r>
      <w:r>
        <w:rPr>
          <w:noProof/>
        </w:rPr>
        <w:fldChar w:fldCharType="begin"/>
      </w:r>
      <w:r>
        <w:rPr>
          <w:noProof/>
        </w:rPr>
        <w:instrText xml:space="preserve"> PAGEREF _Toc153605880 \h </w:instrText>
      </w:r>
      <w:r>
        <w:rPr>
          <w:noProof/>
        </w:rPr>
      </w:r>
      <w:r>
        <w:rPr>
          <w:noProof/>
        </w:rPr>
        <w:fldChar w:fldCharType="separate"/>
      </w:r>
      <w:r w:rsidR="00E060CD">
        <w:rPr>
          <w:noProof/>
        </w:rPr>
        <w:t>38</w:t>
      </w:r>
      <w:r>
        <w:rPr>
          <w:noProof/>
        </w:rPr>
        <w:fldChar w:fldCharType="end"/>
      </w:r>
    </w:p>
    <w:p w14:paraId="4F3423A1" w14:textId="35C93AB4" w:rsidR="00500BAD" w:rsidRDefault="00500BAD">
      <w:pPr>
        <w:pStyle w:val="TOC1"/>
        <w:rPr>
          <w:rFonts w:asciiTheme="minorHAnsi" w:eastAsiaTheme="minorEastAsia" w:hAnsiTheme="minorHAnsi" w:cstheme="minorBidi"/>
          <w:noProof/>
          <w:kern w:val="2"/>
          <w:sz w:val="24"/>
          <w:szCs w:val="24"/>
          <w:lang w:eastAsia="en-GB"/>
          <w14:ligatures w14:val="standardContextual"/>
        </w:rPr>
      </w:pPr>
      <w:r>
        <w:rPr>
          <w:noProof/>
        </w:rPr>
        <w:t>Annex 3. References</w:t>
      </w:r>
      <w:r>
        <w:rPr>
          <w:noProof/>
        </w:rPr>
        <w:tab/>
      </w:r>
      <w:r>
        <w:rPr>
          <w:noProof/>
        </w:rPr>
        <w:fldChar w:fldCharType="begin"/>
      </w:r>
      <w:r>
        <w:rPr>
          <w:noProof/>
        </w:rPr>
        <w:instrText xml:space="preserve"> PAGEREF _Toc153605881 \h </w:instrText>
      </w:r>
      <w:r>
        <w:rPr>
          <w:noProof/>
        </w:rPr>
      </w:r>
      <w:r>
        <w:rPr>
          <w:noProof/>
        </w:rPr>
        <w:fldChar w:fldCharType="separate"/>
      </w:r>
      <w:r w:rsidR="00E060CD">
        <w:rPr>
          <w:noProof/>
        </w:rPr>
        <w:t>39</w:t>
      </w:r>
      <w:r>
        <w:rPr>
          <w:noProof/>
        </w:rPr>
        <w:fldChar w:fldCharType="end"/>
      </w:r>
    </w:p>
    <w:p w14:paraId="57171570" w14:textId="4620D3B8" w:rsidR="00F64B2A" w:rsidRPr="00163EB3" w:rsidRDefault="00154EF2" w:rsidP="00163EB3">
      <w:pPr>
        <w:pStyle w:val="StyleIDPoor-BoldRed1"/>
      </w:pPr>
      <w:r w:rsidRPr="00163EB3">
        <w:fldChar w:fldCharType="end"/>
      </w:r>
      <w:r w:rsidR="00503C7C" w:rsidRPr="00163EB3">
        <w:br w:type="page"/>
      </w:r>
      <w:bookmarkStart w:id="1" w:name="_Toc319673431"/>
      <w:bookmarkStart w:id="2" w:name="_Toc153605872"/>
      <w:r w:rsidR="00F64B2A" w:rsidRPr="00163EB3">
        <w:lastRenderedPageBreak/>
        <w:t>Abbreviations</w:t>
      </w:r>
      <w:bookmarkEnd w:id="1"/>
      <w:bookmarkEnd w:id="2"/>
    </w:p>
    <w:p w14:paraId="69A344AF" w14:textId="2AB25277" w:rsidR="00F672DE" w:rsidRPr="00F672DE" w:rsidRDefault="00F672DE" w:rsidP="001844E1">
      <w:pPr>
        <w:suppressAutoHyphens w:val="0"/>
        <w:autoSpaceDE w:val="0"/>
        <w:autoSpaceDN w:val="0"/>
        <w:adjustRightInd w:val="0"/>
        <w:spacing w:after="0"/>
        <w:jc w:val="left"/>
        <w:rPr>
          <w:rFonts w:asciiTheme="minorHAnsi" w:hAnsiTheme="minorHAnsi" w:cstheme="minorHAnsi"/>
          <w:szCs w:val="22"/>
          <w:lang w:val="en-AU" w:eastAsia="en-GB"/>
        </w:rPr>
      </w:pPr>
      <w:r>
        <w:rPr>
          <w:rFonts w:asciiTheme="minorHAnsi" w:hAnsiTheme="minorHAnsi" w:cstheme="minorHAnsi"/>
          <w:szCs w:val="22"/>
          <w:lang w:eastAsia="en-GB"/>
        </w:rPr>
        <w:t>ACCESS</w:t>
      </w:r>
      <w:r>
        <w:rPr>
          <w:rFonts w:asciiTheme="minorHAnsi" w:hAnsiTheme="minorHAnsi" w:cstheme="minorHAnsi"/>
          <w:szCs w:val="22"/>
          <w:lang w:eastAsia="en-GB"/>
        </w:rPr>
        <w:tab/>
      </w:r>
      <w:r>
        <w:rPr>
          <w:rFonts w:asciiTheme="minorHAnsi" w:hAnsiTheme="minorHAnsi" w:cstheme="minorHAnsi"/>
          <w:szCs w:val="22"/>
          <w:lang w:eastAsia="en-GB"/>
        </w:rPr>
        <w:tab/>
      </w:r>
      <w:r w:rsidR="00DE664A" w:rsidRPr="00DE664A">
        <w:rPr>
          <w:rFonts w:asciiTheme="minorHAnsi" w:hAnsiTheme="minorHAnsi" w:cstheme="minorHAnsi"/>
          <w:szCs w:val="22"/>
          <w:lang w:eastAsia="en-GB"/>
        </w:rPr>
        <w:t>Australia-Cambodia Cooperation for Equitable Sustainable Services</w:t>
      </w:r>
    </w:p>
    <w:p w14:paraId="4AD1A4CE" w14:textId="12051FD7"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ADB </w:t>
      </w:r>
      <w:r w:rsidRPr="004115D3">
        <w:rPr>
          <w:rFonts w:asciiTheme="minorHAnsi" w:hAnsiTheme="minorHAnsi" w:cstheme="minorHAnsi"/>
          <w:szCs w:val="22"/>
          <w:lang w:eastAsia="en-GB"/>
        </w:rPr>
        <w:tab/>
      </w:r>
      <w:r w:rsidRPr="004115D3">
        <w:rPr>
          <w:rFonts w:asciiTheme="minorHAnsi" w:hAnsiTheme="minorHAnsi" w:cstheme="minorHAnsi"/>
          <w:szCs w:val="22"/>
          <w:lang w:eastAsia="en-GB"/>
        </w:rPr>
        <w:tab/>
        <w:t>Asian Development Bank</w:t>
      </w:r>
    </w:p>
    <w:p w14:paraId="67AC5537" w14:textId="65DA1FB7"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ART </w:t>
      </w:r>
      <w:r w:rsidRPr="004115D3">
        <w:rPr>
          <w:rFonts w:asciiTheme="minorHAnsi" w:hAnsiTheme="minorHAnsi" w:cstheme="minorHAnsi"/>
          <w:szCs w:val="22"/>
          <w:lang w:eastAsia="en-GB"/>
        </w:rPr>
        <w:tab/>
      </w:r>
      <w:r w:rsidRPr="004115D3">
        <w:rPr>
          <w:rFonts w:asciiTheme="minorHAnsi" w:hAnsiTheme="minorHAnsi" w:cstheme="minorHAnsi"/>
          <w:szCs w:val="22"/>
          <w:lang w:eastAsia="en-GB"/>
        </w:rPr>
        <w:tab/>
        <w:t>Antiretroviral therapy</w:t>
      </w:r>
    </w:p>
    <w:p w14:paraId="594E0BC6" w14:textId="19575185"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CDHS </w:t>
      </w:r>
      <w:r w:rsidRPr="004115D3">
        <w:rPr>
          <w:rFonts w:asciiTheme="minorHAnsi" w:hAnsiTheme="minorHAnsi" w:cstheme="minorHAnsi"/>
          <w:szCs w:val="22"/>
          <w:lang w:eastAsia="en-GB"/>
        </w:rPr>
        <w:tab/>
      </w:r>
      <w:r w:rsidRPr="004115D3">
        <w:rPr>
          <w:rFonts w:asciiTheme="minorHAnsi" w:hAnsiTheme="minorHAnsi" w:cstheme="minorHAnsi"/>
          <w:szCs w:val="22"/>
          <w:lang w:eastAsia="en-GB"/>
        </w:rPr>
        <w:tab/>
        <w:t>Cambodia Demographic and Health Survey</w:t>
      </w:r>
    </w:p>
    <w:p w14:paraId="7EF458CD" w14:textId="77777777" w:rsidR="00EE7D7E" w:rsidRDefault="00EE7D7E"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CDPO</w:t>
      </w:r>
      <w:r>
        <w:rPr>
          <w:rFonts w:asciiTheme="minorHAnsi" w:hAnsiTheme="minorHAnsi" w:cstheme="minorHAnsi"/>
          <w:szCs w:val="22"/>
          <w:lang w:eastAsia="en-GB"/>
        </w:rPr>
        <w:tab/>
      </w:r>
      <w:r>
        <w:rPr>
          <w:rFonts w:asciiTheme="minorHAnsi" w:hAnsiTheme="minorHAnsi" w:cstheme="minorHAnsi"/>
          <w:szCs w:val="22"/>
          <w:lang w:eastAsia="en-GB"/>
        </w:rPr>
        <w:tab/>
        <w:t>Cambodia Disabled Persons Organisation</w:t>
      </w:r>
    </w:p>
    <w:p w14:paraId="4FF7FF16" w14:textId="1484D7BD" w:rsidR="001418DA" w:rsidRDefault="001418DA"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C</w:t>
      </w:r>
      <w:r w:rsidR="003454F3">
        <w:rPr>
          <w:rFonts w:asciiTheme="minorHAnsi" w:hAnsiTheme="minorHAnsi" w:cstheme="minorHAnsi"/>
          <w:szCs w:val="22"/>
          <w:lang w:eastAsia="en-GB"/>
        </w:rPr>
        <w:t>D</w:t>
      </w:r>
      <w:r>
        <w:rPr>
          <w:rFonts w:asciiTheme="minorHAnsi" w:hAnsiTheme="minorHAnsi" w:cstheme="minorHAnsi"/>
          <w:szCs w:val="22"/>
          <w:lang w:eastAsia="en-GB"/>
        </w:rPr>
        <w:t>R</w:t>
      </w:r>
      <w:r w:rsidR="003454F3">
        <w:rPr>
          <w:rFonts w:asciiTheme="minorHAnsi" w:hAnsiTheme="minorHAnsi" w:cstheme="minorHAnsi"/>
          <w:szCs w:val="22"/>
          <w:lang w:eastAsia="en-GB"/>
        </w:rPr>
        <w:t>P</w:t>
      </w:r>
      <w:r>
        <w:rPr>
          <w:rFonts w:asciiTheme="minorHAnsi" w:hAnsiTheme="minorHAnsi" w:cstheme="minorHAnsi"/>
          <w:szCs w:val="22"/>
          <w:lang w:eastAsia="en-GB"/>
        </w:rPr>
        <w:tab/>
      </w:r>
      <w:r>
        <w:rPr>
          <w:rFonts w:asciiTheme="minorHAnsi" w:hAnsiTheme="minorHAnsi" w:cstheme="minorHAnsi"/>
          <w:szCs w:val="22"/>
          <w:lang w:eastAsia="en-GB"/>
        </w:rPr>
        <w:tab/>
      </w:r>
      <w:r w:rsidR="00044937">
        <w:rPr>
          <w:rFonts w:asciiTheme="minorHAnsi" w:hAnsiTheme="minorHAnsi" w:cstheme="minorHAnsi"/>
          <w:szCs w:val="22"/>
          <w:lang w:eastAsia="en-GB"/>
        </w:rPr>
        <w:t xml:space="preserve">COVID-19 </w:t>
      </w:r>
      <w:r w:rsidR="003454F3">
        <w:rPr>
          <w:rFonts w:asciiTheme="minorHAnsi" w:hAnsiTheme="minorHAnsi" w:cstheme="minorHAnsi"/>
          <w:szCs w:val="22"/>
          <w:lang w:eastAsia="en-GB"/>
        </w:rPr>
        <w:t>Development Response Plan</w:t>
      </w:r>
    </w:p>
    <w:p w14:paraId="2226A13E" w14:textId="2753ABF1"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CSES </w:t>
      </w:r>
      <w:r w:rsidRPr="004115D3">
        <w:rPr>
          <w:rFonts w:asciiTheme="minorHAnsi" w:hAnsiTheme="minorHAnsi" w:cstheme="minorHAnsi"/>
          <w:szCs w:val="22"/>
          <w:lang w:eastAsia="en-GB"/>
        </w:rPr>
        <w:tab/>
      </w:r>
      <w:r w:rsidRPr="004115D3">
        <w:rPr>
          <w:rFonts w:asciiTheme="minorHAnsi" w:hAnsiTheme="minorHAnsi" w:cstheme="minorHAnsi"/>
          <w:szCs w:val="22"/>
          <w:lang w:eastAsia="en-GB"/>
        </w:rPr>
        <w:tab/>
        <w:t>Cambodia Socio-Economic Survey</w:t>
      </w:r>
    </w:p>
    <w:p w14:paraId="356A3DB9" w14:textId="77777777" w:rsidR="00DC0E4F" w:rsidRDefault="00DC0E4F"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CT-PWYC</w:t>
      </w:r>
      <w:r>
        <w:rPr>
          <w:rFonts w:asciiTheme="minorHAnsi" w:hAnsiTheme="minorHAnsi" w:cstheme="minorHAnsi"/>
          <w:szCs w:val="22"/>
          <w:lang w:eastAsia="en-GB"/>
        </w:rPr>
        <w:tab/>
        <w:t>Cash Transfer for Pregnant Women and Young Children</w:t>
      </w:r>
    </w:p>
    <w:p w14:paraId="032E912E" w14:textId="77777777" w:rsidR="00B82618" w:rsidRDefault="00452996"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EOPO</w:t>
      </w:r>
      <w:r>
        <w:rPr>
          <w:rFonts w:asciiTheme="minorHAnsi" w:hAnsiTheme="minorHAnsi" w:cstheme="minorHAnsi"/>
          <w:szCs w:val="22"/>
          <w:lang w:eastAsia="en-GB"/>
        </w:rPr>
        <w:tab/>
      </w:r>
      <w:r>
        <w:rPr>
          <w:rFonts w:asciiTheme="minorHAnsi" w:hAnsiTheme="minorHAnsi" w:cstheme="minorHAnsi"/>
          <w:szCs w:val="22"/>
          <w:lang w:eastAsia="en-GB"/>
        </w:rPr>
        <w:tab/>
        <w:t xml:space="preserve">End of </w:t>
      </w:r>
      <w:r w:rsidR="00B82618">
        <w:rPr>
          <w:rFonts w:asciiTheme="minorHAnsi" w:hAnsiTheme="minorHAnsi" w:cstheme="minorHAnsi"/>
          <w:szCs w:val="22"/>
          <w:lang w:eastAsia="en-GB"/>
        </w:rPr>
        <w:t>Program Outcome</w:t>
      </w:r>
    </w:p>
    <w:p w14:paraId="25F034C5" w14:textId="7ABEC23D" w:rsidR="00C57A18" w:rsidRDefault="00C57A18"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FGD</w:t>
      </w:r>
      <w:r>
        <w:rPr>
          <w:rFonts w:asciiTheme="minorHAnsi" w:hAnsiTheme="minorHAnsi" w:cstheme="minorHAnsi"/>
          <w:szCs w:val="22"/>
          <w:lang w:eastAsia="en-GB"/>
        </w:rPr>
        <w:tab/>
      </w:r>
      <w:r>
        <w:rPr>
          <w:rFonts w:asciiTheme="minorHAnsi" w:hAnsiTheme="minorHAnsi" w:cstheme="minorHAnsi"/>
          <w:szCs w:val="22"/>
          <w:lang w:eastAsia="en-GB"/>
        </w:rPr>
        <w:tab/>
        <w:t>Focus Group Discussion</w:t>
      </w:r>
    </w:p>
    <w:p w14:paraId="7323C1B1" w14:textId="6B319B99" w:rsidR="00B82618" w:rsidRDefault="00B82618"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FIMR</w:t>
      </w:r>
      <w:r>
        <w:rPr>
          <w:rFonts w:asciiTheme="minorHAnsi" w:hAnsiTheme="minorHAnsi" w:cstheme="minorHAnsi"/>
          <w:szCs w:val="22"/>
          <w:lang w:eastAsia="en-GB"/>
        </w:rPr>
        <w:tab/>
      </w:r>
      <w:r>
        <w:rPr>
          <w:rFonts w:asciiTheme="minorHAnsi" w:hAnsiTheme="minorHAnsi" w:cstheme="minorHAnsi"/>
          <w:szCs w:val="22"/>
          <w:lang w:eastAsia="en-GB"/>
        </w:rPr>
        <w:tab/>
        <w:t>Final Investment Monitoring Report</w:t>
      </w:r>
    </w:p>
    <w:p w14:paraId="2B2FD100" w14:textId="66520201" w:rsidR="0069156D" w:rsidRDefault="0069156D"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GEDSI</w:t>
      </w:r>
      <w:r>
        <w:rPr>
          <w:rFonts w:asciiTheme="minorHAnsi" w:hAnsiTheme="minorHAnsi" w:cstheme="minorHAnsi"/>
          <w:szCs w:val="22"/>
          <w:lang w:eastAsia="en-GB"/>
        </w:rPr>
        <w:tab/>
      </w:r>
      <w:r>
        <w:rPr>
          <w:rFonts w:asciiTheme="minorHAnsi" w:hAnsiTheme="minorHAnsi" w:cstheme="minorHAnsi"/>
          <w:szCs w:val="22"/>
          <w:lang w:eastAsia="en-GB"/>
        </w:rPr>
        <w:tab/>
        <w:t>G</w:t>
      </w:r>
      <w:r w:rsidRPr="0069156D">
        <w:rPr>
          <w:rFonts w:asciiTheme="minorHAnsi" w:hAnsiTheme="minorHAnsi" w:cstheme="minorHAnsi"/>
          <w:szCs w:val="22"/>
          <w:lang w:eastAsia="en-GB"/>
        </w:rPr>
        <w:t xml:space="preserve">ender equality, disability and social inclusion </w:t>
      </w:r>
    </w:p>
    <w:p w14:paraId="37398AFD" w14:textId="4B9195E2" w:rsidR="004115D3" w:rsidRPr="002053A1" w:rsidRDefault="004115D3" w:rsidP="001844E1">
      <w:pPr>
        <w:suppressAutoHyphens w:val="0"/>
        <w:autoSpaceDE w:val="0"/>
        <w:autoSpaceDN w:val="0"/>
        <w:adjustRightInd w:val="0"/>
        <w:spacing w:after="0"/>
        <w:jc w:val="left"/>
        <w:rPr>
          <w:rFonts w:asciiTheme="minorHAnsi" w:hAnsiTheme="minorHAnsi" w:cstheme="minorHAnsi"/>
          <w:szCs w:val="22"/>
          <w:lang w:val="de-DE" w:eastAsia="en-GB"/>
        </w:rPr>
      </w:pPr>
      <w:r w:rsidRPr="002053A1">
        <w:rPr>
          <w:rFonts w:asciiTheme="minorHAnsi" w:hAnsiTheme="minorHAnsi" w:cstheme="minorHAnsi"/>
          <w:szCs w:val="22"/>
          <w:lang w:val="de-DE" w:eastAsia="en-GB"/>
        </w:rPr>
        <w:t>GIZ</w:t>
      </w:r>
      <w:r w:rsidRPr="002053A1">
        <w:rPr>
          <w:rFonts w:asciiTheme="minorHAnsi" w:hAnsiTheme="minorHAnsi" w:cstheme="minorHAnsi"/>
          <w:szCs w:val="22"/>
          <w:lang w:val="de-DE" w:eastAsia="en-GB"/>
        </w:rPr>
        <w:tab/>
      </w:r>
      <w:r w:rsidRPr="002053A1">
        <w:rPr>
          <w:rFonts w:asciiTheme="minorHAnsi" w:hAnsiTheme="minorHAnsi" w:cstheme="minorHAnsi"/>
          <w:szCs w:val="22"/>
          <w:lang w:val="de-DE" w:eastAsia="en-GB"/>
        </w:rPr>
        <w:tab/>
      </w:r>
      <w:r w:rsidRPr="002053A1">
        <w:rPr>
          <w:lang w:val="de-DE" w:eastAsia="en-GB"/>
        </w:rPr>
        <w:t>Deutsche Gesellschaft für Internationale Zusammenarbeit</w:t>
      </w:r>
    </w:p>
    <w:p w14:paraId="284DC880" w14:textId="483BBFCA"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GS-NSPC </w:t>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General Secretariat of the National Social Protection Council</w:t>
      </w:r>
    </w:p>
    <w:p w14:paraId="50CF3246" w14:textId="77777777" w:rsidR="004115D3" w:rsidRDefault="004115D3"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HEF</w:t>
      </w:r>
      <w:r>
        <w:rPr>
          <w:rFonts w:asciiTheme="minorHAnsi" w:hAnsiTheme="minorHAnsi" w:cstheme="minorHAnsi"/>
          <w:szCs w:val="22"/>
          <w:lang w:eastAsia="en-GB"/>
        </w:rPr>
        <w:tab/>
      </w:r>
      <w:r>
        <w:rPr>
          <w:rFonts w:asciiTheme="minorHAnsi" w:hAnsiTheme="minorHAnsi" w:cstheme="minorHAnsi"/>
          <w:szCs w:val="22"/>
          <w:lang w:eastAsia="en-GB"/>
        </w:rPr>
        <w:tab/>
        <w:t>Health Equity Fund</w:t>
      </w:r>
    </w:p>
    <w:p w14:paraId="5BE07CF8" w14:textId="097B4ACD" w:rsidR="006E03F7" w:rsidRDefault="00405DD3"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H-EQIP</w:t>
      </w:r>
      <w:r>
        <w:rPr>
          <w:rFonts w:asciiTheme="minorHAnsi" w:hAnsiTheme="minorHAnsi" w:cstheme="minorHAnsi"/>
          <w:szCs w:val="22"/>
          <w:lang w:eastAsia="en-GB"/>
        </w:rPr>
        <w:tab/>
      </w:r>
      <w:r>
        <w:rPr>
          <w:rFonts w:asciiTheme="minorHAnsi" w:hAnsiTheme="minorHAnsi" w:cstheme="minorHAnsi"/>
          <w:szCs w:val="22"/>
          <w:lang w:eastAsia="en-GB"/>
        </w:rPr>
        <w:tab/>
      </w:r>
      <w:r w:rsidR="006E03F7" w:rsidRPr="006E03F7">
        <w:rPr>
          <w:rFonts w:asciiTheme="minorHAnsi" w:hAnsiTheme="minorHAnsi" w:cstheme="minorHAnsi"/>
          <w:szCs w:val="22"/>
          <w:lang w:eastAsia="en-GB"/>
        </w:rPr>
        <w:t>Health Equity and Quality Improvement Project</w:t>
      </w:r>
    </w:p>
    <w:p w14:paraId="49269898" w14:textId="40035BAB" w:rsidR="00455E6A" w:rsidRDefault="00455E6A"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HIV</w:t>
      </w:r>
      <w:r>
        <w:rPr>
          <w:rFonts w:asciiTheme="minorHAnsi" w:hAnsiTheme="minorHAnsi" w:cstheme="minorHAnsi"/>
          <w:szCs w:val="22"/>
          <w:lang w:eastAsia="en-GB"/>
        </w:rPr>
        <w:tab/>
      </w:r>
      <w:r>
        <w:rPr>
          <w:rFonts w:asciiTheme="minorHAnsi" w:hAnsiTheme="minorHAnsi" w:cstheme="minorHAnsi"/>
          <w:szCs w:val="22"/>
          <w:lang w:eastAsia="en-GB"/>
        </w:rPr>
        <w:tab/>
        <w:t>Human Immunodeficiency Virus</w:t>
      </w:r>
    </w:p>
    <w:p w14:paraId="0583D302" w14:textId="1F3B833E" w:rsidR="001E3974" w:rsidRPr="004115D3" w:rsidRDefault="00CE5444"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IDPoor</w:t>
      </w:r>
      <w:r w:rsidR="001E3974" w:rsidRPr="004115D3">
        <w:rPr>
          <w:rFonts w:asciiTheme="minorHAnsi" w:hAnsiTheme="minorHAnsi" w:cstheme="minorHAnsi"/>
          <w:szCs w:val="22"/>
          <w:lang w:eastAsia="en-GB"/>
        </w:rPr>
        <w:tab/>
      </w:r>
      <w:r w:rsidR="001E3974" w:rsidRPr="004115D3">
        <w:rPr>
          <w:rFonts w:asciiTheme="minorHAnsi" w:hAnsiTheme="minorHAnsi" w:cstheme="minorHAnsi"/>
          <w:szCs w:val="22"/>
          <w:lang w:eastAsia="en-GB"/>
        </w:rPr>
        <w:tab/>
        <w:t>Identification of Poor Households</w:t>
      </w:r>
    </w:p>
    <w:p w14:paraId="32D0D1AB" w14:textId="45DE3B49" w:rsidR="002746B6" w:rsidRDefault="00DE664A"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ISAF</w:t>
      </w:r>
      <w:r>
        <w:rPr>
          <w:rFonts w:asciiTheme="minorHAnsi" w:hAnsiTheme="minorHAnsi" w:cstheme="minorHAnsi"/>
          <w:szCs w:val="22"/>
          <w:lang w:eastAsia="en-GB"/>
        </w:rPr>
        <w:tab/>
      </w:r>
      <w:r>
        <w:rPr>
          <w:rFonts w:asciiTheme="minorHAnsi" w:hAnsiTheme="minorHAnsi" w:cstheme="minorHAnsi"/>
          <w:szCs w:val="22"/>
          <w:lang w:eastAsia="en-GB"/>
        </w:rPr>
        <w:tab/>
      </w:r>
      <w:r w:rsidR="002746B6" w:rsidRPr="002746B6">
        <w:rPr>
          <w:rFonts w:asciiTheme="minorHAnsi" w:hAnsiTheme="minorHAnsi" w:cstheme="minorHAnsi"/>
          <w:szCs w:val="22"/>
          <w:lang w:eastAsia="en-GB"/>
        </w:rPr>
        <w:t>Implementation of the Social Accountability Framework</w:t>
      </w:r>
    </w:p>
    <w:p w14:paraId="4B11A6BF" w14:textId="7E6CE66D"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ISPH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Improving Social Protection and Health</w:t>
      </w:r>
    </w:p>
    <w:p w14:paraId="7F36DBD4" w14:textId="5856BB2A"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IT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Information technology</w:t>
      </w:r>
    </w:p>
    <w:p w14:paraId="769C4A2D" w14:textId="3438B6B9" w:rsidR="001844E1" w:rsidRPr="004115D3" w:rsidRDefault="00285995"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 xml:space="preserve">MoP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001844E1" w:rsidRPr="004115D3">
        <w:rPr>
          <w:rFonts w:asciiTheme="minorHAnsi" w:hAnsiTheme="minorHAnsi" w:cstheme="minorHAnsi"/>
          <w:szCs w:val="22"/>
          <w:lang w:eastAsia="en-GB"/>
        </w:rPr>
        <w:t>Ministry of Planning</w:t>
      </w:r>
    </w:p>
    <w:p w14:paraId="64D68B6B" w14:textId="396AF164"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MOSVY </w:t>
      </w:r>
      <w:r w:rsidR="00CE5444" w:rsidRPr="004115D3">
        <w:rPr>
          <w:rFonts w:asciiTheme="minorHAnsi" w:hAnsiTheme="minorHAnsi" w:cstheme="minorHAnsi"/>
          <w:szCs w:val="22"/>
          <w:lang w:eastAsia="en-GB"/>
        </w:rPr>
        <w:tab/>
      </w:r>
      <w:r w:rsidR="004115D3">
        <w:rPr>
          <w:rFonts w:asciiTheme="minorHAnsi" w:hAnsiTheme="minorHAnsi" w:cstheme="minorHAnsi"/>
          <w:szCs w:val="22"/>
          <w:lang w:eastAsia="en-GB"/>
        </w:rPr>
        <w:tab/>
      </w:r>
      <w:r w:rsidRPr="004115D3">
        <w:rPr>
          <w:rFonts w:asciiTheme="minorHAnsi" w:hAnsiTheme="minorHAnsi" w:cstheme="minorHAnsi"/>
          <w:szCs w:val="22"/>
          <w:lang w:eastAsia="en-GB"/>
        </w:rPr>
        <w:t>Ministry of Social Affairs, Veterans and Youth Rehabilitation</w:t>
      </w:r>
    </w:p>
    <w:p w14:paraId="15AF7771" w14:textId="1DB775FC"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NIS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National Institute of Statistics</w:t>
      </w:r>
    </w:p>
    <w:p w14:paraId="0340191B" w14:textId="77777777" w:rsidR="0055769B" w:rsidRDefault="0055769B"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NSAF</w:t>
      </w:r>
      <w:r>
        <w:rPr>
          <w:rFonts w:asciiTheme="minorHAnsi" w:hAnsiTheme="minorHAnsi" w:cstheme="minorHAnsi"/>
          <w:szCs w:val="22"/>
          <w:lang w:eastAsia="en-GB"/>
        </w:rPr>
        <w:tab/>
      </w:r>
      <w:r>
        <w:rPr>
          <w:rFonts w:asciiTheme="minorHAnsi" w:hAnsiTheme="minorHAnsi" w:cstheme="minorHAnsi"/>
          <w:szCs w:val="22"/>
          <w:lang w:eastAsia="en-GB"/>
        </w:rPr>
        <w:tab/>
        <w:t>National Social Assistance Fund</w:t>
      </w:r>
    </w:p>
    <w:p w14:paraId="0785EF4A" w14:textId="0A15D95A"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NSPC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National Social Protection Council</w:t>
      </w:r>
    </w:p>
    <w:p w14:paraId="38399711" w14:textId="56BB6E68"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NSPPF </w:t>
      </w:r>
      <w:r w:rsidR="00CE5444" w:rsidRPr="004115D3">
        <w:rPr>
          <w:rFonts w:asciiTheme="minorHAnsi" w:hAnsiTheme="minorHAnsi" w:cstheme="minorHAnsi"/>
          <w:szCs w:val="22"/>
          <w:lang w:eastAsia="en-GB"/>
        </w:rPr>
        <w:tab/>
      </w:r>
      <w:r w:rsidR="004115D3">
        <w:rPr>
          <w:rFonts w:asciiTheme="minorHAnsi" w:hAnsiTheme="minorHAnsi" w:cstheme="minorHAnsi"/>
          <w:szCs w:val="22"/>
          <w:lang w:eastAsia="en-GB"/>
        </w:rPr>
        <w:tab/>
      </w:r>
      <w:r w:rsidRPr="004115D3">
        <w:rPr>
          <w:rFonts w:asciiTheme="minorHAnsi" w:hAnsiTheme="minorHAnsi" w:cstheme="minorHAnsi"/>
          <w:szCs w:val="22"/>
          <w:lang w:eastAsia="en-GB"/>
        </w:rPr>
        <w:t>National Social Protection Policy Framework</w:t>
      </w:r>
    </w:p>
    <w:p w14:paraId="14652EF6" w14:textId="336213F6"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OD-IDPoor </w:t>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On-demand IDPoor</w:t>
      </w:r>
    </w:p>
    <w:p w14:paraId="3C164CFE" w14:textId="77777777" w:rsidR="00EE7D7E" w:rsidRDefault="00EE7D7E"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OPD</w:t>
      </w:r>
      <w:r>
        <w:rPr>
          <w:rFonts w:asciiTheme="minorHAnsi" w:hAnsiTheme="minorHAnsi" w:cstheme="minorHAnsi"/>
          <w:szCs w:val="22"/>
          <w:lang w:eastAsia="en-GB"/>
        </w:rPr>
        <w:tab/>
      </w:r>
      <w:r>
        <w:rPr>
          <w:rFonts w:asciiTheme="minorHAnsi" w:hAnsiTheme="minorHAnsi" w:cstheme="minorHAnsi"/>
          <w:szCs w:val="22"/>
          <w:lang w:eastAsia="en-GB"/>
        </w:rPr>
        <w:tab/>
        <w:t>Organisation for Persons with Disabilities</w:t>
      </w:r>
    </w:p>
    <w:p w14:paraId="08C7474C" w14:textId="7683DF31"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PLHIV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People living with HIV</w:t>
      </w:r>
    </w:p>
    <w:p w14:paraId="22F51474" w14:textId="77777777" w:rsidR="003B45D4" w:rsidRDefault="003B45D4" w:rsidP="001844E1">
      <w:pPr>
        <w:suppressAutoHyphens w:val="0"/>
        <w:autoSpaceDE w:val="0"/>
        <w:autoSpaceDN w:val="0"/>
        <w:adjustRightInd w:val="0"/>
        <w:spacing w:after="0"/>
        <w:jc w:val="left"/>
        <w:rPr>
          <w:rFonts w:asciiTheme="minorHAnsi" w:hAnsiTheme="minorHAnsi" w:cstheme="minorHAnsi"/>
          <w:szCs w:val="22"/>
          <w:lang w:eastAsia="en-GB"/>
        </w:rPr>
      </w:pPr>
      <w:r>
        <w:rPr>
          <w:rFonts w:asciiTheme="minorHAnsi" w:hAnsiTheme="minorHAnsi" w:cstheme="minorHAnsi"/>
          <w:szCs w:val="22"/>
          <w:lang w:eastAsia="en-GB"/>
        </w:rPr>
        <w:t>PMT</w:t>
      </w:r>
      <w:r>
        <w:rPr>
          <w:rFonts w:asciiTheme="minorHAnsi" w:hAnsiTheme="minorHAnsi" w:cstheme="minorHAnsi"/>
          <w:szCs w:val="22"/>
          <w:lang w:eastAsia="en-GB"/>
        </w:rPr>
        <w:tab/>
      </w:r>
      <w:r>
        <w:rPr>
          <w:rFonts w:asciiTheme="minorHAnsi" w:hAnsiTheme="minorHAnsi" w:cstheme="minorHAnsi"/>
          <w:szCs w:val="22"/>
          <w:lang w:eastAsia="en-GB"/>
        </w:rPr>
        <w:tab/>
        <w:t>Proxy Means Test</w:t>
      </w:r>
    </w:p>
    <w:p w14:paraId="6006DD5D" w14:textId="5F282A8C"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PRISM </w:t>
      </w:r>
      <w:r w:rsidR="00CE5444" w:rsidRPr="004115D3">
        <w:rPr>
          <w:rFonts w:asciiTheme="minorHAnsi" w:hAnsiTheme="minorHAnsi" w:cstheme="minorHAnsi"/>
          <w:szCs w:val="22"/>
          <w:lang w:eastAsia="en-GB"/>
        </w:rPr>
        <w:tab/>
      </w:r>
      <w:r w:rsidR="004115D3">
        <w:rPr>
          <w:rFonts w:asciiTheme="minorHAnsi" w:hAnsiTheme="minorHAnsi" w:cstheme="minorHAnsi"/>
          <w:szCs w:val="22"/>
          <w:lang w:eastAsia="en-GB"/>
        </w:rPr>
        <w:tab/>
      </w:r>
      <w:r w:rsidRPr="004115D3">
        <w:rPr>
          <w:rFonts w:asciiTheme="minorHAnsi" w:hAnsiTheme="minorHAnsi" w:cstheme="minorHAnsi"/>
          <w:szCs w:val="22"/>
          <w:lang w:eastAsia="en-GB"/>
        </w:rPr>
        <w:t>Platform for Real-time Impact and Situation Monitoring</w:t>
      </w:r>
    </w:p>
    <w:p w14:paraId="02671FD1" w14:textId="0381BEC5"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PWD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Persons with disability</w:t>
      </w:r>
    </w:p>
    <w:p w14:paraId="493C3F09" w14:textId="0B8928F4"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SDGs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Sustainable Development Goals</w:t>
      </w:r>
    </w:p>
    <w:p w14:paraId="274B1942" w14:textId="76117903"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SRSP </w:t>
      </w:r>
      <w:r w:rsidR="00CE5444" w:rsidRPr="004115D3">
        <w:rPr>
          <w:rFonts w:asciiTheme="minorHAnsi" w:hAnsiTheme="minorHAnsi" w:cstheme="minorHAnsi"/>
          <w:szCs w:val="22"/>
          <w:lang w:eastAsia="en-GB"/>
        </w:rPr>
        <w:tab/>
      </w:r>
      <w:r w:rsidR="004115D3">
        <w:rPr>
          <w:rFonts w:asciiTheme="minorHAnsi" w:hAnsiTheme="minorHAnsi" w:cstheme="minorHAnsi"/>
          <w:szCs w:val="22"/>
          <w:lang w:eastAsia="en-GB"/>
        </w:rPr>
        <w:tab/>
      </w:r>
      <w:r w:rsidRPr="004115D3">
        <w:rPr>
          <w:rFonts w:asciiTheme="minorHAnsi" w:hAnsiTheme="minorHAnsi" w:cstheme="minorHAnsi"/>
          <w:szCs w:val="22"/>
          <w:lang w:eastAsia="en-GB"/>
        </w:rPr>
        <w:t>Shock Responsive Social Protection</w:t>
      </w:r>
    </w:p>
    <w:p w14:paraId="44FF6C90" w14:textId="3963F57B"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UNDP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United Nations Development Programme</w:t>
      </w:r>
    </w:p>
    <w:p w14:paraId="15F4AF1A" w14:textId="1C77C1EF"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UNFPA </w:t>
      </w:r>
      <w:r w:rsidR="00CE5444" w:rsidRPr="004115D3">
        <w:rPr>
          <w:rFonts w:asciiTheme="minorHAnsi" w:hAnsiTheme="minorHAnsi" w:cstheme="minorHAnsi"/>
          <w:szCs w:val="22"/>
          <w:lang w:eastAsia="en-GB"/>
        </w:rPr>
        <w:tab/>
      </w:r>
      <w:r w:rsidR="004115D3">
        <w:rPr>
          <w:rFonts w:asciiTheme="minorHAnsi" w:hAnsiTheme="minorHAnsi" w:cstheme="minorHAnsi"/>
          <w:szCs w:val="22"/>
          <w:lang w:eastAsia="en-GB"/>
        </w:rPr>
        <w:tab/>
      </w:r>
      <w:r w:rsidRPr="004115D3">
        <w:rPr>
          <w:rFonts w:asciiTheme="minorHAnsi" w:hAnsiTheme="minorHAnsi" w:cstheme="minorHAnsi"/>
          <w:szCs w:val="22"/>
          <w:lang w:eastAsia="en-GB"/>
        </w:rPr>
        <w:t>United Nations Population Fund</w:t>
      </w:r>
    </w:p>
    <w:p w14:paraId="66EE234D" w14:textId="2EEE3BFB" w:rsidR="001844E1" w:rsidRPr="004115D3" w:rsidRDefault="001844E1" w:rsidP="001844E1">
      <w:pPr>
        <w:suppressAutoHyphens w:val="0"/>
        <w:autoSpaceDE w:val="0"/>
        <w:autoSpaceDN w:val="0"/>
        <w:adjustRightInd w:val="0"/>
        <w:spacing w:after="0"/>
        <w:jc w:val="left"/>
        <w:rPr>
          <w:rFonts w:asciiTheme="minorHAnsi" w:hAnsiTheme="minorHAnsi" w:cstheme="minorHAnsi"/>
          <w:szCs w:val="22"/>
          <w:lang w:eastAsia="en-GB"/>
        </w:rPr>
      </w:pPr>
      <w:r w:rsidRPr="004115D3">
        <w:rPr>
          <w:rFonts w:asciiTheme="minorHAnsi" w:hAnsiTheme="minorHAnsi" w:cstheme="minorHAnsi"/>
          <w:szCs w:val="22"/>
          <w:lang w:eastAsia="en-GB"/>
        </w:rPr>
        <w:t xml:space="preserve">UNICEF </w:t>
      </w:r>
      <w:r w:rsidR="00FA1030">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United Nations Children's Fund</w:t>
      </w:r>
    </w:p>
    <w:p w14:paraId="4E616FBF" w14:textId="055C7666" w:rsidR="004A74B2" w:rsidRPr="00163EB3" w:rsidRDefault="001844E1" w:rsidP="00F178FC">
      <w:pPr>
        <w:pStyle w:val="NoSpacing"/>
        <w:rPr>
          <w:rFonts w:asciiTheme="minorHAnsi" w:hAnsiTheme="minorHAnsi" w:cstheme="minorHAnsi"/>
        </w:rPr>
      </w:pPr>
      <w:r w:rsidRPr="004115D3">
        <w:rPr>
          <w:rFonts w:asciiTheme="minorHAnsi" w:hAnsiTheme="minorHAnsi" w:cstheme="minorHAnsi"/>
          <w:szCs w:val="22"/>
          <w:lang w:eastAsia="en-GB"/>
        </w:rPr>
        <w:t xml:space="preserve">WFP </w:t>
      </w:r>
      <w:r w:rsidR="00CE5444" w:rsidRPr="004115D3">
        <w:rPr>
          <w:rFonts w:asciiTheme="minorHAnsi" w:hAnsiTheme="minorHAnsi" w:cstheme="minorHAnsi"/>
          <w:szCs w:val="22"/>
          <w:lang w:eastAsia="en-GB"/>
        </w:rPr>
        <w:tab/>
      </w:r>
      <w:r w:rsidR="00CE5444" w:rsidRPr="004115D3">
        <w:rPr>
          <w:rFonts w:asciiTheme="minorHAnsi" w:hAnsiTheme="minorHAnsi" w:cstheme="minorHAnsi"/>
          <w:szCs w:val="22"/>
          <w:lang w:eastAsia="en-GB"/>
        </w:rPr>
        <w:tab/>
      </w:r>
      <w:r w:rsidRPr="004115D3">
        <w:rPr>
          <w:rFonts w:asciiTheme="minorHAnsi" w:hAnsiTheme="minorHAnsi" w:cstheme="minorHAnsi"/>
          <w:szCs w:val="22"/>
          <w:lang w:eastAsia="en-GB"/>
        </w:rPr>
        <w:t>World Food Programme</w:t>
      </w:r>
    </w:p>
    <w:p w14:paraId="6A02F096" w14:textId="14E6D54E" w:rsidR="00DC4BC9" w:rsidRPr="00596377" w:rsidRDefault="00DC4BC9" w:rsidP="00163EB3">
      <w:pPr>
        <w:pStyle w:val="IDPoor-UnnumberedTitle"/>
      </w:pPr>
      <w:bookmarkStart w:id="3" w:name="_Toc324931880"/>
      <w:r w:rsidRPr="00596377">
        <w:br w:type="page"/>
      </w:r>
      <w:bookmarkStart w:id="4" w:name="_Toc153605873"/>
      <w:r w:rsidRPr="00253AD9">
        <w:lastRenderedPageBreak/>
        <w:t xml:space="preserve">Executive </w:t>
      </w:r>
      <w:r w:rsidR="00163EB3" w:rsidRPr="00163EB3">
        <w:t>S</w:t>
      </w:r>
      <w:r w:rsidRPr="00163EB3">
        <w:t>ummary</w:t>
      </w:r>
      <w:bookmarkEnd w:id="3"/>
      <w:bookmarkEnd w:id="4"/>
    </w:p>
    <w:p w14:paraId="7D6E8F76" w14:textId="77777777" w:rsidR="00AA6287" w:rsidRPr="00163EB3" w:rsidRDefault="00AA6287" w:rsidP="00163EB3">
      <w:pPr>
        <w:pStyle w:val="StyleIDPoor-BoldRed1"/>
      </w:pPr>
      <w:r w:rsidRPr="00163EB3">
        <w:t>Background</w:t>
      </w:r>
    </w:p>
    <w:p w14:paraId="1582AFDC" w14:textId="77777777" w:rsidR="00AA6287" w:rsidRPr="00606921" w:rsidRDefault="00AA6287" w:rsidP="00AA6287">
      <w:pPr>
        <w:rPr>
          <w:lang w:val="en-US"/>
        </w:rPr>
      </w:pPr>
      <w:r>
        <w:t xml:space="preserve">The </w:t>
      </w:r>
      <w:r w:rsidRPr="00606921">
        <w:t>Identification of Poor Households Program (IDPoor) Phase 3 is an AUD7,338,000 program implemented</w:t>
      </w:r>
      <w:r>
        <w:t xml:space="preserve"> </w:t>
      </w:r>
      <w:r w:rsidRPr="00606921">
        <w:t xml:space="preserve">through the German Development Agency (GIZ). </w:t>
      </w:r>
      <w:r>
        <w:t xml:space="preserve">It </w:t>
      </w:r>
      <w:r w:rsidRPr="00606921">
        <w:t>supports the Cambodian Ministry of Planning</w:t>
      </w:r>
      <w:r>
        <w:t xml:space="preserve"> </w:t>
      </w:r>
      <w:r w:rsidRPr="00606921">
        <w:t>(M</w:t>
      </w:r>
      <w:r>
        <w:t>o</w:t>
      </w:r>
      <w:r w:rsidRPr="00606921">
        <w:t>P) to develop a standardised and participatory mechanism for the systematic identification of the poorest</w:t>
      </w:r>
      <w:r>
        <w:t xml:space="preserve"> </w:t>
      </w:r>
      <w:r w:rsidRPr="00606921">
        <w:t>Cambodians to access social services, including healthcare subsidised through the Health Equity Fund (HEF)</w:t>
      </w:r>
      <w:r>
        <w:t xml:space="preserve"> </w:t>
      </w:r>
      <w:r w:rsidRPr="00606921">
        <w:t>(supported by H-EQIP). Th</w:t>
      </w:r>
      <w:r>
        <w:t>e</w:t>
      </w:r>
      <w:r w:rsidRPr="00606921">
        <w:t xml:space="preserve"> investment builds on Australia's past contributions to the program, including</w:t>
      </w:r>
      <w:r>
        <w:t xml:space="preserve"> </w:t>
      </w:r>
      <w:r w:rsidRPr="00606921">
        <w:t>AUD0.9m for Phase 1 (Feb 2010-Apr 2012) and AUD6.0m for Phase 2 (May 2012-Feb 2016). Phase 3</w:t>
      </w:r>
      <w:r>
        <w:t>, which ended in October 2022,</w:t>
      </w:r>
      <w:r w:rsidRPr="00606921">
        <w:t xml:space="preserve"> sought to</w:t>
      </w:r>
      <w:r>
        <w:t xml:space="preserve"> </w:t>
      </w:r>
      <w:r w:rsidRPr="00606921">
        <w:t>ensure a national expansion of both urban and rural IDPoor processes and availability of accurate and up to</w:t>
      </w:r>
      <w:r>
        <w:t xml:space="preserve"> </w:t>
      </w:r>
      <w:r w:rsidRPr="00606921">
        <w:t xml:space="preserve">date IDPoor data to support poverty alleviation interventions. </w:t>
      </w:r>
    </w:p>
    <w:p w14:paraId="51A1467D" w14:textId="77777777" w:rsidR="00AA6287" w:rsidRPr="00935D4B" w:rsidRDefault="00AA6287" w:rsidP="00AA6287">
      <w:pPr>
        <w:rPr>
          <w:lang w:eastAsia="en-GB"/>
        </w:rPr>
      </w:pPr>
      <w:r w:rsidRPr="0052005B">
        <w:rPr>
          <w:rFonts w:cstheme="minorHAnsi"/>
        </w:rPr>
        <w:t xml:space="preserve">IDPoor </w:t>
      </w:r>
      <w:r>
        <w:rPr>
          <w:rFonts w:cstheme="minorHAnsi"/>
        </w:rPr>
        <w:t>has been</w:t>
      </w:r>
      <w:r w:rsidRPr="0052005B">
        <w:rPr>
          <w:rFonts w:cstheme="minorHAnsi"/>
        </w:rPr>
        <w:t xml:space="preserve"> increasingly used by a range of Cambodian Government agencies </w:t>
      </w:r>
      <w:r>
        <w:rPr>
          <w:rFonts w:cstheme="minorHAnsi"/>
        </w:rPr>
        <w:t xml:space="preserve">and not-for-profit organisations </w:t>
      </w:r>
      <w:r w:rsidRPr="0052005B">
        <w:rPr>
          <w:rFonts w:cstheme="minorHAnsi"/>
        </w:rPr>
        <w:t xml:space="preserve">to introduce means tested social benefits. Australia also </w:t>
      </w:r>
      <w:r>
        <w:rPr>
          <w:rFonts w:cstheme="minorHAnsi"/>
        </w:rPr>
        <w:t>used</w:t>
      </w:r>
      <w:r w:rsidRPr="0052005B">
        <w:rPr>
          <w:rFonts w:cstheme="minorHAnsi"/>
        </w:rPr>
        <w:t xml:space="preserve"> the IDPoor database to increase subsidies for companies delivering water connections and electricity connections to poor households.</w:t>
      </w:r>
      <w:r>
        <w:rPr>
          <w:rFonts w:cstheme="minorHAnsi"/>
        </w:rPr>
        <w:t xml:space="preserve"> Then,</w:t>
      </w:r>
      <w:r>
        <w:rPr>
          <w:lang w:eastAsia="en-GB"/>
        </w:rPr>
        <w:t xml:space="preserve"> from 2016, </w:t>
      </w:r>
      <w:r w:rsidRPr="00935D4B">
        <w:rPr>
          <w:lang w:eastAsia="en-GB"/>
        </w:rPr>
        <w:t>the Ministry of Social Affairs, Veterans and Youth Rehabilitation</w:t>
      </w:r>
      <w:r>
        <w:rPr>
          <w:lang w:eastAsia="en-GB"/>
        </w:rPr>
        <w:t xml:space="preserve"> (MoSVY), supported by UNICEF, began the implementation of a Cash Transfer for Pregnant Women and Young Children (CT-PWYC), using IDPoor alongside an innovative payment mechanism based on the Wing money transfer system.</w:t>
      </w:r>
    </w:p>
    <w:p w14:paraId="331A12C3" w14:textId="77777777" w:rsidR="00AA6287" w:rsidRPr="00935D4B" w:rsidRDefault="00AA6287" w:rsidP="00AA6287">
      <w:pPr>
        <w:rPr>
          <w:lang w:eastAsia="en-GB"/>
        </w:rPr>
      </w:pPr>
      <w:r w:rsidRPr="00935D4B">
        <w:rPr>
          <w:lang w:eastAsia="en-GB"/>
        </w:rPr>
        <w:t xml:space="preserve">The COVID-19 pandemic, which inflicted </w:t>
      </w:r>
      <w:r>
        <w:rPr>
          <w:lang w:eastAsia="en-GB"/>
        </w:rPr>
        <w:t>significant</w:t>
      </w:r>
      <w:r w:rsidRPr="00935D4B">
        <w:rPr>
          <w:lang w:eastAsia="en-GB"/>
        </w:rPr>
        <w:t xml:space="preserve"> economic harm on Cambodia, </w:t>
      </w:r>
      <w:r>
        <w:rPr>
          <w:lang w:eastAsia="en-GB"/>
        </w:rPr>
        <w:t xml:space="preserve">greatly </w:t>
      </w:r>
      <w:r w:rsidRPr="00935D4B">
        <w:rPr>
          <w:lang w:eastAsia="en-GB"/>
        </w:rPr>
        <w:t>accelerated the</w:t>
      </w:r>
      <w:r>
        <w:rPr>
          <w:lang w:eastAsia="en-GB"/>
        </w:rPr>
        <w:t xml:space="preserve"> rollout of both of these systems</w:t>
      </w:r>
      <w:r w:rsidRPr="00935D4B">
        <w:rPr>
          <w:lang w:eastAsia="en-GB"/>
        </w:rPr>
        <w:t xml:space="preserve">. In cooperation with Cambodia’s 1,646 commune/sangkat councils, </w:t>
      </w:r>
      <w:r>
        <w:rPr>
          <w:lang w:eastAsia="en-GB"/>
        </w:rPr>
        <w:t xml:space="preserve">MoP </w:t>
      </w:r>
      <w:r w:rsidRPr="00935D4B">
        <w:rPr>
          <w:lang w:eastAsia="en-GB"/>
        </w:rPr>
        <w:t xml:space="preserve">used the new </w:t>
      </w:r>
      <w:r>
        <w:rPr>
          <w:lang w:eastAsia="en-GB"/>
        </w:rPr>
        <w:t xml:space="preserve">on-demand </w:t>
      </w:r>
      <w:r w:rsidRPr="00935D4B">
        <w:rPr>
          <w:lang w:eastAsia="en-GB"/>
        </w:rPr>
        <w:t xml:space="preserve">IDPoor procedures to update lists of poor and vulnerable households through a countrywide campaign. Identified households could </w:t>
      </w:r>
      <w:r>
        <w:rPr>
          <w:lang w:eastAsia="en-GB"/>
        </w:rPr>
        <w:t>access</w:t>
      </w:r>
      <w:r w:rsidRPr="00935D4B">
        <w:rPr>
          <w:lang w:eastAsia="en-GB"/>
        </w:rPr>
        <w:t xml:space="preserve"> cash transfers </w:t>
      </w:r>
      <w:r>
        <w:rPr>
          <w:lang w:eastAsia="en-GB"/>
        </w:rPr>
        <w:t xml:space="preserve">using Wing, </w:t>
      </w:r>
      <w:r w:rsidRPr="00935D4B">
        <w:rPr>
          <w:lang w:eastAsia="en-GB"/>
        </w:rPr>
        <w:t xml:space="preserve">through a </w:t>
      </w:r>
      <w:r>
        <w:rPr>
          <w:lang w:eastAsia="en-GB"/>
        </w:rPr>
        <w:t xml:space="preserve">COVID-19 </w:t>
      </w:r>
      <w:r w:rsidRPr="00935D4B">
        <w:rPr>
          <w:lang w:eastAsia="en-GB"/>
        </w:rPr>
        <w:t>social assistance program funded by the Government and administered by</w:t>
      </w:r>
      <w:r>
        <w:rPr>
          <w:lang w:eastAsia="en-GB"/>
        </w:rPr>
        <w:t xml:space="preserve"> MoSVY</w:t>
      </w:r>
      <w:r w:rsidRPr="00935D4B">
        <w:rPr>
          <w:lang w:eastAsia="en-GB"/>
        </w:rPr>
        <w:t xml:space="preserve">. </w:t>
      </w:r>
    </w:p>
    <w:p w14:paraId="0A4E8528" w14:textId="77777777" w:rsidR="00AA6287" w:rsidRDefault="00AA6287" w:rsidP="00AA6287">
      <w:pPr>
        <w:rPr>
          <w:lang w:eastAsia="en-GB"/>
        </w:rPr>
      </w:pPr>
      <w:r w:rsidRPr="00935D4B">
        <w:rPr>
          <w:lang w:eastAsia="en-GB"/>
        </w:rPr>
        <w:t>Convinced by the speed, efficiency and power of the flexible new procedures, the Government decided in August 2020 that, henceforth, IDPoor would employ a fully on-demand approach</w:t>
      </w:r>
      <w:r>
        <w:rPr>
          <w:lang w:eastAsia="en-GB"/>
        </w:rPr>
        <w:t xml:space="preserve"> rather than the rolling three-year census cycle it had used before</w:t>
      </w:r>
      <w:r w:rsidRPr="00935D4B">
        <w:rPr>
          <w:lang w:eastAsia="en-GB"/>
        </w:rPr>
        <w:t xml:space="preserve">. </w:t>
      </w:r>
      <w:r>
        <w:rPr>
          <w:lang w:eastAsia="en-GB"/>
        </w:rPr>
        <w:t>As a result,</w:t>
      </w:r>
      <w:r w:rsidRPr="00935D4B">
        <w:rPr>
          <w:lang w:eastAsia="en-GB"/>
        </w:rPr>
        <w:t xml:space="preserve"> </w:t>
      </w:r>
      <w:r>
        <w:rPr>
          <w:lang w:eastAsia="en-GB"/>
        </w:rPr>
        <w:t>MoP</w:t>
      </w:r>
      <w:r w:rsidRPr="00935D4B">
        <w:rPr>
          <w:lang w:eastAsia="en-GB"/>
        </w:rPr>
        <w:t xml:space="preserve"> has been working to strengthen the internal systems which will underpin the new procedures. This includes </w:t>
      </w:r>
      <w:r>
        <w:rPr>
          <w:lang w:eastAsia="en-GB"/>
        </w:rPr>
        <w:t xml:space="preserve">the use of tablets for data collection, cloud-based communication of </w:t>
      </w:r>
      <w:r w:rsidRPr="00935D4B">
        <w:rPr>
          <w:lang w:eastAsia="en-GB"/>
        </w:rPr>
        <w:t>data</w:t>
      </w:r>
      <w:r>
        <w:rPr>
          <w:lang w:eastAsia="en-GB"/>
        </w:rPr>
        <w:t xml:space="preserve"> </w:t>
      </w:r>
      <w:r w:rsidRPr="00EA3E4B">
        <w:rPr>
          <w:lang w:eastAsia="en-GB"/>
        </w:rPr>
        <w:t xml:space="preserve">updates from commune/sangkat councils and </w:t>
      </w:r>
      <w:r>
        <w:rPr>
          <w:lang w:eastAsia="en-GB"/>
        </w:rPr>
        <w:t xml:space="preserve">access to </w:t>
      </w:r>
      <w:r w:rsidRPr="00EA3E4B">
        <w:rPr>
          <w:lang w:eastAsia="en-GB"/>
        </w:rPr>
        <w:t>real-time information about Equity Card holders</w:t>
      </w:r>
      <w:r>
        <w:rPr>
          <w:lang w:eastAsia="en-GB"/>
        </w:rPr>
        <w:t>.</w:t>
      </w:r>
    </w:p>
    <w:p w14:paraId="0156F97F" w14:textId="77777777" w:rsidR="00AA6287" w:rsidRPr="0052005B" w:rsidRDefault="00AA6287" w:rsidP="00AA6287">
      <w:pPr>
        <w:rPr>
          <w:rFonts w:cstheme="minorHAnsi"/>
        </w:rPr>
      </w:pPr>
      <w:r>
        <w:rPr>
          <w:lang w:eastAsia="en-GB"/>
        </w:rPr>
        <w:t xml:space="preserve">Most recently, the Government has been persuaded, largely as a result of its successful COVID-19 response, that it is not sufficient to have a registry only of the current poor: it is important also to know in advance who is vulnerable to poverty in the event of a shock. MoP has therefore completed a campaign of on-demand registration into IDPoor of those who are deemed to be “at-risk”. </w:t>
      </w:r>
      <w:r>
        <w:t>This at-risk category has been used in 2022/23 to pay emergency cash transfers in response to shocks, both climatic (floods) and economic (inflation).</w:t>
      </w:r>
    </w:p>
    <w:p w14:paraId="00AE25D4" w14:textId="77777777" w:rsidR="00AA6287" w:rsidRPr="00163EB3" w:rsidRDefault="00AA6287" w:rsidP="00163EB3">
      <w:pPr>
        <w:pStyle w:val="StyleIDPoor-BoldRed1"/>
        <w:rPr>
          <w:lang w:val="en-US"/>
        </w:rPr>
      </w:pPr>
      <w:r w:rsidRPr="00163EB3">
        <w:rPr>
          <w:lang w:val="en-US"/>
        </w:rPr>
        <w:t>Achievements</w:t>
      </w:r>
    </w:p>
    <w:p w14:paraId="00B16032" w14:textId="77777777" w:rsidR="000E088C" w:rsidRPr="000E088C" w:rsidRDefault="00AA6287" w:rsidP="000E088C">
      <w:pPr>
        <w:rPr>
          <w:lang w:eastAsia="en-GB"/>
        </w:rPr>
      </w:pPr>
      <w:r w:rsidRPr="000E088C">
        <w:rPr>
          <w:lang w:eastAsia="en-GB"/>
        </w:rPr>
        <w:t xml:space="preserve">The primary End-of-Program Outcome has been met in full, even exceeded. The indicator was to increase the usage of IDPoor from a baseline of 92 agencies to a target of 165, later revised upwards to 180. The actual end-of-program figure was 334, or 186% of the target. </w:t>
      </w:r>
    </w:p>
    <w:p w14:paraId="47041C63" w14:textId="57EF86F4" w:rsidR="00AA6287" w:rsidRPr="000E088C" w:rsidRDefault="00AA6287" w:rsidP="000E088C">
      <w:pPr>
        <w:rPr>
          <w:lang w:eastAsia="en-GB"/>
        </w:rPr>
      </w:pPr>
      <w:r w:rsidRPr="000E088C">
        <w:rPr>
          <w:lang w:eastAsia="en-GB"/>
        </w:rPr>
        <w:t>But what is much more important that these simple numbers is that IDPoor has been used for the targeting of over USD</w:t>
      </w:r>
      <w:r w:rsidR="005E12D9">
        <w:rPr>
          <w:lang w:eastAsia="en-GB"/>
        </w:rPr>
        <w:t xml:space="preserve"> </w:t>
      </w:r>
      <w:r w:rsidRPr="000E088C">
        <w:rPr>
          <w:lang w:eastAsia="en-GB"/>
        </w:rPr>
        <w:t>1 billion of Government social assistance to nearly 5 million beneficiaries</w:t>
      </w:r>
      <w:r w:rsidR="00B25E50">
        <w:rPr>
          <w:rStyle w:val="FootnoteReference"/>
          <w:lang w:eastAsia="en-GB"/>
        </w:rPr>
        <w:footnoteReference w:id="2"/>
      </w:r>
      <w:r w:rsidR="00290EF1">
        <w:rPr>
          <w:lang w:eastAsia="en-GB"/>
        </w:rPr>
        <w:t xml:space="preserve"> (see </w:t>
      </w:r>
      <w:r w:rsidR="00290EF1">
        <w:rPr>
          <w:lang w:eastAsia="en-GB"/>
        </w:rPr>
        <w:fldChar w:fldCharType="begin"/>
      </w:r>
      <w:r w:rsidR="00290EF1">
        <w:rPr>
          <w:lang w:eastAsia="en-GB"/>
        </w:rPr>
        <w:instrText xml:space="preserve"> REF _Ref149841858 \h </w:instrText>
      </w:r>
      <w:r w:rsidR="00290EF1">
        <w:rPr>
          <w:lang w:eastAsia="en-GB"/>
        </w:rPr>
      </w:r>
      <w:r w:rsidR="00290EF1">
        <w:rPr>
          <w:lang w:eastAsia="en-GB"/>
        </w:rPr>
        <w:fldChar w:fldCharType="separate"/>
      </w:r>
      <w:r w:rsidR="00290EF1">
        <w:t xml:space="preserve">Table </w:t>
      </w:r>
      <w:r w:rsidR="00290EF1">
        <w:rPr>
          <w:noProof/>
        </w:rPr>
        <w:t>1</w:t>
      </w:r>
      <w:r w:rsidR="00290EF1">
        <w:rPr>
          <w:lang w:eastAsia="en-GB"/>
        </w:rPr>
        <w:fldChar w:fldCharType="end"/>
      </w:r>
      <w:r w:rsidR="00290EF1">
        <w:rPr>
          <w:lang w:eastAsia="en-GB"/>
        </w:rPr>
        <w:t xml:space="preserve"> in main report)</w:t>
      </w:r>
      <w:r w:rsidRPr="000E088C">
        <w:rPr>
          <w:lang w:eastAsia="en-GB"/>
        </w:rPr>
        <w:t>. In addition, over 3 million uses of the Equity Card</w:t>
      </w:r>
      <w:r w:rsidR="00ED39A3">
        <w:rPr>
          <w:lang w:eastAsia="en-GB"/>
        </w:rPr>
        <w:t xml:space="preserve"> </w:t>
      </w:r>
      <w:r w:rsidR="00FC06DC">
        <w:rPr>
          <w:lang w:eastAsia="en-GB"/>
        </w:rPr>
        <w:t>were</w:t>
      </w:r>
      <w:r w:rsidRPr="000E088C">
        <w:rPr>
          <w:lang w:eastAsia="en-GB"/>
        </w:rPr>
        <w:t xml:space="preserve"> recorded in Cambodia’s health centres and hospitals</w:t>
      </w:r>
      <w:r w:rsidR="00FC06DC">
        <w:rPr>
          <w:lang w:eastAsia="en-GB"/>
        </w:rPr>
        <w:t xml:space="preserve"> during 2021, representing</w:t>
      </w:r>
      <w:r w:rsidR="001A5190">
        <w:rPr>
          <w:lang w:eastAsia="en-GB"/>
        </w:rPr>
        <w:t xml:space="preserve"> </w:t>
      </w:r>
      <w:r w:rsidR="00D77540">
        <w:rPr>
          <w:lang w:eastAsia="en-GB"/>
        </w:rPr>
        <w:t>USD</w:t>
      </w:r>
      <w:r w:rsidR="005E12D9">
        <w:rPr>
          <w:lang w:eastAsia="en-GB"/>
        </w:rPr>
        <w:t xml:space="preserve"> </w:t>
      </w:r>
      <w:r w:rsidR="001A5190">
        <w:rPr>
          <w:lang w:eastAsia="en-GB"/>
        </w:rPr>
        <w:t>16.8 million of health expenditure</w:t>
      </w:r>
      <w:r w:rsidR="00501713">
        <w:rPr>
          <w:rStyle w:val="FootnoteReference"/>
          <w:lang w:eastAsia="en-GB"/>
        </w:rPr>
        <w:footnoteReference w:id="3"/>
      </w:r>
      <w:r w:rsidRPr="000E088C">
        <w:rPr>
          <w:lang w:eastAsia="en-GB"/>
        </w:rPr>
        <w:t xml:space="preserve">. For a program that was originally </w:t>
      </w:r>
      <w:r w:rsidRPr="000E088C">
        <w:rPr>
          <w:lang w:eastAsia="en-GB"/>
        </w:rPr>
        <w:lastRenderedPageBreak/>
        <w:t xml:space="preserve">conceived as a way to allocate cards to access HEF, and before the Government had even started on its program of social cash transfers, this is an extraordinary achievement. </w:t>
      </w:r>
    </w:p>
    <w:p w14:paraId="03C1DE9E" w14:textId="0875EB81" w:rsidR="00AA6287" w:rsidRPr="000E088C" w:rsidRDefault="00AA6287" w:rsidP="000E088C">
      <w:pPr>
        <w:rPr>
          <w:lang w:eastAsia="en-GB"/>
        </w:rPr>
      </w:pPr>
      <w:r w:rsidRPr="000E088C">
        <w:rPr>
          <w:lang w:eastAsia="en-GB"/>
        </w:rPr>
        <w:t xml:space="preserve">IDPoor has been successful, especially in comparison with other national social registries, because it got many of the basics right. It began with a clear focus, on identifying beneficiaries for the single purpose of allocating Equity Cards under the HEF. Yet it recognized the need, from the outset, to expand usage of the registry to justify the cost of maintaining it. The Government legislated (Sub-Decree 291 in 2011), at a relatively early stage, that IDPoor should be the sole source for targeting social programs: an unambiguous signal of their commitment and ownership. IDPoor was also highly successful in maintaining its three-year rolling census (8 to 9 provinces per year): there are very few, if any, other countries in the world that have successfully achieved such regularity of updating. </w:t>
      </w:r>
      <w:r w:rsidR="00576267">
        <w:rPr>
          <w:lang w:eastAsia="en-GB"/>
        </w:rPr>
        <w:t xml:space="preserve">Achieving regular census data collection </w:t>
      </w:r>
      <w:r w:rsidRPr="000E088C">
        <w:rPr>
          <w:lang w:eastAsia="en-GB"/>
        </w:rPr>
        <w:t>has built confidence in the reliability and currency of the</w:t>
      </w:r>
      <w:r w:rsidR="00576267">
        <w:rPr>
          <w:lang w:eastAsia="en-GB"/>
        </w:rPr>
        <w:t xml:space="preserve"> program</w:t>
      </w:r>
      <w:r w:rsidR="007D6B89">
        <w:rPr>
          <w:lang w:eastAsia="en-GB"/>
        </w:rPr>
        <w:t>’</w:t>
      </w:r>
      <w:r w:rsidR="00576267">
        <w:rPr>
          <w:lang w:eastAsia="en-GB"/>
        </w:rPr>
        <w:t>s</w:t>
      </w:r>
      <w:r w:rsidRPr="000E088C">
        <w:rPr>
          <w:lang w:eastAsia="en-GB"/>
        </w:rPr>
        <w:t xml:space="preserve"> data. IDPoor is housed centrally in MoP so that it is seen as a resource for whole-of-Government. It has robust IT systems underpinning the data, which have improved over time to take full advantage of evolutions in the technology, and it has developed an intuitive user interface, with different authorized levels of access, that facilitates data access, analysis and reporting.</w:t>
      </w:r>
      <w:r w:rsidR="005C660C">
        <w:rPr>
          <w:lang w:eastAsia="en-GB"/>
        </w:rPr>
        <w:t xml:space="preserve"> </w:t>
      </w:r>
      <w:r w:rsidR="00E10EB7">
        <w:rPr>
          <w:lang w:eastAsia="en-GB"/>
        </w:rPr>
        <w:t xml:space="preserve">The use of technology at </w:t>
      </w:r>
      <w:r w:rsidR="00FC76D9">
        <w:rPr>
          <w:lang w:eastAsia="en-GB"/>
        </w:rPr>
        <w:t>sub-national level is also improving, with tablets</w:t>
      </w:r>
      <w:r w:rsidR="00CE2722">
        <w:rPr>
          <w:lang w:eastAsia="en-GB"/>
        </w:rPr>
        <w:t xml:space="preserve"> being used extensively for data capture. </w:t>
      </w:r>
      <w:r w:rsidR="005C660C">
        <w:rPr>
          <w:lang w:eastAsia="en-GB"/>
        </w:rPr>
        <w:t xml:space="preserve">DFAT’s contribution </w:t>
      </w:r>
      <w:r w:rsidR="002207DB">
        <w:rPr>
          <w:lang w:eastAsia="en-GB"/>
        </w:rPr>
        <w:t xml:space="preserve">to </w:t>
      </w:r>
      <w:r w:rsidR="00E10EB7">
        <w:rPr>
          <w:lang w:eastAsia="en-GB"/>
        </w:rPr>
        <w:t>systems strengthening has been</w:t>
      </w:r>
      <w:r w:rsidR="00EC156A">
        <w:rPr>
          <w:lang w:eastAsia="en-GB"/>
        </w:rPr>
        <w:t xml:space="preserve"> a</w:t>
      </w:r>
      <w:r w:rsidR="00E10EB7">
        <w:rPr>
          <w:lang w:eastAsia="en-GB"/>
        </w:rPr>
        <w:t xml:space="preserve"> significant</w:t>
      </w:r>
      <w:r w:rsidR="00881FC7">
        <w:rPr>
          <w:lang w:eastAsia="en-GB"/>
        </w:rPr>
        <w:t xml:space="preserve"> step towards sustainability</w:t>
      </w:r>
      <w:r w:rsidR="00274B76">
        <w:rPr>
          <w:lang w:eastAsia="en-GB"/>
        </w:rPr>
        <w:t>, though there continues to be work to do (</w:t>
      </w:r>
      <w:r w:rsidR="00500ACF">
        <w:rPr>
          <w:lang w:eastAsia="en-GB"/>
        </w:rPr>
        <w:t xml:space="preserve">reportedly </w:t>
      </w:r>
      <w:r w:rsidR="00274B76">
        <w:rPr>
          <w:lang w:eastAsia="en-GB"/>
        </w:rPr>
        <w:t xml:space="preserve">especially in remoter sangkats) to </w:t>
      </w:r>
      <w:r w:rsidR="00DC078E">
        <w:rPr>
          <w:lang w:eastAsia="en-GB"/>
        </w:rPr>
        <w:t>strengthen the human capacity</w:t>
      </w:r>
      <w:r w:rsidR="00C57507">
        <w:rPr>
          <w:lang w:eastAsia="en-GB"/>
        </w:rPr>
        <w:t>,</w:t>
      </w:r>
      <w:r w:rsidR="00DC078E">
        <w:rPr>
          <w:lang w:eastAsia="en-GB"/>
        </w:rPr>
        <w:t xml:space="preserve"> </w:t>
      </w:r>
      <w:r w:rsidR="00500ACF">
        <w:rPr>
          <w:lang w:eastAsia="en-GB"/>
        </w:rPr>
        <w:t>on which the technology relies</w:t>
      </w:r>
      <w:r w:rsidR="00C57507">
        <w:rPr>
          <w:lang w:eastAsia="en-GB"/>
        </w:rPr>
        <w:t xml:space="preserve">, </w:t>
      </w:r>
      <w:r w:rsidR="00DC078E">
        <w:rPr>
          <w:lang w:eastAsia="en-GB"/>
        </w:rPr>
        <w:t>to operate these systems.</w:t>
      </w:r>
      <w:r w:rsidR="00975415">
        <w:rPr>
          <w:lang w:eastAsia="en-GB"/>
        </w:rPr>
        <w:t xml:space="preserve"> Equally, there is a continuing need to </w:t>
      </w:r>
      <w:r w:rsidR="00060AAD">
        <w:rPr>
          <w:lang w:eastAsia="en-GB"/>
        </w:rPr>
        <w:t xml:space="preserve">strengthen inter-ministerial coordination </w:t>
      </w:r>
      <w:r w:rsidR="005B23E7">
        <w:rPr>
          <w:lang w:eastAsia="en-GB"/>
        </w:rPr>
        <w:t>and technological interoperability to maximise the benefits of improves systems.</w:t>
      </w:r>
    </w:p>
    <w:p w14:paraId="3F860AB2" w14:textId="63E39CB5" w:rsidR="00AA6287" w:rsidRPr="00150B9E" w:rsidRDefault="00AA6287" w:rsidP="000E088C">
      <w:pPr>
        <w:rPr>
          <w:lang w:eastAsia="en-GB"/>
        </w:rPr>
      </w:pPr>
      <w:r>
        <w:rPr>
          <w:lang w:eastAsia="en-GB"/>
        </w:rPr>
        <w:t>As a result</w:t>
      </w:r>
      <w:r w:rsidR="00415CE1">
        <w:rPr>
          <w:lang w:eastAsia="en-GB"/>
        </w:rPr>
        <w:t xml:space="preserve"> of these developments</w:t>
      </w:r>
      <w:r>
        <w:rPr>
          <w:lang w:eastAsia="en-GB"/>
        </w:rPr>
        <w:t xml:space="preserve">, fortuitously, </w:t>
      </w:r>
      <w:r w:rsidR="00415CE1">
        <w:rPr>
          <w:lang w:eastAsia="en-GB"/>
        </w:rPr>
        <w:t xml:space="preserve">IDPoor </w:t>
      </w:r>
      <w:r>
        <w:rPr>
          <w:lang w:eastAsia="en-GB"/>
        </w:rPr>
        <w:t>was very much the r</w:t>
      </w:r>
      <w:r w:rsidRPr="000E088C">
        <w:rPr>
          <w:lang w:eastAsia="en-GB"/>
        </w:rPr>
        <w:t>ight tool at the right time for Cambodia’s COVID-19 response. Without it, and without the Wing payment system which had been tried and tested on the CT-PWYC pilot, the Government’s response to COVID-19 would have been very much more challenging. Yet even then, it was a significant achievement to make the necessary changes, in such a short space of time and within the constraints of COVID-19 lockdowns, to be able to roll it out nationally.</w:t>
      </w:r>
    </w:p>
    <w:p w14:paraId="14552A74" w14:textId="77777777" w:rsidR="00AA6287" w:rsidRPr="00163EB3" w:rsidRDefault="00AA6287" w:rsidP="00163EB3">
      <w:pPr>
        <w:pStyle w:val="StyleIDPoor-BoldRed1"/>
        <w:rPr>
          <w:lang w:val="en-US"/>
        </w:rPr>
      </w:pPr>
      <w:r w:rsidRPr="00163EB3">
        <w:rPr>
          <w:lang w:val="en-US"/>
        </w:rPr>
        <w:t xml:space="preserve">Effectiveness </w:t>
      </w:r>
    </w:p>
    <w:p w14:paraId="224A6B2D" w14:textId="7C6CCE3D" w:rsidR="00AA6287" w:rsidRPr="000E088C" w:rsidRDefault="00AA6287" w:rsidP="00AA6287">
      <w:pPr>
        <w:rPr>
          <w:lang w:eastAsia="en-GB"/>
        </w:rPr>
      </w:pPr>
      <w:r w:rsidRPr="000E088C">
        <w:rPr>
          <w:lang w:eastAsia="en-GB"/>
        </w:rPr>
        <w:t xml:space="preserve">The investment significantly exceeded the expected outputs and outcomes. The overall assessment of IDPoor is that DFAT has supported a modest and unassuming technical success story which became a serendipitous triumph, and which now has the potential to be a catalyst for transformative change in the evolution of social protection in Cambodia. It is a clear demonstration that relatively small investments in the nuts and bolts of systems strengthening can have </w:t>
      </w:r>
      <w:r w:rsidR="00DC6557" w:rsidRPr="000E088C">
        <w:rPr>
          <w:lang w:eastAsia="en-GB"/>
        </w:rPr>
        <w:t>disproportionate</w:t>
      </w:r>
      <w:r w:rsidRPr="000E088C">
        <w:rPr>
          <w:lang w:eastAsia="en-GB"/>
        </w:rPr>
        <w:t xml:space="preserve"> payoffs in terms of impact and policy influence.</w:t>
      </w:r>
      <w:r w:rsidR="00CB6EF9">
        <w:rPr>
          <w:lang w:eastAsia="en-GB"/>
        </w:rPr>
        <w:t xml:space="preserve"> </w:t>
      </w:r>
      <w:r w:rsidR="002B6E6C">
        <w:rPr>
          <w:lang w:eastAsia="en-GB"/>
        </w:rPr>
        <w:t>DFAT’s mo</w:t>
      </w:r>
      <w:r w:rsidR="008B3E1C">
        <w:rPr>
          <w:lang w:eastAsia="en-GB"/>
        </w:rPr>
        <w:t xml:space="preserve">dest but </w:t>
      </w:r>
      <w:r w:rsidR="00CB6745">
        <w:rPr>
          <w:lang w:eastAsia="en-GB"/>
        </w:rPr>
        <w:t>con</w:t>
      </w:r>
      <w:r w:rsidR="008B3E1C">
        <w:rPr>
          <w:lang w:eastAsia="en-GB"/>
        </w:rPr>
        <w:t>sistent support has given it a</w:t>
      </w:r>
      <w:r w:rsidR="00C845ED">
        <w:rPr>
          <w:lang w:eastAsia="en-GB"/>
        </w:rPr>
        <w:t xml:space="preserve"> seat at the policy-makers' table when crucial decisions have been taken</w:t>
      </w:r>
      <w:r w:rsidR="00635294">
        <w:rPr>
          <w:lang w:eastAsia="en-GB"/>
        </w:rPr>
        <w:t xml:space="preserve">, </w:t>
      </w:r>
      <w:r w:rsidR="00495316">
        <w:rPr>
          <w:lang w:eastAsia="en-GB"/>
        </w:rPr>
        <w:t xml:space="preserve">and has </w:t>
      </w:r>
      <w:r w:rsidR="00EB3B2E">
        <w:rPr>
          <w:lang w:eastAsia="en-GB"/>
        </w:rPr>
        <w:t xml:space="preserve">enabled </w:t>
      </w:r>
      <w:r w:rsidR="0086594B">
        <w:rPr>
          <w:lang w:eastAsia="en-GB"/>
        </w:rPr>
        <w:t xml:space="preserve">it </w:t>
      </w:r>
      <w:r w:rsidR="00EB3B2E">
        <w:rPr>
          <w:lang w:eastAsia="en-GB"/>
        </w:rPr>
        <w:t xml:space="preserve">to </w:t>
      </w:r>
      <w:r w:rsidR="0086594B">
        <w:rPr>
          <w:lang w:eastAsia="en-GB"/>
        </w:rPr>
        <w:t xml:space="preserve">have a </w:t>
      </w:r>
      <w:r w:rsidR="005C3112">
        <w:rPr>
          <w:lang w:eastAsia="en-GB"/>
        </w:rPr>
        <w:t xml:space="preserve">positive (and appreciated) </w:t>
      </w:r>
      <w:r w:rsidR="00EB3B2E">
        <w:rPr>
          <w:lang w:eastAsia="en-GB"/>
        </w:rPr>
        <w:t xml:space="preserve">influence </w:t>
      </w:r>
      <w:r w:rsidR="005C3112">
        <w:rPr>
          <w:lang w:eastAsia="en-GB"/>
        </w:rPr>
        <w:t xml:space="preserve">on </w:t>
      </w:r>
      <w:r w:rsidR="00EB3B2E">
        <w:rPr>
          <w:lang w:eastAsia="en-GB"/>
        </w:rPr>
        <w:t xml:space="preserve">discussions </w:t>
      </w:r>
      <w:r w:rsidR="0086594B">
        <w:rPr>
          <w:lang w:eastAsia="en-GB"/>
        </w:rPr>
        <w:t>about the direction of social protection</w:t>
      </w:r>
      <w:r w:rsidR="005C3112">
        <w:rPr>
          <w:lang w:eastAsia="en-GB"/>
        </w:rPr>
        <w:t>.</w:t>
      </w:r>
    </w:p>
    <w:p w14:paraId="1BFE5852" w14:textId="77777777" w:rsidR="00AA6287" w:rsidRPr="000E088C" w:rsidRDefault="00AA6287" w:rsidP="00AA6287">
      <w:pPr>
        <w:rPr>
          <w:lang w:eastAsia="en-GB"/>
        </w:rPr>
      </w:pPr>
      <w:r w:rsidRPr="000E088C">
        <w:rPr>
          <w:lang w:eastAsia="en-GB"/>
        </w:rPr>
        <w:t>The massive increase in expenditure and coverage of social assistance in Cambodia is a clear demonstration of the degree to which IDPoor has enabled the Government to respond, at scale, to both COVID-19 and subsequent covariate shocks, specifically the flood and inflation crises of 2022/23. It is highly unlikely, in the absence of IDPoor and of the fortunate pre-testing of an on-demand application process, that the responses would have been nearly as effective. Because of the rapidity with which the response had to be rolled out, it is inevitable that there would have been a number of errors, both of inclusion and exclusion. But the massive return on a relatively small investment for Australia cannot be doubted.</w:t>
      </w:r>
    </w:p>
    <w:p w14:paraId="078EF365" w14:textId="77777777" w:rsidR="00AA6287" w:rsidRPr="00163EB3" w:rsidRDefault="00AA6287" w:rsidP="00163EB3">
      <w:pPr>
        <w:pStyle w:val="StyleIDPoor-BoldRed1"/>
        <w:rPr>
          <w:lang w:val="en-US"/>
        </w:rPr>
      </w:pPr>
      <w:r w:rsidRPr="00163EB3">
        <w:rPr>
          <w:lang w:val="en-US"/>
        </w:rPr>
        <w:t xml:space="preserve">Efficiency </w:t>
      </w:r>
    </w:p>
    <w:p w14:paraId="121C269C" w14:textId="77777777" w:rsidR="00AA6287" w:rsidRDefault="00AA6287" w:rsidP="00AA6287">
      <w:pPr>
        <w:rPr>
          <w:rFonts w:cstheme="minorHAnsi"/>
        </w:rPr>
      </w:pPr>
      <w:r>
        <w:rPr>
          <w:lang w:val="en-US"/>
        </w:rPr>
        <w:t>T</w:t>
      </w:r>
      <w:r w:rsidRPr="00606921">
        <w:rPr>
          <w:lang w:val="en-US"/>
        </w:rPr>
        <w:t>he investment ma</w:t>
      </w:r>
      <w:r>
        <w:rPr>
          <w:lang w:val="en-US"/>
        </w:rPr>
        <w:t>d</w:t>
      </w:r>
      <w:r w:rsidRPr="00606921">
        <w:rPr>
          <w:lang w:val="en-US"/>
        </w:rPr>
        <w:t>e appropriate and efficient use of time and resources to achieve intended end-of-investment outcomes</w:t>
      </w:r>
      <w:r>
        <w:rPr>
          <w:lang w:val="en-US"/>
        </w:rPr>
        <w:t>. It was executed through GIZ, with co-funding from the German Government. GIZ were appropriate and capable partners, with the right skill-set, who had</w:t>
      </w:r>
      <w:r>
        <w:rPr>
          <w:rFonts w:cstheme="minorHAnsi"/>
        </w:rPr>
        <w:t xml:space="preserve"> been working with DFAT on IDPoor since early-2010. Staff both in GIZ and DFAT are positive about the like-mindedness of the working relationship: it is felt by both sides that there are common values and shared ways of working. GIZ has been better at giving visibility to Australia than some of DFAT’s other partners, and has the same development priorities for the future, namely climate change and gender. It is felt that GIZ was the partner of choice.</w:t>
      </w:r>
    </w:p>
    <w:p w14:paraId="5D01FBFF" w14:textId="1443C530" w:rsidR="00AA6287" w:rsidRDefault="00AA6287" w:rsidP="00AA6287">
      <w:pPr>
        <w:rPr>
          <w:rFonts w:cstheme="minorHAnsi"/>
        </w:rPr>
      </w:pPr>
      <w:r>
        <w:rPr>
          <w:rFonts w:cstheme="minorHAnsi"/>
        </w:rPr>
        <w:lastRenderedPageBreak/>
        <w:t>The investment was also efficient in leveraging support from other DFAT programs. DFAT already had significant comparative advantage in social accountability, through its ISAF program. This has incorporated social protection as one of its key areas of operation, and has begun activities on the ground to improve accountability around social protection. Equally, in the area of GEDSI, DFAT already had a program that could be a vehicle to ensure greater inclusion in social assistance for women, persons with disabilities, ethnic minorities and other socially excluded groups: its ACCESS program. The Program Logic of ACCESS Phase 1 was</w:t>
      </w:r>
      <w:r w:rsidRPr="000B35FE">
        <w:rPr>
          <w:rFonts w:cstheme="minorHAnsi"/>
        </w:rPr>
        <w:t xml:space="preserve"> </w:t>
      </w:r>
      <w:r>
        <w:rPr>
          <w:rFonts w:cstheme="minorHAnsi"/>
        </w:rPr>
        <w:t xml:space="preserve">likewise </w:t>
      </w:r>
      <w:r w:rsidRPr="000B35FE">
        <w:rPr>
          <w:rFonts w:cstheme="minorHAnsi"/>
        </w:rPr>
        <w:t xml:space="preserve">updated to reflect the contribution of the Program to the Government’s COVID-19 response and recovery efforts, including its priorities </w:t>
      </w:r>
      <w:r>
        <w:rPr>
          <w:rFonts w:cstheme="minorHAnsi"/>
        </w:rPr>
        <w:t>around</w:t>
      </w:r>
      <w:r w:rsidRPr="000B35FE">
        <w:rPr>
          <w:rFonts w:cstheme="minorHAnsi"/>
        </w:rPr>
        <w:t xml:space="preserve"> social protection.</w:t>
      </w:r>
      <w:r>
        <w:rPr>
          <w:rFonts w:cstheme="minorHAnsi"/>
        </w:rPr>
        <w:t xml:space="preserve"> This in turn substantially strengthened the inclusiveness of IDPoor. Finally, DFAT was able to use its Resilience Fund with UNDP to procure the necessary 17,000 tablets for national roll-out of the on-demand registration procedures that was essential to the success of the COVID-19 response. </w:t>
      </w:r>
    </w:p>
    <w:p w14:paraId="477F6138" w14:textId="2DFFC3B7" w:rsidR="008A06A5" w:rsidRDefault="00A010F0" w:rsidP="00B44BB4">
      <w:pPr>
        <w:spacing w:before="100" w:beforeAutospacing="1" w:after="100" w:afterAutospacing="1"/>
        <w:rPr>
          <w:rFonts w:cstheme="minorHAnsi"/>
        </w:rPr>
      </w:pPr>
      <w:r>
        <w:rPr>
          <w:rFonts w:cstheme="minorHAnsi"/>
        </w:rPr>
        <w:t>P</w:t>
      </w:r>
      <w:r w:rsidR="008A06A5">
        <w:rPr>
          <w:rFonts w:cstheme="minorHAnsi"/>
        </w:rPr>
        <w:t>erhaps</w:t>
      </w:r>
      <w:r w:rsidR="006207DA">
        <w:rPr>
          <w:rFonts w:cstheme="minorHAnsi"/>
        </w:rPr>
        <w:t>, however,</w:t>
      </w:r>
      <w:r w:rsidR="008A06A5">
        <w:rPr>
          <w:rFonts w:cstheme="minorHAnsi"/>
        </w:rPr>
        <w:t xml:space="preserve"> more could have been done to proactively maximise these synergies</w:t>
      </w:r>
      <w:r w:rsidR="006207DA">
        <w:rPr>
          <w:rFonts w:cstheme="minorHAnsi"/>
        </w:rPr>
        <w:t>.</w:t>
      </w:r>
      <w:r w:rsidR="00703F30">
        <w:rPr>
          <w:rFonts w:cstheme="minorHAnsi"/>
        </w:rPr>
        <w:t xml:space="preserve"> </w:t>
      </w:r>
      <w:r w:rsidR="00703F30">
        <w:rPr>
          <w:rFonts w:asciiTheme="minorHAnsi" w:hAnsiTheme="minorHAnsi" w:cstheme="minorHAnsi"/>
        </w:rPr>
        <w:t>I</w:t>
      </w:r>
      <w:r w:rsidR="00703F30" w:rsidRPr="00DE7F62">
        <w:rPr>
          <w:rFonts w:asciiTheme="minorHAnsi" w:hAnsiTheme="minorHAnsi" w:cstheme="minorHAnsi"/>
        </w:rPr>
        <w:t>t appears that much of the coordination has been circumstantial rather than planned, and that it has relied to a large degree on personal rather than institutional relationships within Post. The same First Secretary (Development Cooperation) in Post was responsible for IDPoor and ACCESS, and was therefore able to monitor and promote any synergies between the two programs.</w:t>
      </w:r>
      <w:r w:rsidR="00703F30">
        <w:rPr>
          <w:rFonts w:asciiTheme="minorHAnsi" w:hAnsiTheme="minorHAnsi" w:cstheme="minorHAnsi"/>
        </w:rPr>
        <w:t xml:space="preserve"> In the case of ISAF, the linkage was less conducive: the overarching PROMISE partnership with the World Bank means that the contractual relationship with the ISAF implementers, World Vision</w:t>
      </w:r>
      <w:r w:rsidR="00DF7AA3">
        <w:rPr>
          <w:rFonts w:asciiTheme="minorHAnsi" w:hAnsiTheme="minorHAnsi" w:cstheme="minorHAnsi"/>
        </w:rPr>
        <w:t>,</w:t>
      </w:r>
      <w:r w:rsidR="00703F30">
        <w:rPr>
          <w:rFonts w:asciiTheme="minorHAnsi" w:hAnsiTheme="minorHAnsi" w:cstheme="minorHAnsi"/>
        </w:rPr>
        <w:t xml:space="preserve"> is at one remove and has not been as easy to influence. This has slightly restricted the degree of integration, although a concept note was agreed in order to ensure that social protection was added to ISAF’s remit (alongside health and education). Finally, the link with UNDP emerged as a pragmatic solution to a particular problem, because its existing Resilience Fund arrangement with DFAT provided a channel to procure the 17,000 tablets needed for rapid implementation of the on-demand registration process for the Government’s COVID-19 cash transfer response. This was a necessary arrangement, but not a model for long-term collaboration: subsequent engagements with UNDP have not always been as well integrated.</w:t>
      </w:r>
      <w:r w:rsidR="006207DA">
        <w:rPr>
          <w:rFonts w:cstheme="minorHAnsi"/>
        </w:rPr>
        <w:t xml:space="preserve"> </w:t>
      </w:r>
      <w:r w:rsidR="00CC6ED0">
        <w:rPr>
          <w:rFonts w:cstheme="minorHAnsi"/>
        </w:rPr>
        <w:t xml:space="preserve">The Review therefore recommends more formal and purposive structures within DFAT </w:t>
      </w:r>
      <w:r w:rsidR="0064207F">
        <w:rPr>
          <w:rFonts w:cstheme="minorHAnsi"/>
        </w:rPr>
        <w:t xml:space="preserve">Post </w:t>
      </w:r>
      <w:r w:rsidR="00CC6ED0">
        <w:rPr>
          <w:rFonts w:cstheme="minorHAnsi"/>
        </w:rPr>
        <w:t>to maximise synergies in future</w:t>
      </w:r>
      <w:r w:rsidR="0064207F">
        <w:rPr>
          <w:rFonts w:cstheme="minorHAnsi"/>
        </w:rPr>
        <w:t xml:space="preserve"> (see </w:t>
      </w:r>
      <w:r w:rsidR="0000507A">
        <w:rPr>
          <w:rFonts w:cstheme="minorHAnsi"/>
        </w:rPr>
        <w:t xml:space="preserve">Recommendations </w:t>
      </w:r>
      <w:r w:rsidR="0064207F">
        <w:rPr>
          <w:rFonts w:cstheme="minorHAnsi"/>
        </w:rPr>
        <w:t>below).</w:t>
      </w:r>
      <w:r>
        <w:rPr>
          <w:rFonts w:cstheme="minorHAnsi"/>
        </w:rPr>
        <w:t xml:space="preserve"> </w:t>
      </w:r>
    </w:p>
    <w:p w14:paraId="302D50DC" w14:textId="77777777" w:rsidR="00AA6287" w:rsidRPr="00163EB3" w:rsidRDefault="00AA6287" w:rsidP="00163EB3">
      <w:pPr>
        <w:pStyle w:val="StyleIDPoor-BoldRed1"/>
        <w:rPr>
          <w:lang w:val="en-US"/>
        </w:rPr>
      </w:pPr>
      <w:r w:rsidRPr="00163EB3">
        <w:rPr>
          <w:lang w:val="en-US"/>
        </w:rPr>
        <w:t>Gender, Disability and Social Inclusion (GEDSI)</w:t>
      </w:r>
    </w:p>
    <w:p w14:paraId="5583DEFD" w14:textId="77777777" w:rsidR="00AA6287" w:rsidRPr="000E088C" w:rsidRDefault="00AA6287" w:rsidP="00AA6287">
      <w:pPr>
        <w:rPr>
          <w:lang w:eastAsia="en-GB"/>
        </w:rPr>
      </w:pPr>
      <w:r w:rsidRPr="000E088C">
        <w:rPr>
          <w:lang w:eastAsia="en-GB"/>
        </w:rPr>
        <w:t>The IDPoor program has had gender equality, disability and social inclusion (GEDSI) embedded in its mandate since the start. According to the OECD-DAC markers at program design, t</w:t>
      </w:r>
      <w:r>
        <w:rPr>
          <w:lang w:eastAsia="en-GB"/>
        </w:rPr>
        <w:t xml:space="preserve">he promotion of gender equality is a secondary objective. </w:t>
      </w:r>
      <w:r w:rsidRPr="000E088C">
        <w:rPr>
          <w:lang w:eastAsia="en-GB"/>
        </w:rPr>
        <w:t>One of the three outcome indicators of Phase 3 was “The MoP represents IDPoor interests in 3 multi-stakeholder dialogues on targeting processes, one of them focussing on gender issues”. This was exceeded, with five such dialogues taking place (and two of them directly on gender), and contributed directly to the formulation and design of components of the Family Package, specifically the CT-PWYC (which is now in operation) and the disability grant (due to start in 2024). A further indicator for its Output B was “The cross-cutting issues (</w:t>
      </w:r>
      <w:proofErr w:type="spellStart"/>
      <w:r w:rsidRPr="000E088C">
        <w:rPr>
          <w:lang w:eastAsia="en-GB"/>
        </w:rPr>
        <w:t>i</w:t>
      </w:r>
      <w:proofErr w:type="spellEnd"/>
      <w:r w:rsidRPr="000E088C">
        <w:rPr>
          <w:lang w:eastAsia="en-GB"/>
        </w:rPr>
        <w:t>) gender mainstreaming, (ii) inclusion of persons with disabilities and (iii) ethnic minorities are incorporated in IDPoor training manuals at all 4 levels nationwide”. This too was achieved.</w:t>
      </w:r>
    </w:p>
    <w:p w14:paraId="3F0E6C4C" w14:textId="77777777" w:rsidR="00AA6287" w:rsidRPr="000E088C" w:rsidRDefault="00AA6287" w:rsidP="000E088C">
      <w:pPr>
        <w:rPr>
          <w:lang w:eastAsia="en-GB"/>
        </w:rPr>
      </w:pPr>
      <w:r w:rsidRPr="000E088C">
        <w:rPr>
          <w:lang w:eastAsia="en-GB"/>
        </w:rPr>
        <w:t>Staff in Post and in GIZ show clear awareness of the importance of prioritising gender, and the close partnership with ACCESS has brought specialist expertise into the discourse. From 2017, a</w:t>
      </w:r>
      <w:r>
        <w:rPr>
          <w:lang w:eastAsia="en-GB"/>
        </w:rPr>
        <w:t xml:space="preserve"> national junior technical advisor was recruited by GIZ to support MoP in cross-cutting mainstreaming activities, such as gender, inclusion of persons with disabilities and ethnic minorities into IDPoor. </w:t>
      </w:r>
      <w:r w:rsidRPr="002B0B63">
        <w:rPr>
          <w:lang w:eastAsia="en-GB"/>
        </w:rPr>
        <w:t>IDPoor master trainers received a training of trainers course on gender and disability inclusion at the end of 2019. Moreover, with the support of a gender mainstreaming specialist, IDPoor manuals were reviewed in 2020 to integrate gender and disability inclusion aspects throughout the procedure.</w:t>
      </w:r>
      <w:r>
        <w:rPr>
          <w:lang w:eastAsia="en-GB"/>
        </w:rPr>
        <w:t xml:space="preserve"> During the process of these revisions, the entire MoP IDPoor team attended a gender refresher training. In 2021, the GIZ project provided a refresher gender training to IDPoor implementers and conducted an in-depth analysis of IDPoor data from a gender lens to promote the dialogue between MOP and data user organisations on how to use IDPoor data for gender-sensitive social assistance programming.</w:t>
      </w:r>
    </w:p>
    <w:p w14:paraId="275D7807" w14:textId="77777777" w:rsidR="00AA6287" w:rsidRPr="000E088C" w:rsidRDefault="00AA6287" w:rsidP="00AA6287">
      <w:pPr>
        <w:rPr>
          <w:lang w:eastAsia="en-GB"/>
        </w:rPr>
      </w:pPr>
      <w:r>
        <w:rPr>
          <w:lang w:eastAsia="en-GB"/>
        </w:rPr>
        <w:lastRenderedPageBreak/>
        <w:t>One concrete example of such programming was the introduction of the national CT-PWYC, with its direct positive impacts on women. This in turn led to the conceptualisation of a broader Family Package aimed at supporting individuals at other stages of the lifecycle, and has thereby opened to door to more substantial Government investments in social assistance.</w:t>
      </w:r>
    </w:p>
    <w:p w14:paraId="47D264E8" w14:textId="39FB21BC" w:rsidR="00AA6287" w:rsidRPr="000E088C" w:rsidRDefault="00AA6287" w:rsidP="000E088C">
      <w:pPr>
        <w:rPr>
          <w:lang w:eastAsia="en-GB"/>
        </w:rPr>
      </w:pPr>
      <w:r w:rsidRPr="000E088C">
        <w:rPr>
          <w:lang w:eastAsia="en-GB"/>
        </w:rPr>
        <w:t xml:space="preserve">In the area of disability, IDPoor has worked closely to create a direct linkage from its registration process to the emerging disability database, for which MoSVY, with support from EU and UNICEF, has developed a comprehensive functional disability identification system. If there is a person with disabilities in the household being interviewed, then their disability identification card will be scanned, and the relevant information will be automatically added to the questionnaire in the tablet. The IDPoor program also supported the Cambodian Disabled People’s Organization (CDPO) to share information on IDPoor procedures at three provincial level workshops in 2021. Furthermore, the MoP IDPoor team attended CDPO’s Annual Network Meeting and integrated one session about IDPoor procedures to all the Organisations for Persons with Disabilities (OPD) present. </w:t>
      </w:r>
      <w:r w:rsidR="006F4BE3">
        <w:rPr>
          <w:lang w:eastAsia="en-GB"/>
        </w:rPr>
        <w:t xml:space="preserve">There </w:t>
      </w:r>
      <w:r w:rsidR="00831406">
        <w:rPr>
          <w:lang w:eastAsia="en-GB"/>
        </w:rPr>
        <w:t>is some expressed dissatisfaction with the speed of rollout of the disability identification card</w:t>
      </w:r>
      <w:r w:rsidR="001D3049">
        <w:rPr>
          <w:lang w:eastAsia="en-GB"/>
        </w:rPr>
        <w:t>, but this is outside the remit of IDPoor</w:t>
      </w:r>
      <w:r w:rsidR="008042B2">
        <w:rPr>
          <w:lang w:eastAsia="en-GB"/>
        </w:rPr>
        <w:t xml:space="preserve">, and it is </w:t>
      </w:r>
      <w:r w:rsidR="000653E4">
        <w:rPr>
          <w:lang w:eastAsia="en-GB"/>
        </w:rPr>
        <w:t>to be expected</w:t>
      </w:r>
      <w:r w:rsidR="008042B2">
        <w:rPr>
          <w:lang w:eastAsia="en-GB"/>
        </w:rPr>
        <w:t xml:space="preserve"> that it will be resolved with the promised national issuance of disability </w:t>
      </w:r>
      <w:r w:rsidR="000653E4">
        <w:rPr>
          <w:lang w:eastAsia="en-GB"/>
        </w:rPr>
        <w:t>cards in early 2024.</w:t>
      </w:r>
    </w:p>
    <w:p w14:paraId="6D75F33E" w14:textId="77777777" w:rsidR="00AA6287" w:rsidRPr="00163EB3" w:rsidRDefault="00AA6287" w:rsidP="00163EB3">
      <w:pPr>
        <w:pStyle w:val="StyleIDPoor-BoldRed1"/>
        <w:rPr>
          <w:lang w:val="en-US"/>
        </w:rPr>
      </w:pPr>
      <w:r w:rsidRPr="00163EB3">
        <w:rPr>
          <w:lang w:val="en-US"/>
        </w:rPr>
        <w:t xml:space="preserve">Relevance </w:t>
      </w:r>
    </w:p>
    <w:p w14:paraId="61017EFE" w14:textId="77777777" w:rsidR="00AA6287" w:rsidRDefault="00AA6287" w:rsidP="000E088C">
      <w:pPr>
        <w:rPr>
          <w:lang w:eastAsia="en-GB"/>
        </w:rPr>
      </w:pPr>
      <w:r>
        <w:rPr>
          <w:lang w:eastAsia="en-GB"/>
        </w:rPr>
        <w:t>DFAT’s support to IDPoor has been highly relevant to its development objectives in Cambodia. Australia’s CDRP sees its support to IDPoor as a key element in the Stability component: “Australia will support the RGC as it continues using the IDPoor registry…We will look for opportunities to expand our work beyond IDPoor to support gender and disability inclusive social protection systems and policy”. Under Stability, one of the outcomes is that “</w:t>
      </w:r>
      <w:r w:rsidRPr="007F1DFB">
        <w:rPr>
          <w:lang w:eastAsia="en-GB"/>
        </w:rPr>
        <w:t>Strengthened government systems deliver social assistance and increased food security during the pandemic, helping to put in place social protection systems to respond to future shocks (SDGs 1, 2, 10)</w:t>
      </w:r>
      <w:r>
        <w:rPr>
          <w:lang w:eastAsia="en-GB"/>
        </w:rPr>
        <w:t>”; and a key result is “</w:t>
      </w:r>
      <w:r w:rsidRPr="00426059">
        <w:rPr>
          <w:lang w:eastAsia="en-GB"/>
        </w:rPr>
        <w:t>Number of people reached with new Cambodian Government cash transfers using IDPoor as the targeting mechanism</w:t>
      </w:r>
      <w:r>
        <w:rPr>
          <w:lang w:eastAsia="en-GB"/>
        </w:rPr>
        <w:t>”.</w:t>
      </w:r>
    </w:p>
    <w:p w14:paraId="1171BEA7" w14:textId="77777777" w:rsidR="00AA6287" w:rsidRPr="000E088C" w:rsidRDefault="00AA6287" w:rsidP="000E088C">
      <w:pPr>
        <w:rPr>
          <w:lang w:eastAsia="en-GB"/>
        </w:rPr>
      </w:pPr>
      <w:r>
        <w:rPr>
          <w:lang w:eastAsia="en-GB"/>
        </w:rPr>
        <w:t xml:space="preserve">DFAT’s investment in IDPoor is also fully in line with the Government’s current priorities. </w:t>
      </w:r>
      <w:r w:rsidRPr="000E088C">
        <w:rPr>
          <w:lang w:eastAsia="en-GB"/>
        </w:rPr>
        <w:t xml:space="preserve">The overall social protection landscape in Cambodia is being transformed. From a negligible spend of some 0.1% of GDP on social assistance prior to COVID-19, the Government increased its investment to over 1.3% of GDP in response to the pandemic. And it seems determined to continue and expand its engagement in the future. This important shift is manifested in the ongoing deliberations to update the NSPPF, which orients its conception of social protection around lifecycle vulnerabilities. </w:t>
      </w:r>
    </w:p>
    <w:p w14:paraId="53ABC11E" w14:textId="77777777" w:rsidR="00AA6287" w:rsidRPr="000E088C" w:rsidRDefault="00AA6287" w:rsidP="000E088C">
      <w:pPr>
        <w:rPr>
          <w:lang w:eastAsia="en-GB"/>
        </w:rPr>
      </w:pPr>
      <w:r w:rsidRPr="000E088C">
        <w:rPr>
          <w:lang w:eastAsia="en-GB"/>
        </w:rPr>
        <w:t xml:space="preserve">Social assistance is now being conceptualized as a Family Package, with programs initially comprising CT-PWYC, </w:t>
      </w:r>
      <w:r>
        <w:rPr>
          <w:lang w:eastAsia="en-GB"/>
        </w:rPr>
        <w:t xml:space="preserve">scholarships for children, </w:t>
      </w:r>
      <w:r w:rsidRPr="000E088C">
        <w:rPr>
          <w:lang w:eastAsia="en-GB"/>
        </w:rPr>
        <w:t>and cash transfers for Persons with Disabilities, Elderly People and Persons Living with HIV/AIDS. There is also discussion of another component targeted at Technical and Vocational Training for youth. All of these are premised on the vulnerability of individuals rather than the poverty of households, which has ramifications for IDPoor in the future.</w:t>
      </w:r>
    </w:p>
    <w:p w14:paraId="7F1C7B6E" w14:textId="77777777" w:rsidR="00AA6287" w:rsidRPr="000E088C" w:rsidRDefault="00AA6287" w:rsidP="000E088C">
      <w:pPr>
        <w:rPr>
          <w:lang w:eastAsia="en-GB"/>
        </w:rPr>
      </w:pPr>
      <w:r w:rsidRPr="000E088C">
        <w:rPr>
          <w:lang w:eastAsia="en-GB"/>
        </w:rPr>
        <w:t>Alongside this, the Government has been undertaking institutional reforms to coordinate the many stakeholders engaged in social protection and to harmonise the funding of social assistance: the establishment respectively of a National Social Protection Council (NSPC), with a key coordination role for its General Secretariat (GS-NSPC), and the formation of a consolidated National Social Assistance Fund (NSAF) to bring together the multiple funding streams from different ministries.</w:t>
      </w:r>
    </w:p>
    <w:p w14:paraId="02B81B82" w14:textId="77777777" w:rsidR="00AA6287" w:rsidRPr="00163EB3" w:rsidRDefault="00AA6287" w:rsidP="00163EB3">
      <w:pPr>
        <w:pStyle w:val="StyleIDPoor-BoldRed1"/>
        <w:rPr>
          <w:lang w:val="en-US"/>
        </w:rPr>
      </w:pPr>
      <w:r w:rsidRPr="00163EB3">
        <w:rPr>
          <w:lang w:val="en-US"/>
        </w:rPr>
        <w:t xml:space="preserve">Sustainability </w:t>
      </w:r>
    </w:p>
    <w:p w14:paraId="1F1C366A" w14:textId="480415E7" w:rsidR="00DC64AE" w:rsidRDefault="00AA6287" w:rsidP="00FD3EA4">
      <w:pPr>
        <w:rPr>
          <w:rFonts w:cstheme="minorHAnsi"/>
        </w:rPr>
      </w:pPr>
      <w:r>
        <w:rPr>
          <w:rFonts w:cstheme="minorHAnsi"/>
        </w:rPr>
        <w:t>It is highly unlikely that IDPoor would collapse without DFAT support. T</w:t>
      </w:r>
      <w:r w:rsidRPr="0052005B">
        <w:rPr>
          <w:rFonts w:cstheme="minorHAnsi"/>
        </w:rPr>
        <w:t xml:space="preserve">he </w:t>
      </w:r>
      <w:r>
        <w:rPr>
          <w:rFonts w:cstheme="minorHAnsi"/>
        </w:rPr>
        <w:t>G</w:t>
      </w:r>
      <w:r w:rsidRPr="0052005B">
        <w:rPr>
          <w:rFonts w:cstheme="minorHAnsi"/>
        </w:rPr>
        <w:t>overnment</w:t>
      </w:r>
      <w:r>
        <w:rPr>
          <w:rFonts w:cstheme="minorHAnsi"/>
        </w:rPr>
        <w:t xml:space="preserve"> implements IDPoor and </w:t>
      </w:r>
      <w:r w:rsidRPr="0052005B">
        <w:rPr>
          <w:rFonts w:cstheme="minorHAnsi"/>
        </w:rPr>
        <w:t>finance</w:t>
      </w:r>
      <w:r>
        <w:rPr>
          <w:rFonts w:cstheme="minorHAnsi"/>
        </w:rPr>
        <w:t>s</w:t>
      </w:r>
      <w:r w:rsidRPr="0052005B">
        <w:rPr>
          <w:rFonts w:cstheme="minorHAnsi"/>
        </w:rPr>
        <w:t xml:space="preserve"> most operational aspects of the system, while donors focus </w:t>
      </w:r>
      <w:r>
        <w:rPr>
          <w:rFonts w:cstheme="minorHAnsi"/>
        </w:rPr>
        <w:t xml:space="preserve">resources and technical support </w:t>
      </w:r>
      <w:r w:rsidRPr="0052005B">
        <w:rPr>
          <w:rFonts w:cstheme="minorHAnsi"/>
        </w:rPr>
        <w:t>on piloting enhanced approaches.</w:t>
      </w:r>
      <w:r>
        <w:rPr>
          <w:rFonts w:cstheme="minorHAnsi"/>
        </w:rPr>
        <w:t xml:space="preserve"> </w:t>
      </w:r>
      <w:r w:rsidR="00FD3EA4">
        <w:rPr>
          <w:rFonts w:cstheme="minorHAnsi"/>
        </w:rPr>
        <w:t>I</w:t>
      </w:r>
      <w:r w:rsidR="00FD3EA4" w:rsidRPr="00FD3EA4">
        <w:rPr>
          <w:rFonts w:cstheme="minorHAnsi"/>
        </w:rPr>
        <w:t xml:space="preserve">D Poor has reached a point where it </w:t>
      </w:r>
      <w:r w:rsidR="00C211B4">
        <w:rPr>
          <w:rFonts w:cstheme="minorHAnsi"/>
        </w:rPr>
        <w:t>could</w:t>
      </w:r>
      <w:r w:rsidR="00FD3EA4" w:rsidRPr="00FD3EA4">
        <w:rPr>
          <w:rFonts w:cstheme="minorHAnsi"/>
        </w:rPr>
        <w:t xml:space="preserve"> sustain itself</w:t>
      </w:r>
      <w:r w:rsidR="00DC64AE">
        <w:rPr>
          <w:rFonts w:cstheme="minorHAnsi"/>
        </w:rPr>
        <w:t>, which is</w:t>
      </w:r>
      <w:r w:rsidR="00C211B4">
        <w:rPr>
          <w:rFonts w:cstheme="minorHAnsi"/>
        </w:rPr>
        <w:t xml:space="preserve"> a testament </w:t>
      </w:r>
      <w:r w:rsidR="00FD3EA4" w:rsidRPr="00FD3EA4">
        <w:rPr>
          <w:rFonts w:cstheme="minorHAnsi"/>
        </w:rPr>
        <w:t xml:space="preserve">to the </w:t>
      </w:r>
      <w:r w:rsidR="00C211B4">
        <w:rPr>
          <w:rFonts w:cstheme="minorHAnsi"/>
        </w:rPr>
        <w:t>financial</w:t>
      </w:r>
      <w:r w:rsidR="00FD3EA4" w:rsidRPr="00FD3EA4">
        <w:rPr>
          <w:rFonts w:cstheme="minorHAnsi"/>
        </w:rPr>
        <w:t xml:space="preserve"> and technical </w:t>
      </w:r>
      <w:r w:rsidR="00C211B4">
        <w:rPr>
          <w:rFonts w:cstheme="minorHAnsi"/>
        </w:rPr>
        <w:t>assistance</w:t>
      </w:r>
      <w:r w:rsidR="00FD3EA4" w:rsidRPr="00FD3EA4">
        <w:rPr>
          <w:rFonts w:cstheme="minorHAnsi"/>
        </w:rPr>
        <w:t xml:space="preserve"> </w:t>
      </w:r>
      <w:r w:rsidR="00C211B4">
        <w:rPr>
          <w:rFonts w:cstheme="minorHAnsi"/>
        </w:rPr>
        <w:t xml:space="preserve">provided </w:t>
      </w:r>
      <w:r w:rsidR="00FD3EA4" w:rsidRPr="00FD3EA4">
        <w:rPr>
          <w:rFonts w:cstheme="minorHAnsi"/>
        </w:rPr>
        <w:t xml:space="preserve">to date. </w:t>
      </w:r>
      <w:r w:rsidR="00926AAF">
        <w:rPr>
          <w:rFonts w:cstheme="minorHAnsi"/>
        </w:rPr>
        <w:t>It is fully</w:t>
      </w:r>
      <w:r w:rsidR="00FD3EA4" w:rsidRPr="00FD3EA4">
        <w:rPr>
          <w:rFonts w:cstheme="minorHAnsi"/>
        </w:rPr>
        <w:t xml:space="preserve"> embedded into </w:t>
      </w:r>
      <w:r w:rsidR="00DC64AE">
        <w:rPr>
          <w:rFonts w:cstheme="minorHAnsi"/>
        </w:rPr>
        <w:t>G</w:t>
      </w:r>
      <w:r w:rsidR="00FD3EA4" w:rsidRPr="00FD3EA4">
        <w:rPr>
          <w:rFonts w:cstheme="minorHAnsi"/>
        </w:rPr>
        <w:t xml:space="preserve">overnment as a functioning governance system and remains a clear priority given it has proven its value through its ongoing successes. </w:t>
      </w:r>
    </w:p>
    <w:p w14:paraId="4B4B705C" w14:textId="4846DE65" w:rsidR="00FD3EA4" w:rsidRDefault="008B6AA8" w:rsidP="00FD3EA4">
      <w:pPr>
        <w:rPr>
          <w:rFonts w:cstheme="minorHAnsi"/>
        </w:rPr>
      </w:pPr>
      <w:r>
        <w:rPr>
          <w:rFonts w:cstheme="minorHAnsi"/>
        </w:rPr>
        <w:lastRenderedPageBreak/>
        <w:t>However, w</w:t>
      </w:r>
      <w:r w:rsidR="00FD3EA4" w:rsidRPr="00FD3EA4">
        <w:rPr>
          <w:rFonts w:cstheme="minorHAnsi"/>
        </w:rPr>
        <w:t xml:space="preserve">hile it is at a point now where it </w:t>
      </w:r>
      <w:r>
        <w:rPr>
          <w:rFonts w:cstheme="minorHAnsi"/>
        </w:rPr>
        <w:t>c</w:t>
      </w:r>
      <w:r w:rsidR="00FD3EA4" w:rsidRPr="00FD3EA4">
        <w:rPr>
          <w:rFonts w:cstheme="minorHAnsi"/>
        </w:rPr>
        <w:t xml:space="preserve">ould </w:t>
      </w:r>
      <w:r w:rsidR="00244693">
        <w:rPr>
          <w:rFonts w:cstheme="minorHAnsi"/>
        </w:rPr>
        <w:t>sustain</w:t>
      </w:r>
      <w:r w:rsidR="00FD3EA4" w:rsidRPr="00FD3EA4">
        <w:rPr>
          <w:rFonts w:cstheme="minorHAnsi"/>
        </w:rPr>
        <w:t xml:space="preserve"> without donor support, ongoing input is important to add value </w:t>
      </w:r>
      <w:r>
        <w:rPr>
          <w:rFonts w:cstheme="minorHAnsi"/>
        </w:rPr>
        <w:t xml:space="preserve">and </w:t>
      </w:r>
      <w:r w:rsidR="00FD3EA4" w:rsidRPr="00FD3EA4">
        <w:rPr>
          <w:rFonts w:cstheme="minorHAnsi"/>
        </w:rPr>
        <w:t>to leverage complementar</w:t>
      </w:r>
      <w:r>
        <w:rPr>
          <w:rFonts w:cstheme="minorHAnsi"/>
        </w:rPr>
        <w:t>it</w:t>
      </w:r>
      <w:r w:rsidR="00FD3EA4" w:rsidRPr="00FD3EA4">
        <w:rPr>
          <w:rFonts w:cstheme="minorHAnsi"/>
        </w:rPr>
        <w:t xml:space="preserve">y </w:t>
      </w:r>
      <w:r>
        <w:rPr>
          <w:rFonts w:cstheme="minorHAnsi"/>
        </w:rPr>
        <w:t>with</w:t>
      </w:r>
      <w:r w:rsidR="00FD3EA4" w:rsidRPr="00FD3EA4">
        <w:rPr>
          <w:rFonts w:cstheme="minorHAnsi"/>
        </w:rPr>
        <w:t xml:space="preserve"> other donor interventions (including </w:t>
      </w:r>
      <w:r>
        <w:rPr>
          <w:rFonts w:cstheme="minorHAnsi"/>
        </w:rPr>
        <w:t xml:space="preserve">in the areas of </w:t>
      </w:r>
      <w:r w:rsidR="00FD3EA4" w:rsidRPr="00FD3EA4">
        <w:rPr>
          <w:rFonts w:cstheme="minorHAnsi"/>
        </w:rPr>
        <w:t>accountability</w:t>
      </w:r>
      <w:r>
        <w:rPr>
          <w:rFonts w:cstheme="minorHAnsi"/>
        </w:rPr>
        <w:t xml:space="preserve"> and</w:t>
      </w:r>
      <w:r w:rsidR="00FD3EA4" w:rsidRPr="00FD3EA4">
        <w:rPr>
          <w:rFonts w:cstheme="minorHAnsi"/>
        </w:rPr>
        <w:t xml:space="preserve"> GEDSI)</w:t>
      </w:r>
      <w:r w:rsidR="00244693">
        <w:rPr>
          <w:rFonts w:cstheme="minorHAnsi"/>
        </w:rPr>
        <w:t>. It is also desirable</w:t>
      </w:r>
      <w:r w:rsidR="00FD3EA4" w:rsidRPr="00FD3EA4">
        <w:rPr>
          <w:rFonts w:cstheme="minorHAnsi"/>
        </w:rPr>
        <w:t xml:space="preserve"> </w:t>
      </w:r>
      <w:r w:rsidR="00244693">
        <w:rPr>
          <w:rFonts w:cstheme="minorHAnsi"/>
        </w:rPr>
        <w:t xml:space="preserve">to </w:t>
      </w:r>
      <w:r w:rsidR="0053143F">
        <w:rPr>
          <w:rFonts w:cstheme="minorHAnsi"/>
        </w:rPr>
        <w:t xml:space="preserve">go on </w:t>
      </w:r>
      <w:r w:rsidR="00FD3EA4" w:rsidRPr="00FD3EA4">
        <w:rPr>
          <w:rFonts w:cstheme="minorHAnsi"/>
        </w:rPr>
        <w:t>provid</w:t>
      </w:r>
      <w:r w:rsidR="0053143F">
        <w:rPr>
          <w:rFonts w:cstheme="minorHAnsi"/>
        </w:rPr>
        <w:t>ing</w:t>
      </w:r>
      <w:r w:rsidR="00FD3EA4" w:rsidRPr="00FD3EA4">
        <w:rPr>
          <w:rFonts w:cstheme="minorHAnsi"/>
        </w:rPr>
        <w:t xml:space="preserve"> technical assistance </w:t>
      </w:r>
      <w:r w:rsidR="00244693">
        <w:rPr>
          <w:rFonts w:cstheme="minorHAnsi"/>
        </w:rPr>
        <w:t xml:space="preserve">and policy guidance </w:t>
      </w:r>
      <w:r w:rsidR="00FD3EA4" w:rsidRPr="00FD3EA4">
        <w:rPr>
          <w:rFonts w:cstheme="minorHAnsi"/>
        </w:rPr>
        <w:t xml:space="preserve">to broaden the </w:t>
      </w:r>
      <w:r w:rsidR="0053143F">
        <w:rPr>
          <w:rFonts w:cstheme="minorHAnsi"/>
        </w:rPr>
        <w:t xml:space="preserve">conception of </w:t>
      </w:r>
      <w:r w:rsidR="00D95548">
        <w:rPr>
          <w:rFonts w:cstheme="minorHAnsi"/>
        </w:rPr>
        <w:t xml:space="preserve">social protection within which </w:t>
      </w:r>
      <w:r w:rsidR="0053143F">
        <w:rPr>
          <w:rFonts w:cstheme="minorHAnsi"/>
        </w:rPr>
        <w:t>IDPoor</w:t>
      </w:r>
      <w:r w:rsidR="00D95548">
        <w:rPr>
          <w:rFonts w:cstheme="minorHAnsi"/>
        </w:rPr>
        <w:t xml:space="preserve"> operates</w:t>
      </w:r>
      <w:r w:rsidR="00A06A11">
        <w:rPr>
          <w:rFonts w:cstheme="minorHAnsi"/>
        </w:rPr>
        <w:t xml:space="preserve">: this might include, </w:t>
      </w:r>
      <w:r w:rsidR="00FD3EA4" w:rsidRPr="00FD3EA4">
        <w:rPr>
          <w:rFonts w:cstheme="minorHAnsi"/>
        </w:rPr>
        <w:t xml:space="preserve">for example, </w:t>
      </w:r>
      <w:r>
        <w:rPr>
          <w:rFonts w:cstheme="minorHAnsi"/>
        </w:rPr>
        <w:t>improving shock responsiveness</w:t>
      </w:r>
      <w:r w:rsidR="00D95548">
        <w:rPr>
          <w:rFonts w:cstheme="minorHAnsi"/>
        </w:rPr>
        <w:t>,</w:t>
      </w:r>
      <w:r w:rsidR="00FD3EA4" w:rsidRPr="00FD3EA4">
        <w:rPr>
          <w:rFonts w:cstheme="minorHAnsi"/>
        </w:rPr>
        <w:t xml:space="preserve"> </w:t>
      </w:r>
      <w:r w:rsidR="0019788D">
        <w:rPr>
          <w:rFonts w:cstheme="minorHAnsi"/>
        </w:rPr>
        <w:t xml:space="preserve">adapting to climate change </w:t>
      </w:r>
      <w:r w:rsidR="00FD3EA4" w:rsidRPr="00FD3EA4">
        <w:rPr>
          <w:rFonts w:cstheme="minorHAnsi"/>
        </w:rPr>
        <w:t xml:space="preserve">and increasing coverage of the system to strengthen </w:t>
      </w:r>
      <w:r w:rsidR="00A06A11">
        <w:rPr>
          <w:rFonts w:cstheme="minorHAnsi"/>
        </w:rPr>
        <w:t xml:space="preserve">more inclusive </w:t>
      </w:r>
      <w:r w:rsidR="00A105C7">
        <w:rPr>
          <w:rFonts w:cstheme="minorHAnsi"/>
        </w:rPr>
        <w:t xml:space="preserve">lifecycle </w:t>
      </w:r>
      <w:r w:rsidR="00FD3EA4" w:rsidRPr="00FD3EA4">
        <w:rPr>
          <w:rFonts w:cstheme="minorHAnsi"/>
        </w:rPr>
        <w:t>social protection in Cambodia</w:t>
      </w:r>
      <w:r w:rsidR="00314543">
        <w:rPr>
          <w:rFonts w:cstheme="minorHAnsi"/>
        </w:rPr>
        <w:t xml:space="preserve">. </w:t>
      </w:r>
      <w:r w:rsidR="00FD3EA4" w:rsidRPr="00FD3EA4">
        <w:rPr>
          <w:rFonts w:cstheme="minorHAnsi"/>
        </w:rPr>
        <w:t>Ongoing support to build upon momentum and strengthen the system now will leverage off existing relationships and trust to embed change. O</w:t>
      </w:r>
      <w:r w:rsidR="00A105C7">
        <w:rPr>
          <w:rFonts w:cstheme="minorHAnsi"/>
        </w:rPr>
        <w:t>nly o</w:t>
      </w:r>
      <w:r w:rsidR="00FD3EA4" w:rsidRPr="00FD3EA4">
        <w:rPr>
          <w:rFonts w:cstheme="minorHAnsi"/>
        </w:rPr>
        <w:t xml:space="preserve">nce these changes </w:t>
      </w:r>
      <w:r w:rsidR="00A105C7">
        <w:rPr>
          <w:rFonts w:cstheme="minorHAnsi"/>
        </w:rPr>
        <w:t xml:space="preserve">have been </w:t>
      </w:r>
      <w:r w:rsidR="00D95548">
        <w:rPr>
          <w:rFonts w:cstheme="minorHAnsi"/>
        </w:rPr>
        <w:t>effected</w:t>
      </w:r>
      <w:r w:rsidR="00A105C7">
        <w:rPr>
          <w:rFonts w:cstheme="minorHAnsi"/>
        </w:rPr>
        <w:t xml:space="preserve"> would it be</w:t>
      </w:r>
      <w:r w:rsidR="00FD3EA4" w:rsidRPr="00FD3EA4">
        <w:rPr>
          <w:rFonts w:cstheme="minorHAnsi"/>
        </w:rPr>
        <w:t xml:space="preserve"> the time to reconsider DFAT support</w:t>
      </w:r>
      <w:r w:rsidR="00A105C7">
        <w:rPr>
          <w:rFonts w:cstheme="minorHAnsi"/>
        </w:rPr>
        <w:t>.</w:t>
      </w:r>
    </w:p>
    <w:p w14:paraId="6F2BBF71" w14:textId="77777777" w:rsidR="00AA6287" w:rsidRPr="00163EB3" w:rsidRDefault="00AA6287" w:rsidP="00163EB3">
      <w:pPr>
        <w:pStyle w:val="StyleIDPoor-BoldRed1"/>
      </w:pPr>
      <w:r w:rsidRPr="00163EB3">
        <w:t>Recommendations</w:t>
      </w:r>
    </w:p>
    <w:p w14:paraId="0842DC59" w14:textId="77777777" w:rsidR="007A7007" w:rsidRDefault="007A7007" w:rsidP="00AA6287">
      <w:pPr>
        <w:rPr>
          <w:lang w:val="en-US"/>
        </w:rPr>
      </w:pPr>
      <w:r>
        <w:rPr>
          <w:lang w:val="en-US"/>
        </w:rPr>
        <w:t>The overall assessment of IDPoor is that DFAT supported a modest and unassuming technical success story which became a serendipitous triumph and that has the potential to become a further catalyst of transformative change in the evolution of social protection in Cambodia. However, because of the substantial recent changes in this social protection context, the future success of IDPoor is not assured. The importance of the social protection system and uncertainty of its future provide strong justification for further DFAT support in the evolving context to support a sustainable, inclusive and embedded social protection system.</w:t>
      </w:r>
    </w:p>
    <w:p w14:paraId="7C5C53E6" w14:textId="06A035F7" w:rsidR="00AA6287" w:rsidRDefault="00AA6287" w:rsidP="00AA6287">
      <w:r>
        <w:t>The Review recommends that DFAT should continue to remain engaged with IDPoor through GIZ, building on the current ISPH partnership. IDPoor provides a valuable entry point for DFAT to</w:t>
      </w:r>
      <w:r w:rsidR="00972CB2">
        <w:t xml:space="preserve"> leverage </w:t>
      </w:r>
      <w:r w:rsidR="001871C9">
        <w:t xml:space="preserve">its </w:t>
      </w:r>
      <w:r w:rsidR="00972CB2">
        <w:t>investments in human development and</w:t>
      </w:r>
      <w:r>
        <w:t xml:space="preserve"> </w:t>
      </w:r>
      <w:r w:rsidR="00AD712F">
        <w:t xml:space="preserve">enhance </w:t>
      </w:r>
      <w:r w:rsidR="001871C9">
        <w:t xml:space="preserve">its </w:t>
      </w:r>
      <w:r w:rsidR="00AD712F">
        <w:t xml:space="preserve">strategic impact across </w:t>
      </w:r>
      <w:r w:rsidR="00972CB2">
        <w:t xml:space="preserve">both </w:t>
      </w:r>
      <w:r>
        <w:t xml:space="preserve">social protection and health sectors, </w:t>
      </w:r>
      <w:r w:rsidR="00972CB2">
        <w:t xml:space="preserve">at a particularly opportune </w:t>
      </w:r>
      <w:r>
        <w:t>time when the social protection sector</w:t>
      </w:r>
      <w:r w:rsidR="00972CB2">
        <w:t xml:space="preserve"> </w:t>
      </w:r>
      <w:r>
        <w:t>is undergoing a substantial transformation. DFAT should then focus on improving coordination and better leveraging the synergies between ISAF and IDPoor (in the area of social accountability) and between ACCESS and IDPoor (in the area of social inclusion). This would allow continued high-level policy engagement, while at the same time capitalising on DFAT’s very focussed direct technical contributions around registries and information systems, social accountability and GEDSI.</w:t>
      </w:r>
    </w:p>
    <w:p w14:paraId="7D0B9683" w14:textId="77777777" w:rsidR="00AA6287" w:rsidRDefault="00AA6287" w:rsidP="00AA6287">
      <w:pPr>
        <w:rPr>
          <w:rFonts w:asciiTheme="minorHAnsi" w:hAnsiTheme="minorHAnsi" w:cstheme="minorHAnsi"/>
        </w:rPr>
      </w:pPr>
      <w:r>
        <w:rPr>
          <w:rFonts w:asciiTheme="minorHAnsi" w:hAnsiTheme="minorHAnsi" w:cstheme="minorHAnsi"/>
        </w:rPr>
        <w:t xml:space="preserve">To strengthen collaboration between these different programs, it is recommended that DFAT Post should establish more formal channels for regular exchange between them. </w:t>
      </w:r>
      <w:r>
        <w:rPr>
          <w:rFonts w:cstheme="minorHAnsi"/>
        </w:rPr>
        <w:t>T</w:t>
      </w:r>
      <w:r>
        <w:rPr>
          <w:rFonts w:asciiTheme="minorHAnsi" w:hAnsiTheme="minorHAnsi" w:cstheme="minorHAnsi"/>
        </w:rPr>
        <w:t>he coordination across programs should be more structured and deliberate, in order to maximise the undoubted synergies that exist. It is suggested that there should be regular meetings, in Post, involving the respective investment managers and the key program staff, to provide updates on progress, to share achievements and challenges, and to identify areas for collaboration.</w:t>
      </w:r>
    </w:p>
    <w:p w14:paraId="7623ED0D" w14:textId="73FD74CC" w:rsidR="000E088C" w:rsidRDefault="000E088C" w:rsidP="00AA6287">
      <w:r>
        <w:rPr>
          <w:rFonts w:asciiTheme="minorHAnsi" w:hAnsiTheme="minorHAnsi" w:cstheme="minorHAnsi"/>
        </w:rPr>
        <w:t>There is an expressed need for capacity building around social protection in Cambodia. The Government is very appreciative of the external technical assistance delivered by GIZ, but is keen to internalise capacity and ownership as much as possible. One potential mechanism for achieving this would be to build from the recent study tour to Australia by senior Cambodian social protection staff to foster longer-term professional linkages between Australian and Cambodian institutions</w:t>
      </w:r>
      <w:r w:rsidR="00C739F1">
        <w:rPr>
          <w:rFonts w:asciiTheme="minorHAnsi" w:hAnsiTheme="minorHAnsi" w:cstheme="minorHAnsi"/>
        </w:rPr>
        <w:t>, by facilitating the institutional dialogue that has been initiated and leveraging financial and technical support to implement some of the changes that were evoked during the study tour.</w:t>
      </w:r>
      <w:r w:rsidR="004A5E61">
        <w:rPr>
          <w:rFonts w:asciiTheme="minorHAnsi" w:hAnsiTheme="minorHAnsi" w:cstheme="minorHAnsi"/>
        </w:rPr>
        <w:t xml:space="preserve"> </w:t>
      </w:r>
      <w:r w:rsidR="00F51CFA">
        <w:rPr>
          <w:rFonts w:asciiTheme="minorHAnsi" w:hAnsiTheme="minorHAnsi" w:cstheme="minorHAnsi"/>
        </w:rPr>
        <w:t xml:space="preserve"> </w:t>
      </w:r>
    </w:p>
    <w:p w14:paraId="409A1873" w14:textId="77777777" w:rsidR="00AA6287" w:rsidRDefault="00AA6287" w:rsidP="00AA6287">
      <w:r>
        <w:t>This approach would allow DFAT to meet its development priorities in Cambodia, to retain its strategic oversight of the broader health and social protection sectors through ongoing engagement with the technical development of IDPoor, and at the same time to maintain a clear and manageable focus on its ongoing investments in social accountability and GEDSI.</w:t>
      </w:r>
    </w:p>
    <w:p w14:paraId="22FDCCF2" w14:textId="77777777" w:rsidR="00B71908" w:rsidRPr="00163EB3" w:rsidRDefault="00B71908" w:rsidP="00163EB3">
      <w:pPr>
        <w:pStyle w:val="StyleIDPoor-BoldRed1"/>
      </w:pPr>
      <w:r w:rsidRPr="00163EB3">
        <w:t>Risks and Safeguards</w:t>
      </w:r>
    </w:p>
    <w:p w14:paraId="677E5404" w14:textId="77777777" w:rsidR="00B71908" w:rsidRDefault="00B71908" w:rsidP="00B71908">
      <w:pPr>
        <w:rPr>
          <w:rFonts w:asciiTheme="minorHAnsi" w:hAnsiTheme="minorHAnsi" w:cstheme="minorHAnsi"/>
        </w:rPr>
      </w:pPr>
      <w:r>
        <w:rPr>
          <w:lang w:val="en-US"/>
        </w:rPr>
        <w:t xml:space="preserve">There is always a danger with social cash transfers, especially when they are to some extent discretionary rather than entitlements, that their use will be </w:t>
      </w:r>
      <w:proofErr w:type="spellStart"/>
      <w:r>
        <w:rPr>
          <w:lang w:val="en-US"/>
        </w:rPr>
        <w:t>politicised</w:t>
      </w:r>
      <w:proofErr w:type="spellEnd"/>
      <w:r>
        <w:rPr>
          <w:lang w:val="en-US"/>
        </w:rPr>
        <w:t xml:space="preserve">, abused or used for purposes of clientelism or patronage. </w:t>
      </w:r>
      <w:r>
        <w:rPr>
          <w:rFonts w:cstheme="minorHAnsi"/>
        </w:rPr>
        <w:t>It is difficult to assess the extent to which this might have happened in Cambodia</w:t>
      </w:r>
      <w:r>
        <w:rPr>
          <w:rFonts w:asciiTheme="minorHAnsi" w:hAnsiTheme="minorHAnsi" w:cstheme="minorHAnsi"/>
        </w:rPr>
        <w:t xml:space="preserve">, because – unsurprisingly – no-one is ready to discuss it openly. There were certainly instances of abuse during the rush to roll out the COVID-19 cash transfer (with 14,400 cards withdrawn for having been mis-allocated). There </w:t>
      </w:r>
      <w:r>
        <w:rPr>
          <w:rFonts w:asciiTheme="minorHAnsi" w:hAnsiTheme="minorHAnsi" w:cstheme="minorHAnsi"/>
        </w:rPr>
        <w:lastRenderedPageBreak/>
        <w:t>were allegations of offers to reward voters with IDPoor cards, and of threats to withdraw them, at the recent elections, but these are unproven.</w:t>
      </w:r>
      <w:r w:rsidRPr="006F1F33">
        <w:rPr>
          <w:rFonts w:asciiTheme="minorHAnsi" w:hAnsiTheme="minorHAnsi" w:cstheme="minorHAnsi"/>
        </w:rPr>
        <w:t xml:space="preserve"> </w:t>
      </w:r>
      <w:r>
        <w:rPr>
          <w:rFonts w:asciiTheme="minorHAnsi" w:hAnsiTheme="minorHAnsi" w:cstheme="minorHAnsi"/>
        </w:rPr>
        <w:t>One positive aspect is that the Government at national level takes any such allegations seriously, and has often taken action to investigate immediately.</w:t>
      </w:r>
    </w:p>
    <w:p w14:paraId="11F720CD" w14:textId="6C3A7622" w:rsidR="00B71908" w:rsidRDefault="00B71908" w:rsidP="00B71908">
      <w:pPr>
        <w:rPr>
          <w:rFonts w:asciiTheme="minorHAnsi" w:hAnsiTheme="minorHAnsi" w:cstheme="minorHAnsi"/>
        </w:rPr>
      </w:pPr>
      <w:r>
        <w:rPr>
          <w:rFonts w:asciiTheme="minorHAnsi" w:hAnsiTheme="minorHAnsi" w:cstheme="minorHAnsi"/>
        </w:rPr>
        <w:t xml:space="preserve">The other challenge is the reliance on Proxy Means Testing (PMT), which typically has substantial inbuilt errors, especially in distinguishing between the very poorest, and will inevitably result in inclusion and exclusion errors (see </w:t>
      </w:r>
      <w:r>
        <w:rPr>
          <w:rFonts w:asciiTheme="minorHAnsi" w:hAnsiTheme="minorHAnsi" w:cstheme="minorHAnsi"/>
        </w:rPr>
        <w:fldChar w:fldCharType="begin"/>
      </w:r>
      <w:r>
        <w:rPr>
          <w:rFonts w:asciiTheme="minorHAnsi" w:hAnsiTheme="minorHAnsi" w:cstheme="minorHAnsi"/>
        </w:rPr>
        <w:instrText xml:space="preserve"> REF _Ref150005937 \h </w:instrText>
      </w:r>
      <w:r>
        <w:rPr>
          <w:rFonts w:asciiTheme="minorHAnsi" w:hAnsiTheme="minorHAnsi" w:cstheme="minorHAnsi"/>
        </w:rPr>
      </w:r>
      <w:r>
        <w:rPr>
          <w:rFonts w:asciiTheme="minorHAnsi" w:hAnsiTheme="minorHAnsi" w:cstheme="minorHAnsi"/>
        </w:rPr>
        <w:fldChar w:fldCharType="separate"/>
      </w:r>
      <w:r>
        <w:t xml:space="preserve">Box </w:t>
      </w:r>
      <w:r>
        <w:rPr>
          <w:noProof/>
        </w:rPr>
        <w:t>1</w:t>
      </w:r>
      <w:r>
        <w:rPr>
          <w:rFonts w:asciiTheme="minorHAnsi" w:hAnsiTheme="minorHAnsi" w:cstheme="minorHAnsi"/>
        </w:rPr>
        <w:fldChar w:fldCharType="end"/>
      </w:r>
      <w:r>
        <w:rPr>
          <w:rFonts w:asciiTheme="minorHAnsi" w:hAnsiTheme="minorHAnsi" w:cstheme="minorHAnsi"/>
        </w:rPr>
        <w:t xml:space="preserve"> in the body of the report outlining limitations of the PMT). The ability to over-ride the automatically generated poverty score by taking account of special circumstances is one way to reduce such exclusion, but it in turn requires safeguards and robust monitoring to avoid misuse. It is not clear that the Government has been made fully aware of these shortcomings by those who have been advocating a “black box” PMT; though there were reports from both MoP and GS-NSPC that community dissatisfaction with the selection process appeared to have experienced an uptick since its introduction.</w:t>
      </w:r>
    </w:p>
    <w:p w14:paraId="305027FF" w14:textId="553F4994" w:rsidR="000A0580" w:rsidRDefault="00B71908" w:rsidP="00163EB3">
      <w:pPr>
        <w:rPr>
          <w:lang w:eastAsia="en-GB"/>
        </w:rPr>
      </w:pPr>
      <w:r>
        <w:rPr>
          <w:rFonts w:asciiTheme="minorHAnsi" w:hAnsiTheme="minorHAnsi" w:cstheme="minorHAnsi"/>
        </w:rPr>
        <w:t>The best safeguard against such challenges is to institute good communications, robust monitoring, independent grievance redress and effective social accountability mechanisms.</w:t>
      </w:r>
      <w:r w:rsidR="00734530">
        <w:rPr>
          <w:rFonts w:asciiTheme="minorHAnsi" w:hAnsiTheme="minorHAnsi" w:cstheme="minorHAnsi"/>
        </w:rPr>
        <w:t xml:space="preserve"> </w:t>
      </w:r>
      <w:r w:rsidR="000565F9">
        <w:rPr>
          <w:rFonts w:asciiTheme="minorHAnsi" w:hAnsiTheme="minorHAnsi" w:cstheme="minorHAnsi"/>
        </w:rPr>
        <w:t>These requirements are recognised in the current program</w:t>
      </w:r>
      <w:r w:rsidR="009E5940">
        <w:rPr>
          <w:rFonts w:asciiTheme="minorHAnsi" w:hAnsiTheme="minorHAnsi" w:cstheme="minorHAnsi"/>
        </w:rPr>
        <w:t xml:space="preserve"> design</w:t>
      </w:r>
      <w:r w:rsidR="000565F9">
        <w:rPr>
          <w:rFonts w:asciiTheme="minorHAnsi" w:hAnsiTheme="minorHAnsi" w:cstheme="minorHAnsi"/>
        </w:rPr>
        <w:t xml:space="preserve">, and </w:t>
      </w:r>
      <w:r w:rsidR="009E5940">
        <w:rPr>
          <w:rFonts w:asciiTheme="minorHAnsi" w:hAnsiTheme="minorHAnsi" w:cstheme="minorHAnsi"/>
        </w:rPr>
        <w:t>initial steps are already under way</w:t>
      </w:r>
      <w:r w:rsidR="006453CC">
        <w:rPr>
          <w:rFonts w:asciiTheme="minorHAnsi" w:hAnsiTheme="minorHAnsi" w:cstheme="minorHAnsi"/>
        </w:rPr>
        <w:t xml:space="preserve"> to implement them</w:t>
      </w:r>
      <w:r w:rsidR="005026F6">
        <w:rPr>
          <w:rFonts w:asciiTheme="minorHAnsi" w:hAnsiTheme="minorHAnsi" w:cstheme="minorHAnsi"/>
        </w:rPr>
        <w:t xml:space="preserve">. But there is potential to forge stronger linkages with </w:t>
      </w:r>
      <w:r w:rsidR="0075159D">
        <w:rPr>
          <w:rFonts w:asciiTheme="minorHAnsi" w:hAnsiTheme="minorHAnsi" w:cstheme="minorHAnsi"/>
        </w:rPr>
        <w:t xml:space="preserve">other social accountability interventions (in particular ISAF, which DFAT is already supporting) to ensure that they </w:t>
      </w:r>
      <w:r w:rsidR="006453CC">
        <w:rPr>
          <w:rFonts w:asciiTheme="minorHAnsi" w:hAnsiTheme="minorHAnsi" w:cstheme="minorHAnsi"/>
        </w:rPr>
        <w:t>become</w:t>
      </w:r>
      <w:r w:rsidR="0075159D">
        <w:rPr>
          <w:rFonts w:asciiTheme="minorHAnsi" w:hAnsiTheme="minorHAnsi" w:cstheme="minorHAnsi"/>
        </w:rPr>
        <w:t xml:space="preserve"> fully embedded in </w:t>
      </w:r>
      <w:r w:rsidR="006453CC">
        <w:rPr>
          <w:rFonts w:asciiTheme="minorHAnsi" w:hAnsiTheme="minorHAnsi" w:cstheme="minorHAnsi"/>
        </w:rPr>
        <w:t xml:space="preserve">sustainable </w:t>
      </w:r>
      <w:r w:rsidR="0075159D">
        <w:rPr>
          <w:rFonts w:asciiTheme="minorHAnsi" w:hAnsiTheme="minorHAnsi" w:cstheme="minorHAnsi"/>
        </w:rPr>
        <w:t>national structures.</w:t>
      </w:r>
    </w:p>
    <w:p w14:paraId="31914CC1" w14:textId="5770CD78" w:rsidR="000A0580" w:rsidRPr="00596377" w:rsidRDefault="000A0580" w:rsidP="004D73AE">
      <w:pPr>
        <w:spacing w:after="180"/>
        <w:rPr>
          <w:sz w:val="24"/>
          <w:szCs w:val="24"/>
        </w:rPr>
        <w:sectPr w:rsidR="000A0580" w:rsidRPr="00596377" w:rsidSect="00DC4BC9">
          <w:headerReference w:type="default" r:id="rId16"/>
          <w:footerReference w:type="default" r:id="rId17"/>
          <w:headerReference w:type="first" r:id="rId18"/>
          <w:footerReference w:type="first" r:id="rId19"/>
          <w:pgSz w:w="11907" w:h="16840" w:code="9"/>
          <w:pgMar w:top="1440" w:right="1134" w:bottom="1530" w:left="1134" w:header="720" w:footer="964" w:gutter="0"/>
          <w:pgNumType w:fmt="lowerRoman" w:start="1"/>
          <w:cols w:space="720"/>
          <w:titlePg/>
          <w:docGrid w:linePitch="299"/>
        </w:sectPr>
      </w:pPr>
    </w:p>
    <w:p w14:paraId="2E3A4721" w14:textId="77777777" w:rsidR="00F64B2A" w:rsidRPr="00596377" w:rsidRDefault="00F64B2A" w:rsidP="00163EB3">
      <w:pPr>
        <w:pStyle w:val="Heading1"/>
      </w:pPr>
      <w:bookmarkStart w:id="5" w:name="_Ref135023599"/>
      <w:bookmarkStart w:id="6" w:name="_Toc319673433"/>
      <w:bookmarkStart w:id="7" w:name="_Toc153605874"/>
      <w:r w:rsidRPr="00163EB3">
        <w:lastRenderedPageBreak/>
        <w:t>Introduction</w:t>
      </w:r>
      <w:bookmarkEnd w:id="5"/>
      <w:bookmarkEnd w:id="6"/>
      <w:bookmarkEnd w:id="7"/>
    </w:p>
    <w:p w14:paraId="0CC78D9D" w14:textId="09FAF672" w:rsidR="00F64B2A" w:rsidRDefault="006242EA" w:rsidP="00163EB3">
      <w:pPr>
        <w:pStyle w:val="Heading2"/>
      </w:pPr>
      <w:r>
        <w:t>Background</w:t>
      </w:r>
    </w:p>
    <w:p w14:paraId="6F533B34" w14:textId="01124FD8" w:rsidR="00137C20" w:rsidRDefault="00137C20" w:rsidP="00137C20">
      <w:pPr>
        <w:pStyle w:val="Reporttext"/>
      </w:pPr>
      <w:r w:rsidRPr="00137C20">
        <w:t xml:space="preserve">Cambodia’s economic development has shown significant improvement due to supportive government policies, which caused the poverty head count to decrease from close to 50% in 2007 to 13.5% in 2014. </w:t>
      </w:r>
      <w:r w:rsidR="00ED71B6">
        <w:t>However</w:t>
      </w:r>
      <w:r w:rsidRPr="00933148">
        <w:t>, many households are just above the poverty line,</w:t>
      </w:r>
      <w:r>
        <w:t xml:space="preserve"> </w:t>
      </w:r>
      <w:r w:rsidRPr="00933148">
        <w:t>often referred to as the near poor, with shocks such as COVID-19 leading to increased vulnerability to poverty.</w:t>
      </w:r>
      <w:r>
        <w:t xml:space="preserve"> </w:t>
      </w:r>
    </w:p>
    <w:p w14:paraId="6773DAB9" w14:textId="30AD4166" w:rsidR="00137C20" w:rsidRPr="00137C20" w:rsidRDefault="00137C20" w:rsidP="00137C20">
      <w:pPr>
        <w:pStyle w:val="Reporttext"/>
      </w:pPr>
      <w:r w:rsidRPr="00137C20">
        <w:t xml:space="preserve">The economic improvements are expected to continue, but the COVID-19 pandemic has had a negative impact on the incomes of a large proportion of the population. Based on the latest poverty line definition from the Cambodia Socio-Economic Survey </w:t>
      </w:r>
      <w:r w:rsidR="001649FB">
        <w:t xml:space="preserve">(CSES) </w:t>
      </w:r>
      <w:r w:rsidRPr="00137C20">
        <w:t>for 2019/20, it is estimated that 17.8% of the population</w:t>
      </w:r>
      <w:r>
        <w:t xml:space="preserve"> now</w:t>
      </w:r>
      <w:r w:rsidRPr="00137C20">
        <w:t xml:space="preserve"> falls below the poverty line, the majority of whom live in rural areas. The poverty rate in urban areas is 12.6%, while in rural areas it is 22.8%.</w:t>
      </w:r>
    </w:p>
    <w:p w14:paraId="629AE770" w14:textId="3EAB5383" w:rsidR="00137C20" w:rsidRDefault="008E11B0" w:rsidP="00137C20">
      <w:pPr>
        <w:pStyle w:val="Reporttext"/>
      </w:pPr>
      <w:r>
        <w:t>H</w:t>
      </w:r>
      <w:r w:rsidR="00137C20" w:rsidRPr="00137C20">
        <w:t>uman capital development in Cambodia still faces challenges in terms of high multi-dimensional poverty. Stunting in children under five years of age is high, with a prevalence rate of 32.4%. The literacy rate of the population aged six years and above is 80.7%, with lower literacy in rural areas (76.8%)</w:t>
      </w:r>
      <w:r w:rsidR="00137C20">
        <w:t>.</w:t>
      </w:r>
      <w:r w:rsidR="00137C20" w:rsidRPr="00137C20">
        <w:t xml:space="preserve"> </w:t>
      </w:r>
    </w:p>
    <w:p w14:paraId="474F322D" w14:textId="4C2B01AC" w:rsidR="00A16139" w:rsidRDefault="00A16139" w:rsidP="00137C20">
      <w:pPr>
        <w:pStyle w:val="Reporttext"/>
      </w:pPr>
      <w:r w:rsidRPr="00A16139">
        <w:t>Cambodia is prone to climate-related shocks and is among the countries most exposed to natural disasters worldwide. It is ranked 16th out of 181 countries on the 2020 World Risk Index, and 15th in the global comparison measuring the average</w:t>
      </w:r>
      <w:r w:rsidR="00B30947">
        <w:t xml:space="preserve"> </w:t>
      </w:r>
      <w:r w:rsidR="00B30947" w:rsidRPr="00B30947">
        <w:t>occurrences of disasters per million people and per 1,000 km</w:t>
      </w:r>
      <w:r w:rsidR="00B30947" w:rsidRPr="00B30947">
        <w:rPr>
          <w:vertAlign w:val="superscript"/>
        </w:rPr>
        <w:t>2</w:t>
      </w:r>
      <w:r w:rsidR="00B30947" w:rsidRPr="00B30947">
        <w:t xml:space="preserve"> land area</w:t>
      </w:r>
      <w:r w:rsidR="00B30947">
        <w:t>.</w:t>
      </w:r>
      <w:r w:rsidR="00B30947" w:rsidRPr="00B30947">
        <w:t xml:space="preserve"> The country is </w:t>
      </w:r>
      <w:r w:rsidR="00B30947">
        <w:t xml:space="preserve">particularly </w:t>
      </w:r>
      <w:r w:rsidR="00B30947" w:rsidRPr="00B30947">
        <w:t>exposed to hydrometeorological hazards, including floods, droughts, heavy storms, typhoons, and lightning strikes, with floods and droughts being the most frequently occurring.</w:t>
      </w:r>
    </w:p>
    <w:p w14:paraId="08F4287C" w14:textId="2A6CFB85" w:rsidR="00DC5D66" w:rsidRPr="00137C20" w:rsidRDefault="00DC5D66" w:rsidP="00137C20">
      <w:pPr>
        <w:pStyle w:val="Reporttext"/>
      </w:pPr>
      <w:r>
        <w:t xml:space="preserve">Social </w:t>
      </w:r>
      <w:r w:rsidR="004C400A">
        <w:t xml:space="preserve">protection (except in the case of social insurance for a very small proportion of the population in formal employment) is a relatively recent </w:t>
      </w:r>
      <w:r w:rsidR="001E55C0">
        <w:t xml:space="preserve">policy option for Cambodia. The National Social Protection Policy Framework (NSPPF) was only </w:t>
      </w:r>
      <w:r w:rsidR="008710DB">
        <w:t xml:space="preserve">approved in 2016, </w:t>
      </w:r>
      <w:r w:rsidR="00EC373D">
        <w:t xml:space="preserve">in which the </w:t>
      </w:r>
      <w:r w:rsidR="00EC373D" w:rsidRPr="00EC373D">
        <w:t xml:space="preserve">Government strongly acknowledges that the social protection system </w:t>
      </w:r>
      <w:r w:rsidR="007B115B">
        <w:t>should be</w:t>
      </w:r>
      <w:r w:rsidR="00EC373D" w:rsidRPr="00EC373D">
        <w:t xml:space="preserve"> a major contributor to “economic growth with equity and inclusiveness” </w:t>
      </w:r>
      <w:r w:rsidR="00EC373D">
        <w:t xml:space="preserve">and </w:t>
      </w:r>
      <w:r w:rsidR="007B115B">
        <w:t>sets out a</w:t>
      </w:r>
      <w:r w:rsidR="00EC373D" w:rsidRPr="00EC373D">
        <w:t xml:space="preserve"> long-term vision for “the construction of a social protection system based on inclusiveness, effectiveness and financial sustainability as a tool to reduce and prevent poverty, vulnerability and inequality and which will contribute to the development and protection of human resources and stimulate economic growth”.</w:t>
      </w:r>
      <w:r w:rsidR="00DD4364">
        <w:t xml:space="preserve"> The prominence of social protection in Cambodia has increased dramatically over the last few years.</w:t>
      </w:r>
    </w:p>
    <w:p w14:paraId="4B52E341" w14:textId="1C1A9B7D" w:rsidR="00310EBA" w:rsidRPr="00596377" w:rsidRDefault="00447DA5" w:rsidP="00163EB3">
      <w:pPr>
        <w:pStyle w:val="Heading2"/>
      </w:pPr>
      <w:r>
        <w:t xml:space="preserve">The story of </w:t>
      </w:r>
      <w:proofErr w:type="spellStart"/>
      <w:r>
        <w:t>IDPoor</w:t>
      </w:r>
      <w:proofErr w:type="spellEnd"/>
      <w:r w:rsidR="00260B66">
        <w:rPr>
          <w:rStyle w:val="FootnoteReference"/>
          <w:lang w:val="en-US"/>
        </w:rPr>
        <w:footnoteReference w:id="4"/>
      </w:r>
    </w:p>
    <w:p w14:paraId="33C3D0CE" w14:textId="1ABE31FC" w:rsidR="00913223" w:rsidRDefault="002F63AD" w:rsidP="00935D4B">
      <w:pPr>
        <w:rPr>
          <w:lang w:eastAsia="en-GB"/>
        </w:rPr>
      </w:pPr>
      <w:r>
        <w:rPr>
          <w:lang w:eastAsia="en-GB"/>
        </w:rPr>
        <w:t xml:space="preserve">In 1997, the Cambodian Government introduced user fees for </w:t>
      </w:r>
      <w:r w:rsidR="003F5F8D">
        <w:rPr>
          <w:lang w:eastAsia="en-GB"/>
        </w:rPr>
        <w:t xml:space="preserve">all public hospitals and health centres to generate revenue </w:t>
      </w:r>
      <w:r w:rsidR="009114D7">
        <w:rPr>
          <w:lang w:eastAsia="en-GB"/>
        </w:rPr>
        <w:t xml:space="preserve">to cover </w:t>
      </w:r>
      <w:r w:rsidR="005070B5">
        <w:rPr>
          <w:lang w:eastAsia="en-GB"/>
        </w:rPr>
        <w:t xml:space="preserve">their </w:t>
      </w:r>
      <w:r w:rsidR="009114D7">
        <w:rPr>
          <w:lang w:eastAsia="en-GB"/>
        </w:rPr>
        <w:t xml:space="preserve">running costs and </w:t>
      </w:r>
      <w:r w:rsidR="005070B5">
        <w:rPr>
          <w:lang w:eastAsia="en-GB"/>
        </w:rPr>
        <w:t xml:space="preserve">staff </w:t>
      </w:r>
      <w:r w:rsidR="009114D7">
        <w:rPr>
          <w:lang w:eastAsia="en-GB"/>
        </w:rPr>
        <w:t>salaries. However, it also came to recognise that such fees could have adverse health outcomes for poorer Cambodians</w:t>
      </w:r>
      <w:r w:rsidR="00BD4FE0">
        <w:rPr>
          <w:lang w:eastAsia="en-GB"/>
        </w:rPr>
        <w:t>. It therefore established a Health Equity Fund</w:t>
      </w:r>
      <w:r w:rsidR="005070B5">
        <w:rPr>
          <w:lang w:eastAsia="en-GB"/>
        </w:rPr>
        <w:t xml:space="preserve"> (HEF)</w:t>
      </w:r>
      <w:r w:rsidR="00B92DBA">
        <w:rPr>
          <w:lang w:eastAsia="en-GB"/>
        </w:rPr>
        <w:t xml:space="preserve">, building from schemes that had been piloted by NGOs. </w:t>
      </w:r>
      <w:r w:rsidR="00890AD2">
        <w:rPr>
          <w:lang w:eastAsia="en-GB"/>
        </w:rPr>
        <w:t xml:space="preserve">And to harmonise the selection of beneficiaries for </w:t>
      </w:r>
      <w:r w:rsidR="00913223">
        <w:rPr>
          <w:lang w:eastAsia="en-GB"/>
        </w:rPr>
        <w:t xml:space="preserve">a unified </w:t>
      </w:r>
      <w:r w:rsidR="00724421">
        <w:rPr>
          <w:lang w:eastAsia="en-GB"/>
        </w:rPr>
        <w:t>HEF</w:t>
      </w:r>
      <w:r w:rsidR="00913223">
        <w:rPr>
          <w:lang w:eastAsia="en-GB"/>
        </w:rPr>
        <w:t>, it needed to establish a common mechanism to identify the poorest households.</w:t>
      </w:r>
    </w:p>
    <w:p w14:paraId="6AC1ACDE" w14:textId="53D4D6B1" w:rsidR="00935D4B" w:rsidRDefault="00935D4B" w:rsidP="00935D4B">
      <w:pPr>
        <w:rPr>
          <w:lang w:eastAsia="en-GB"/>
        </w:rPr>
      </w:pPr>
      <w:r>
        <w:rPr>
          <w:lang w:eastAsia="en-GB"/>
        </w:rPr>
        <w:t>I</w:t>
      </w:r>
      <w:r w:rsidRPr="00935D4B">
        <w:rPr>
          <w:lang w:eastAsia="en-GB"/>
        </w:rPr>
        <w:t xml:space="preserve">n 2005, </w:t>
      </w:r>
      <w:r w:rsidR="00724421">
        <w:rPr>
          <w:lang w:eastAsia="en-GB"/>
        </w:rPr>
        <w:t xml:space="preserve">therefore, </w:t>
      </w:r>
      <w:r w:rsidRPr="00935D4B">
        <w:rPr>
          <w:lang w:eastAsia="en-GB"/>
        </w:rPr>
        <w:t>the Cambodian Ministry of Planning</w:t>
      </w:r>
      <w:r w:rsidR="00724421">
        <w:rPr>
          <w:lang w:eastAsia="en-GB"/>
        </w:rPr>
        <w:t xml:space="preserve"> (MoP)</w:t>
      </w:r>
      <w:r w:rsidRPr="00935D4B">
        <w:rPr>
          <w:lang w:eastAsia="en-GB"/>
        </w:rPr>
        <w:t xml:space="preserve">, with support from Germany through the Deutsche Gesellschaft für Internationale Zusammenarbeit (GIZ), </w:t>
      </w:r>
      <w:r w:rsidR="00E84F98">
        <w:rPr>
          <w:lang w:eastAsia="en-GB"/>
        </w:rPr>
        <w:t>began to develop</w:t>
      </w:r>
      <w:r w:rsidRPr="00935D4B">
        <w:rPr>
          <w:lang w:eastAsia="en-GB"/>
        </w:rPr>
        <w:t xml:space="preserve"> IDPoor as a single basis for targeting programs for the poor</w:t>
      </w:r>
      <w:r w:rsidR="00E84F98">
        <w:rPr>
          <w:lang w:eastAsia="en-GB"/>
        </w:rPr>
        <w:t>, in</w:t>
      </w:r>
      <w:r w:rsidR="002B29E2">
        <w:rPr>
          <w:lang w:eastAsia="en-GB"/>
        </w:rPr>
        <w:t>itially</w:t>
      </w:r>
      <w:r w:rsidR="00E84F98">
        <w:rPr>
          <w:lang w:eastAsia="en-GB"/>
        </w:rPr>
        <w:t xml:space="preserve"> the H</w:t>
      </w:r>
      <w:r w:rsidR="00882FF4">
        <w:rPr>
          <w:lang w:eastAsia="en-GB"/>
        </w:rPr>
        <w:t>EF</w:t>
      </w:r>
      <w:r w:rsidR="00E84F98">
        <w:rPr>
          <w:lang w:eastAsia="en-GB"/>
        </w:rPr>
        <w:t xml:space="preserve">, but </w:t>
      </w:r>
      <w:r w:rsidR="002B29E2">
        <w:rPr>
          <w:lang w:eastAsia="en-GB"/>
        </w:rPr>
        <w:t>subsequently</w:t>
      </w:r>
      <w:r w:rsidR="00E84F98">
        <w:rPr>
          <w:lang w:eastAsia="en-GB"/>
        </w:rPr>
        <w:t xml:space="preserve"> other poverty-targeted support such as scholarships</w:t>
      </w:r>
      <w:r w:rsidRPr="00935D4B">
        <w:rPr>
          <w:lang w:eastAsia="en-GB"/>
        </w:rPr>
        <w:t xml:space="preserve">. </w:t>
      </w:r>
      <w:r w:rsidR="00682310">
        <w:rPr>
          <w:lang w:eastAsia="en-GB"/>
        </w:rPr>
        <w:t xml:space="preserve">The Australian Government has co-funded this </w:t>
      </w:r>
      <w:r w:rsidR="004A2AD3">
        <w:rPr>
          <w:lang w:eastAsia="en-GB"/>
        </w:rPr>
        <w:t>technical support through GIZ over three phases, with the latest Phase 3 – the subject of this Review – covering the period from 2016 to 2022.</w:t>
      </w:r>
    </w:p>
    <w:p w14:paraId="7CCD2C4F" w14:textId="6305461A" w:rsidR="00935D4B" w:rsidRPr="00935D4B" w:rsidRDefault="00935D4B" w:rsidP="00935D4B">
      <w:pPr>
        <w:rPr>
          <w:lang w:eastAsia="en-GB"/>
        </w:rPr>
      </w:pPr>
      <w:r w:rsidRPr="00935D4B">
        <w:rPr>
          <w:lang w:eastAsia="en-GB"/>
        </w:rPr>
        <w:lastRenderedPageBreak/>
        <w:t xml:space="preserve">IDPoor initially used a hybrid model to combine the objectivity of a survey </w:t>
      </w:r>
      <w:r w:rsidR="004A5885">
        <w:rPr>
          <w:lang w:eastAsia="en-GB"/>
        </w:rPr>
        <w:t xml:space="preserve">using a standard poverty scorecard </w:t>
      </w:r>
      <w:r w:rsidRPr="00935D4B">
        <w:rPr>
          <w:lang w:eastAsia="en-GB"/>
        </w:rPr>
        <w:t>with a community-based selection process. Households identified as poor received Equity Cards which entitled them to a</w:t>
      </w:r>
      <w:r w:rsidR="003E5AA5">
        <w:rPr>
          <w:lang w:eastAsia="en-GB"/>
        </w:rPr>
        <w:t>n expanding</w:t>
      </w:r>
      <w:r w:rsidRPr="00935D4B">
        <w:rPr>
          <w:lang w:eastAsia="en-GB"/>
        </w:rPr>
        <w:t xml:space="preserve"> range of benefits. Poverty identification was carried out in recurring rounds, with all 24 of Cambodia’s provinces covered over a three-year period. </w:t>
      </w:r>
    </w:p>
    <w:p w14:paraId="6629D11A" w14:textId="02D6E086" w:rsidR="00935D4B" w:rsidRPr="00935D4B" w:rsidRDefault="00935D4B" w:rsidP="00935D4B">
      <w:pPr>
        <w:rPr>
          <w:lang w:eastAsia="en-GB"/>
        </w:rPr>
      </w:pPr>
      <w:r w:rsidRPr="00935D4B">
        <w:rPr>
          <w:lang w:eastAsia="en-GB"/>
        </w:rPr>
        <w:t>In 2011</w:t>
      </w:r>
      <w:r w:rsidR="00531431">
        <w:rPr>
          <w:lang w:eastAsia="en-GB"/>
        </w:rPr>
        <w:t>,</w:t>
      </w:r>
      <w:r w:rsidRPr="00935D4B">
        <w:rPr>
          <w:lang w:eastAsia="en-GB"/>
        </w:rPr>
        <w:t xml:space="preserve"> IDPoor was formally adopted by the Government of Cambodia as its official poverty identification mechanism</w:t>
      </w:r>
      <w:r w:rsidR="001960A6">
        <w:rPr>
          <w:lang w:eastAsia="en-GB"/>
        </w:rPr>
        <w:t xml:space="preserve"> through a Sub-Decree</w:t>
      </w:r>
      <w:r w:rsidRPr="00935D4B">
        <w:rPr>
          <w:lang w:eastAsia="en-GB"/>
        </w:rPr>
        <w:t>. All organisations targeting poor households, be they government</w:t>
      </w:r>
      <w:r w:rsidR="001960A6">
        <w:rPr>
          <w:lang w:eastAsia="en-GB"/>
        </w:rPr>
        <w:t xml:space="preserve"> or</w:t>
      </w:r>
      <w:r w:rsidRPr="00935D4B">
        <w:rPr>
          <w:lang w:eastAsia="en-GB"/>
        </w:rPr>
        <w:t xml:space="preserve"> non-government, local or international, were required to use IDPoor data to identify beneficiaries. In 2016</w:t>
      </w:r>
      <w:r w:rsidR="00050961">
        <w:rPr>
          <w:lang w:eastAsia="en-GB"/>
        </w:rPr>
        <w:t>,</w:t>
      </w:r>
      <w:r w:rsidRPr="00935D4B">
        <w:rPr>
          <w:lang w:eastAsia="en-GB"/>
        </w:rPr>
        <w:t xml:space="preserve"> IDPoor was extended to urban areas and the system attained national coverage.</w:t>
      </w:r>
    </w:p>
    <w:p w14:paraId="6D47BCC4" w14:textId="5F70D2BC" w:rsidR="00935D4B" w:rsidRDefault="00935D4B" w:rsidP="00935D4B">
      <w:pPr>
        <w:rPr>
          <w:lang w:eastAsia="en-GB"/>
        </w:rPr>
      </w:pPr>
      <w:r w:rsidRPr="00935D4B">
        <w:rPr>
          <w:lang w:eastAsia="en-GB"/>
        </w:rPr>
        <w:t>While the three-year cycle was impressive compared to poverty surveys in other countries</w:t>
      </w:r>
      <w:r w:rsidR="001A1D6F">
        <w:rPr>
          <w:rStyle w:val="FootnoteReference"/>
          <w:lang w:eastAsia="en-GB"/>
        </w:rPr>
        <w:footnoteReference w:id="5"/>
      </w:r>
      <w:r w:rsidRPr="00935D4B">
        <w:rPr>
          <w:lang w:eastAsia="en-GB"/>
        </w:rPr>
        <w:t>, households that missed the IDPoor round in their village had to wait until the next cycle to be evaluated for eligibility. With one in four Cambodians migrating for work, and with many households cycling in and out of poverty</w:t>
      </w:r>
      <w:r w:rsidR="00E10616">
        <w:rPr>
          <w:rStyle w:val="FootnoteReference"/>
          <w:lang w:eastAsia="en-GB"/>
        </w:rPr>
        <w:footnoteReference w:id="6"/>
      </w:r>
      <w:r w:rsidRPr="00935D4B">
        <w:rPr>
          <w:lang w:eastAsia="en-GB"/>
        </w:rPr>
        <w:t xml:space="preserve">, IDPoor needed a more flexible way to allow for assessments between rounds. </w:t>
      </w:r>
      <w:r w:rsidR="00E70E86">
        <w:rPr>
          <w:lang w:eastAsia="en-GB"/>
        </w:rPr>
        <w:t xml:space="preserve">For some years, the </w:t>
      </w:r>
      <w:r w:rsidR="002D4609">
        <w:rPr>
          <w:lang w:eastAsia="en-GB"/>
        </w:rPr>
        <w:t>HEF operators</w:t>
      </w:r>
      <w:r w:rsidR="00522DC8">
        <w:rPr>
          <w:lang w:eastAsia="en-GB"/>
        </w:rPr>
        <w:t xml:space="preserve"> were authorised to issue</w:t>
      </w:r>
      <w:r w:rsidR="004C5D69">
        <w:rPr>
          <w:lang w:eastAsia="en-GB"/>
        </w:rPr>
        <w:t xml:space="preserve"> “Post-ID” cards, often at point of delivery</w:t>
      </w:r>
      <w:r w:rsidR="007E5662">
        <w:rPr>
          <w:lang w:eastAsia="en-GB"/>
        </w:rPr>
        <w:t>, but this posed challenges in terms of verification</w:t>
      </w:r>
      <w:r w:rsidR="004C5D69">
        <w:rPr>
          <w:lang w:eastAsia="en-GB"/>
        </w:rPr>
        <w:t>.</w:t>
      </w:r>
      <w:r w:rsidR="00B553D7">
        <w:rPr>
          <w:lang w:eastAsia="en-GB"/>
        </w:rPr>
        <w:t xml:space="preserve"> </w:t>
      </w:r>
      <w:r w:rsidR="009F40B2">
        <w:rPr>
          <w:lang w:eastAsia="en-GB"/>
        </w:rPr>
        <w:t>So, i</w:t>
      </w:r>
      <w:r w:rsidRPr="00935D4B">
        <w:rPr>
          <w:lang w:eastAsia="en-GB"/>
        </w:rPr>
        <w:t>n 2017</w:t>
      </w:r>
      <w:r w:rsidR="00B553D7">
        <w:rPr>
          <w:lang w:eastAsia="en-GB"/>
        </w:rPr>
        <w:t>,</w:t>
      </w:r>
      <w:r w:rsidRPr="00935D4B">
        <w:rPr>
          <w:lang w:eastAsia="en-GB"/>
        </w:rPr>
        <w:t xml:space="preserve"> the Ministry of Planning piloted a new ‘on-demand’ mechanism, including digital data collection</w:t>
      </w:r>
      <w:r w:rsidR="00D820C3">
        <w:rPr>
          <w:lang w:eastAsia="en-GB"/>
        </w:rPr>
        <w:t xml:space="preserve"> and automated poverty scores based on an algorithmic Proxy Means Test</w:t>
      </w:r>
      <w:r w:rsidR="003F63BD">
        <w:rPr>
          <w:lang w:eastAsia="en-GB"/>
        </w:rPr>
        <w:t xml:space="preserve"> (PMT)</w:t>
      </w:r>
      <w:r w:rsidRPr="00935D4B">
        <w:rPr>
          <w:lang w:eastAsia="en-GB"/>
        </w:rPr>
        <w:t>, in selected communes</w:t>
      </w:r>
      <w:r w:rsidR="00D820C3">
        <w:rPr>
          <w:lang w:eastAsia="en-GB"/>
        </w:rPr>
        <w:t>. It</w:t>
      </w:r>
      <w:r w:rsidRPr="00935D4B">
        <w:rPr>
          <w:lang w:eastAsia="en-GB"/>
        </w:rPr>
        <w:t xml:space="preserve"> subsequently announced its intention to gradually roll out the new procedures over a three-year period, starting in 2020.</w:t>
      </w:r>
    </w:p>
    <w:p w14:paraId="750A035F" w14:textId="41C7E8CC" w:rsidR="00D820C3" w:rsidRPr="00935D4B" w:rsidRDefault="00D820C3" w:rsidP="00935D4B">
      <w:pPr>
        <w:rPr>
          <w:lang w:eastAsia="en-GB"/>
        </w:rPr>
      </w:pPr>
      <w:r>
        <w:rPr>
          <w:lang w:eastAsia="en-GB"/>
        </w:rPr>
        <w:t xml:space="preserve">Meanwhile, with the evolution of broader social protection </w:t>
      </w:r>
      <w:r w:rsidR="00113687">
        <w:rPr>
          <w:lang w:eastAsia="en-GB"/>
        </w:rPr>
        <w:t>interventions, underpinned by a National Social Protection Policy Framework (NSPPF) 2016-2025</w:t>
      </w:r>
      <w:r w:rsidR="00C3497F">
        <w:rPr>
          <w:lang w:eastAsia="en-GB"/>
        </w:rPr>
        <w:t xml:space="preserve">, IDPoor was increasingly seen as a vehicle for </w:t>
      </w:r>
      <w:r w:rsidR="001076C2">
        <w:rPr>
          <w:lang w:eastAsia="en-GB"/>
        </w:rPr>
        <w:t>selecting beneficiaries</w:t>
      </w:r>
      <w:r w:rsidR="00C3497F">
        <w:rPr>
          <w:lang w:eastAsia="en-GB"/>
        </w:rPr>
        <w:t xml:space="preserve"> </w:t>
      </w:r>
      <w:r w:rsidR="005E1BE8">
        <w:rPr>
          <w:lang w:eastAsia="en-GB"/>
        </w:rPr>
        <w:t xml:space="preserve">for </w:t>
      </w:r>
      <w:r w:rsidR="001076C2">
        <w:rPr>
          <w:lang w:eastAsia="en-GB"/>
        </w:rPr>
        <w:t xml:space="preserve">social assistance interventions. Specifically, from </w:t>
      </w:r>
      <w:r w:rsidR="00081625">
        <w:rPr>
          <w:lang w:eastAsia="en-GB"/>
        </w:rPr>
        <w:t xml:space="preserve">2016, </w:t>
      </w:r>
      <w:r w:rsidR="00762D2A" w:rsidRPr="00935D4B">
        <w:rPr>
          <w:lang w:eastAsia="en-GB"/>
        </w:rPr>
        <w:t>the Ministry of Social Affairs, Veterans and Youth Rehabilitation</w:t>
      </w:r>
      <w:r w:rsidR="00762D2A">
        <w:rPr>
          <w:lang w:eastAsia="en-GB"/>
        </w:rPr>
        <w:t xml:space="preserve"> (</w:t>
      </w:r>
      <w:r w:rsidR="00081625">
        <w:rPr>
          <w:lang w:eastAsia="en-GB"/>
        </w:rPr>
        <w:t>MoSVY</w:t>
      </w:r>
      <w:r w:rsidR="00762D2A">
        <w:rPr>
          <w:lang w:eastAsia="en-GB"/>
        </w:rPr>
        <w:t>)</w:t>
      </w:r>
      <w:r w:rsidR="00081625">
        <w:rPr>
          <w:lang w:eastAsia="en-GB"/>
        </w:rPr>
        <w:t>, supported by UNICEF, began the implementation of a Cash Transfer for Pregnant Women and Young Children</w:t>
      </w:r>
      <w:r w:rsidR="00762D2A">
        <w:rPr>
          <w:lang w:eastAsia="en-GB"/>
        </w:rPr>
        <w:t xml:space="preserve"> (CT-</w:t>
      </w:r>
      <w:r w:rsidR="003F3914">
        <w:rPr>
          <w:lang w:eastAsia="en-GB"/>
        </w:rPr>
        <w:t>PWYC)</w:t>
      </w:r>
      <w:r w:rsidR="00FC415F">
        <w:rPr>
          <w:lang w:eastAsia="en-GB"/>
        </w:rPr>
        <w:t xml:space="preserve">, using </w:t>
      </w:r>
      <w:r w:rsidR="00DA3FF5">
        <w:rPr>
          <w:lang w:eastAsia="en-GB"/>
        </w:rPr>
        <w:t>IDPoor alongside</w:t>
      </w:r>
      <w:r w:rsidR="00FC415F">
        <w:rPr>
          <w:lang w:eastAsia="en-GB"/>
        </w:rPr>
        <w:t xml:space="preserve"> an innovative payment mechanism based on the Wing money transfer </w:t>
      </w:r>
      <w:r w:rsidR="00C851B4">
        <w:rPr>
          <w:lang w:eastAsia="en-GB"/>
        </w:rPr>
        <w:t>system.</w:t>
      </w:r>
    </w:p>
    <w:p w14:paraId="7421A1BD" w14:textId="4A78C691" w:rsidR="00935D4B" w:rsidRPr="00935D4B" w:rsidRDefault="00935D4B" w:rsidP="00935D4B">
      <w:pPr>
        <w:rPr>
          <w:lang w:eastAsia="en-GB"/>
        </w:rPr>
      </w:pPr>
      <w:r w:rsidRPr="00935D4B">
        <w:rPr>
          <w:lang w:eastAsia="en-GB"/>
        </w:rPr>
        <w:t xml:space="preserve">The COVID-19 pandemic, which inflicted </w:t>
      </w:r>
      <w:r w:rsidR="009F40B2">
        <w:rPr>
          <w:lang w:eastAsia="en-GB"/>
        </w:rPr>
        <w:t>significant</w:t>
      </w:r>
      <w:r w:rsidRPr="00935D4B">
        <w:rPr>
          <w:lang w:eastAsia="en-GB"/>
        </w:rPr>
        <w:t xml:space="preserve"> economic harm on Cambodia, </w:t>
      </w:r>
      <w:r w:rsidR="003F3914">
        <w:rPr>
          <w:lang w:eastAsia="en-GB"/>
        </w:rPr>
        <w:t xml:space="preserve">greatly </w:t>
      </w:r>
      <w:r w:rsidRPr="00935D4B">
        <w:rPr>
          <w:lang w:eastAsia="en-GB"/>
        </w:rPr>
        <w:t>accelerated the</w:t>
      </w:r>
      <w:r w:rsidR="00DA3FF5">
        <w:rPr>
          <w:lang w:eastAsia="en-GB"/>
        </w:rPr>
        <w:t xml:space="preserve"> rollout of both of these systems</w:t>
      </w:r>
      <w:r w:rsidRPr="00935D4B">
        <w:rPr>
          <w:lang w:eastAsia="en-GB"/>
        </w:rPr>
        <w:t xml:space="preserve">. In cooperation with Cambodia’s 1,646 commune/sangkat councils, the Ministry of Planning used the new </w:t>
      </w:r>
      <w:r w:rsidR="004F6F7B">
        <w:rPr>
          <w:lang w:eastAsia="en-GB"/>
        </w:rPr>
        <w:t xml:space="preserve">on-demand </w:t>
      </w:r>
      <w:r w:rsidRPr="00935D4B">
        <w:rPr>
          <w:lang w:eastAsia="en-GB"/>
        </w:rPr>
        <w:t xml:space="preserve">IDPoor procedures to update lists of poor and vulnerable households through a countrywide campaign. Identified households could </w:t>
      </w:r>
      <w:r w:rsidR="005E1BE8">
        <w:rPr>
          <w:lang w:eastAsia="en-GB"/>
        </w:rPr>
        <w:t>access</w:t>
      </w:r>
      <w:r w:rsidRPr="00935D4B">
        <w:rPr>
          <w:lang w:eastAsia="en-GB"/>
        </w:rPr>
        <w:t xml:space="preserve"> cash transfers </w:t>
      </w:r>
      <w:r w:rsidR="00762D2A">
        <w:rPr>
          <w:lang w:eastAsia="en-GB"/>
        </w:rPr>
        <w:t xml:space="preserve">using Wing, </w:t>
      </w:r>
      <w:r w:rsidRPr="00935D4B">
        <w:rPr>
          <w:lang w:eastAsia="en-GB"/>
        </w:rPr>
        <w:t>through a social assistance program funded by the Government of Cambodia and administered by</w:t>
      </w:r>
      <w:r w:rsidR="00F917D5">
        <w:rPr>
          <w:lang w:eastAsia="en-GB"/>
        </w:rPr>
        <w:t xml:space="preserve"> MoSVY</w:t>
      </w:r>
      <w:r w:rsidRPr="00935D4B">
        <w:rPr>
          <w:lang w:eastAsia="en-GB"/>
        </w:rPr>
        <w:t xml:space="preserve">. New digital solutions linked the </w:t>
      </w:r>
      <w:r w:rsidR="003F3914">
        <w:rPr>
          <w:lang w:eastAsia="en-GB"/>
        </w:rPr>
        <w:t xml:space="preserve">Wing </w:t>
      </w:r>
      <w:r w:rsidRPr="00935D4B">
        <w:rPr>
          <w:lang w:eastAsia="en-GB"/>
        </w:rPr>
        <w:t xml:space="preserve">cash transfer delivery system with the IDPoor database of households holding Equity Cards. </w:t>
      </w:r>
    </w:p>
    <w:p w14:paraId="0F4D4ACD" w14:textId="42B0C05D" w:rsidR="00310EBA" w:rsidRDefault="00935D4B" w:rsidP="00935D4B">
      <w:pPr>
        <w:rPr>
          <w:lang w:eastAsia="en-GB"/>
        </w:rPr>
      </w:pPr>
      <w:r w:rsidRPr="00935D4B">
        <w:rPr>
          <w:lang w:eastAsia="en-GB"/>
        </w:rPr>
        <w:t>Convinced by the speed, efficiency and power of the flexible new procedures, the Government of Cambodia decided in August 2020 that, henceforth, IDPoor would employ a fully on-demand approach. Since that time</w:t>
      </w:r>
      <w:r w:rsidR="00837C36">
        <w:rPr>
          <w:lang w:eastAsia="en-GB"/>
        </w:rPr>
        <w:t>,</w:t>
      </w:r>
      <w:r w:rsidRPr="00935D4B">
        <w:rPr>
          <w:lang w:eastAsia="en-GB"/>
        </w:rPr>
        <w:t xml:space="preserve"> </w:t>
      </w:r>
      <w:r w:rsidR="00837C36">
        <w:rPr>
          <w:lang w:eastAsia="en-GB"/>
        </w:rPr>
        <w:t>MoP</w:t>
      </w:r>
      <w:r w:rsidRPr="00935D4B">
        <w:rPr>
          <w:lang w:eastAsia="en-GB"/>
        </w:rPr>
        <w:t xml:space="preserve"> has been working to strengthen the internal systems which will underpin these new procedures. This includes </w:t>
      </w:r>
      <w:r w:rsidR="007D4EEA">
        <w:rPr>
          <w:lang w:eastAsia="en-GB"/>
        </w:rPr>
        <w:t xml:space="preserve">the use of tablets for data collection, </w:t>
      </w:r>
      <w:r w:rsidR="00765A6D">
        <w:rPr>
          <w:lang w:eastAsia="en-GB"/>
        </w:rPr>
        <w:t xml:space="preserve">cloud-based communication of </w:t>
      </w:r>
      <w:r w:rsidRPr="00935D4B">
        <w:rPr>
          <w:lang w:eastAsia="en-GB"/>
        </w:rPr>
        <w:t>data</w:t>
      </w:r>
      <w:r w:rsidR="00EA3E4B">
        <w:rPr>
          <w:lang w:eastAsia="en-GB"/>
        </w:rPr>
        <w:t xml:space="preserve"> </w:t>
      </w:r>
      <w:r w:rsidR="00EA3E4B" w:rsidRPr="00EA3E4B">
        <w:rPr>
          <w:lang w:eastAsia="en-GB"/>
        </w:rPr>
        <w:t xml:space="preserve">updates from commune/sangkat councils and </w:t>
      </w:r>
      <w:r w:rsidR="0008338F">
        <w:rPr>
          <w:lang w:eastAsia="en-GB"/>
        </w:rPr>
        <w:t xml:space="preserve">access to </w:t>
      </w:r>
      <w:r w:rsidR="00EA3E4B" w:rsidRPr="00EA3E4B">
        <w:rPr>
          <w:lang w:eastAsia="en-GB"/>
        </w:rPr>
        <w:t>real-time information about Equity Card holders</w:t>
      </w:r>
      <w:r w:rsidR="00310EBA">
        <w:rPr>
          <w:lang w:eastAsia="en-GB"/>
        </w:rPr>
        <w:t>.</w:t>
      </w:r>
      <w:r w:rsidR="00710384">
        <w:rPr>
          <w:lang w:eastAsia="en-GB"/>
        </w:rPr>
        <w:t xml:space="preserve"> T</w:t>
      </w:r>
      <w:r w:rsidR="003F63BD">
        <w:rPr>
          <w:lang w:eastAsia="en-GB"/>
        </w:rPr>
        <w:t xml:space="preserve">he PMT algorithm was updated to reflect the </w:t>
      </w:r>
      <w:r w:rsidR="001649FB">
        <w:rPr>
          <w:lang w:eastAsia="en-GB"/>
        </w:rPr>
        <w:t>2019/20 CSES</w:t>
      </w:r>
      <w:r w:rsidR="00436056">
        <w:rPr>
          <w:lang w:eastAsia="en-GB"/>
        </w:rPr>
        <w:t>, and the questionnaire was harmonised to reflect this</w:t>
      </w:r>
      <w:r w:rsidR="00436056">
        <w:rPr>
          <w:rStyle w:val="FootnoteReference"/>
          <w:lang w:eastAsia="en-GB"/>
        </w:rPr>
        <w:footnoteReference w:id="7"/>
      </w:r>
      <w:r w:rsidR="00436056">
        <w:rPr>
          <w:lang w:eastAsia="en-GB"/>
        </w:rPr>
        <w:t>.</w:t>
      </w:r>
    </w:p>
    <w:p w14:paraId="7F1E8AD2" w14:textId="11E5D296" w:rsidR="003D6D42" w:rsidRDefault="003D6D42" w:rsidP="00935D4B">
      <w:pPr>
        <w:rPr>
          <w:lang w:eastAsia="en-GB"/>
        </w:rPr>
      </w:pPr>
      <w:r>
        <w:rPr>
          <w:lang w:eastAsia="en-GB"/>
        </w:rPr>
        <w:t xml:space="preserve">Most recently, the Government has been persuaded, </w:t>
      </w:r>
      <w:r w:rsidR="0029446B">
        <w:rPr>
          <w:lang w:eastAsia="en-GB"/>
        </w:rPr>
        <w:t xml:space="preserve">largely </w:t>
      </w:r>
      <w:r>
        <w:rPr>
          <w:lang w:eastAsia="en-GB"/>
        </w:rPr>
        <w:t xml:space="preserve">as a result of its COVID-19 response, that </w:t>
      </w:r>
      <w:r w:rsidR="001161F1">
        <w:rPr>
          <w:lang w:eastAsia="en-GB"/>
        </w:rPr>
        <w:t xml:space="preserve">it is not sufficient to have a registry only of the current poor: it is important also to know in advance who is vulnerable to poverty in the event of a shock. </w:t>
      </w:r>
      <w:r w:rsidR="00837C36">
        <w:rPr>
          <w:lang w:eastAsia="en-GB"/>
        </w:rPr>
        <w:t>MoP</w:t>
      </w:r>
      <w:r w:rsidR="00C70AB0">
        <w:rPr>
          <w:lang w:eastAsia="en-GB"/>
        </w:rPr>
        <w:t xml:space="preserve"> has therefore completed a campaign of registration </w:t>
      </w:r>
      <w:r w:rsidR="00F97953">
        <w:rPr>
          <w:lang w:eastAsia="en-GB"/>
        </w:rPr>
        <w:t>into IDPoor of</w:t>
      </w:r>
      <w:r w:rsidR="00C70AB0">
        <w:rPr>
          <w:lang w:eastAsia="en-GB"/>
        </w:rPr>
        <w:t xml:space="preserve"> those who are </w:t>
      </w:r>
      <w:r w:rsidR="00F97953">
        <w:rPr>
          <w:lang w:eastAsia="en-GB"/>
        </w:rPr>
        <w:t xml:space="preserve">deemed </w:t>
      </w:r>
      <w:r w:rsidR="00C4447B">
        <w:rPr>
          <w:lang w:eastAsia="en-GB"/>
        </w:rPr>
        <w:t xml:space="preserve">to be </w:t>
      </w:r>
      <w:r w:rsidR="00C70AB0">
        <w:rPr>
          <w:lang w:eastAsia="en-GB"/>
        </w:rPr>
        <w:t>“at-risk”</w:t>
      </w:r>
      <w:r w:rsidR="0029446B">
        <w:rPr>
          <w:lang w:eastAsia="en-GB"/>
        </w:rPr>
        <w:t>. This is</w:t>
      </w:r>
      <w:r w:rsidR="00EB10AE">
        <w:rPr>
          <w:lang w:eastAsia="en-GB"/>
        </w:rPr>
        <w:t xml:space="preserve"> </w:t>
      </w:r>
      <w:r w:rsidR="00502F80">
        <w:rPr>
          <w:lang w:eastAsia="en-GB"/>
        </w:rPr>
        <w:t xml:space="preserve">defined as </w:t>
      </w:r>
      <w:r w:rsidR="0029446B">
        <w:rPr>
          <w:lang w:eastAsia="en-GB"/>
        </w:rPr>
        <w:t>those</w:t>
      </w:r>
      <w:r w:rsidR="006501F6">
        <w:rPr>
          <w:lang w:eastAsia="en-GB"/>
        </w:rPr>
        <w:t xml:space="preserve"> </w:t>
      </w:r>
      <w:r w:rsidR="00502F80">
        <w:rPr>
          <w:lang w:eastAsia="en-GB"/>
        </w:rPr>
        <w:t xml:space="preserve">falling in a </w:t>
      </w:r>
      <w:r w:rsidR="00FB46C8">
        <w:rPr>
          <w:lang w:eastAsia="en-GB"/>
        </w:rPr>
        <w:t xml:space="preserve">consumption </w:t>
      </w:r>
      <w:r w:rsidR="00502F80">
        <w:rPr>
          <w:lang w:eastAsia="en-GB"/>
        </w:rPr>
        <w:t xml:space="preserve">band </w:t>
      </w:r>
      <w:r w:rsidR="00502F80">
        <w:rPr>
          <w:lang w:eastAsia="en-GB"/>
        </w:rPr>
        <w:lastRenderedPageBreak/>
        <w:t xml:space="preserve">between </w:t>
      </w:r>
      <w:r w:rsidR="00F97953">
        <w:rPr>
          <w:lang w:eastAsia="en-GB"/>
        </w:rPr>
        <w:t>the poverty line and 1.5 times the poverty line</w:t>
      </w:r>
      <w:r w:rsidR="00E0536C">
        <w:rPr>
          <w:lang w:eastAsia="en-GB"/>
        </w:rPr>
        <w:t>,</w:t>
      </w:r>
      <w:r w:rsidR="00EB10AE">
        <w:rPr>
          <w:lang w:eastAsia="en-GB"/>
        </w:rPr>
        <w:t xml:space="preserve"> and of facing one or more of five specified vulnerabilities</w:t>
      </w:r>
      <w:r w:rsidR="00E0536C">
        <w:rPr>
          <w:lang w:eastAsia="en-GB"/>
        </w:rPr>
        <w:t xml:space="preserve">: </w:t>
      </w:r>
      <w:r w:rsidR="00C20D2C">
        <w:t>children under 2, the elderly, persons with disability, single female headed households and children only households.</w:t>
      </w:r>
      <w:r w:rsidR="003F7673">
        <w:t xml:space="preserve"> This at-risk category has been </w:t>
      </w:r>
      <w:r w:rsidR="000321F1">
        <w:t>used</w:t>
      </w:r>
      <w:r w:rsidR="00603B9F">
        <w:t xml:space="preserve"> in 20</w:t>
      </w:r>
      <w:r w:rsidR="00C4447B">
        <w:t>22/</w:t>
      </w:r>
      <w:r w:rsidR="00603B9F">
        <w:t>23</w:t>
      </w:r>
      <w:r w:rsidR="000321F1">
        <w:t xml:space="preserve"> to pay emergency cash transfers in response to sh</w:t>
      </w:r>
      <w:r w:rsidR="003369D5">
        <w:t>ocks, both climatic (floods) and economic (inflation).</w:t>
      </w:r>
    </w:p>
    <w:p w14:paraId="233B4FD3" w14:textId="4D0AECA7" w:rsidR="00310EBA" w:rsidRPr="00596377" w:rsidRDefault="006242EA" w:rsidP="00B67D45">
      <w:pPr>
        <w:pStyle w:val="Heading1"/>
      </w:pPr>
      <w:bookmarkStart w:id="8" w:name="_Toc153605875"/>
      <w:r>
        <w:t>Independent Strategic Review</w:t>
      </w:r>
      <w:bookmarkEnd w:id="8"/>
    </w:p>
    <w:p w14:paraId="35721D38" w14:textId="03A14244" w:rsidR="00310EBA" w:rsidRPr="00596377" w:rsidRDefault="00310EBA" w:rsidP="00310EBA">
      <w:pPr>
        <w:autoSpaceDE w:val="0"/>
        <w:autoSpaceDN w:val="0"/>
        <w:adjustRightInd w:val="0"/>
        <w:rPr>
          <w:rFonts w:cs="Cambria"/>
          <w:color w:val="000000"/>
          <w:szCs w:val="22"/>
        </w:rPr>
      </w:pPr>
      <w:r w:rsidRPr="00596377">
        <w:rPr>
          <w:rFonts w:cs="Cambria"/>
          <w:color w:val="000000"/>
          <w:szCs w:val="22"/>
        </w:rPr>
        <w:t xml:space="preserve">The </w:t>
      </w:r>
      <w:r w:rsidR="006242EA">
        <w:rPr>
          <w:rFonts w:cs="Cambria"/>
          <w:color w:val="000000"/>
          <w:szCs w:val="22"/>
        </w:rPr>
        <w:t>Review</w:t>
      </w:r>
      <w:r w:rsidR="0046629E">
        <w:rPr>
          <w:rFonts w:cs="Cambria"/>
          <w:color w:val="000000"/>
          <w:szCs w:val="22"/>
        </w:rPr>
        <w:t xml:space="preserve"> </w:t>
      </w:r>
      <w:r w:rsidR="00314263">
        <w:rPr>
          <w:rFonts w:cs="Cambria"/>
          <w:color w:val="000000"/>
          <w:szCs w:val="22"/>
        </w:rPr>
        <w:t xml:space="preserve">of Australia’s third phase of support to IDPoor </w:t>
      </w:r>
      <w:r w:rsidR="0046629E">
        <w:rPr>
          <w:rFonts w:cs="Cambria"/>
          <w:color w:val="000000"/>
          <w:szCs w:val="22"/>
        </w:rPr>
        <w:t>was</w:t>
      </w:r>
      <w:r>
        <w:rPr>
          <w:rFonts w:cs="Cambria"/>
          <w:color w:val="000000"/>
          <w:szCs w:val="22"/>
        </w:rPr>
        <w:t xml:space="preserve"> </w:t>
      </w:r>
      <w:r w:rsidRPr="00596377">
        <w:rPr>
          <w:rFonts w:cs="Cambria"/>
          <w:color w:val="000000"/>
          <w:szCs w:val="22"/>
        </w:rPr>
        <w:t xml:space="preserve">carried out by </w:t>
      </w:r>
      <w:r w:rsidR="00A77ACA">
        <w:rPr>
          <w:rFonts w:cs="Cambria"/>
          <w:color w:val="000000"/>
          <w:szCs w:val="22"/>
        </w:rPr>
        <w:t xml:space="preserve">an independent reviewer, </w:t>
      </w:r>
      <w:r w:rsidRPr="00596377">
        <w:rPr>
          <w:rFonts w:cs="Cambria"/>
          <w:color w:val="000000"/>
          <w:szCs w:val="22"/>
        </w:rPr>
        <w:t xml:space="preserve">Nicholas Freeland, </w:t>
      </w:r>
      <w:r w:rsidR="00213DEB">
        <w:rPr>
          <w:rFonts w:cs="Cambria"/>
          <w:color w:val="000000"/>
          <w:szCs w:val="22"/>
        </w:rPr>
        <w:t>according to</w:t>
      </w:r>
      <w:r w:rsidRPr="00596377">
        <w:rPr>
          <w:rFonts w:cs="Cambria"/>
          <w:color w:val="000000"/>
          <w:szCs w:val="22"/>
        </w:rPr>
        <w:t xml:space="preserve"> the schedule set out in the Terms of Reference</w:t>
      </w:r>
      <w:r>
        <w:rPr>
          <w:rFonts w:cs="Cambria"/>
          <w:color w:val="000000"/>
          <w:szCs w:val="22"/>
        </w:rPr>
        <w:t xml:space="preserve"> (</w:t>
      </w:r>
      <w:proofErr w:type="spellStart"/>
      <w:r>
        <w:rPr>
          <w:rFonts w:cs="Cambria"/>
          <w:color w:val="000000"/>
          <w:szCs w:val="22"/>
        </w:rPr>
        <w:t>ToRs</w:t>
      </w:r>
      <w:proofErr w:type="spellEnd"/>
      <w:r>
        <w:rPr>
          <w:rFonts w:cs="Cambria"/>
          <w:color w:val="000000"/>
          <w:szCs w:val="22"/>
        </w:rPr>
        <w:t>)</w:t>
      </w:r>
      <w:r w:rsidRPr="00596377">
        <w:rPr>
          <w:rFonts w:cs="Cambria"/>
          <w:color w:val="000000"/>
          <w:szCs w:val="22"/>
        </w:rPr>
        <w:t xml:space="preserve"> (see </w:t>
      </w:r>
      <w:r w:rsidRPr="00536E69">
        <w:rPr>
          <w:rFonts w:cs="Cambria"/>
          <w:color w:val="000000"/>
          <w:szCs w:val="22"/>
        </w:rPr>
        <w:t>Annex 1)</w:t>
      </w:r>
      <w:r w:rsidRPr="00596377">
        <w:rPr>
          <w:rFonts w:cs="Cambria"/>
          <w:color w:val="000000"/>
          <w:szCs w:val="22"/>
        </w:rPr>
        <w:t>, through a desk review of documents</w:t>
      </w:r>
      <w:r>
        <w:rPr>
          <w:rFonts w:cs="Cambria"/>
          <w:color w:val="000000"/>
          <w:szCs w:val="22"/>
        </w:rPr>
        <w:t>,</w:t>
      </w:r>
      <w:r w:rsidRPr="00596377">
        <w:rPr>
          <w:rFonts w:cs="Cambria"/>
          <w:color w:val="000000"/>
          <w:szCs w:val="22"/>
        </w:rPr>
        <w:t xml:space="preserve"> </w:t>
      </w:r>
      <w:r w:rsidR="00F12D53">
        <w:rPr>
          <w:rFonts w:cs="Cambria"/>
          <w:color w:val="000000"/>
          <w:szCs w:val="22"/>
        </w:rPr>
        <w:t xml:space="preserve">remote consultations, </w:t>
      </w:r>
      <w:r w:rsidRPr="00596377">
        <w:rPr>
          <w:rFonts w:cs="Cambria"/>
          <w:color w:val="000000"/>
          <w:szCs w:val="22"/>
        </w:rPr>
        <w:t>an in-country mission</w:t>
      </w:r>
      <w:r>
        <w:rPr>
          <w:rFonts w:cs="Cambria"/>
          <w:color w:val="000000"/>
          <w:szCs w:val="22"/>
        </w:rPr>
        <w:t xml:space="preserve"> of field visits and interviews with stakeholders and key informants, and the drafting and finalisation of a report (</w:t>
      </w:r>
      <w:r w:rsidR="00F056FA">
        <w:rPr>
          <w:rFonts w:cs="Cambria"/>
          <w:color w:val="000000"/>
          <w:szCs w:val="22"/>
        </w:rPr>
        <w:t>25</w:t>
      </w:r>
      <w:r>
        <w:rPr>
          <w:rFonts w:cs="Cambria"/>
          <w:color w:val="000000"/>
          <w:szCs w:val="22"/>
        </w:rPr>
        <w:t xml:space="preserve"> days</w:t>
      </w:r>
      <w:r w:rsidR="00F056FA">
        <w:rPr>
          <w:rFonts w:cs="Cambria"/>
          <w:color w:val="000000"/>
          <w:szCs w:val="22"/>
        </w:rPr>
        <w:t xml:space="preserve"> in total</w:t>
      </w:r>
      <w:r>
        <w:rPr>
          <w:rFonts w:cs="Cambria"/>
          <w:color w:val="000000"/>
          <w:szCs w:val="22"/>
        </w:rPr>
        <w:t>).</w:t>
      </w:r>
    </w:p>
    <w:p w14:paraId="75D7BB14" w14:textId="6D8F42A6" w:rsidR="00310EBA" w:rsidRDefault="00A77ACA" w:rsidP="00310EBA">
      <w:pPr>
        <w:autoSpaceDE w:val="0"/>
        <w:autoSpaceDN w:val="0"/>
        <w:adjustRightInd w:val="0"/>
        <w:rPr>
          <w:rFonts w:cs="Cambria"/>
          <w:color w:val="000000"/>
          <w:szCs w:val="22"/>
        </w:rPr>
      </w:pPr>
      <w:r>
        <w:rPr>
          <w:rFonts w:cs="Cambria"/>
          <w:color w:val="000000"/>
          <w:szCs w:val="22"/>
        </w:rPr>
        <w:t>The</w:t>
      </w:r>
      <w:r w:rsidR="00310EBA">
        <w:rPr>
          <w:rFonts w:cs="Cambria"/>
          <w:color w:val="000000"/>
          <w:szCs w:val="22"/>
        </w:rPr>
        <w:t xml:space="preserve"> </w:t>
      </w:r>
      <w:r>
        <w:rPr>
          <w:rFonts w:cs="Cambria"/>
          <w:color w:val="000000"/>
          <w:szCs w:val="22"/>
        </w:rPr>
        <w:t>Review</w:t>
      </w:r>
      <w:r w:rsidR="00DA5868">
        <w:rPr>
          <w:rFonts w:cs="Cambria"/>
          <w:color w:val="000000"/>
          <w:szCs w:val="22"/>
        </w:rPr>
        <w:t xml:space="preserve"> Plan</w:t>
      </w:r>
      <w:r w:rsidR="00310EBA">
        <w:rPr>
          <w:rFonts w:cs="Cambria"/>
          <w:color w:val="000000"/>
          <w:szCs w:val="22"/>
        </w:rPr>
        <w:t xml:space="preserve"> </w:t>
      </w:r>
      <w:bookmarkStart w:id="9" w:name="_Hlk523997459"/>
      <w:r w:rsidR="0046629E">
        <w:rPr>
          <w:rFonts w:cs="Cambria"/>
          <w:color w:val="000000"/>
          <w:szCs w:val="22"/>
        </w:rPr>
        <w:t xml:space="preserve">was submitted on 7 September, </w:t>
      </w:r>
      <w:r w:rsidR="00310EBA">
        <w:rPr>
          <w:rFonts w:cs="Cambria"/>
          <w:color w:val="000000"/>
          <w:szCs w:val="22"/>
        </w:rPr>
        <w:t>outlining the approach and methodology</w:t>
      </w:r>
      <w:r w:rsidR="0046629E">
        <w:rPr>
          <w:rFonts w:cs="Cambria"/>
          <w:color w:val="000000"/>
          <w:szCs w:val="22"/>
        </w:rPr>
        <w:t xml:space="preserve">, </w:t>
      </w:r>
      <w:bookmarkEnd w:id="9"/>
      <w:r w:rsidR="0038128C">
        <w:rPr>
          <w:rFonts w:cs="Cambria"/>
          <w:color w:val="000000"/>
          <w:szCs w:val="22"/>
        </w:rPr>
        <w:t>which was agreed with minor modifications</w:t>
      </w:r>
      <w:r w:rsidR="0046629E">
        <w:rPr>
          <w:rFonts w:cs="Cambria"/>
          <w:color w:val="000000"/>
          <w:szCs w:val="22"/>
        </w:rPr>
        <w:t xml:space="preserve">. </w:t>
      </w:r>
      <w:r w:rsidR="00DA5868">
        <w:rPr>
          <w:rFonts w:cs="Cambria"/>
          <w:color w:val="000000"/>
          <w:szCs w:val="22"/>
        </w:rPr>
        <w:t xml:space="preserve">This was followed by </w:t>
      </w:r>
      <w:r w:rsidR="00923463">
        <w:rPr>
          <w:rFonts w:cs="Cambria"/>
          <w:color w:val="000000"/>
          <w:szCs w:val="22"/>
        </w:rPr>
        <w:t xml:space="preserve">the desk review and some preliminary consultations conducted remotely. </w:t>
      </w:r>
      <w:r w:rsidR="0046629E">
        <w:rPr>
          <w:rFonts w:cs="Cambria"/>
          <w:color w:val="000000"/>
          <w:szCs w:val="22"/>
        </w:rPr>
        <w:t>The</w:t>
      </w:r>
      <w:r w:rsidR="00310EBA">
        <w:rPr>
          <w:rFonts w:cs="Cambria"/>
          <w:color w:val="000000"/>
          <w:szCs w:val="22"/>
        </w:rPr>
        <w:t xml:space="preserve"> in-country mission</w:t>
      </w:r>
      <w:r w:rsidR="0046629E">
        <w:rPr>
          <w:rFonts w:cs="Cambria"/>
          <w:color w:val="000000"/>
          <w:szCs w:val="22"/>
        </w:rPr>
        <w:t xml:space="preserve"> took place from</w:t>
      </w:r>
      <w:r w:rsidR="00213DEB">
        <w:rPr>
          <w:rFonts w:cs="Cambria"/>
          <w:color w:val="000000"/>
          <w:szCs w:val="22"/>
        </w:rPr>
        <w:t xml:space="preserve"> 22 to 27 October 2023</w:t>
      </w:r>
      <w:r w:rsidR="0038128C">
        <w:rPr>
          <w:rFonts w:cs="Cambria"/>
          <w:color w:val="000000"/>
          <w:szCs w:val="22"/>
        </w:rPr>
        <w:t xml:space="preserve">, in company with a Social Protection </w:t>
      </w:r>
      <w:r w:rsidR="00630BB1">
        <w:rPr>
          <w:rFonts w:cs="Cambria"/>
          <w:color w:val="000000"/>
          <w:szCs w:val="22"/>
        </w:rPr>
        <w:t xml:space="preserve">Adviser </w:t>
      </w:r>
      <w:r w:rsidR="0038128C">
        <w:rPr>
          <w:rFonts w:cs="Cambria"/>
          <w:color w:val="000000"/>
          <w:szCs w:val="22"/>
        </w:rPr>
        <w:t>from DFAT Canberra</w:t>
      </w:r>
      <w:r w:rsidR="00310EBA">
        <w:rPr>
          <w:rFonts w:cs="Cambria"/>
          <w:color w:val="000000"/>
          <w:szCs w:val="22"/>
        </w:rPr>
        <w:t>.</w:t>
      </w:r>
      <w:r w:rsidR="0046629E">
        <w:rPr>
          <w:rFonts w:cs="Cambria"/>
          <w:color w:val="000000"/>
          <w:szCs w:val="22"/>
        </w:rPr>
        <w:t xml:space="preserve"> A draft final report was submitted on </w:t>
      </w:r>
      <w:r w:rsidR="00AA2A80">
        <w:rPr>
          <w:rFonts w:cs="Cambria"/>
          <w:color w:val="000000"/>
          <w:szCs w:val="22"/>
        </w:rPr>
        <w:t>6 Novem</w:t>
      </w:r>
      <w:r w:rsidR="0046629E">
        <w:rPr>
          <w:rFonts w:cs="Cambria"/>
          <w:color w:val="000000"/>
          <w:szCs w:val="22"/>
        </w:rPr>
        <w:t>ber</w:t>
      </w:r>
      <w:r w:rsidR="00B0169F">
        <w:rPr>
          <w:rFonts w:cs="Cambria"/>
          <w:color w:val="000000"/>
          <w:szCs w:val="22"/>
        </w:rPr>
        <w:t xml:space="preserve"> </w:t>
      </w:r>
      <w:r w:rsidR="00AA2A80">
        <w:rPr>
          <w:rFonts w:cs="Cambria"/>
          <w:color w:val="000000"/>
          <w:szCs w:val="22"/>
        </w:rPr>
        <w:t>2023</w:t>
      </w:r>
      <w:r w:rsidR="0046629E">
        <w:rPr>
          <w:rFonts w:cs="Cambria"/>
          <w:color w:val="000000"/>
          <w:szCs w:val="22"/>
        </w:rPr>
        <w:t>; this was revised, based on feedback received</w:t>
      </w:r>
      <w:r w:rsidR="00C91A45">
        <w:rPr>
          <w:rFonts w:cs="Cambria"/>
          <w:color w:val="000000"/>
          <w:szCs w:val="22"/>
        </w:rPr>
        <w:t xml:space="preserve"> from </w:t>
      </w:r>
      <w:r w:rsidR="00213DEB">
        <w:rPr>
          <w:rFonts w:cs="Cambria"/>
          <w:color w:val="000000"/>
          <w:szCs w:val="22"/>
        </w:rPr>
        <w:t>DFAT and</w:t>
      </w:r>
      <w:r w:rsidR="00C91A45">
        <w:rPr>
          <w:rFonts w:cs="Cambria"/>
          <w:color w:val="000000"/>
          <w:szCs w:val="22"/>
        </w:rPr>
        <w:t xml:space="preserve"> partners</w:t>
      </w:r>
      <w:r w:rsidR="0046629E">
        <w:rPr>
          <w:rFonts w:cs="Cambria"/>
          <w:color w:val="000000"/>
          <w:szCs w:val="22"/>
        </w:rPr>
        <w:t>, and the final version was submitted on</w:t>
      </w:r>
      <w:r w:rsidR="00213DEB">
        <w:rPr>
          <w:rFonts w:cs="Cambria"/>
          <w:color w:val="000000"/>
          <w:szCs w:val="22"/>
        </w:rPr>
        <w:t xml:space="preserve"> </w:t>
      </w:r>
      <w:r w:rsidR="000418B3">
        <w:rPr>
          <w:rFonts w:cs="Cambria"/>
          <w:color w:val="000000"/>
          <w:szCs w:val="22"/>
        </w:rPr>
        <w:t>1</w:t>
      </w:r>
      <w:r w:rsidR="007F6F71">
        <w:rPr>
          <w:rFonts w:cs="Cambria"/>
          <w:color w:val="000000"/>
          <w:szCs w:val="22"/>
        </w:rPr>
        <w:t>8</w:t>
      </w:r>
      <w:r w:rsidR="000418B3">
        <w:rPr>
          <w:rFonts w:cs="Cambria"/>
          <w:color w:val="000000"/>
          <w:szCs w:val="22"/>
        </w:rPr>
        <w:t xml:space="preserve"> December 2023. </w:t>
      </w:r>
    </w:p>
    <w:p w14:paraId="7030EC98" w14:textId="594A6A25" w:rsidR="00310EBA" w:rsidRPr="00612CBD" w:rsidRDefault="00310EBA" w:rsidP="00310EBA">
      <w:pPr>
        <w:autoSpaceDE w:val="0"/>
        <w:autoSpaceDN w:val="0"/>
        <w:adjustRightInd w:val="0"/>
        <w:rPr>
          <w:rFonts w:cs="Cambria"/>
          <w:color w:val="000000"/>
          <w:szCs w:val="22"/>
        </w:rPr>
      </w:pPr>
      <w:r w:rsidRPr="00612CBD">
        <w:rPr>
          <w:rFonts w:cs="Cambria"/>
          <w:color w:val="000000"/>
          <w:szCs w:val="22"/>
        </w:rPr>
        <w:t xml:space="preserve">Key stakeholders </w:t>
      </w:r>
      <w:r w:rsidR="004B7AB3">
        <w:rPr>
          <w:rFonts w:cs="Cambria"/>
          <w:color w:val="000000"/>
          <w:szCs w:val="22"/>
        </w:rPr>
        <w:t>consulted</w:t>
      </w:r>
      <w:r w:rsidRPr="00612CBD">
        <w:rPr>
          <w:rFonts w:cs="Cambria"/>
          <w:color w:val="000000"/>
          <w:szCs w:val="22"/>
        </w:rPr>
        <w:t xml:space="preserve"> </w:t>
      </w:r>
      <w:r w:rsidR="0041463E">
        <w:rPr>
          <w:rFonts w:cs="Cambria"/>
          <w:color w:val="000000"/>
          <w:szCs w:val="22"/>
        </w:rPr>
        <w:t xml:space="preserve">remotely and </w:t>
      </w:r>
      <w:r w:rsidRPr="00612CBD">
        <w:rPr>
          <w:rFonts w:cs="Cambria"/>
          <w:color w:val="000000"/>
          <w:szCs w:val="22"/>
        </w:rPr>
        <w:t xml:space="preserve">in </w:t>
      </w:r>
      <w:r w:rsidR="0041463E">
        <w:rPr>
          <w:rFonts w:cs="Cambria"/>
          <w:color w:val="000000"/>
          <w:szCs w:val="22"/>
        </w:rPr>
        <w:t>Phnom Penh</w:t>
      </w:r>
      <w:r w:rsidRPr="00612CBD">
        <w:rPr>
          <w:rFonts w:cs="Cambria"/>
          <w:color w:val="000000"/>
          <w:szCs w:val="22"/>
        </w:rPr>
        <w:t xml:space="preserve"> include</w:t>
      </w:r>
      <w:r w:rsidR="004B7AB3">
        <w:rPr>
          <w:rFonts w:cs="Cambria"/>
          <w:color w:val="000000"/>
          <w:szCs w:val="22"/>
        </w:rPr>
        <w:t>d the following</w:t>
      </w:r>
      <w:r w:rsidRPr="00612CBD">
        <w:rPr>
          <w:rFonts w:cs="Cambria"/>
          <w:color w:val="000000"/>
          <w:szCs w:val="22"/>
        </w:rPr>
        <w:t>:</w:t>
      </w:r>
    </w:p>
    <w:p w14:paraId="1FF166A7" w14:textId="77EA5B49" w:rsidR="00310EBA" w:rsidRPr="00F83E61" w:rsidRDefault="0041463E">
      <w:pPr>
        <w:numPr>
          <w:ilvl w:val="0"/>
          <w:numId w:val="9"/>
        </w:numPr>
        <w:autoSpaceDE w:val="0"/>
        <w:autoSpaceDN w:val="0"/>
        <w:adjustRightInd w:val="0"/>
        <w:rPr>
          <w:rFonts w:cs="Cambria"/>
          <w:color w:val="000000"/>
          <w:szCs w:val="22"/>
        </w:rPr>
      </w:pPr>
      <w:r w:rsidRPr="00F83E61">
        <w:rPr>
          <w:rFonts w:cs="Cambria"/>
          <w:color w:val="000000"/>
          <w:szCs w:val="22"/>
          <w:u w:val="single"/>
        </w:rPr>
        <w:t>Government</w:t>
      </w:r>
      <w:r w:rsidR="00310EBA" w:rsidRPr="00F83E61">
        <w:rPr>
          <w:rFonts w:cs="Cambria"/>
          <w:color w:val="000000"/>
          <w:szCs w:val="22"/>
        </w:rPr>
        <w:t>:</w:t>
      </w:r>
      <w:r w:rsidR="00F67C58" w:rsidRPr="00F83E61">
        <w:rPr>
          <w:rFonts w:cs="Cambria"/>
          <w:color w:val="000000"/>
          <w:szCs w:val="22"/>
        </w:rPr>
        <w:t xml:space="preserve"> General Secretariat</w:t>
      </w:r>
      <w:r w:rsidR="00086A44" w:rsidRPr="00F83E61">
        <w:rPr>
          <w:rFonts w:cs="Cambria"/>
          <w:color w:val="000000"/>
          <w:szCs w:val="22"/>
        </w:rPr>
        <w:t xml:space="preserve"> National Social Protection Council, Ministry of Planning</w:t>
      </w:r>
      <w:r w:rsidR="00F44ED1" w:rsidRPr="00F83E61">
        <w:rPr>
          <w:rFonts w:cs="Cambria"/>
          <w:color w:val="000000"/>
          <w:szCs w:val="22"/>
        </w:rPr>
        <w:t>, National Social Assistance Fund</w:t>
      </w:r>
    </w:p>
    <w:p w14:paraId="78738286" w14:textId="29C482E9" w:rsidR="00310EBA" w:rsidRPr="00F83E61" w:rsidRDefault="0041463E">
      <w:pPr>
        <w:numPr>
          <w:ilvl w:val="0"/>
          <w:numId w:val="9"/>
        </w:numPr>
        <w:autoSpaceDE w:val="0"/>
        <w:autoSpaceDN w:val="0"/>
        <w:adjustRightInd w:val="0"/>
        <w:rPr>
          <w:rFonts w:cs="Cambria"/>
          <w:color w:val="000000"/>
          <w:szCs w:val="22"/>
        </w:rPr>
      </w:pPr>
      <w:r w:rsidRPr="00F83E61">
        <w:rPr>
          <w:color w:val="000000"/>
          <w:u w:val="single"/>
        </w:rPr>
        <w:t>Development</w:t>
      </w:r>
      <w:r w:rsidR="00310EBA" w:rsidRPr="00F83E61">
        <w:rPr>
          <w:color w:val="000000"/>
          <w:u w:val="single"/>
        </w:rPr>
        <w:t xml:space="preserve"> partners</w:t>
      </w:r>
      <w:r w:rsidR="00310EBA" w:rsidRPr="00F83E61">
        <w:rPr>
          <w:rFonts w:cs="Cambria"/>
          <w:color w:val="000000"/>
          <w:szCs w:val="22"/>
        </w:rPr>
        <w:t xml:space="preserve">: </w:t>
      </w:r>
      <w:r w:rsidR="00E54EF8" w:rsidRPr="00F83E61">
        <w:rPr>
          <w:rFonts w:cs="Cambria"/>
          <w:color w:val="000000"/>
          <w:szCs w:val="22"/>
        </w:rPr>
        <w:t>DFAT</w:t>
      </w:r>
      <w:r w:rsidR="002319BC" w:rsidRPr="00F83E61">
        <w:rPr>
          <w:color w:val="000000"/>
        </w:rPr>
        <w:t xml:space="preserve">, </w:t>
      </w:r>
      <w:r w:rsidR="00817A8A" w:rsidRPr="00F83E61">
        <w:rPr>
          <w:rFonts w:cs="Cambria"/>
          <w:color w:val="000000"/>
          <w:szCs w:val="22"/>
        </w:rPr>
        <w:t xml:space="preserve">GIZ, </w:t>
      </w:r>
      <w:r w:rsidR="00AC7C5D" w:rsidRPr="00F83E61">
        <w:rPr>
          <w:rFonts w:cs="Cambria"/>
          <w:color w:val="000000"/>
          <w:szCs w:val="22"/>
        </w:rPr>
        <w:t xml:space="preserve">UNDP, </w:t>
      </w:r>
      <w:r w:rsidR="00310EBA" w:rsidRPr="00F83E61">
        <w:rPr>
          <w:rFonts w:cs="Cambria"/>
          <w:color w:val="000000"/>
          <w:szCs w:val="22"/>
        </w:rPr>
        <w:t>I</w:t>
      </w:r>
      <w:r w:rsidR="00A96D7E" w:rsidRPr="00F83E61">
        <w:rPr>
          <w:rFonts w:cs="Cambria"/>
          <w:color w:val="000000"/>
          <w:szCs w:val="22"/>
        </w:rPr>
        <w:t xml:space="preserve">nternational </w:t>
      </w:r>
      <w:r w:rsidR="00310EBA" w:rsidRPr="00F83E61">
        <w:rPr>
          <w:rFonts w:cs="Cambria"/>
          <w:color w:val="000000"/>
          <w:szCs w:val="22"/>
        </w:rPr>
        <w:t>L</w:t>
      </w:r>
      <w:r w:rsidR="00A96D7E" w:rsidRPr="00F83E61">
        <w:rPr>
          <w:rFonts w:cs="Cambria"/>
          <w:color w:val="000000"/>
          <w:szCs w:val="22"/>
        </w:rPr>
        <w:t xml:space="preserve">abour </w:t>
      </w:r>
      <w:r w:rsidR="00310EBA" w:rsidRPr="00F83E61">
        <w:rPr>
          <w:rFonts w:cs="Cambria"/>
          <w:color w:val="000000"/>
          <w:szCs w:val="22"/>
        </w:rPr>
        <w:t>O</w:t>
      </w:r>
      <w:r w:rsidR="00A96D7E" w:rsidRPr="00F83E61">
        <w:rPr>
          <w:rFonts w:cs="Cambria"/>
          <w:color w:val="000000"/>
          <w:szCs w:val="22"/>
        </w:rPr>
        <w:t>rganisation (ILO)</w:t>
      </w:r>
      <w:r w:rsidR="00310EBA" w:rsidRPr="00F83E61">
        <w:rPr>
          <w:rFonts w:cs="Cambria"/>
          <w:color w:val="000000"/>
          <w:szCs w:val="22"/>
        </w:rPr>
        <w:t xml:space="preserve">, World Bank (WB), </w:t>
      </w:r>
      <w:r w:rsidR="004B6FF6" w:rsidRPr="00F83E61">
        <w:rPr>
          <w:rFonts w:cs="Cambria"/>
          <w:color w:val="000000"/>
          <w:szCs w:val="22"/>
        </w:rPr>
        <w:t>UNICEF</w:t>
      </w:r>
    </w:p>
    <w:p w14:paraId="026348BE" w14:textId="458F8F5A" w:rsidR="00310EBA" w:rsidRPr="00F83E61" w:rsidRDefault="00310EBA">
      <w:pPr>
        <w:numPr>
          <w:ilvl w:val="0"/>
          <w:numId w:val="9"/>
        </w:numPr>
        <w:autoSpaceDE w:val="0"/>
        <w:autoSpaceDN w:val="0"/>
        <w:adjustRightInd w:val="0"/>
        <w:rPr>
          <w:rFonts w:cs="Cambria"/>
          <w:color w:val="000000"/>
          <w:szCs w:val="22"/>
        </w:rPr>
      </w:pPr>
      <w:r w:rsidRPr="00F83E61">
        <w:rPr>
          <w:color w:val="000000"/>
          <w:u w:val="single"/>
        </w:rPr>
        <w:t>Civil society</w:t>
      </w:r>
      <w:r w:rsidR="0040632A" w:rsidRPr="00F83E61">
        <w:rPr>
          <w:color w:val="000000"/>
          <w:u w:val="single"/>
        </w:rPr>
        <w:t xml:space="preserve"> organisations</w:t>
      </w:r>
      <w:r w:rsidR="00201172" w:rsidRPr="00F83E61">
        <w:rPr>
          <w:color w:val="000000"/>
          <w:u w:val="single"/>
        </w:rPr>
        <w:t xml:space="preserve"> (CSO)</w:t>
      </w:r>
      <w:r w:rsidRPr="00F83E61">
        <w:rPr>
          <w:rFonts w:cs="Cambria"/>
          <w:color w:val="000000"/>
          <w:szCs w:val="22"/>
        </w:rPr>
        <w:t xml:space="preserve">: </w:t>
      </w:r>
      <w:r w:rsidR="00317DE1" w:rsidRPr="00F83E61">
        <w:rPr>
          <w:rFonts w:cs="Cambria"/>
          <w:color w:val="000000"/>
          <w:szCs w:val="22"/>
        </w:rPr>
        <w:t xml:space="preserve">Cambodian </w:t>
      </w:r>
      <w:r w:rsidR="000C171F" w:rsidRPr="00F83E61">
        <w:rPr>
          <w:rFonts w:cs="Cambria"/>
          <w:color w:val="000000"/>
          <w:szCs w:val="22"/>
        </w:rPr>
        <w:t>Disab</w:t>
      </w:r>
      <w:r w:rsidR="00317DE1" w:rsidRPr="00F83E61">
        <w:rPr>
          <w:rFonts w:cs="Cambria"/>
          <w:color w:val="000000"/>
          <w:szCs w:val="22"/>
        </w:rPr>
        <w:t xml:space="preserve">led Persons </w:t>
      </w:r>
      <w:r w:rsidR="001A2105" w:rsidRPr="00F83E61">
        <w:rPr>
          <w:rFonts w:cs="Cambria"/>
          <w:color w:val="000000"/>
          <w:szCs w:val="22"/>
        </w:rPr>
        <w:t>Organisation</w:t>
      </w:r>
      <w:r w:rsidR="000C171F" w:rsidRPr="00F83E61">
        <w:rPr>
          <w:rFonts w:cs="Cambria"/>
          <w:color w:val="000000"/>
          <w:szCs w:val="22"/>
        </w:rPr>
        <w:t xml:space="preserve"> (</w:t>
      </w:r>
      <w:r w:rsidR="001A2105" w:rsidRPr="00F83E61">
        <w:rPr>
          <w:rFonts w:cs="Cambria"/>
          <w:color w:val="000000"/>
          <w:szCs w:val="22"/>
        </w:rPr>
        <w:t>CDPO</w:t>
      </w:r>
      <w:r w:rsidR="000C171F" w:rsidRPr="00F83E61">
        <w:rPr>
          <w:rFonts w:cs="Cambria"/>
          <w:color w:val="000000"/>
          <w:szCs w:val="22"/>
        </w:rPr>
        <w:t>); World Vision International</w:t>
      </w:r>
    </w:p>
    <w:p w14:paraId="4207416A" w14:textId="0A45AB12" w:rsidR="00310EBA" w:rsidRDefault="00614281" w:rsidP="004B6FF6">
      <w:pPr>
        <w:autoSpaceDE w:val="0"/>
        <w:autoSpaceDN w:val="0"/>
        <w:adjustRightInd w:val="0"/>
        <w:rPr>
          <w:rFonts w:cs="Cambria"/>
          <w:color w:val="000000"/>
          <w:szCs w:val="22"/>
        </w:rPr>
      </w:pPr>
      <w:r>
        <w:rPr>
          <w:rFonts w:cs="Cambria"/>
          <w:color w:val="000000"/>
          <w:szCs w:val="22"/>
        </w:rPr>
        <w:t>The field visits were designed to cover a spectrum</w:t>
      </w:r>
      <w:r w:rsidR="004B6FF6">
        <w:rPr>
          <w:rFonts w:cs="Cambria"/>
          <w:color w:val="000000"/>
          <w:szCs w:val="22"/>
        </w:rPr>
        <w:t xml:space="preserve"> of </w:t>
      </w:r>
      <w:r>
        <w:rPr>
          <w:rFonts w:cs="Cambria"/>
          <w:color w:val="000000"/>
          <w:szCs w:val="22"/>
        </w:rPr>
        <w:t>rural</w:t>
      </w:r>
      <w:r w:rsidR="00782AE2">
        <w:rPr>
          <w:rFonts w:cs="Cambria"/>
          <w:color w:val="000000"/>
          <w:szCs w:val="22"/>
        </w:rPr>
        <w:t xml:space="preserve"> </w:t>
      </w:r>
      <w:r w:rsidR="006761AD">
        <w:rPr>
          <w:rFonts w:cs="Cambria"/>
          <w:color w:val="000000"/>
          <w:szCs w:val="22"/>
        </w:rPr>
        <w:t>(</w:t>
      </w:r>
      <w:proofErr w:type="spellStart"/>
      <w:r w:rsidR="006761AD">
        <w:rPr>
          <w:rFonts w:cs="Cambria"/>
          <w:color w:val="000000"/>
          <w:szCs w:val="22"/>
        </w:rPr>
        <w:t>Khbob</w:t>
      </w:r>
      <w:proofErr w:type="spellEnd"/>
      <w:r w:rsidR="006761AD">
        <w:rPr>
          <w:rFonts w:cs="Cambria"/>
          <w:color w:val="000000"/>
          <w:szCs w:val="22"/>
        </w:rPr>
        <w:t>)</w:t>
      </w:r>
      <w:r>
        <w:rPr>
          <w:rFonts w:cs="Cambria"/>
          <w:color w:val="000000"/>
          <w:szCs w:val="22"/>
        </w:rPr>
        <w:t xml:space="preserve">, peri-urban </w:t>
      </w:r>
      <w:r w:rsidR="006761AD">
        <w:rPr>
          <w:rFonts w:cs="Cambria"/>
          <w:color w:val="000000"/>
          <w:szCs w:val="22"/>
        </w:rPr>
        <w:t xml:space="preserve">(Koh </w:t>
      </w:r>
      <w:proofErr w:type="spellStart"/>
      <w:r w:rsidR="006761AD">
        <w:rPr>
          <w:rFonts w:cs="Cambria"/>
          <w:color w:val="000000"/>
          <w:szCs w:val="22"/>
        </w:rPr>
        <w:t>Khael</w:t>
      </w:r>
      <w:proofErr w:type="spellEnd"/>
      <w:r w:rsidR="006761AD">
        <w:rPr>
          <w:rFonts w:cs="Cambria"/>
          <w:color w:val="000000"/>
          <w:szCs w:val="22"/>
        </w:rPr>
        <w:t xml:space="preserve">) </w:t>
      </w:r>
      <w:r>
        <w:rPr>
          <w:rFonts w:cs="Cambria"/>
          <w:color w:val="000000"/>
          <w:szCs w:val="22"/>
        </w:rPr>
        <w:t>and urban</w:t>
      </w:r>
      <w:r w:rsidR="00782AE2">
        <w:rPr>
          <w:rFonts w:cs="Cambria"/>
          <w:color w:val="000000"/>
          <w:szCs w:val="22"/>
        </w:rPr>
        <w:t xml:space="preserve"> (Prey Sar)</w:t>
      </w:r>
      <w:r w:rsidR="006761AD">
        <w:rPr>
          <w:rFonts w:cs="Cambria"/>
          <w:color w:val="000000"/>
          <w:szCs w:val="22"/>
        </w:rPr>
        <w:t xml:space="preserve"> locations</w:t>
      </w:r>
      <w:r w:rsidR="00673CC4">
        <w:rPr>
          <w:rFonts w:cs="Cambria"/>
          <w:color w:val="000000"/>
          <w:szCs w:val="22"/>
        </w:rPr>
        <w:t xml:space="preserve">. </w:t>
      </w:r>
      <w:r>
        <w:rPr>
          <w:rFonts w:cs="Cambria"/>
          <w:color w:val="000000"/>
          <w:szCs w:val="22"/>
        </w:rPr>
        <w:t>The</w:t>
      </w:r>
      <w:r w:rsidR="00673CC4">
        <w:rPr>
          <w:rFonts w:cs="Cambria"/>
          <w:color w:val="000000"/>
          <w:szCs w:val="22"/>
        </w:rPr>
        <w:t>y</w:t>
      </w:r>
      <w:r w:rsidR="00310EBA">
        <w:rPr>
          <w:rFonts w:cs="Cambria"/>
          <w:color w:val="000000"/>
          <w:szCs w:val="22"/>
        </w:rPr>
        <w:t xml:space="preserve"> include</w:t>
      </w:r>
      <w:r>
        <w:rPr>
          <w:rFonts w:cs="Cambria"/>
          <w:color w:val="000000"/>
          <w:szCs w:val="22"/>
        </w:rPr>
        <w:t>d</w:t>
      </w:r>
      <w:r w:rsidR="00310EBA">
        <w:rPr>
          <w:rFonts w:cs="Cambria"/>
          <w:color w:val="000000"/>
          <w:szCs w:val="22"/>
        </w:rPr>
        <w:t xml:space="preserve"> </w:t>
      </w:r>
      <w:r w:rsidR="00310EBA" w:rsidRPr="005F3AE6">
        <w:rPr>
          <w:rFonts w:cs="Cambria"/>
          <w:color w:val="000000"/>
          <w:szCs w:val="22"/>
        </w:rPr>
        <w:t>focus group discussions</w:t>
      </w:r>
      <w:r w:rsidR="00E20FB4">
        <w:rPr>
          <w:rFonts w:cs="Cambria"/>
          <w:color w:val="000000"/>
          <w:szCs w:val="22"/>
        </w:rPr>
        <w:t xml:space="preserve"> (FGD)</w:t>
      </w:r>
      <w:r w:rsidR="00310EBA" w:rsidRPr="005F3AE6">
        <w:rPr>
          <w:rFonts w:cs="Cambria"/>
          <w:color w:val="000000"/>
          <w:szCs w:val="22"/>
        </w:rPr>
        <w:t xml:space="preserve"> </w:t>
      </w:r>
      <w:r w:rsidR="0008797E">
        <w:rPr>
          <w:rFonts w:cs="Cambria"/>
          <w:color w:val="000000"/>
          <w:szCs w:val="22"/>
        </w:rPr>
        <w:t>at</w:t>
      </w:r>
      <w:r w:rsidR="00E20FB4">
        <w:rPr>
          <w:rFonts w:cs="Cambria"/>
          <w:color w:val="000000"/>
          <w:szCs w:val="22"/>
        </w:rPr>
        <w:t xml:space="preserve"> </w:t>
      </w:r>
      <w:r w:rsidR="0008797E">
        <w:rPr>
          <w:rFonts w:cs="Cambria"/>
          <w:color w:val="000000"/>
          <w:szCs w:val="22"/>
        </w:rPr>
        <w:t xml:space="preserve">commune/sangkat councils </w:t>
      </w:r>
      <w:r w:rsidR="00FE5CC5">
        <w:rPr>
          <w:rFonts w:cs="Cambria"/>
          <w:color w:val="000000"/>
          <w:szCs w:val="22"/>
        </w:rPr>
        <w:t xml:space="preserve">with </w:t>
      </w:r>
      <w:r w:rsidR="0008797E">
        <w:rPr>
          <w:rFonts w:cs="Cambria"/>
          <w:color w:val="000000"/>
          <w:szCs w:val="22"/>
        </w:rPr>
        <w:t xml:space="preserve">staff involved with IDPoor administration, and </w:t>
      </w:r>
      <w:r w:rsidR="00310EBA">
        <w:rPr>
          <w:rFonts w:cs="Cambria"/>
          <w:color w:val="000000"/>
          <w:szCs w:val="22"/>
        </w:rPr>
        <w:t xml:space="preserve">at community level </w:t>
      </w:r>
      <w:r w:rsidR="00310EBA" w:rsidRPr="005F3AE6">
        <w:rPr>
          <w:rFonts w:cs="Cambria"/>
          <w:color w:val="000000"/>
          <w:szCs w:val="22"/>
        </w:rPr>
        <w:t xml:space="preserve">with a selection of beneficiaries and non-beneficiaries, </w:t>
      </w:r>
      <w:r w:rsidR="00DF11A8">
        <w:rPr>
          <w:rFonts w:cs="Cambria"/>
          <w:color w:val="000000"/>
          <w:szCs w:val="22"/>
        </w:rPr>
        <w:t>local associations</w:t>
      </w:r>
      <w:r w:rsidR="00310EBA" w:rsidRPr="005F3AE6">
        <w:rPr>
          <w:rFonts w:cs="Cambria"/>
          <w:color w:val="000000"/>
          <w:szCs w:val="22"/>
        </w:rPr>
        <w:t xml:space="preserve"> and village </w:t>
      </w:r>
      <w:r w:rsidR="00DF11A8">
        <w:rPr>
          <w:rFonts w:cs="Cambria"/>
          <w:color w:val="000000"/>
          <w:szCs w:val="22"/>
        </w:rPr>
        <w:t>chief</w:t>
      </w:r>
      <w:r w:rsidR="00310EBA" w:rsidRPr="005F3AE6">
        <w:rPr>
          <w:rFonts w:cs="Cambria"/>
          <w:color w:val="000000"/>
          <w:szCs w:val="22"/>
        </w:rPr>
        <w:t>s</w:t>
      </w:r>
      <w:r w:rsidR="00310EBA">
        <w:rPr>
          <w:rFonts w:cs="Cambria"/>
          <w:color w:val="000000"/>
          <w:szCs w:val="22"/>
        </w:rPr>
        <w:t xml:space="preserve">. </w:t>
      </w:r>
    </w:p>
    <w:p w14:paraId="2B6565F0" w14:textId="57120625" w:rsidR="00310EBA" w:rsidRDefault="00573E28" w:rsidP="00163EB3">
      <w:pPr>
        <w:pStyle w:val="Heading2"/>
      </w:pPr>
      <w:r>
        <w:t>Purpose</w:t>
      </w:r>
    </w:p>
    <w:p w14:paraId="5648F409" w14:textId="02984A55" w:rsidR="002169CC" w:rsidRPr="002169CC" w:rsidRDefault="002169CC" w:rsidP="002169CC">
      <w:pPr>
        <w:pStyle w:val="Reporttext"/>
        <w:rPr>
          <w:lang w:val="en-US"/>
        </w:rPr>
      </w:pPr>
      <w:r w:rsidRPr="002169CC">
        <w:rPr>
          <w:lang w:val="en-US"/>
        </w:rPr>
        <w:t>The purpose of th</w:t>
      </w:r>
      <w:r w:rsidR="00C06E51">
        <w:rPr>
          <w:lang w:val="en-US"/>
        </w:rPr>
        <w:t>e</w:t>
      </w:r>
      <w:r w:rsidRPr="002169CC">
        <w:rPr>
          <w:lang w:val="en-US"/>
        </w:rPr>
        <w:t xml:space="preserve"> Review is twofold:</w:t>
      </w:r>
    </w:p>
    <w:p w14:paraId="47C6E412" w14:textId="1E3378BC" w:rsidR="002169CC" w:rsidRPr="002169CC" w:rsidRDefault="002169CC">
      <w:pPr>
        <w:pStyle w:val="Reporttext"/>
        <w:numPr>
          <w:ilvl w:val="0"/>
          <w:numId w:val="10"/>
        </w:numPr>
        <w:rPr>
          <w:lang w:val="en-US"/>
        </w:rPr>
      </w:pPr>
      <w:r w:rsidRPr="002169CC">
        <w:rPr>
          <w:lang w:val="en-US"/>
        </w:rPr>
        <w:t xml:space="preserve">to assess the performance of the IDPoor program delivered by GIZ against its end of program outcome </w:t>
      </w:r>
      <w:r w:rsidR="00A96602">
        <w:rPr>
          <w:lang w:val="en-US"/>
        </w:rPr>
        <w:t>(EOPO</w:t>
      </w:r>
      <w:r w:rsidR="00D6266B">
        <w:rPr>
          <w:lang w:val="en-US"/>
        </w:rPr>
        <w:t xml:space="preserve">) </w:t>
      </w:r>
      <w:r w:rsidRPr="002169CC">
        <w:rPr>
          <w:lang w:val="en-US"/>
        </w:rPr>
        <w:t xml:space="preserve">and DFAT’s evaluation criteria, and to provide the evidence required for the Final Investment Monitoring Report (FIMR), including filling the gaps in performance data that have not been collected and/or reported on by GIZ over the life of the investment. In addition to drafting the public Review document (which will be published on the DFAT website), this will also involve drafting the internal DFAT FIMR document for IDPoor according to the FIMR specifications (for review and revision by DFAT staff). </w:t>
      </w:r>
    </w:p>
    <w:p w14:paraId="36B80972" w14:textId="56F05E81" w:rsidR="002169CC" w:rsidRDefault="002169CC">
      <w:pPr>
        <w:pStyle w:val="Reporttext"/>
        <w:numPr>
          <w:ilvl w:val="0"/>
          <w:numId w:val="10"/>
        </w:numPr>
        <w:rPr>
          <w:lang w:val="en-US"/>
        </w:rPr>
      </w:pPr>
      <w:r w:rsidRPr="002169CC">
        <w:rPr>
          <w:lang w:val="en-US"/>
        </w:rPr>
        <w:t>the Review will provide a forward-looking assessment of social protection priorities for Cambodia to inform DFAT’s future social protection policy engagement and programming in this space. This may be used to update DFAT’s social protection priorities for Cambodia and to provide recommendations for a GIZ-commissioned review of the current DFAT and German funded Improving Social Protection and Health (ISPH) Program.</w:t>
      </w:r>
    </w:p>
    <w:p w14:paraId="5DAA1AC2" w14:textId="45731B74" w:rsidR="00F37AD6" w:rsidRPr="008F277B" w:rsidRDefault="00F37AD6" w:rsidP="00F37AD6">
      <w:pPr>
        <w:rPr>
          <w:rFonts w:cstheme="minorHAnsi"/>
          <w:szCs w:val="18"/>
        </w:rPr>
      </w:pPr>
      <w:r w:rsidRPr="008F277B">
        <w:rPr>
          <w:rFonts w:cstheme="minorHAnsi"/>
          <w:szCs w:val="18"/>
        </w:rPr>
        <w:t xml:space="preserve">The </w:t>
      </w:r>
      <w:r>
        <w:rPr>
          <w:rFonts w:cstheme="minorHAnsi"/>
          <w:szCs w:val="18"/>
        </w:rPr>
        <w:t>Review</w:t>
      </w:r>
      <w:r w:rsidRPr="008F277B">
        <w:rPr>
          <w:rFonts w:cstheme="minorHAnsi"/>
          <w:szCs w:val="18"/>
        </w:rPr>
        <w:t xml:space="preserve"> will th</w:t>
      </w:r>
      <w:r w:rsidR="00394FBE">
        <w:rPr>
          <w:rFonts w:cstheme="minorHAnsi"/>
          <w:szCs w:val="18"/>
        </w:rPr>
        <w:t>u</w:t>
      </w:r>
      <w:r w:rsidRPr="008F277B">
        <w:rPr>
          <w:rFonts w:cstheme="minorHAnsi"/>
          <w:szCs w:val="18"/>
        </w:rPr>
        <w:t xml:space="preserve">s both directly inform the FIMR, and the subsequent design of future social protection investments in Cambodia. This will include identifying the strengths and/or weakness of the program in regard to achieving its EOPO, value for money, and other FIMR criteria, and beyond this, to assessing the </w:t>
      </w:r>
      <w:r w:rsidRPr="008F277B">
        <w:rPr>
          <w:rFonts w:cstheme="minorHAnsi"/>
          <w:szCs w:val="18"/>
        </w:rPr>
        <w:lastRenderedPageBreak/>
        <w:t xml:space="preserve">impact of the program on meeting the needs of Cambodia’s poorest and most vulnerable. It will also examine the extent to which program outcomes are likely to be sustainable. The findings will be used to inform the development of future programs in Cambodia and similar DFAT programs elsewhere. </w:t>
      </w:r>
    </w:p>
    <w:p w14:paraId="61D178D7" w14:textId="77777777" w:rsidR="00F37AD6" w:rsidRPr="00CA2FEC" w:rsidRDefault="00F37AD6" w:rsidP="00F37AD6">
      <w:r w:rsidRPr="00424EF6">
        <w:t xml:space="preserve">The primary audience </w:t>
      </w:r>
      <w:r w:rsidRPr="00CA2FEC">
        <w:t xml:space="preserve">for the </w:t>
      </w:r>
      <w:r>
        <w:t>R</w:t>
      </w:r>
      <w:r w:rsidRPr="00CA2FEC">
        <w:t>eview is:</w:t>
      </w:r>
    </w:p>
    <w:p w14:paraId="3C15AD51" w14:textId="589DFF23" w:rsidR="00F37AD6" w:rsidRPr="00F63178" w:rsidRDefault="00F37AD6">
      <w:pPr>
        <w:pStyle w:val="ListParagraph"/>
        <w:numPr>
          <w:ilvl w:val="0"/>
          <w:numId w:val="11"/>
        </w:numPr>
        <w:spacing w:before="40" w:after="120"/>
        <w:ind w:left="714" w:hanging="357"/>
        <w:contextualSpacing w:val="0"/>
        <w:rPr>
          <w:rFonts w:asciiTheme="minorHAnsi" w:hAnsiTheme="minorHAnsi" w:cstheme="minorHAnsi"/>
        </w:rPr>
      </w:pPr>
      <w:r w:rsidRPr="00F63178">
        <w:rPr>
          <w:rFonts w:asciiTheme="minorHAnsi" w:hAnsiTheme="minorHAnsi" w:cstheme="minorHAnsi"/>
        </w:rPr>
        <w:t>DFAT senior executive</w:t>
      </w:r>
      <w:r>
        <w:rPr>
          <w:rFonts w:asciiTheme="minorHAnsi" w:hAnsiTheme="minorHAnsi" w:cstheme="minorHAnsi"/>
        </w:rPr>
        <w:t>s</w:t>
      </w:r>
      <w:r w:rsidR="00A04218">
        <w:rPr>
          <w:rFonts w:asciiTheme="minorHAnsi" w:hAnsiTheme="minorHAnsi" w:cstheme="minorHAnsi"/>
        </w:rPr>
        <w:t>;</w:t>
      </w:r>
      <w:r w:rsidRPr="00F63178">
        <w:rPr>
          <w:rFonts w:asciiTheme="minorHAnsi" w:hAnsiTheme="minorHAnsi" w:cstheme="minorHAnsi"/>
        </w:rPr>
        <w:t xml:space="preserve"> </w:t>
      </w:r>
    </w:p>
    <w:p w14:paraId="26A6D4C5" w14:textId="4051CD16" w:rsidR="00F37AD6" w:rsidRPr="00F63178" w:rsidRDefault="00F37AD6">
      <w:pPr>
        <w:pStyle w:val="ListParagraph"/>
        <w:numPr>
          <w:ilvl w:val="0"/>
          <w:numId w:val="11"/>
        </w:numPr>
        <w:spacing w:before="40" w:after="120"/>
        <w:ind w:left="714" w:hanging="357"/>
        <w:contextualSpacing w:val="0"/>
        <w:rPr>
          <w:rFonts w:asciiTheme="minorHAnsi" w:hAnsiTheme="minorHAnsi" w:cstheme="minorHAnsi"/>
        </w:rPr>
      </w:pPr>
      <w:r w:rsidRPr="00F63178">
        <w:rPr>
          <w:rFonts w:asciiTheme="minorHAnsi" w:hAnsiTheme="minorHAnsi" w:cstheme="minorHAnsi"/>
        </w:rPr>
        <w:t xml:space="preserve">DFAT </w:t>
      </w:r>
      <w:r>
        <w:rPr>
          <w:rFonts w:asciiTheme="minorHAnsi" w:hAnsiTheme="minorHAnsi" w:cstheme="minorHAnsi"/>
        </w:rPr>
        <w:t>o</w:t>
      </w:r>
      <w:r w:rsidRPr="00F63178">
        <w:rPr>
          <w:rFonts w:asciiTheme="minorHAnsi" w:hAnsiTheme="minorHAnsi" w:cstheme="minorHAnsi"/>
        </w:rPr>
        <w:t xml:space="preserve">fficers involved in the design and delivery of any future </w:t>
      </w:r>
      <w:r>
        <w:rPr>
          <w:rFonts w:asciiTheme="minorHAnsi" w:hAnsiTheme="minorHAnsi" w:cstheme="minorHAnsi"/>
        </w:rPr>
        <w:t>social protection programs that include a social registry</w:t>
      </w:r>
      <w:r w:rsidR="00A04218">
        <w:rPr>
          <w:rFonts w:asciiTheme="minorHAnsi" w:hAnsiTheme="minorHAnsi" w:cstheme="minorHAnsi"/>
        </w:rPr>
        <w:t>;</w:t>
      </w:r>
    </w:p>
    <w:p w14:paraId="693D42F6" w14:textId="77777777" w:rsidR="00F37AD6" w:rsidRPr="00974C8F" w:rsidRDefault="00F37AD6">
      <w:pPr>
        <w:pStyle w:val="ListParagraph"/>
        <w:numPr>
          <w:ilvl w:val="0"/>
          <w:numId w:val="11"/>
        </w:numPr>
        <w:spacing w:before="40" w:after="120"/>
        <w:ind w:left="714" w:hanging="357"/>
        <w:rPr>
          <w:rFonts w:asciiTheme="minorHAnsi" w:hAnsiTheme="minorHAnsi" w:cstheme="minorBidi"/>
        </w:rPr>
      </w:pPr>
      <w:r w:rsidRPr="149F9972">
        <w:rPr>
          <w:rFonts w:asciiTheme="minorHAnsi" w:hAnsiTheme="minorHAnsi" w:cstheme="minorBidi"/>
        </w:rPr>
        <w:t>Bilateral and Post officers involved in reporting on the program and managing future social protection programming in Cambodia.</w:t>
      </w:r>
    </w:p>
    <w:p w14:paraId="6E3EB673" w14:textId="77777777" w:rsidR="00F37AD6" w:rsidRPr="00974C8F" w:rsidRDefault="00F37AD6" w:rsidP="00F37AD6">
      <w:r w:rsidRPr="149F9972">
        <w:t>Any decision on sharing the report with partner governments will be made by DFAT once the Review is completed.</w:t>
      </w:r>
    </w:p>
    <w:p w14:paraId="59EFC01E" w14:textId="706B4C33" w:rsidR="00F37AD6" w:rsidRPr="002169CC" w:rsidRDefault="00F37AD6" w:rsidP="00F37AD6">
      <w:pPr>
        <w:pStyle w:val="Reporttext"/>
        <w:rPr>
          <w:lang w:val="en-US"/>
        </w:rPr>
      </w:pPr>
      <w:r w:rsidRPr="005E6B1E">
        <w:t>DFAT have indicated that the Review will be published together with a management response.</w:t>
      </w:r>
    </w:p>
    <w:p w14:paraId="5FE2B83D" w14:textId="2AB7FC1A" w:rsidR="00894555" w:rsidRDefault="005D27F2" w:rsidP="00163EB3">
      <w:pPr>
        <w:pStyle w:val="Heading2"/>
      </w:pPr>
      <w:bookmarkStart w:id="10" w:name="_Ref526340218"/>
      <w:r>
        <w:t>Evaluation question</w:t>
      </w:r>
      <w:r w:rsidR="00894555">
        <w:t>s</w:t>
      </w:r>
      <w:bookmarkEnd w:id="10"/>
    </w:p>
    <w:p w14:paraId="1962C324" w14:textId="1DF3A1AD" w:rsidR="00122F12" w:rsidRDefault="00F10392" w:rsidP="002F750E">
      <w:r>
        <w:t>T</w:t>
      </w:r>
      <w:r w:rsidR="002169CC">
        <w:t>he evaluation questions reflect this dual purpose</w:t>
      </w:r>
      <w:r w:rsidR="00195905">
        <w:t>,</w:t>
      </w:r>
      <w:r>
        <w:t xml:space="preserve"> being divided into two main parts</w:t>
      </w:r>
      <w:r w:rsidR="001069DB">
        <w:t>.</w:t>
      </w:r>
      <w:r w:rsidR="00195905">
        <w:t xml:space="preserve"> The </w:t>
      </w:r>
      <w:r w:rsidR="00145490">
        <w:t>evaluation</w:t>
      </w:r>
      <w:r w:rsidR="00E64DCA">
        <w:t xml:space="preserve"> (Part 1) is discussed in </w:t>
      </w:r>
      <w:r w:rsidR="00327007">
        <w:t xml:space="preserve">Chapters 3 (Findings) and 4 (Conclusions); the </w:t>
      </w:r>
      <w:r w:rsidR="005A2E0F">
        <w:t>recommendations for the future (Part 2) are discussed in Chapter 5 (Recommendations).</w:t>
      </w:r>
    </w:p>
    <w:p w14:paraId="14986D71" w14:textId="77777777" w:rsidR="00F10392" w:rsidRPr="00670721" w:rsidRDefault="00F10392" w:rsidP="00F10392">
      <w:r w:rsidRPr="00670721">
        <w:t>PART I: EVALUATING IDPOOR</w:t>
      </w:r>
    </w:p>
    <w:p w14:paraId="36AB3DED" w14:textId="77777777" w:rsidR="00F10392" w:rsidRPr="00670721" w:rsidRDefault="00F10392" w:rsidP="00F10392">
      <w:r w:rsidRPr="00670721">
        <w:t xml:space="preserve">The primary questions the </w:t>
      </w:r>
      <w:r>
        <w:t>R</w:t>
      </w:r>
      <w:r w:rsidRPr="00670721">
        <w:t>eview is intended to cover in relation to the IDPoor program’s performance and</w:t>
      </w:r>
      <w:r w:rsidRPr="005A16E7">
        <w:t xml:space="preserve"> </w:t>
      </w:r>
      <w:r w:rsidRPr="00670721">
        <w:t>achievement of outcomes include:</w:t>
      </w:r>
    </w:p>
    <w:p w14:paraId="62737793" w14:textId="77777777" w:rsidR="00F10392" w:rsidRPr="00687CC3" w:rsidRDefault="00F10392">
      <w:pPr>
        <w:pStyle w:val="ListParagraph"/>
        <w:numPr>
          <w:ilvl w:val="0"/>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To what extent has the IDPoor program fulfilled its stated EOPO: “The Government of Cambodia, non-governmental institutions and development partners use bespoke IDPoor data extracts for their poverty alleviation interventions”? </w:t>
      </w:r>
    </w:p>
    <w:p w14:paraId="02BF3160" w14:textId="77777777" w:rsidR="00F10392" w:rsidRPr="00687CC3" w:rsidRDefault="00F10392">
      <w:pPr>
        <w:pStyle w:val="ListParagraph"/>
        <w:numPr>
          <w:ilvl w:val="0"/>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To what extent has the IDPoor program enabled the RGC to effectively and efficiently reach the poor and marginalised for the delivery of social protection and other services, including in response to shocks such as COVID-19? </w:t>
      </w:r>
    </w:p>
    <w:p w14:paraId="7BD5E3B9" w14:textId="77777777" w:rsidR="00F10392" w:rsidRPr="00687CC3" w:rsidRDefault="00F10392">
      <w:pPr>
        <w:pStyle w:val="ListParagraph"/>
        <w:numPr>
          <w:ilvl w:val="0"/>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To what extent did IDPoor effectively address gender equality, disability and social inclusion considerations, including: </w:t>
      </w:r>
    </w:p>
    <w:p w14:paraId="578E24B9"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Analysing and responding to gender equality, disability and social inclusion gaps and opportunities? </w:t>
      </w:r>
    </w:p>
    <w:p w14:paraId="0323A900"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Identifying and managing risks to gender equality? </w:t>
      </w:r>
    </w:p>
    <w:p w14:paraId="0A1705AC"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Effectively implementing strategies to promote gender equality and women’s empowerment? </w:t>
      </w:r>
    </w:p>
    <w:p w14:paraId="30415275"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Bidi"/>
        </w:rPr>
      </w:pPr>
      <w:r w:rsidRPr="149F9972">
        <w:rPr>
          <w:rFonts w:asciiTheme="minorHAnsi" w:hAnsiTheme="minorHAnsi" w:cstheme="minorBidi"/>
        </w:rPr>
        <w:t xml:space="preserve">Collecting sex-disaggregated data and including relevant GEDSI indicators to measure gender inequality outcomes? </w:t>
      </w:r>
    </w:p>
    <w:p w14:paraId="55051B19"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Allocating sufficient expertise and budget to achieving gender equality outcomes and outputs? </w:t>
      </w:r>
    </w:p>
    <w:p w14:paraId="3FED7F69" w14:textId="77777777" w:rsidR="00F10392"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Incentivising/supporting program partners (including RGC) to treat gender equality as a priority in their own policies and process?</w:t>
      </w:r>
    </w:p>
    <w:p w14:paraId="153DC1E7"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Pr>
          <w:rFonts w:asciiTheme="minorHAnsi" w:hAnsiTheme="minorHAnsi" w:cstheme="minorHAnsi"/>
        </w:rPr>
        <w:t>L</w:t>
      </w:r>
      <w:r w:rsidRPr="001C5AC2">
        <w:rPr>
          <w:rFonts w:asciiTheme="minorHAnsi" w:hAnsiTheme="minorHAnsi" w:cstheme="minorHAnsi"/>
        </w:rPr>
        <w:t>inking IDPoor with ACCESS partners to ensure improved approaches to disability inclusion</w:t>
      </w:r>
      <w:r>
        <w:rPr>
          <w:rFonts w:asciiTheme="minorHAnsi" w:hAnsiTheme="minorHAnsi" w:cstheme="minorHAnsi"/>
        </w:rPr>
        <w:t>?</w:t>
      </w:r>
      <w:r w:rsidRPr="00687CC3">
        <w:rPr>
          <w:rFonts w:asciiTheme="minorHAnsi" w:hAnsiTheme="minorHAnsi" w:cstheme="minorHAnsi"/>
        </w:rPr>
        <w:t xml:space="preserve"> </w:t>
      </w:r>
    </w:p>
    <w:p w14:paraId="7D447DD3" w14:textId="1E81CA9E" w:rsidR="00F10392" w:rsidRPr="00687CC3" w:rsidRDefault="00F10392">
      <w:pPr>
        <w:pStyle w:val="ListParagraph"/>
        <w:numPr>
          <w:ilvl w:val="0"/>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How relevant was this investment to Australia's development objectives</w:t>
      </w:r>
      <w:r>
        <w:rPr>
          <w:rFonts w:asciiTheme="minorHAnsi" w:hAnsiTheme="minorHAnsi" w:cstheme="minorHAnsi"/>
        </w:rPr>
        <w:t xml:space="preserve"> as outlined in the </w:t>
      </w:r>
      <w:r w:rsidRPr="00687CC3">
        <w:rPr>
          <w:rFonts w:asciiTheme="minorHAnsi" w:hAnsiTheme="minorHAnsi" w:cstheme="minorHAnsi"/>
        </w:rPr>
        <w:t xml:space="preserve">COVID-19 development </w:t>
      </w:r>
      <w:r>
        <w:rPr>
          <w:rFonts w:asciiTheme="minorHAnsi" w:hAnsiTheme="minorHAnsi" w:cstheme="minorHAnsi"/>
        </w:rPr>
        <w:t xml:space="preserve">(CDRP </w:t>
      </w:r>
      <w:r w:rsidRPr="00687CC3">
        <w:rPr>
          <w:rFonts w:asciiTheme="minorHAnsi" w:hAnsiTheme="minorHAnsi" w:cstheme="minorHAnsi"/>
        </w:rPr>
        <w:t xml:space="preserve">plan), RGC priorities, and IDPoor intended beneficiaries? To what extent was IDPoor important in enabling the RGC to effectively and quickly respond to the economic and social impacts of the pandemic? </w:t>
      </w:r>
    </w:p>
    <w:p w14:paraId="479C0FB9" w14:textId="77777777" w:rsidR="00F10392" w:rsidRDefault="00F10392">
      <w:pPr>
        <w:pStyle w:val="ListParagraph"/>
        <w:numPr>
          <w:ilvl w:val="0"/>
          <w:numId w:val="13"/>
        </w:numPr>
        <w:spacing w:before="100" w:beforeAutospacing="1" w:after="100" w:afterAutospacing="1"/>
        <w:rPr>
          <w:rFonts w:asciiTheme="minorHAnsi" w:hAnsiTheme="minorHAnsi" w:cstheme="minorBidi"/>
        </w:rPr>
      </w:pPr>
      <w:r>
        <w:rPr>
          <w:rFonts w:asciiTheme="minorHAnsi" w:hAnsiTheme="minorHAnsi" w:cstheme="minorBidi"/>
        </w:rPr>
        <w:lastRenderedPageBreak/>
        <w:t xml:space="preserve">To what extent did DFAT’s contributions and engagement with strategic IDPoor program processes add value to achieving investment outcomes, including Australia’s development objectives? </w:t>
      </w:r>
    </w:p>
    <w:p w14:paraId="491400A7" w14:textId="2F877C09" w:rsidR="00F10392" w:rsidRPr="00687CC3" w:rsidRDefault="00F10392">
      <w:pPr>
        <w:pStyle w:val="ListParagraph"/>
        <w:numPr>
          <w:ilvl w:val="0"/>
          <w:numId w:val="13"/>
        </w:numPr>
        <w:spacing w:before="100" w:beforeAutospacing="1" w:after="100" w:afterAutospacing="1"/>
        <w:rPr>
          <w:rFonts w:asciiTheme="minorHAnsi" w:hAnsiTheme="minorHAnsi" w:cstheme="minorBidi"/>
        </w:rPr>
      </w:pPr>
      <w:r w:rsidRPr="149F9972">
        <w:rPr>
          <w:rFonts w:asciiTheme="minorHAnsi" w:hAnsiTheme="minorHAnsi" w:cstheme="minorBidi"/>
        </w:rPr>
        <w:t xml:space="preserve">To what extent was DFAT’s support to (a) IDPoor, and the social protection components of ISPH (b) H-EQIP, (c) support to the </w:t>
      </w:r>
      <w:r w:rsidR="00285995">
        <w:rPr>
          <w:rFonts w:asciiTheme="minorHAnsi" w:hAnsiTheme="minorHAnsi" w:cstheme="minorBidi"/>
        </w:rPr>
        <w:t xml:space="preserve">MoP </w:t>
      </w:r>
      <w:r w:rsidRPr="149F9972">
        <w:rPr>
          <w:rFonts w:asciiTheme="minorHAnsi" w:hAnsiTheme="minorHAnsi" w:cstheme="minorBidi"/>
        </w:rPr>
        <w:t xml:space="preserve">to update its targeting methodology through the UNDP Resilience Fund, and (d) ISAF coordinated; and to what extent did these programs complement and leverage one another to improve outcomes, if at all? To what extent did the IDPoor program design effectively incorporate strategies and approaches to ensure the sustainability of program outcomes beyond the life of the program? </w:t>
      </w:r>
    </w:p>
    <w:p w14:paraId="1F69D558" w14:textId="77777777" w:rsidR="00F10392" w:rsidRPr="00687CC3" w:rsidRDefault="00F10392">
      <w:pPr>
        <w:pStyle w:val="ListParagraph"/>
        <w:numPr>
          <w:ilvl w:val="0"/>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How has ISPH departed from IDPoor? </w:t>
      </w:r>
    </w:p>
    <w:p w14:paraId="3A2A602B"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What have been the advantages, benefits, disadvantages and trade-offs in terms of outcomes for the poor and marginalised? </w:t>
      </w:r>
    </w:p>
    <w:p w14:paraId="06B82B3D" w14:textId="77777777" w:rsidR="00F10392" w:rsidRPr="00687CC3" w:rsidRDefault="00F10392">
      <w:pPr>
        <w:pStyle w:val="ListParagraph"/>
        <w:numPr>
          <w:ilvl w:val="1"/>
          <w:numId w:val="13"/>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What have been the advantages, benefits, disadvantages and trade-offs in terms of DFAT’s capacity to shape and/or contribute to the policy and program setting agenda with other contributing funding partners? </w:t>
      </w:r>
    </w:p>
    <w:p w14:paraId="625F7FED" w14:textId="77777777" w:rsidR="00F10392" w:rsidRPr="00D445BD" w:rsidRDefault="00F10392" w:rsidP="00F10392">
      <w:pPr>
        <w:spacing w:before="100" w:beforeAutospacing="1" w:after="100" w:afterAutospacing="1"/>
      </w:pPr>
      <w:r w:rsidRPr="00D445BD">
        <w:t xml:space="preserve">PART II: RECOMMENDATIONS FOR DFAT INVESTMENT IN SOCIAL PROTECTION PROGRAMMING IN CAMBODIA GOING FORWARD </w:t>
      </w:r>
    </w:p>
    <w:p w14:paraId="04BB8CDB" w14:textId="77777777" w:rsidR="00F10392" w:rsidRPr="00687CC3" w:rsidRDefault="00F10392">
      <w:pPr>
        <w:pStyle w:val="ListParagraph"/>
        <w:numPr>
          <w:ilvl w:val="0"/>
          <w:numId w:val="12"/>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What is the most effective way for Australia to support progress on social protection in Cambodia given priority needs for the sector and Australia’s experience and comparative strengths? </w:t>
      </w:r>
    </w:p>
    <w:p w14:paraId="2A17544C" w14:textId="77777777" w:rsidR="00F10392" w:rsidRPr="00687CC3" w:rsidRDefault="00F10392">
      <w:pPr>
        <w:pStyle w:val="ListParagraph"/>
        <w:numPr>
          <w:ilvl w:val="0"/>
          <w:numId w:val="12"/>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Should Australia continue to work with GIZ on social protection or are there better modalities and partners, e.g., the World Bank, a Managing Contractor or UN agency? </w:t>
      </w:r>
    </w:p>
    <w:p w14:paraId="5C09BDED" w14:textId="77777777" w:rsidR="00F10392" w:rsidRPr="00687CC3" w:rsidRDefault="00F10392">
      <w:pPr>
        <w:pStyle w:val="ListParagraph"/>
        <w:numPr>
          <w:ilvl w:val="0"/>
          <w:numId w:val="12"/>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In addition to continuing to support the maintenance of IDPoor, are there other social protection mechanisms that are likely to have greater impact on improving social protection in Cambodia that should be incorporated into future programs? </w:t>
      </w:r>
    </w:p>
    <w:p w14:paraId="7CC81086" w14:textId="77777777" w:rsidR="00F10392" w:rsidRPr="00687CC3" w:rsidRDefault="00F10392">
      <w:pPr>
        <w:pStyle w:val="ListParagraph"/>
        <w:numPr>
          <w:ilvl w:val="0"/>
          <w:numId w:val="12"/>
        </w:numPr>
        <w:spacing w:before="100" w:beforeAutospacing="1" w:after="100" w:afterAutospacing="1"/>
        <w:rPr>
          <w:rFonts w:asciiTheme="minorHAnsi" w:hAnsiTheme="minorHAnsi" w:cstheme="minorHAnsi"/>
        </w:rPr>
      </w:pPr>
      <w:r w:rsidRPr="00687CC3">
        <w:rPr>
          <w:rFonts w:asciiTheme="minorHAnsi" w:hAnsiTheme="minorHAnsi" w:cstheme="minorHAnsi"/>
        </w:rPr>
        <w:t xml:space="preserve">What specific measures could be taken to enhance the impact of DFAT’s social protection programming on (1) women and (2) people with disabilities? </w:t>
      </w:r>
    </w:p>
    <w:p w14:paraId="605F4C47" w14:textId="77777777" w:rsidR="00A512BB" w:rsidRPr="00A512BB" w:rsidRDefault="00F10392">
      <w:pPr>
        <w:pStyle w:val="ListParagraph"/>
        <w:numPr>
          <w:ilvl w:val="0"/>
          <w:numId w:val="12"/>
        </w:numPr>
        <w:spacing w:before="100" w:beforeAutospacing="1" w:after="100" w:afterAutospacing="1"/>
      </w:pPr>
      <w:r w:rsidRPr="00A512BB">
        <w:rPr>
          <w:rFonts w:asciiTheme="minorHAnsi" w:hAnsiTheme="minorHAnsi" w:cstheme="minorHAnsi"/>
        </w:rPr>
        <w:t>Initial thinking on how climate change is likely to impact Cambodia’s social protection sector, i.e. Exacerbating the vulnerability of specific groups, and shifting their needs for support? What will be the scale and nature of this impact? Are there specific areas that Cambodia and DFAT should address to prepare for these eventualities?</w:t>
      </w:r>
    </w:p>
    <w:p w14:paraId="211FBA4C" w14:textId="4B4CE7A4" w:rsidR="00E47B42" w:rsidRPr="00EF593F" w:rsidRDefault="00F10392">
      <w:pPr>
        <w:pStyle w:val="ListParagraph"/>
        <w:numPr>
          <w:ilvl w:val="0"/>
          <w:numId w:val="12"/>
        </w:numPr>
        <w:spacing w:before="100" w:beforeAutospacing="1" w:after="100" w:afterAutospacing="1"/>
      </w:pPr>
      <w:r w:rsidRPr="00A512BB">
        <w:rPr>
          <w:rFonts w:asciiTheme="minorHAnsi" w:hAnsiTheme="minorHAnsi" w:cstheme="minorHAnsi"/>
        </w:rPr>
        <w:t>In what specific ways can/should DFAT use its leverage and influence to further strengthen the approach and outcomes of future social protection programs? And how can DFAT improve consolidation, coordination and/or collaboration between its social protection programming and policy engagement (for example through IDPoor, ISPH, ACCESS, ISAF and the Resilience Fund)?</w:t>
      </w:r>
    </w:p>
    <w:p w14:paraId="558F2830" w14:textId="39E899EF" w:rsidR="00EF593F" w:rsidRDefault="00EF593F" w:rsidP="00EF593F">
      <w:pPr>
        <w:spacing w:before="100" w:beforeAutospacing="1" w:after="100" w:afterAutospacing="1"/>
      </w:pPr>
      <w:r>
        <w:t xml:space="preserve">In addition, certain questions were added </w:t>
      </w:r>
      <w:r w:rsidR="000C0DE3">
        <w:t xml:space="preserve">before and </w:t>
      </w:r>
      <w:r>
        <w:t>during the in-country mission</w:t>
      </w:r>
      <w:r w:rsidR="003A7C4F">
        <w:t>, as follows:</w:t>
      </w:r>
    </w:p>
    <w:p w14:paraId="65EA07F7" w14:textId="1DEF55C4" w:rsidR="005D38FC" w:rsidRDefault="005D38FC">
      <w:pPr>
        <w:pStyle w:val="ListParagraph"/>
        <w:numPr>
          <w:ilvl w:val="0"/>
          <w:numId w:val="14"/>
        </w:numPr>
        <w:spacing w:after="0"/>
        <w:contextualSpacing w:val="0"/>
        <w:jc w:val="left"/>
        <w:rPr>
          <w:lang w:val="en-AU" w:eastAsia="en-US"/>
        </w:rPr>
      </w:pPr>
      <w:r>
        <w:rPr>
          <w:lang w:val="en-AU"/>
        </w:rPr>
        <w:t>How critical is Australia’s support to IDPoor? Will other donors or the RGC itself be able to continue to support to IDPoor at the current level (and achieving the same outcomes) if Australia did not provide this support, or would certain things not happen as a result? Relatedly, would Australia’s funding support be better allocated to other RGC governance issues such as social accountability, for instance through increased support to ISAF? Why, or why not?</w:t>
      </w:r>
    </w:p>
    <w:p w14:paraId="5E408D48" w14:textId="77777777" w:rsidR="005D38FC" w:rsidRDefault="005D38FC">
      <w:pPr>
        <w:pStyle w:val="ListParagraph"/>
        <w:numPr>
          <w:ilvl w:val="0"/>
          <w:numId w:val="14"/>
        </w:numPr>
        <w:spacing w:after="0"/>
        <w:contextualSpacing w:val="0"/>
        <w:jc w:val="left"/>
        <w:rPr>
          <w:lang w:val="en-AU"/>
        </w:rPr>
      </w:pPr>
      <w:r>
        <w:rPr>
          <w:lang w:val="en-AU"/>
        </w:rPr>
        <w:t>What groups, if any, appear to still be falling through the gaps of IDPoor support? What are the reason for this? Is RGC already aware of this? And what could/should be done to broaden or better target coverage?</w:t>
      </w:r>
    </w:p>
    <w:p w14:paraId="6D78FB57" w14:textId="77777777" w:rsidR="005D38FC" w:rsidRDefault="005D38FC">
      <w:pPr>
        <w:pStyle w:val="ListParagraph"/>
        <w:numPr>
          <w:ilvl w:val="0"/>
          <w:numId w:val="14"/>
        </w:numPr>
        <w:spacing w:after="0"/>
        <w:contextualSpacing w:val="0"/>
        <w:jc w:val="left"/>
        <w:rPr>
          <w:lang w:val="en-AU"/>
        </w:rPr>
      </w:pPr>
      <w:r>
        <w:rPr>
          <w:lang w:val="en-AU"/>
        </w:rPr>
        <w:t>What opportunities exist to strengthen social accountability within IDPoor? Can or should this be done in conjunction with ISAF?</w:t>
      </w:r>
    </w:p>
    <w:p w14:paraId="554F1FEE" w14:textId="77777777" w:rsidR="005D38FC" w:rsidRDefault="005D38FC">
      <w:pPr>
        <w:pStyle w:val="ListParagraph"/>
        <w:numPr>
          <w:ilvl w:val="0"/>
          <w:numId w:val="14"/>
        </w:numPr>
        <w:spacing w:after="0"/>
        <w:contextualSpacing w:val="0"/>
        <w:jc w:val="left"/>
        <w:rPr>
          <w:lang w:val="en-AU"/>
        </w:rPr>
      </w:pPr>
      <w:r>
        <w:rPr>
          <w:lang w:val="en-AU"/>
        </w:rPr>
        <w:lastRenderedPageBreak/>
        <w:t xml:space="preserve">How responsive is IDPoor to personal crisis and urgent family/individual needs? What impact has responsive IDPoor support (if indeed it is) had on people’s lives? Is there any evidence that this crisis support prevents people from entering longer term poverty? </w:t>
      </w:r>
    </w:p>
    <w:p w14:paraId="4619E8C0" w14:textId="5F4B1F4D" w:rsidR="00702A2B" w:rsidRDefault="00702A2B" w:rsidP="00EF593F">
      <w:pPr>
        <w:spacing w:before="100" w:beforeAutospacing="1" w:after="100" w:afterAutospacing="1"/>
      </w:pPr>
      <w:r>
        <w:t xml:space="preserve">Where possible, these have been integrated </w:t>
      </w:r>
      <w:r w:rsidR="009821EB">
        <w:t>(</w:t>
      </w:r>
      <w:r w:rsidR="009821EB" w:rsidRPr="009821EB">
        <w:rPr>
          <w:i/>
          <w:iCs/>
        </w:rPr>
        <w:t>in italics</w:t>
      </w:r>
      <w:r w:rsidR="009821EB">
        <w:t xml:space="preserve">) </w:t>
      </w:r>
      <w:r>
        <w:t xml:space="preserve">with existing </w:t>
      </w:r>
      <w:r w:rsidR="004908E3">
        <w:t xml:space="preserve">related </w:t>
      </w:r>
      <w:r>
        <w:t>questions</w:t>
      </w:r>
      <w:r w:rsidR="0083142B">
        <w:t xml:space="preserve"> in the Findings </w:t>
      </w:r>
      <w:r w:rsidR="00C75130">
        <w:t xml:space="preserve">and Recommendations </w:t>
      </w:r>
      <w:r w:rsidR="0083142B">
        <w:t>chapter</w:t>
      </w:r>
      <w:r w:rsidR="00C75130">
        <w:t>s</w:t>
      </w:r>
      <w:r>
        <w:t xml:space="preserve">, so as not to have too many disparate sections of the report. </w:t>
      </w:r>
      <w:r w:rsidR="0083142B">
        <w:t xml:space="preserve">Where this has not been possible, they are added </w:t>
      </w:r>
      <w:r w:rsidR="00D53811">
        <w:t xml:space="preserve">in those chapters </w:t>
      </w:r>
      <w:r w:rsidR="0083142B">
        <w:t>as additional evaluation questions.</w:t>
      </w:r>
    </w:p>
    <w:p w14:paraId="7CE508E0" w14:textId="450BF733" w:rsidR="00894555" w:rsidRDefault="0091382B" w:rsidP="00163EB3">
      <w:pPr>
        <w:pStyle w:val="Heading2"/>
      </w:pPr>
      <w:r>
        <w:t>Methodology</w:t>
      </w:r>
    </w:p>
    <w:p w14:paraId="77173A0A" w14:textId="2911C42C" w:rsidR="0091382B" w:rsidRDefault="0091382B" w:rsidP="0091382B">
      <w:r w:rsidRPr="00424EF6">
        <w:t xml:space="preserve">The Review used a mixed methods approach </w:t>
      </w:r>
      <w:r w:rsidRPr="00CA2FEC">
        <w:t xml:space="preserve">to </w:t>
      </w:r>
      <w:r>
        <w:t xml:space="preserve">analyse </w:t>
      </w:r>
      <w:r w:rsidRPr="00CA2FEC">
        <w:t xml:space="preserve">quantitative and qualitative </w:t>
      </w:r>
      <w:r>
        <w:t>data</w:t>
      </w:r>
      <w:r w:rsidRPr="00CA2FEC">
        <w:t xml:space="preserve"> </w:t>
      </w:r>
      <w:r>
        <w:t xml:space="preserve">to </w:t>
      </w:r>
      <w:r w:rsidRPr="00CA2FEC">
        <w:t xml:space="preserve">inform judgements on the key evaluation questions. </w:t>
      </w:r>
      <w:r>
        <w:t>Methods include</w:t>
      </w:r>
      <w:r w:rsidR="00B452B7">
        <w:t>d</w:t>
      </w:r>
      <w:r>
        <w:t xml:space="preserve"> extensive document and data analysis, complemented by stakeholder interviews</w:t>
      </w:r>
      <w:r w:rsidR="00B452B7">
        <w:t xml:space="preserve"> and focus group discussions</w:t>
      </w:r>
      <w:r>
        <w:t xml:space="preserve">. Interviews </w:t>
      </w:r>
      <w:r w:rsidR="00B452B7">
        <w:t>wer</w:t>
      </w:r>
      <w:r>
        <w:t xml:space="preserve">e done predominantly in person, with remote approaches used only where necessary. Findings, conclusions, and recommendations </w:t>
      </w:r>
      <w:r w:rsidR="00B452B7">
        <w:t xml:space="preserve">are </w:t>
      </w:r>
      <w:r>
        <w:t>evidence based and triangulated</w:t>
      </w:r>
      <w:r w:rsidR="00B452B7">
        <w:t xml:space="preserve"> to the extent possible</w:t>
      </w:r>
      <w:r>
        <w:t xml:space="preserve">. </w:t>
      </w:r>
    </w:p>
    <w:p w14:paraId="511A7BA8" w14:textId="77777777" w:rsidR="0091382B" w:rsidRPr="00CA2FEC" w:rsidRDefault="0091382B" w:rsidP="00163EB3">
      <w:pPr>
        <w:pStyle w:val="IDPoor-StyleHeading3Before6pt"/>
      </w:pPr>
      <w:bookmarkStart w:id="11" w:name="_Toc147677158"/>
      <w:r w:rsidRPr="00CA2FEC">
        <w:t xml:space="preserve">Quantitative </w:t>
      </w:r>
      <w:r>
        <w:t>m</w:t>
      </w:r>
      <w:r w:rsidRPr="00CA2FEC">
        <w:t>ethods</w:t>
      </w:r>
      <w:bookmarkEnd w:id="11"/>
    </w:p>
    <w:p w14:paraId="0006B6C6" w14:textId="68912555" w:rsidR="0091382B" w:rsidRDefault="0091382B" w:rsidP="0091382B">
      <w:r w:rsidRPr="00424EF6">
        <w:t>The Review use</w:t>
      </w:r>
      <w:r w:rsidR="00B452B7" w:rsidRPr="00424EF6">
        <w:t>d</w:t>
      </w:r>
      <w:r w:rsidRPr="00424EF6">
        <w:t xml:space="preserve"> quantitative analysis of the IDPoor database</w:t>
      </w:r>
      <w:r w:rsidRPr="00685153">
        <w:t xml:space="preserve"> and its associated information system to extract information</w:t>
      </w:r>
      <w:r>
        <w:t xml:space="preserve"> for use in the Review. This include</w:t>
      </w:r>
      <w:r w:rsidR="00B452B7">
        <w:t>d</w:t>
      </w:r>
      <w:r>
        <w:t>, for example, data</w:t>
      </w:r>
      <w:r w:rsidRPr="00685153">
        <w:t xml:space="preserve"> on the coverage and </w:t>
      </w:r>
      <w:r>
        <w:t xml:space="preserve">content of the registry, and on access to, and </w:t>
      </w:r>
      <w:r w:rsidRPr="00685153">
        <w:t>usage of</w:t>
      </w:r>
      <w:r>
        <w:t>,</w:t>
      </w:r>
      <w:r w:rsidRPr="00685153">
        <w:t xml:space="preserve"> the data</w:t>
      </w:r>
      <w:r>
        <w:t>.</w:t>
      </w:r>
    </w:p>
    <w:p w14:paraId="1C9E7C22" w14:textId="77777777" w:rsidR="0091382B" w:rsidRDefault="0091382B" w:rsidP="00163EB3">
      <w:pPr>
        <w:pStyle w:val="IDPoor-StyleHeading3Before6pt"/>
      </w:pPr>
      <w:bookmarkStart w:id="12" w:name="_Toc147677159"/>
      <w:r>
        <w:t>Qualitative methods</w:t>
      </w:r>
      <w:bookmarkEnd w:id="12"/>
    </w:p>
    <w:p w14:paraId="070CF2A8" w14:textId="21689CB1" w:rsidR="0091382B" w:rsidRPr="00CA2FEC" w:rsidRDefault="0091382B" w:rsidP="0091382B">
      <w:r w:rsidRPr="00424EF6">
        <w:t>The Review involve</w:t>
      </w:r>
      <w:r w:rsidR="00AC0CC4" w:rsidRPr="00424EF6">
        <w:t>d</w:t>
      </w:r>
      <w:r w:rsidRPr="00424EF6">
        <w:t xml:space="preserve"> three qualitative approaches:</w:t>
      </w:r>
      <w:r>
        <w:t xml:space="preserve"> 1) Document review 2) Key informant interviews and 3) Focus Group Discussions. </w:t>
      </w:r>
    </w:p>
    <w:p w14:paraId="16C5D107" w14:textId="77777777" w:rsidR="0091382B" w:rsidRPr="00447A7D" w:rsidRDefault="0091382B">
      <w:pPr>
        <w:pStyle w:val="ListParagraph"/>
        <w:numPr>
          <w:ilvl w:val="0"/>
          <w:numId w:val="17"/>
        </w:numPr>
        <w:spacing w:before="40" w:after="40"/>
        <w:rPr>
          <w:rFonts w:asciiTheme="minorHAnsi" w:hAnsiTheme="minorHAnsi" w:cstheme="minorHAnsi"/>
          <w:color w:val="4472C4" w:themeColor="accent1"/>
        </w:rPr>
      </w:pPr>
      <w:r w:rsidRPr="00447A7D">
        <w:rPr>
          <w:rFonts w:asciiTheme="minorHAnsi" w:hAnsiTheme="minorHAnsi" w:cstheme="minorHAnsi"/>
          <w:color w:val="4472C4" w:themeColor="accent1"/>
        </w:rPr>
        <w:t>Document review</w:t>
      </w:r>
    </w:p>
    <w:p w14:paraId="4E3221EF" w14:textId="68A75FB5" w:rsidR="0091382B" w:rsidRDefault="0091382B" w:rsidP="00AC0CC4">
      <w:pPr>
        <w:rPr>
          <w:rFonts w:asciiTheme="minorHAnsi" w:hAnsiTheme="minorHAnsi" w:cstheme="minorHAnsi"/>
          <w:szCs w:val="22"/>
        </w:rPr>
      </w:pPr>
      <w:r w:rsidRPr="007A037B">
        <w:t>The document review entail</w:t>
      </w:r>
      <w:r w:rsidR="00AC0CC4">
        <w:t>ed</w:t>
      </w:r>
      <w:r w:rsidRPr="007A037B">
        <w:t xml:space="preserve"> analysis of information</w:t>
      </w:r>
      <w:r>
        <w:t xml:space="preserve"> including </w:t>
      </w:r>
      <w:r w:rsidRPr="00CA2FEC">
        <w:t xml:space="preserve">DFAT documents, individual program / investment planning documents, implementing partner reports and proposals and other specialist papers (e.g., on disability, </w:t>
      </w:r>
      <w:r>
        <w:t xml:space="preserve">climate change, </w:t>
      </w:r>
      <w:r w:rsidRPr="00CA2FEC">
        <w:t>gender etc.).</w:t>
      </w:r>
      <w:r w:rsidRPr="00CA2FEC">
        <w:rPr>
          <w:rFonts w:asciiTheme="minorHAnsi" w:hAnsiTheme="minorHAnsi" w:cstheme="minorHAnsi"/>
          <w:szCs w:val="22"/>
        </w:rPr>
        <w:t xml:space="preserve"> </w:t>
      </w:r>
    </w:p>
    <w:p w14:paraId="744CA45D" w14:textId="47A0854E" w:rsidR="0091382B" w:rsidRPr="00CA2FEC" w:rsidRDefault="0091382B" w:rsidP="0091382B">
      <w:r w:rsidRPr="00CA2FEC">
        <w:t xml:space="preserve">The </w:t>
      </w:r>
      <w:r>
        <w:t>reviewer</w:t>
      </w:r>
      <w:r w:rsidRPr="00CA2FEC">
        <w:t xml:space="preserve"> </w:t>
      </w:r>
      <w:r w:rsidR="00AC0CC4">
        <w:t>drew</w:t>
      </w:r>
      <w:r w:rsidRPr="00CA2FEC">
        <w:t xml:space="preserve"> heavily on the program level data compiled by </w:t>
      </w:r>
      <w:r>
        <w:t xml:space="preserve">the </w:t>
      </w:r>
      <w:r w:rsidRPr="00CA2FEC">
        <w:t xml:space="preserve">bilateral teams at </w:t>
      </w:r>
      <w:r>
        <w:t>P</w:t>
      </w:r>
      <w:r w:rsidRPr="00CA2FEC">
        <w:t>ost</w:t>
      </w:r>
      <w:r>
        <w:t>,</w:t>
      </w:r>
      <w:r w:rsidRPr="00CA2FEC">
        <w:t xml:space="preserve"> but also examine</w:t>
      </w:r>
      <w:r w:rsidR="00AC0CC4">
        <w:t>d</w:t>
      </w:r>
      <w:r w:rsidRPr="00CA2FEC">
        <w:t xml:space="preserve"> </w:t>
      </w:r>
      <w:r w:rsidR="00AC0CC4">
        <w:t>other</w:t>
      </w:r>
      <w:r w:rsidRPr="00CA2FEC">
        <w:t xml:space="preserve"> available additional analysis from independent or third-party sources. This include</w:t>
      </w:r>
      <w:r w:rsidR="00AC0CC4">
        <w:t>d</w:t>
      </w:r>
      <w:r w:rsidRPr="00CA2FEC">
        <w:t xml:space="preserve"> but </w:t>
      </w:r>
      <w:r w:rsidR="00AC0CC4">
        <w:t>wa</w:t>
      </w:r>
      <w:r w:rsidRPr="00CA2FEC">
        <w:t>s not limited to existing designs, M&amp;E reporting, evaluations and reviews, analysis by other development partners, NGOs</w:t>
      </w:r>
      <w:r w:rsidR="00AC0CC4">
        <w:t>,</w:t>
      </w:r>
      <w:r w:rsidRPr="00CA2FEC">
        <w:t xml:space="preserve"> universities and think tanks both in Australia and </w:t>
      </w:r>
      <w:r>
        <w:t>Cambodia</w:t>
      </w:r>
      <w:r w:rsidRPr="00CA2FEC">
        <w:t>, and reporting by multilateral partners like the UN, the World Bank, the ADB and the IMF.</w:t>
      </w:r>
      <w:r w:rsidR="00AC0CC4">
        <w:t xml:space="preserve"> A list of references is included in Annex </w:t>
      </w:r>
      <w:r w:rsidR="00AE2D43">
        <w:t>3.</w:t>
      </w:r>
    </w:p>
    <w:p w14:paraId="3B4A7C1F" w14:textId="77777777" w:rsidR="0091382B" w:rsidRPr="00447A7D" w:rsidRDefault="0091382B">
      <w:pPr>
        <w:pStyle w:val="ListParagraph"/>
        <w:numPr>
          <w:ilvl w:val="0"/>
          <w:numId w:val="17"/>
        </w:numPr>
        <w:spacing w:before="40" w:after="40"/>
        <w:rPr>
          <w:rFonts w:asciiTheme="minorHAnsi" w:hAnsiTheme="minorHAnsi" w:cstheme="minorHAnsi"/>
          <w:color w:val="4472C4" w:themeColor="accent1"/>
        </w:rPr>
      </w:pPr>
      <w:r w:rsidRPr="00447A7D">
        <w:rPr>
          <w:rFonts w:asciiTheme="minorHAnsi" w:hAnsiTheme="minorHAnsi" w:cstheme="minorHAnsi"/>
          <w:color w:val="4472C4" w:themeColor="accent1"/>
        </w:rPr>
        <w:t>Key informant interviews</w:t>
      </w:r>
    </w:p>
    <w:p w14:paraId="33888050" w14:textId="2268AD2F" w:rsidR="0091382B" w:rsidRPr="00CA2FEC" w:rsidRDefault="0091382B" w:rsidP="0091382B">
      <w:r w:rsidRPr="00424EF6">
        <w:t xml:space="preserve">Semi-structured key informant interviews </w:t>
      </w:r>
      <w:r w:rsidR="00AC0CC4" w:rsidRPr="00424EF6">
        <w:t>wer</w:t>
      </w:r>
      <w:r w:rsidRPr="00424EF6">
        <w:t xml:space="preserve">e undertaken with relevant stakeholders </w:t>
      </w:r>
      <w:r w:rsidRPr="00CA2FEC">
        <w:t xml:space="preserve">from DFAT, both in Canberra and at </w:t>
      </w:r>
      <w:r>
        <w:t>Post</w:t>
      </w:r>
      <w:r w:rsidRPr="00CA2FEC">
        <w:t xml:space="preserve">, implementing partners including </w:t>
      </w:r>
      <w:r>
        <w:t xml:space="preserve">bilateral and </w:t>
      </w:r>
      <w:r w:rsidRPr="00CA2FEC">
        <w:t>multilateral organisations such as the World Bank, the ADB and the UN</w:t>
      </w:r>
      <w:r>
        <w:t xml:space="preserve"> (to establish </w:t>
      </w:r>
      <w:r w:rsidRPr="0026747B">
        <w:t xml:space="preserve">how IDPoor has been leveraged for their </w:t>
      </w:r>
      <w:r>
        <w:t>social protection</w:t>
      </w:r>
      <w:r w:rsidRPr="0026747B">
        <w:t xml:space="preserve"> projects and </w:t>
      </w:r>
      <w:r>
        <w:t>any</w:t>
      </w:r>
      <w:r w:rsidRPr="0026747B">
        <w:t xml:space="preserve"> technical assistance to IDPoor</w:t>
      </w:r>
      <w:r>
        <w:t>)</w:t>
      </w:r>
      <w:r w:rsidRPr="00CA2FEC">
        <w:t xml:space="preserve">, </w:t>
      </w:r>
      <w:r>
        <w:t>Government offices</w:t>
      </w:r>
      <w:r w:rsidRPr="00CA2FEC">
        <w:t xml:space="preserve"> and their local partners. Interviews </w:t>
      </w:r>
      <w:r w:rsidR="0061210B">
        <w:t>were</w:t>
      </w:r>
      <w:r w:rsidRPr="00CA2FEC">
        <w:t xml:space="preserve"> prioritised in a similar manner to that outlined above for the document reviews. The approach of using the same or similar questions with each of these partners allow</w:t>
      </w:r>
      <w:r w:rsidR="0061210B">
        <w:t>ed</w:t>
      </w:r>
      <w:r w:rsidRPr="00CA2FEC">
        <w:t xml:space="preserve"> the </w:t>
      </w:r>
      <w:r>
        <w:t>reviewer</w:t>
      </w:r>
      <w:r w:rsidRPr="00CA2FEC">
        <w:t xml:space="preserve"> to reliably identify consistent themes or perspectives in the responses of different partners. </w:t>
      </w:r>
    </w:p>
    <w:p w14:paraId="16AF48BE" w14:textId="404564AD" w:rsidR="0091382B" w:rsidRDefault="0091382B" w:rsidP="0091382B">
      <w:r w:rsidRPr="00424EF6">
        <w:t xml:space="preserve">Questions for the key informant interviews </w:t>
      </w:r>
      <w:r w:rsidR="0061210B" w:rsidRPr="00424EF6">
        <w:t>were</w:t>
      </w:r>
      <w:r w:rsidRPr="00424EF6">
        <w:t xml:space="preserve"> categorised against the key evaluation questions with room for emerging questions. </w:t>
      </w:r>
      <w:r>
        <w:t>T</w:t>
      </w:r>
      <w:r w:rsidRPr="00CA2FEC">
        <w:t>his facilitate</w:t>
      </w:r>
      <w:r w:rsidR="0061210B">
        <w:t>d</w:t>
      </w:r>
      <w:r w:rsidRPr="00CA2FEC">
        <w:t xml:space="preserve"> subsequent analysis of responses and linkages back to the document review. Each interview </w:t>
      </w:r>
      <w:r w:rsidR="0061210B">
        <w:t>was</w:t>
      </w:r>
      <w:r w:rsidRPr="00CA2FEC">
        <w:t xml:space="preserve"> </w:t>
      </w:r>
      <w:r>
        <w:t>conducted by the reviewer</w:t>
      </w:r>
      <w:r w:rsidR="008E76DE">
        <w:t xml:space="preserve">, who first </w:t>
      </w:r>
      <w:r w:rsidRPr="00F84B8C">
        <w:t>outline</w:t>
      </w:r>
      <w:r w:rsidR="008E76DE">
        <w:t>d</w:t>
      </w:r>
      <w:r w:rsidRPr="00F84B8C">
        <w:t xml:space="preserve"> the purpose of the </w:t>
      </w:r>
      <w:r>
        <w:t>R</w:t>
      </w:r>
      <w:r w:rsidRPr="00F84B8C">
        <w:t xml:space="preserve">eview, how the information </w:t>
      </w:r>
      <w:r w:rsidR="008E76DE">
        <w:t>was to</w:t>
      </w:r>
      <w:r w:rsidRPr="00F84B8C">
        <w:t xml:space="preserve"> be used, and </w:t>
      </w:r>
      <w:r w:rsidR="008E76DE">
        <w:t xml:space="preserve">the </w:t>
      </w:r>
      <w:r w:rsidRPr="00F84B8C">
        <w:t xml:space="preserve">steps that </w:t>
      </w:r>
      <w:r w:rsidR="008E76DE">
        <w:t>would</w:t>
      </w:r>
      <w:r w:rsidRPr="00F84B8C">
        <w:t xml:space="preserve"> be taken to maintain confidentiality of res</w:t>
      </w:r>
      <w:r w:rsidRPr="00CA2FEC">
        <w:t xml:space="preserve">ponses (such as non-attribution of quotations). Informants </w:t>
      </w:r>
      <w:r w:rsidR="002731FF">
        <w:t>were</w:t>
      </w:r>
      <w:r w:rsidRPr="00CA2FEC">
        <w:t xml:space="preserve"> made aware that the </w:t>
      </w:r>
      <w:r>
        <w:t>R</w:t>
      </w:r>
      <w:r w:rsidRPr="00CA2FEC">
        <w:t>eview’s final report will be published by DFAT.</w:t>
      </w:r>
    </w:p>
    <w:p w14:paraId="5D866608" w14:textId="0FF872F0" w:rsidR="0091382B" w:rsidRDefault="002731FF" w:rsidP="0091382B">
      <w:r>
        <w:t>The full</w:t>
      </w:r>
      <w:r w:rsidR="0091382B">
        <w:t xml:space="preserve"> list of key informants</w:t>
      </w:r>
      <w:r>
        <w:t xml:space="preserve"> consulted in included in Annex </w:t>
      </w:r>
      <w:r w:rsidR="00AE2D43">
        <w:t>2.</w:t>
      </w:r>
    </w:p>
    <w:p w14:paraId="080525EA" w14:textId="77777777" w:rsidR="0091382B" w:rsidRPr="00447A7D" w:rsidRDefault="0091382B">
      <w:pPr>
        <w:pStyle w:val="ListParagraph"/>
        <w:numPr>
          <w:ilvl w:val="0"/>
          <w:numId w:val="17"/>
        </w:numPr>
        <w:spacing w:before="40" w:after="40"/>
        <w:rPr>
          <w:rFonts w:asciiTheme="minorHAnsi" w:hAnsiTheme="minorHAnsi" w:cstheme="minorHAnsi"/>
          <w:color w:val="4472C4" w:themeColor="accent1"/>
        </w:rPr>
      </w:pPr>
      <w:r>
        <w:rPr>
          <w:rFonts w:asciiTheme="minorHAnsi" w:hAnsiTheme="minorHAnsi" w:cstheme="minorHAnsi"/>
          <w:color w:val="4472C4" w:themeColor="accent1"/>
        </w:rPr>
        <w:lastRenderedPageBreak/>
        <w:t>Focus group discussions</w:t>
      </w:r>
    </w:p>
    <w:p w14:paraId="488C2FCA" w14:textId="2BFCBBDD" w:rsidR="0091382B" w:rsidRDefault="002731FF" w:rsidP="0091382B">
      <w:r>
        <w:t>Two</w:t>
      </w:r>
      <w:r w:rsidR="0091382B" w:rsidRPr="149F9972">
        <w:t xml:space="preserve"> one-day field visit</w:t>
      </w:r>
      <w:r>
        <w:t>s were undertaken</w:t>
      </w:r>
      <w:r w:rsidR="0091382B" w:rsidRPr="149F9972">
        <w:t xml:space="preserve"> to location</w:t>
      </w:r>
      <w:r w:rsidR="00CC7C10">
        <w:t>s</w:t>
      </w:r>
      <w:r w:rsidR="0091382B" w:rsidRPr="149F9972">
        <w:t xml:space="preserve"> where IDPoor is operating, to conduct focus group discussions with sets of implementers, commune</w:t>
      </w:r>
      <w:r w:rsidR="0091382B">
        <w:t>/district</w:t>
      </w:r>
      <w:r w:rsidR="0091382B" w:rsidRPr="149F9972">
        <w:t xml:space="preserve"> officials, beneficiaries and non-beneficiaries. The purpose </w:t>
      </w:r>
      <w:r w:rsidR="00CC7C10">
        <w:t xml:space="preserve">was </w:t>
      </w:r>
      <w:r w:rsidR="0091382B" w:rsidRPr="149F9972">
        <w:t>to explore experiences related to the design and effectiveness of IDPoor, and its interface with relevant programs. The exploration aim</w:t>
      </w:r>
      <w:r w:rsidR="00CC7C10">
        <w:t>ed</w:t>
      </w:r>
      <w:r w:rsidR="0091382B" w:rsidRPr="149F9972">
        <w:t xml:space="preserve"> to uncover the strengths and weaknesses of IDPoor and what the implications are for its future. There </w:t>
      </w:r>
      <w:r w:rsidR="00CC7C10">
        <w:t>was</w:t>
      </w:r>
      <w:r w:rsidR="0091382B" w:rsidRPr="149F9972">
        <w:t xml:space="preserve"> also an effort to collect perceptions on specific features of the registry, like its use for targeting; its inclusion of individuals in a life</w:t>
      </w:r>
      <w:r w:rsidR="00656315">
        <w:t>cycl</w:t>
      </w:r>
      <w:r w:rsidR="0091382B" w:rsidRPr="149F9972">
        <w:t xml:space="preserve">e context, any gender biases, </w:t>
      </w:r>
      <w:r w:rsidR="001211D5">
        <w:t>and accommodations for people with disabilities</w:t>
      </w:r>
      <w:r w:rsidR="0091382B" w:rsidRPr="149F9972">
        <w:t>.</w:t>
      </w:r>
    </w:p>
    <w:p w14:paraId="4512318C" w14:textId="77777777" w:rsidR="0091382B" w:rsidRDefault="0091382B" w:rsidP="00163EB3">
      <w:pPr>
        <w:pStyle w:val="Heading2"/>
      </w:pPr>
      <w:bookmarkStart w:id="13" w:name="_Toc147677160"/>
      <w:r>
        <w:t>Ethical considerations</w:t>
      </w:r>
      <w:bookmarkEnd w:id="13"/>
    </w:p>
    <w:p w14:paraId="66EDDEF9" w14:textId="092817EE" w:rsidR="006D56AD" w:rsidRDefault="0091382B" w:rsidP="0091382B">
      <w:r w:rsidRPr="00424EF6">
        <w:t xml:space="preserve">Throughout the Review, the reviewer </w:t>
      </w:r>
      <w:r w:rsidR="00C56503" w:rsidRPr="00424EF6">
        <w:t xml:space="preserve">took care to </w:t>
      </w:r>
      <w:r w:rsidRPr="00424EF6">
        <w:t>adhere to the Australian Evaluation Society Code of Ethics</w:t>
      </w:r>
      <w:r>
        <w:rPr>
          <w:rStyle w:val="FootnoteReference"/>
        </w:rPr>
        <w:footnoteReference w:id="8"/>
      </w:r>
      <w:r w:rsidRPr="00974C8F">
        <w:t>.</w:t>
      </w:r>
      <w:r>
        <w:rPr>
          <w:b/>
          <w:bCs/>
        </w:rPr>
        <w:t xml:space="preserve"> </w:t>
      </w:r>
      <w:r w:rsidRPr="00607E31">
        <w:t xml:space="preserve">During data collection participants </w:t>
      </w:r>
      <w:r w:rsidR="00401346">
        <w:t>wer</w:t>
      </w:r>
      <w:r w:rsidRPr="00607E31">
        <w:t xml:space="preserve">e fully informed of the purpose and use of the </w:t>
      </w:r>
      <w:r>
        <w:t>Review</w:t>
      </w:r>
      <w:r w:rsidRPr="00607E31">
        <w:t xml:space="preserve">, and informed consent </w:t>
      </w:r>
      <w:r w:rsidR="00401346">
        <w:t>was</w:t>
      </w:r>
      <w:r w:rsidRPr="00607E31">
        <w:t xml:space="preserve"> obtained</w:t>
      </w:r>
      <w:r w:rsidRPr="00CA2FEC">
        <w:t xml:space="preserve"> before proceeding. Participants </w:t>
      </w:r>
      <w:r w:rsidR="00401346">
        <w:t>had</w:t>
      </w:r>
      <w:r w:rsidRPr="00CA2FEC">
        <w:t xml:space="preserve"> the option to skip over any questions they d</w:t>
      </w:r>
      <w:r w:rsidR="00401346">
        <w:t>id</w:t>
      </w:r>
      <w:r w:rsidRPr="00CA2FEC">
        <w:t xml:space="preserve"> not feel comfortable answering and </w:t>
      </w:r>
      <w:r w:rsidR="00401346">
        <w:t>wer</w:t>
      </w:r>
      <w:r w:rsidRPr="00CA2FEC">
        <w:t xml:space="preserve">e allowed to withdraw from the interview at any point. Where possible using local </w:t>
      </w:r>
      <w:r>
        <w:t>interpreters</w:t>
      </w:r>
      <w:r w:rsidRPr="00CA2FEC">
        <w:t xml:space="preserve"> to assist in-country research, it is hoped that any cultural, language or perceived power differences between the </w:t>
      </w:r>
      <w:r>
        <w:t>reviewer</w:t>
      </w:r>
      <w:r w:rsidRPr="00CA2FEC">
        <w:t xml:space="preserve"> and participants </w:t>
      </w:r>
      <w:r w:rsidR="00401346">
        <w:t>was effectively</w:t>
      </w:r>
      <w:r w:rsidRPr="00CA2FEC">
        <w:t xml:space="preserve"> minimised.</w:t>
      </w:r>
    </w:p>
    <w:p w14:paraId="41C5976E" w14:textId="095046A6" w:rsidR="00BA76E8" w:rsidRDefault="00BA76E8" w:rsidP="00163EB3">
      <w:pPr>
        <w:pStyle w:val="Heading2"/>
      </w:pPr>
      <w:r>
        <w:t>Limitations</w:t>
      </w:r>
    </w:p>
    <w:p w14:paraId="5C0A084A" w14:textId="495E290B" w:rsidR="00BA76E8" w:rsidRPr="00596377" w:rsidRDefault="00CD0923" w:rsidP="00310EBA">
      <w:r>
        <w:t xml:space="preserve">The time for the Review was relatively condensed, and the in-country </w:t>
      </w:r>
      <w:r w:rsidR="00AF4003">
        <w:t>component</w:t>
      </w:r>
      <w:r>
        <w:t xml:space="preserve"> was only a single working week</w:t>
      </w:r>
      <w:r w:rsidR="00BA76E8">
        <w:t>.</w:t>
      </w:r>
      <w:r w:rsidR="00AF4003">
        <w:t xml:space="preserve"> As </w:t>
      </w:r>
      <w:r w:rsidR="003B2931">
        <w:t xml:space="preserve">many of the meetings </w:t>
      </w:r>
      <w:r w:rsidR="00AF4003">
        <w:t xml:space="preserve">as possible </w:t>
      </w:r>
      <w:r w:rsidR="003B2931">
        <w:t xml:space="preserve">were </w:t>
      </w:r>
      <w:r w:rsidR="00AF4003">
        <w:t>concentrated into this</w:t>
      </w:r>
      <w:r w:rsidR="00EA7851">
        <w:t xml:space="preserve"> one week</w:t>
      </w:r>
      <w:r w:rsidR="00AA33ED">
        <w:t xml:space="preserve">, </w:t>
      </w:r>
      <w:r w:rsidR="00EA7851">
        <w:t>with</w:t>
      </w:r>
      <w:r w:rsidR="00AA33ED">
        <w:t xml:space="preserve"> other interviews conducted remotely, especially with individuals not based in Cambodia. </w:t>
      </w:r>
      <w:r w:rsidR="00FD3A22">
        <w:t xml:space="preserve">The fieldwork was limited to two </w:t>
      </w:r>
      <w:r w:rsidR="00423015">
        <w:t>one-</w:t>
      </w:r>
      <w:r w:rsidR="00FD3A22">
        <w:t xml:space="preserve">day trips, so </w:t>
      </w:r>
      <w:r w:rsidR="00423015">
        <w:t xml:space="preserve">were </w:t>
      </w:r>
      <w:r w:rsidR="00FD3A22">
        <w:t xml:space="preserve">necessarily not to very remote areas: this meant </w:t>
      </w:r>
      <w:r w:rsidR="002651D2">
        <w:t xml:space="preserve">that, although a representative sample of men and women were interviewed and a number of persons with disabilities, </w:t>
      </w:r>
      <w:r w:rsidR="00FD3A22">
        <w:t>there was no engagement with ethnic minorities</w:t>
      </w:r>
      <w:r w:rsidR="002651D2">
        <w:t>.</w:t>
      </w:r>
    </w:p>
    <w:p w14:paraId="3CE0975C" w14:textId="18CD2E1F" w:rsidR="00310EBA" w:rsidRPr="00596377" w:rsidRDefault="0066622D">
      <w:pPr>
        <w:pStyle w:val="Heading1"/>
      </w:pPr>
      <w:bookmarkStart w:id="14" w:name="_Toc524171611"/>
      <w:bookmarkStart w:id="15" w:name="_Toc524078023"/>
      <w:bookmarkStart w:id="16" w:name="_Ref526176930"/>
      <w:bookmarkStart w:id="17" w:name="_Toc153605876"/>
      <w:r>
        <w:t>Finding</w:t>
      </w:r>
      <w:r w:rsidR="00310EBA">
        <w:t>s</w:t>
      </w:r>
      <w:bookmarkEnd w:id="14"/>
      <w:bookmarkEnd w:id="15"/>
      <w:bookmarkEnd w:id="16"/>
      <w:r w:rsidR="00E92187">
        <w:t xml:space="preserve"> of the Review</w:t>
      </w:r>
      <w:bookmarkEnd w:id="17"/>
    </w:p>
    <w:p w14:paraId="618F7E0B" w14:textId="737574BC" w:rsidR="007B488A" w:rsidRDefault="00E92187" w:rsidP="00774C5C">
      <w:pPr>
        <w:pStyle w:val="Reporttext"/>
      </w:pPr>
      <w:r>
        <w:t>The findings of the Review are presented for each of the evaluation questions</w:t>
      </w:r>
      <w:r w:rsidR="003A32CE">
        <w:t>. In two cases, sub-questions have been moved and combined</w:t>
      </w:r>
      <w:r w:rsidR="00792E43">
        <w:t xml:space="preserve">, where there was significant overlap; and </w:t>
      </w:r>
      <w:r>
        <w:t xml:space="preserve">the additional questions added after the development of the ToR are shown </w:t>
      </w:r>
      <w:r w:rsidRPr="00E92187">
        <w:rPr>
          <w:i/>
          <w:iCs/>
        </w:rPr>
        <w:t>in italics</w:t>
      </w:r>
      <w:r>
        <w:t>.</w:t>
      </w:r>
    </w:p>
    <w:p w14:paraId="1214EC95" w14:textId="77777777" w:rsidR="00A43AE8" w:rsidRPr="00E92187" w:rsidRDefault="00A43AE8" w:rsidP="00D650AC">
      <w:p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To what extent has the IDPoor program fulfilled its stated EOPO: “The Government of Cambodia, non-governmental institutions and development partners use bespoke IDPoor data extracts for their poverty alleviation interventions”? </w:t>
      </w:r>
    </w:p>
    <w:p w14:paraId="6403ABF5" w14:textId="305E9636" w:rsidR="00D650AC" w:rsidRDefault="005B0E0F" w:rsidP="003A6C98">
      <w:pPr>
        <w:spacing w:before="100" w:beforeAutospacing="1" w:after="100" w:afterAutospacing="1"/>
        <w:rPr>
          <w:rFonts w:asciiTheme="minorHAnsi" w:hAnsiTheme="minorHAnsi" w:cstheme="minorHAnsi"/>
        </w:rPr>
      </w:pPr>
      <w:bookmarkStart w:id="18" w:name="_Hlk150068250"/>
      <w:r>
        <w:rPr>
          <w:rFonts w:asciiTheme="minorHAnsi" w:hAnsiTheme="minorHAnsi" w:cstheme="minorHAnsi"/>
        </w:rPr>
        <w:t xml:space="preserve">It is possible to </w:t>
      </w:r>
      <w:r w:rsidR="0049359F">
        <w:rPr>
          <w:rFonts w:asciiTheme="minorHAnsi" w:hAnsiTheme="minorHAnsi" w:cstheme="minorHAnsi"/>
        </w:rPr>
        <w:t xml:space="preserve">confirm that this </w:t>
      </w:r>
      <w:r w:rsidR="00E05297">
        <w:rPr>
          <w:rFonts w:asciiTheme="minorHAnsi" w:hAnsiTheme="minorHAnsi" w:cstheme="minorHAnsi"/>
        </w:rPr>
        <w:t>(</w:t>
      </w:r>
      <w:r w:rsidR="0049359F">
        <w:rPr>
          <w:rFonts w:asciiTheme="minorHAnsi" w:hAnsiTheme="minorHAnsi" w:cstheme="minorHAnsi"/>
        </w:rPr>
        <w:t>somewhat mechanistic</w:t>
      </w:r>
      <w:r w:rsidR="00E05297">
        <w:rPr>
          <w:rFonts w:asciiTheme="minorHAnsi" w:hAnsiTheme="minorHAnsi" w:cstheme="minorHAnsi"/>
        </w:rPr>
        <w:t>)</w:t>
      </w:r>
      <w:r w:rsidR="0049359F">
        <w:rPr>
          <w:rFonts w:asciiTheme="minorHAnsi" w:hAnsiTheme="minorHAnsi" w:cstheme="minorHAnsi"/>
        </w:rPr>
        <w:t xml:space="preserve"> EOPO has been met</w:t>
      </w:r>
      <w:r w:rsidR="00E05297">
        <w:rPr>
          <w:rFonts w:asciiTheme="minorHAnsi" w:hAnsiTheme="minorHAnsi" w:cstheme="minorHAnsi"/>
        </w:rPr>
        <w:t xml:space="preserve"> in full</w:t>
      </w:r>
      <w:r w:rsidR="00216EEE">
        <w:rPr>
          <w:rFonts w:asciiTheme="minorHAnsi" w:hAnsiTheme="minorHAnsi" w:cstheme="minorHAnsi"/>
        </w:rPr>
        <w:t>, even exceeded</w:t>
      </w:r>
      <w:r w:rsidR="0049359F">
        <w:rPr>
          <w:rFonts w:asciiTheme="minorHAnsi" w:hAnsiTheme="minorHAnsi" w:cstheme="minorHAnsi"/>
        </w:rPr>
        <w:t>.</w:t>
      </w:r>
      <w:r w:rsidR="00D10E3D">
        <w:rPr>
          <w:rFonts w:asciiTheme="minorHAnsi" w:hAnsiTheme="minorHAnsi" w:cstheme="minorHAnsi"/>
        </w:rPr>
        <w:t xml:space="preserve"> The indicator was to increase the use of IDPoor from a baseline of </w:t>
      </w:r>
      <w:r w:rsidR="00DB6FD1">
        <w:rPr>
          <w:rFonts w:asciiTheme="minorHAnsi" w:hAnsiTheme="minorHAnsi" w:cstheme="minorHAnsi"/>
        </w:rPr>
        <w:t>92 to a</w:t>
      </w:r>
      <w:r w:rsidR="00CD07CE">
        <w:rPr>
          <w:rFonts w:asciiTheme="minorHAnsi" w:hAnsiTheme="minorHAnsi" w:cstheme="minorHAnsi"/>
        </w:rPr>
        <w:t xml:space="preserve"> target of 165, later revised upwards to 180. The final end-o</w:t>
      </w:r>
      <w:r w:rsidR="00FB1AC8">
        <w:rPr>
          <w:rFonts w:asciiTheme="minorHAnsi" w:hAnsiTheme="minorHAnsi" w:cstheme="minorHAnsi"/>
        </w:rPr>
        <w:t>f-program figure was 334, or 186% of the target.</w:t>
      </w:r>
      <w:r w:rsidR="008B3296">
        <w:rPr>
          <w:rFonts w:asciiTheme="minorHAnsi" w:hAnsiTheme="minorHAnsi" w:cstheme="minorHAnsi"/>
        </w:rPr>
        <w:t xml:space="preserve"> As the final </w:t>
      </w:r>
      <w:r w:rsidR="003A6C98">
        <w:rPr>
          <w:rFonts w:asciiTheme="minorHAnsi" w:hAnsiTheme="minorHAnsi" w:cstheme="minorHAnsi"/>
        </w:rPr>
        <w:t>report summarised: “</w:t>
      </w:r>
      <w:r w:rsidR="003A6C98" w:rsidRPr="003A6C98">
        <w:rPr>
          <w:rFonts w:asciiTheme="minorHAnsi" w:hAnsiTheme="minorHAnsi" w:cstheme="minorHAnsi"/>
        </w:rPr>
        <w:t>While</w:t>
      </w:r>
      <w:r w:rsidR="003A6C98">
        <w:rPr>
          <w:rFonts w:asciiTheme="minorHAnsi" w:hAnsiTheme="minorHAnsi" w:cstheme="minorHAnsi"/>
        </w:rPr>
        <w:t xml:space="preserve"> </w:t>
      </w:r>
      <w:r w:rsidR="003A6C98" w:rsidRPr="003A6C98">
        <w:rPr>
          <w:rFonts w:asciiTheme="minorHAnsi" w:hAnsiTheme="minorHAnsi" w:cstheme="minorHAnsi"/>
        </w:rPr>
        <w:t>92 projects had built their interventions on IDPoor data in 2016, this number increased to 171</w:t>
      </w:r>
      <w:r w:rsidR="003A6C98">
        <w:rPr>
          <w:rFonts w:asciiTheme="minorHAnsi" w:hAnsiTheme="minorHAnsi" w:cstheme="minorHAnsi"/>
        </w:rPr>
        <w:t xml:space="preserve"> </w:t>
      </w:r>
      <w:r w:rsidR="003A6C98" w:rsidRPr="003A6C98">
        <w:rPr>
          <w:rFonts w:asciiTheme="minorHAnsi" w:hAnsiTheme="minorHAnsi" w:cstheme="minorHAnsi"/>
        </w:rPr>
        <w:t>data users in 2020 and to 334 data users in 2022. During the COVID-19 pandemic, this number</w:t>
      </w:r>
      <w:r w:rsidR="003A6C98">
        <w:rPr>
          <w:rFonts w:asciiTheme="minorHAnsi" w:hAnsiTheme="minorHAnsi" w:cstheme="minorHAnsi"/>
        </w:rPr>
        <w:t xml:space="preserve"> </w:t>
      </w:r>
      <w:r w:rsidR="003A6C98" w:rsidRPr="003A6C98">
        <w:rPr>
          <w:rFonts w:asciiTheme="minorHAnsi" w:hAnsiTheme="minorHAnsi" w:cstheme="minorHAnsi"/>
        </w:rPr>
        <w:t>peaked temporarily at over 400 for short-term interventions. These include data users</w:t>
      </w:r>
      <w:r w:rsidR="003A6C98">
        <w:rPr>
          <w:rFonts w:asciiTheme="minorHAnsi" w:hAnsiTheme="minorHAnsi" w:cstheme="minorHAnsi"/>
        </w:rPr>
        <w:t xml:space="preserve"> </w:t>
      </w:r>
      <w:r w:rsidR="003A6C98" w:rsidRPr="003A6C98">
        <w:rPr>
          <w:rFonts w:asciiTheme="minorHAnsi" w:hAnsiTheme="minorHAnsi" w:cstheme="minorHAnsi"/>
        </w:rPr>
        <w:t>from the government, non-governmental institutions as well as development partners.</w:t>
      </w:r>
      <w:r w:rsidR="003A6C98">
        <w:rPr>
          <w:rFonts w:asciiTheme="minorHAnsi" w:hAnsiTheme="minorHAnsi" w:cstheme="minorHAnsi"/>
        </w:rPr>
        <w:t>”.</w:t>
      </w:r>
      <w:r w:rsidR="006F57A3">
        <w:rPr>
          <w:rFonts w:asciiTheme="minorHAnsi" w:hAnsiTheme="minorHAnsi" w:cstheme="minorHAnsi"/>
        </w:rPr>
        <w:t xml:space="preserve"> The Angkor Research Data User Survey confirmed that in 2022, at the time of the</w:t>
      </w:r>
      <w:r w:rsidR="00B71908">
        <w:rPr>
          <w:rFonts w:asciiTheme="minorHAnsi" w:hAnsiTheme="minorHAnsi" w:cstheme="minorHAnsi"/>
        </w:rPr>
        <w:t>ir</w:t>
      </w:r>
      <w:r w:rsidR="006F57A3">
        <w:rPr>
          <w:rFonts w:asciiTheme="minorHAnsi" w:hAnsiTheme="minorHAnsi" w:cstheme="minorHAnsi"/>
        </w:rPr>
        <w:t xml:space="preserve"> survey, 368 distinct users were using IDPoor data to provide support to poor households, in addition to 37 users for research purposes. Finally, in the one year since the new IT system was introduced in October 2022, a total of 5</w:t>
      </w:r>
      <w:r w:rsidR="00B71908">
        <w:rPr>
          <w:rFonts w:asciiTheme="minorHAnsi" w:hAnsiTheme="minorHAnsi" w:cstheme="minorHAnsi"/>
        </w:rPr>
        <w:t>9</w:t>
      </w:r>
      <w:r w:rsidR="006F57A3">
        <w:rPr>
          <w:rFonts w:asciiTheme="minorHAnsi" w:hAnsiTheme="minorHAnsi" w:cstheme="minorHAnsi"/>
        </w:rPr>
        <w:t xml:space="preserve">2 users have registered </w:t>
      </w:r>
      <w:r w:rsidR="00B71908">
        <w:rPr>
          <w:rFonts w:asciiTheme="minorHAnsi" w:hAnsiTheme="minorHAnsi" w:cstheme="minorHAnsi"/>
        </w:rPr>
        <w:t>to use</w:t>
      </w:r>
      <w:r w:rsidR="006F57A3">
        <w:rPr>
          <w:rFonts w:asciiTheme="minorHAnsi" w:hAnsiTheme="minorHAnsi" w:cstheme="minorHAnsi"/>
        </w:rPr>
        <w:t xml:space="preserve"> the system</w:t>
      </w:r>
      <w:r w:rsidR="00B71908">
        <w:rPr>
          <w:rStyle w:val="FootnoteReference"/>
          <w:rFonts w:asciiTheme="minorHAnsi" w:hAnsiTheme="minorHAnsi"/>
        </w:rPr>
        <w:footnoteReference w:id="9"/>
      </w:r>
      <w:r w:rsidR="006F57A3">
        <w:rPr>
          <w:rFonts w:asciiTheme="minorHAnsi" w:hAnsiTheme="minorHAnsi" w:cstheme="minorHAnsi"/>
        </w:rPr>
        <w:t>.</w:t>
      </w:r>
    </w:p>
    <w:p w14:paraId="24C719AB" w14:textId="37B575C0" w:rsidR="00E244DC" w:rsidRDefault="0049359F" w:rsidP="00D650AC">
      <w:pPr>
        <w:spacing w:before="100" w:beforeAutospacing="1" w:after="100" w:afterAutospacing="1"/>
        <w:rPr>
          <w:rFonts w:asciiTheme="minorHAnsi" w:hAnsiTheme="minorHAnsi" w:cstheme="minorHAnsi"/>
        </w:rPr>
      </w:pPr>
      <w:r>
        <w:rPr>
          <w:rFonts w:asciiTheme="minorHAnsi" w:hAnsiTheme="minorHAnsi" w:cstheme="minorHAnsi"/>
        </w:rPr>
        <w:lastRenderedPageBreak/>
        <w:t>But what is much more important tha</w:t>
      </w:r>
      <w:r w:rsidR="0059312F">
        <w:rPr>
          <w:rFonts w:asciiTheme="minorHAnsi" w:hAnsiTheme="minorHAnsi" w:cstheme="minorHAnsi"/>
        </w:rPr>
        <w:t>n</w:t>
      </w:r>
      <w:r>
        <w:rPr>
          <w:rFonts w:asciiTheme="minorHAnsi" w:hAnsiTheme="minorHAnsi" w:cstheme="minorHAnsi"/>
        </w:rPr>
        <w:t xml:space="preserve"> these simple </w:t>
      </w:r>
      <w:r w:rsidR="0059312F">
        <w:rPr>
          <w:rFonts w:asciiTheme="minorHAnsi" w:hAnsiTheme="minorHAnsi" w:cstheme="minorHAnsi"/>
        </w:rPr>
        <w:t xml:space="preserve">usage </w:t>
      </w:r>
      <w:r>
        <w:rPr>
          <w:rFonts w:asciiTheme="minorHAnsi" w:hAnsiTheme="minorHAnsi" w:cstheme="minorHAnsi"/>
        </w:rPr>
        <w:t>numbers</w:t>
      </w:r>
      <w:r w:rsidR="007E7358">
        <w:rPr>
          <w:rFonts w:asciiTheme="minorHAnsi" w:hAnsiTheme="minorHAnsi" w:cstheme="minorHAnsi"/>
        </w:rPr>
        <w:t xml:space="preserve"> is to be able to confirm that IDPoor </w:t>
      </w:r>
      <w:r w:rsidR="0059312F">
        <w:rPr>
          <w:rFonts w:asciiTheme="minorHAnsi" w:hAnsiTheme="minorHAnsi" w:cstheme="minorHAnsi"/>
        </w:rPr>
        <w:t xml:space="preserve">now includes information on </w:t>
      </w:r>
      <w:r w:rsidR="00556575">
        <w:rPr>
          <w:rFonts w:asciiTheme="minorHAnsi" w:hAnsiTheme="minorHAnsi" w:cstheme="minorHAnsi"/>
        </w:rPr>
        <w:t xml:space="preserve">over 1.4 million </w:t>
      </w:r>
      <w:r w:rsidR="0059312F">
        <w:rPr>
          <w:rFonts w:asciiTheme="minorHAnsi" w:hAnsiTheme="minorHAnsi" w:cstheme="minorHAnsi"/>
        </w:rPr>
        <w:t>poor and at-risk households</w:t>
      </w:r>
      <w:r w:rsidR="00171CC7">
        <w:rPr>
          <w:rFonts w:asciiTheme="minorHAnsi" w:hAnsiTheme="minorHAnsi" w:cstheme="minorHAnsi"/>
        </w:rPr>
        <w:t xml:space="preserve">, representing </w:t>
      </w:r>
      <w:r w:rsidR="00A417FF">
        <w:rPr>
          <w:rFonts w:asciiTheme="minorHAnsi" w:hAnsiTheme="minorHAnsi" w:cstheme="minorHAnsi"/>
        </w:rPr>
        <w:t xml:space="preserve">some 5 million individuals or </w:t>
      </w:r>
      <w:r w:rsidR="007D23DB">
        <w:rPr>
          <w:rFonts w:asciiTheme="minorHAnsi" w:hAnsiTheme="minorHAnsi" w:cstheme="minorHAnsi"/>
        </w:rPr>
        <w:t xml:space="preserve">around one-third of </w:t>
      </w:r>
      <w:r w:rsidR="00A417FF">
        <w:rPr>
          <w:rFonts w:asciiTheme="minorHAnsi" w:hAnsiTheme="minorHAnsi" w:cstheme="minorHAnsi"/>
        </w:rPr>
        <w:t>the total population.</w:t>
      </w:r>
      <w:r w:rsidR="006A7279">
        <w:rPr>
          <w:rFonts w:asciiTheme="minorHAnsi" w:hAnsiTheme="minorHAnsi" w:cstheme="minorHAnsi"/>
        </w:rPr>
        <w:t xml:space="preserve"> It </w:t>
      </w:r>
      <w:r w:rsidR="007E7358">
        <w:rPr>
          <w:rFonts w:asciiTheme="minorHAnsi" w:hAnsiTheme="minorHAnsi" w:cstheme="minorHAnsi"/>
        </w:rPr>
        <w:t>has been used for the targeting of over USD</w:t>
      </w:r>
      <w:r w:rsidR="005E12D9">
        <w:rPr>
          <w:rFonts w:asciiTheme="minorHAnsi" w:hAnsiTheme="minorHAnsi" w:cstheme="minorHAnsi"/>
        </w:rPr>
        <w:t xml:space="preserve"> </w:t>
      </w:r>
      <w:r w:rsidR="007E7358">
        <w:rPr>
          <w:rFonts w:asciiTheme="minorHAnsi" w:hAnsiTheme="minorHAnsi" w:cstheme="minorHAnsi"/>
        </w:rPr>
        <w:t>1 billion</w:t>
      </w:r>
      <w:r w:rsidR="00DA396E">
        <w:rPr>
          <w:rFonts w:asciiTheme="minorHAnsi" w:hAnsiTheme="minorHAnsi" w:cstheme="minorHAnsi"/>
        </w:rPr>
        <w:t xml:space="preserve"> of </w:t>
      </w:r>
      <w:r w:rsidR="00E244DC">
        <w:rPr>
          <w:rFonts w:asciiTheme="minorHAnsi" w:hAnsiTheme="minorHAnsi" w:cstheme="minorHAnsi"/>
        </w:rPr>
        <w:t xml:space="preserve">Government </w:t>
      </w:r>
      <w:r w:rsidR="00DA396E">
        <w:rPr>
          <w:rFonts w:asciiTheme="minorHAnsi" w:hAnsiTheme="minorHAnsi" w:cstheme="minorHAnsi"/>
        </w:rPr>
        <w:t>social assistance</w:t>
      </w:r>
      <w:r w:rsidR="00537BAB">
        <w:rPr>
          <w:rFonts w:asciiTheme="minorHAnsi" w:hAnsiTheme="minorHAnsi" w:cstheme="minorHAnsi"/>
        </w:rPr>
        <w:t xml:space="preserve"> to nearly 5 million benefi</w:t>
      </w:r>
      <w:r w:rsidR="00A35E58">
        <w:rPr>
          <w:rFonts w:asciiTheme="minorHAnsi" w:hAnsiTheme="minorHAnsi" w:cstheme="minorHAnsi"/>
        </w:rPr>
        <w:t>ciaries</w:t>
      </w:r>
      <w:r w:rsidR="00E244DC">
        <w:rPr>
          <w:rFonts w:asciiTheme="minorHAnsi" w:hAnsiTheme="minorHAnsi" w:cstheme="minorHAnsi"/>
        </w:rPr>
        <w:t xml:space="preserve">. This is detailed in </w:t>
      </w:r>
      <w:r w:rsidR="002D62A5">
        <w:rPr>
          <w:rFonts w:asciiTheme="minorHAnsi" w:hAnsiTheme="minorHAnsi" w:cstheme="minorHAnsi"/>
        </w:rPr>
        <w:fldChar w:fldCharType="begin"/>
      </w:r>
      <w:r w:rsidR="002D62A5">
        <w:rPr>
          <w:rFonts w:asciiTheme="minorHAnsi" w:hAnsiTheme="minorHAnsi" w:cstheme="minorHAnsi"/>
        </w:rPr>
        <w:instrText xml:space="preserve"> REF _Ref149841858 \h </w:instrText>
      </w:r>
      <w:r w:rsidR="002D62A5">
        <w:rPr>
          <w:rFonts w:asciiTheme="minorHAnsi" w:hAnsiTheme="minorHAnsi" w:cstheme="minorHAnsi"/>
        </w:rPr>
      </w:r>
      <w:r w:rsidR="002D62A5">
        <w:rPr>
          <w:rFonts w:asciiTheme="minorHAnsi" w:hAnsiTheme="minorHAnsi" w:cstheme="minorHAnsi"/>
        </w:rPr>
        <w:fldChar w:fldCharType="separate"/>
      </w:r>
      <w:r w:rsidR="005E1BE8">
        <w:t xml:space="preserve">Table </w:t>
      </w:r>
      <w:r w:rsidR="005E1BE8">
        <w:rPr>
          <w:noProof/>
        </w:rPr>
        <w:t>1</w:t>
      </w:r>
      <w:r w:rsidR="002D62A5">
        <w:rPr>
          <w:rFonts w:asciiTheme="minorHAnsi" w:hAnsiTheme="minorHAnsi" w:cstheme="minorHAnsi"/>
        </w:rPr>
        <w:fldChar w:fldCharType="end"/>
      </w:r>
      <w:r w:rsidR="00E244DC">
        <w:rPr>
          <w:rFonts w:asciiTheme="minorHAnsi" w:hAnsiTheme="minorHAnsi" w:cstheme="minorHAnsi"/>
        </w:rPr>
        <w:t>.</w:t>
      </w:r>
    </w:p>
    <w:p w14:paraId="2748E09B" w14:textId="2D692FE6" w:rsidR="002D62A5" w:rsidRDefault="002D62A5" w:rsidP="00E557BD">
      <w:pPr>
        <w:pStyle w:val="Caption"/>
      </w:pPr>
      <w:bookmarkStart w:id="19" w:name="_Ref149841858"/>
      <w:r>
        <w:t xml:space="preserve">Table </w:t>
      </w:r>
      <w:r w:rsidR="00E060CD">
        <w:fldChar w:fldCharType="begin"/>
      </w:r>
      <w:r w:rsidR="00E060CD">
        <w:instrText xml:space="preserve"> SEQ Table \* ARABIC </w:instrText>
      </w:r>
      <w:r w:rsidR="00E060CD">
        <w:fldChar w:fldCharType="separate"/>
      </w:r>
      <w:r w:rsidR="005E1BE8">
        <w:rPr>
          <w:noProof/>
        </w:rPr>
        <w:t>1</w:t>
      </w:r>
      <w:r w:rsidR="00E060CD">
        <w:rPr>
          <w:noProof/>
        </w:rPr>
        <w:fldChar w:fldCharType="end"/>
      </w:r>
      <w:bookmarkEnd w:id="19"/>
      <w:r>
        <w:t xml:space="preserve"> - Social assistance coverage using IDPoor</w:t>
      </w:r>
    </w:p>
    <w:tbl>
      <w:tblPr>
        <w:tblStyle w:val="TableGrid"/>
        <w:tblW w:w="0" w:type="auto"/>
        <w:tblLook w:val="04A0" w:firstRow="1" w:lastRow="0" w:firstColumn="1" w:lastColumn="0" w:noHBand="0" w:noVBand="1"/>
      </w:tblPr>
      <w:tblGrid>
        <w:gridCol w:w="2830"/>
        <w:gridCol w:w="2127"/>
        <w:gridCol w:w="1701"/>
        <w:gridCol w:w="1559"/>
        <w:gridCol w:w="1412"/>
      </w:tblGrid>
      <w:tr w:rsidR="00187398" w:rsidRPr="001C779A" w14:paraId="74233786" w14:textId="77777777" w:rsidTr="007F5690">
        <w:tc>
          <w:tcPr>
            <w:tcW w:w="2830" w:type="dxa"/>
          </w:tcPr>
          <w:p w14:paraId="2D97AFBD" w14:textId="12F56CE9" w:rsidR="00187398" w:rsidRPr="001C779A" w:rsidRDefault="00187398" w:rsidP="001C779A">
            <w:pPr>
              <w:spacing w:before="100" w:beforeAutospacing="1" w:after="100" w:afterAutospacing="1"/>
              <w:jc w:val="center"/>
              <w:rPr>
                <w:rFonts w:asciiTheme="minorHAnsi" w:hAnsiTheme="minorHAnsi" w:cstheme="minorHAnsi"/>
                <w:b/>
                <w:bCs/>
              </w:rPr>
            </w:pPr>
            <w:r w:rsidRPr="001C779A">
              <w:rPr>
                <w:rFonts w:asciiTheme="minorHAnsi" w:hAnsiTheme="minorHAnsi" w:cstheme="minorHAnsi"/>
                <w:b/>
                <w:bCs/>
              </w:rPr>
              <w:t>Cash transfer</w:t>
            </w:r>
          </w:p>
        </w:tc>
        <w:tc>
          <w:tcPr>
            <w:tcW w:w="2127" w:type="dxa"/>
          </w:tcPr>
          <w:p w14:paraId="3632E4B1" w14:textId="138098F0" w:rsidR="00187398" w:rsidRPr="001C779A" w:rsidRDefault="00187398" w:rsidP="001C779A">
            <w:pPr>
              <w:spacing w:before="100" w:beforeAutospacing="1" w:after="100" w:afterAutospacing="1"/>
              <w:jc w:val="center"/>
              <w:rPr>
                <w:rFonts w:asciiTheme="minorHAnsi" w:hAnsiTheme="minorHAnsi" w:cstheme="minorHAnsi"/>
                <w:b/>
                <w:bCs/>
              </w:rPr>
            </w:pPr>
            <w:r w:rsidRPr="001C779A">
              <w:rPr>
                <w:rFonts w:asciiTheme="minorHAnsi" w:hAnsiTheme="minorHAnsi" w:cstheme="minorHAnsi"/>
                <w:b/>
                <w:bCs/>
              </w:rPr>
              <w:t>Period</w:t>
            </w:r>
          </w:p>
        </w:tc>
        <w:tc>
          <w:tcPr>
            <w:tcW w:w="1701" w:type="dxa"/>
          </w:tcPr>
          <w:p w14:paraId="42BB3EB7" w14:textId="43A320A8" w:rsidR="00187398" w:rsidRPr="001C779A" w:rsidRDefault="00187398" w:rsidP="001C779A">
            <w:pPr>
              <w:spacing w:before="100" w:beforeAutospacing="1" w:after="100" w:afterAutospacing="1"/>
              <w:jc w:val="center"/>
              <w:rPr>
                <w:rFonts w:asciiTheme="minorHAnsi" w:hAnsiTheme="minorHAnsi" w:cstheme="minorHAnsi"/>
                <w:b/>
                <w:bCs/>
              </w:rPr>
            </w:pPr>
            <w:r>
              <w:rPr>
                <w:rFonts w:asciiTheme="minorHAnsi" w:hAnsiTheme="minorHAnsi" w:cstheme="minorHAnsi"/>
                <w:b/>
                <w:bCs/>
              </w:rPr>
              <w:t>Total households</w:t>
            </w:r>
          </w:p>
        </w:tc>
        <w:tc>
          <w:tcPr>
            <w:tcW w:w="1559" w:type="dxa"/>
          </w:tcPr>
          <w:p w14:paraId="2F3DB7DC" w14:textId="6EDD816E" w:rsidR="00187398" w:rsidRPr="001C779A" w:rsidRDefault="00187398" w:rsidP="001C779A">
            <w:pPr>
              <w:spacing w:before="100" w:beforeAutospacing="1" w:after="100" w:afterAutospacing="1"/>
              <w:jc w:val="center"/>
              <w:rPr>
                <w:rFonts w:asciiTheme="minorHAnsi" w:hAnsiTheme="minorHAnsi" w:cstheme="minorHAnsi"/>
                <w:b/>
                <w:bCs/>
              </w:rPr>
            </w:pPr>
            <w:r w:rsidRPr="001C779A">
              <w:rPr>
                <w:rFonts w:asciiTheme="minorHAnsi" w:hAnsiTheme="minorHAnsi" w:cstheme="minorHAnsi"/>
                <w:b/>
                <w:bCs/>
              </w:rPr>
              <w:t>Total beneficiaries</w:t>
            </w:r>
          </w:p>
        </w:tc>
        <w:tc>
          <w:tcPr>
            <w:tcW w:w="1412" w:type="dxa"/>
          </w:tcPr>
          <w:p w14:paraId="6DC3305C" w14:textId="3B99E8B9" w:rsidR="00187398" w:rsidRPr="001C779A" w:rsidRDefault="00187398" w:rsidP="001C779A">
            <w:pPr>
              <w:spacing w:before="100" w:beforeAutospacing="1" w:after="100" w:afterAutospacing="1"/>
              <w:jc w:val="center"/>
              <w:rPr>
                <w:rFonts w:asciiTheme="minorHAnsi" w:hAnsiTheme="minorHAnsi" w:cstheme="minorHAnsi"/>
                <w:b/>
                <w:bCs/>
              </w:rPr>
            </w:pPr>
            <w:r w:rsidRPr="001C779A">
              <w:rPr>
                <w:rFonts w:asciiTheme="minorHAnsi" w:hAnsiTheme="minorHAnsi" w:cstheme="minorHAnsi"/>
                <w:b/>
                <w:bCs/>
              </w:rPr>
              <w:t>USD million</w:t>
            </w:r>
          </w:p>
        </w:tc>
      </w:tr>
      <w:tr w:rsidR="00187398" w14:paraId="5940E615" w14:textId="77777777" w:rsidTr="007F5690">
        <w:tc>
          <w:tcPr>
            <w:tcW w:w="2830" w:type="dxa"/>
          </w:tcPr>
          <w:p w14:paraId="0616047F" w14:textId="21BD22B1" w:rsidR="00187398" w:rsidRDefault="00187398" w:rsidP="001C779A">
            <w:pPr>
              <w:spacing w:before="100" w:beforeAutospacing="1" w:after="100" w:afterAutospacing="1"/>
              <w:rPr>
                <w:rFonts w:asciiTheme="minorHAnsi" w:hAnsiTheme="minorHAnsi" w:cstheme="minorHAnsi"/>
              </w:rPr>
            </w:pPr>
            <w:r w:rsidRPr="001C779A">
              <w:rPr>
                <w:rFonts w:asciiTheme="minorHAnsi" w:hAnsiTheme="minorHAnsi" w:cstheme="minorHAnsi"/>
              </w:rPr>
              <w:t xml:space="preserve">CT for poor </w:t>
            </w:r>
            <w:r>
              <w:rPr>
                <w:rFonts w:asciiTheme="minorHAnsi" w:hAnsiTheme="minorHAnsi" w:cstheme="minorHAnsi"/>
              </w:rPr>
              <w:t>P</w:t>
            </w:r>
            <w:r w:rsidRPr="001C779A">
              <w:rPr>
                <w:rFonts w:asciiTheme="minorHAnsi" w:hAnsiTheme="minorHAnsi" w:cstheme="minorHAnsi"/>
              </w:rPr>
              <w:t xml:space="preserve">regnant </w:t>
            </w:r>
            <w:r>
              <w:rPr>
                <w:rFonts w:asciiTheme="minorHAnsi" w:hAnsiTheme="minorHAnsi" w:cstheme="minorHAnsi"/>
              </w:rPr>
              <w:t>W</w:t>
            </w:r>
            <w:r w:rsidRPr="001C779A">
              <w:rPr>
                <w:rFonts w:asciiTheme="minorHAnsi" w:hAnsiTheme="minorHAnsi" w:cstheme="minorHAnsi"/>
              </w:rPr>
              <w:t xml:space="preserve">omen and </w:t>
            </w:r>
            <w:r>
              <w:rPr>
                <w:rFonts w:asciiTheme="minorHAnsi" w:hAnsiTheme="minorHAnsi" w:cstheme="minorHAnsi"/>
              </w:rPr>
              <w:t>Young C</w:t>
            </w:r>
            <w:r w:rsidRPr="001C779A">
              <w:rPr>
                <w:rFonts w:asciiTheme="minorHAnsi" w:hAnsiTheme="minorHAnsi" w:cstheme="minorHAnsi"/>
              </w:rPr>
              <w:t>hildren</w:t>
            </w:r>
          </w:p>
        </w:tc>
        <w:tc>
          <w:tcPr>
            <w:tcW w:w="2127" w:type="dxa"/>
          </w:tcPr>
          <w:p w14:paraId="4F91A9F1" w14:textId="3F6355F4" w:rsidR="00187398" w:rsidRDefault="00187398" w:rsidP="008C2BD4">
            <w:pPr>
              <w:spacing w:before="100" w:beforeAutospacing="1" w:after="100" w:afterAutospacing="1"/>
              <w:jc w:val="center"/>
              <w:rPr>
                <w:rFonts w:asciiTheme="minorHAnsi" w:hAnsiTheme="minorHAnsi" w:cstheme="minorHAnsi"/>
              </w:rPr>
            </w:pPr>
            <w:r w:rsidRPr="001C779A">
              <w:rPr>
                <w:rFonts w:asciiTheme="minorHAnsi" w:hAnsiTheme="minorHAnsi" w:cstheme="minorHAnsi"/>
              </w:rPr>
              <w:t>Jun 2019 - Mar 2023</w:t>
            </w:r>
          </w:p>
        </w:tc>
        <w:tc>
          <w:tcPr>
            <w:tcW w:w="1701" w:type="dxa"/>
          </w:tcPr>
          <w:p w14:paraId="0937A724" w14:textId="26FB4AB1" w:rsidR="00187398" w:rsidRPr="001C779A" w:rsidRDefault="00187398" w:rsidP="008C2BD4">
            <w:pPr>
              <w:spacing w:before="100" w:beforeAutospacing="1" w:after="100" w:afterAutospacing="1"/>
              <w:jc w:val="right"/>
              <w:rPr>
                <w:rFonts w:asciiTheme="minorHAnsi" w:hAnsiTheme="minorHAnsi" w:cstheme="minorHAnsi"/>
              </w:rPr>
            </w:pPr>
            <w:r>
              <w:rPr>
                <w:rFonts w:asciiTheme="minorHAnsi" w:hAnsiTheme="minorHAnsi" w:cstheme="minorHAnsi"/>
              </w:rPr>
              <w:t>N/A (individual)</w:t>
            </w:r>
          </w:p>
        </w:tc>
        <w:tc>
          <w:tcPr>
            <w:tcW w:w="1559" w:type="dxa"/>
          </w:tcPr>
          <w:p w14:paraId="15B73682" w14:textId="476F05A0" w:rsidR="00187398" w:rsidRDefault="00187398" w:rsidP="008C2BD4">
            <w:pPr>
              <w:spacing w:before="100" w:beforeAutospacing="1" w:after="100" w:afterAutospacing="1"/>
              <w:jc w:val="right"/>
              <w:rPr>
                <w:rFonts w:asciiTheme="minorHAnsi" w:hAnsiTheme="minorHAnsi" w:cstheme="minorHAnsi"/>
              </w:rPr>
            </w:pPr>
            <w:r w:rsidRPr="001C779A">
              <w:rPr>
                <w:rFonts w:asciiTheme="minorHAnsi" w:hAnsiTheme="minorHAnsi" w:cstheme="minorHAnsi"/>
              </w:rPr>
              <w:t>314,031</w:t>
            </w:r>
          </w:p>
        </w:tc>
        <w:tc>
          <w:tcPr>
            <w:tcW w:w="1412" w:type="dxa"/>
          </w:tcPr>
          <w:p w14:paraId="30B2DFCF" w14:textId="1C7FD523" w:rsidR="00187398" w:rsidRDefault="00187398" w:rsidP="008C2BD4">
            <w:pPr>
              <w:spacing w:before="100" w:beforeAutospacing="1" w:after="100" w:afterAutospacing="1"/>
              <w:jc w:val="right"/>
              <w:rPr>
                <w:rFonts w:asciiTheme="minorHAnsi" w:hAnsiTheme="minorHAnsi" w:cstheme="minorHAnsi"/>
              </w:rPr>
            </w:pPr>
            <w:r>
              <w:rPr>
                <w:rFonts w:asciiTheme="minorHAnsi" w:hAnsiTheme="minorHAnsi" w:cstheme="minorHAnsi"/>
              </w:rPr>
              <w:t>24.0</w:t>
            </w:r>
          </w:p>
        </w:tc>
      </w:tr>
      <w:tr w:rsidR="00187398" w14:paraId="356C4CF0" w14:textId="77777777" w:rsidTr="007F5690">
        <w:tc>
          <w:tcPr>
            <w:tcW w:w="2830" w:type="dxa"/>
          </w:tcPr>
          <w:p w14:paraId="29C7A453" w14:textId="0821BBC9" w:rsidR="00187398" w:rsidRDefault="00187398" w:rsidP="008C2BD4">
            <w:pPr>
              <w:spacing w:before="100" w:beforeAutospacing="1" w:after="100" w:afterAutospacing="1"/>
              <w:rPr>
                <w:rFonts w:asciiTheme="minorHAnsi" w:hAnsiTheme="minorHAnsi" w:cstheme="minorHAnsi"/>
              </w:rPr>
            </w:pPr>
            <w:r w:rsidRPr="008C2BD4">
              <w:rPr>
                <w:rFonts w:asciiTheme="minorHAnsi" w:hAnsiTheme="minorHAnsi" w:cstheme="minorHAnsi"/>
              </w:rPr>
              <w:t>CT for Poor Households during C</w:t>
            </w:r>
            <w:r>
              <w:rPr>
                <w:rFonts w:asciiTheme="minorHAnsi" w:hAnsiTheme="minorHAnsi" w:cstheme="minorHAnsi"/>
              </w:rPr>
              <w:t>OVID</w:t>
            </w:r>
            <w:r w:rsidRPr="008C2BD4">
              <w:rPr>
                <w:rFonts w:asciiTheme="minorHAnsi" w:hAnsiTheme="minorHAnsi" w:cstheme="minorHAnsi"/>
              </w:rPr>
              <w:t>-19</w:t>
            </w:r>
          </w:p>
        </w:tc>
        <w:tc>
          <w:tcPr>
            <w:tcW w:w="2127" w:type="dxa"/>
          </w:tcPr>
          <w:p w14:paraId="20447C3F" w14:textId="11BBB0E8" w:rsidR="00187398" w:rsidRDefault="00187398" w:rsidP="008C2BD4">
            <w:pPr>
              <w:spacing w:before="100" w:beforeAutospacing="1" w:after="100" w:afterAutospacing="1"/>
              <w:jc w:val="center"/>
              <w:rPr>
                <w:rFonts w:asciiTheme="minorHAnsi" w:hAnsiTheme="minorHAnsi" w:cstheme="minorHAnsi"/>
              </w:rPr>
            </w:pPr>
            <w:r w:rsidRPr="008C2BD4">
              <w:rPr>
                <w:rFonts w:asciiTheme="minorHAnsi" w:hAnsiTheme="minorHAnsi" w:cstheme="minorHAnsi"/>
              </w:rPr>
              <w:t>Jun 2020 - Mar 2023</w:t>
            </w:r>
          </w:p>
        </w:tc>
        <w:tc>
          <w:tcPr>
            <w:tcW w:w="1701" w:type="dxa"/>
          </w:tcPr>
          <w:p w14:paraId="0CB9C30E" w14:textId="036595EF" w:rsidR="00187398" w:rsidRPr="008C2BD4" w:rsidRDefault="006D1229" w:rsidP="008C2BD4">
            <w:pPr>
              <w:spacing w:before="100" w:beforeAutospacing="1" w:after="100" w:afterAutospacing="1"/>
              <w:jc w:val="right"/>
              <w:rPr>
                <w:rFonts w:asciiTheme="minorHAnsi" w:hAnsiTheme="minorHAnsi" w:cstheme="minorHAnsi"/>
              </w:rPr>
            </w:pPr>
            <w:r>
              <w:rPr>
                <w:rFonts w:asciiTheme="minorHAnsi" w:hAnsiTheme="minorHAnsi" w:cstheme="minorHAnsi"/>
              </w:rPr>
              <w:t>705,487</w:t>
            </w:r>
          </w:p>
        </w:tc>
        <w:tc>
          <w:tcPr>
            <w:tcW w:w="1559" w:type="dxa"/>
          </w:tcPr>
          <w:p w14:paraId="6AF7BED2" w14:textId="685E824D" w:rsidR="00187398" w:rsidRDefault="00187398" w:rsidP="008C2BD4">
            <w:pPr>
              <w:spacing w:before="100" w:beforeAutospacing="1" w:after="100" w:afterAutospacing="1"/>
              <w:jc w:val="right"/>
              <w:rPr>
                <w:rFonts w:asciiTheme="minorHAnsi" w:hAnsiTheme="minorHAnsi" w:cstheme="minorHAnsi"/>
              </w:rPr>
            </w:pPr>
            <w:r w:rsidRPr="008C2BD4">
              <w:rPr>
                <w:rFonts w:asciiTheme="minorHAnsi" w:hAnsiTheme="minorHAnsi" w:cstheme="minorHAnsi"/>
              </w:rPr>
              <w:t>2,783,990</w:t>
            </w:r>
          </w:p>
        </w:tc>
        <w:tc>
          <w:tcPr>
            <w:tcW w:w="1412" w:type="dxa"/>
          </w:tcPr>
          <w:p w14:paraId="3D6060BF" w14:textId="1FDEF4E5" w:rsidR="00187398" w:rsidRDefault="00187398" w:rsidP="008C2BD4">
            <w:pPr>
              <w:spacing w:before="100" w:beforeAutospacing="1" w:after="100" w:afterAutospacing="1"/>
              <w:jc w:val="right"/>
              <w:rPr>
                <w:rFonts w:asciiTheme="minorHAnsi" w:hAnsiTheme="minorHAnsi" w:cstheme="minorHAnsi"/>
              </w:rPr>
            </w:pPr>
            <w:r w:rsidRPr="008C2BD4">
              <w:rPr>
                <w:rFonts w:asciiTheme="minorHAnsi" w:hAnsiTheme="minorHAnsi" w:cstheme="minorHAnsi"/>
              </w:rPr>
              <w:t>990</w:t>
            </w:r>
            <w:r>
              <w:rPr>
                <w:rFonts w:asciiTheme="minorHAnsi" w:hAnsiTheme="minorHAnsi" w:cstheme="minorHAnsi"/>
              </w:rPr>
              <w:t>.0</w:t>
            </w:r>
          </w:p>
        </w:tc>
      </w:tr>
      <w:tr w:rsidR="00187398" w14:paraId="4AE58489" w14:textId="77777777" w:rsidTr="007F5690">
        <w:tc>
          <w:tcPr>
            <w:tcW w:w="2830" w:type="dxa"/>
          </w:tcPr>
          <w:p w14:paraId="16D06CF4" w14:textId="09F4B422" w:rsidR="00187398" w:rsidRDefault="00187398" w:rsidP="00993438">
            <w:pPr>
              <w:spacing w:before="100" w:beforeAutospacing="1" w:after="100" w:afterAutospacing="1"/>
              <w:rPr>
                <w:rFonts w:asciiTheme="minorHAnsi" w:hAnsiTheme="minorHAnsi" w:cstheme="minorHAnsi"/>
              </w:rPr>
            </w:pPr>
            <w:r w:rsidRPr="00993438">
              <w:rPr>
                <w:rFonts w:asciiTheme="minorHAnsi" w:hAnsiTheme="minorHAnsi" w:cstheme="minorHAnsi"/>
              </w:rPr>
              <w:t>CT for At Risk Households affected by floods</w:t>
            </w:r>
          </w:p>
        </w:tc>
        <w:tc>
          <w:tcPr>
            <w:tcW w:w="2127" w:type="dxa"/>
          </w:tcPr>
          <w:p w14:paraId="66CE7C62" w14:textId="4EDD2346" w:rsidR="00187398" w:rsidRDefault="00187398" w:rsidP="008C2BD4">
            <w:pPr>
              <w:spacing w:before="100" w:beforeAutospacing="1" w:after="100" w:afterAutospacing="1"/>
              <w:jc w:val="center"/>
              <w:rPr>
                <w:rFonts w:asciiTheme="minorHAnsi" w:hAnsiTheme="minorHAnsi" w:cstheme="minorHAnsi"/>
              </w:rPr>
            </w:pPr>
            <w:r w:rsidRPr="00993438">
              <w:rPr>
                <w:rFonts w:asciiTheme="minorHAnsi" w:hAnsiTheme="minorHAnsi" w:cstheme="minorHAnsi"/>
              </w:rPr>
              <w:t>Dec 2022 + Feb 2023</w:t>
            </w:r>
          </w:p>
        </w:tc>
        <w:tc>
          <w:tcPr>
            <w:tcW w:w="1701" w:type="dxa"/>
          </w:tcPr>
          <w:p w14:paraId="329EF3E7" w14:textId="081CECC1" w:rsidR="00187398" w:rsidRPr="00993438" w:rsidRDefault="00F174D3" w:rsidP="008C2BD4">
            <w:pPr>
              <w:spacing w:before="100" w:beforeAutospacing="1" w:after="100" w:afterAutospacing="1"/>
              <w:jc w:val="right"/>
              <w:rPr>
                <w:rFonts w:asciiTheme="minorHAnsi" w:hAnsiTheme="minorHAnsi" w:cstheme="minorHAnsi"/>
              </w:rPr>
            </w:pPr>
            <w:r>
              <w:rPr>
                <w:rFonts w:asciiTheme="minorHAnsi" w:hAnsiTheme="minorHAnsi" w:cstheme="minorHAnsi"/>
              </w:rPr>
              <w:t>99,169</w:t>
            </w:r>
          </w:p>
        </w:tc>
        <w:tc>
          <w:tcPr>
            <w:tcW w:w="1559" w:type="dxa"/>
          </w:tcPr>
          <w:p w14:paraId="54F09758" w14:textId="52AF8570" w:rsidR="00187398" w:rsidRDefault="00187398" w:rsidP="008C2BD4">
            <w:pPr>
              <w:spacing w:before="100" w:beforeAutospacing="1" w:after="100" w:afterAutospacing="1"/>
              <w:jc w:val="right"/>
              <w:rPr>
                <w:rFonts w:asciiTheme="minorHAnsi" w:hAnsiTheme="minorHAnsi" w:cstheme="minorHAnsi"/>
              </w:rPr>
            </w:pPr>
            <w:r w:rsidRPr="00993438">
              <w:rPr>
                <w:rFonts w:asciiTheme="minorHAnsi" w:hAnsiTheme="minorHAnsi" w:cstheme="minorHAnsi"/>
              </w:rPr>
              <w:t>372,859</w:t>
            </w:r>
          </w:p>
        </w:tc>
        <w:tc>
          <w:tcPr>
            <w:tcW w:w="1412" w:type="dxa"/>
          </w:tcPr>
          <w:p w14:paraId="2CEAE87B" w14:textId="590D0876" w:rsidR="00187398" w:rsidRDefault="00187398" w:rsidP="008C2BD4">
            <w:pPr>
              <w:spacing w:before="100" w:beforeAutospacing="1" w:after="100" w:afterAutospacing="1"/>
              <w:jc w:val="right"/>
              <w:rPr>
                <w:rFonts w:asciiTheme="minorHAnsi" w:hAnsiTheme="minorHAnsi" w:cstheme="minorHAnsi"/>
              </w:rPr>
            </w:pPr>
            <w:r w:rsidRPr="00993438">
              <w:rPr>
                <w:rFonts w:asciiTheme="minorHAnsi" w:hAnsiTheme="minorHAnsi" w:cstheme="minorHAnsi"/>
              </w:rPr>
              <w:t>11.7</w:t>
            </w:r>
          </w:p>
        </w:tc>
      </w:tr>
      <w:tr w:rsidR="00187398" w14:paraId="621E9B0E" w14:textId="77777777" w:rsidTr="007F5690">
        <w:tc>
          <w:tcPr>
            <w:tcW w:w="2830" w:type="dxa"/>
          </w:tcPr>
          <w:p w14:paraId="621A4B0B" w14:textId="65F37990" w:rsidR="00187398" w:rsidRDefault="00187398" w:rsidP="008F4CA7">
            <w:pPr>
              <w:spacing w:before="100" w:beforeAutospacing="1" w:after="100" w:afterAutospacing="1"/>
              <w:rPr>
                <w:rFonts w:asciiTheme="minorHAnsi" w:hAnsiTheme="minorHAnsi" w:cstheme="minorHAnsi"/>
              </w:rPr>
            </w:pPr>
            <w:r w:rsidRPr="008F4CA7">
              <w:rPr>
                <w:rFonts w:asciiTheme="minorHAnsi" w:hAnsiTheme="minorHAnsi" w:cstheme="minorHAnsi"/>
              </w:rPr>
              <w:t>CT for At Risk Households affected by inflation</w:t>
            </w:r>
          </w:p>
        </w:tc>
        <w:tc>
          <w:tcPr>
            <w:tcW w:w="2127" w:type="dxa"/>
          </w:tcPr>
          <w:p w14:paraId="5132E387" w14:textId="7B3796E8" w:rsidR="00187398" w:rsidRDefault="00187398" w:rsidP="008C2BD4">
            <w:pPr>
              <w:spacing w:before="100" w:beforeAutospacing="1" w:after="100" w:afterAutospacing="1"/>
              <w:jc w:val="center"/>
              <w:rPr>
                <w:rFonts w:asciiTheme="minorHAnsi" w:hAnsiTheme="minorHAnsi" w:cstheme="minorHAnsi"/>
              </w:rPr>
            </w:pPr>
            <w:r>
              <w:rPr>
                <w:rFonts w:asciiTheme="minorHAnsi" w:hAnsiTheme="minorHAnsi" w:cstheme="minorHAnsi"/>
              </w:rPr>
              <w:t>Mar 2023</w:t>
            </w:r>
          </w:p>
        </w:tc>
        <w:tc>
          <w:tcPr>
            <w:tcW w:w="1701" w:type="dxa"/>
          </w:tcPr>
          <w:p w14:paraId="6598A5C1" w14:textId="3E6DE742" w:rsidR="00187398" w:rsidRPr="008F4CA7" w:rsidRDefault="00B22673" w:rsidP="008C2BD4">
            <w:pPr>
              <w:spacing w:before="100" w:beforeAutospacing="1" w:after="100" w:afterAutospacing="1"/>
              <w:jc w:val="right"/>
              <w:rPr>
                <w:rFonts w:asciiTheme="minorHAnsi" w:hAnsiTheme="minorHAnsi" w:cstheme="minorHAnsi"/>
              </w:rPr>
            </w:pPr>
            <w:r>
              <w:rPr>
                <w:rFonts w:asciiTheme="minorHAnsi" w:hAnsiTheme="minorHAnsi" w:cstheme="minorHAnsi"/>
              </w:rPr>
              <w:t>495,314</w:t>
            </w:r>
          </w:p>
        </w:tc>
        <w:tc>
          <w:tcPr>
            <w:tcW w:w="1559" w:type="dxa"/>
          </w:tcPr>
          <w:p w14:paraId="25BDC595" w14:textId="1E4C0641" w:rsidR="00187398" w:rsidRDefault="00187398" w:rsidP="008C2BD4">
            <w:pPr>
              <w:spacing w:before="100" w:beforeAutospacing="1" w:after="100" w:afterAutospacing="1"/>
              <w:jc w:val="right"/>
              <w:rPr>
                <w:rFonts w:asciiTheme="minorHAnsi" w:hAnsiTheme="minorHAnsi" w:cstheme="minorHAnsi"/>
              </w:rPr>
            </w:pPr>
            <w:r w:rsidRPr="008F4CA7">
              <w:rPr>
                <w:rFonts w:asciiTheme="minorHAnsi" w:hAnsiTheme="minorHAnsi" w:cstheme="minorHAnsi"/>
              </w:rPr>
              <w:t>1,332,628</w:t>
            </w:r>
          </w:p>
        </w:tc>
        <w:tc>
          <w:tcPr>
            <w:tcW w:w="1412" w:type="dxa"/>
          </w:tcPr>
          <w:p w14:paraId="7C519DC5" w14:textId="28617C5A" w:rsidR="00187398" w:rsidRDefault="00187398" w:rsidP="008C2BD4">
            <w:pPr>
              <w:spacing w:before="100" w:beforeAutospacing="1" w:after="100" w:afterAutospacing="1"/>
              <w:jc w:val="right"/>
              <w:rPr>
                <w:rFonts w:asciiTheme="minorHAnsi" w:hAnsiTheme="minorHAnsi" w:cstheme="minorHAnsi"/>
              </w:rPr>
            </w:pPr>
            <w:r w:rsidRPr="008F4CA7">
              <w:rPr>
                <w:rFonts w:asciiTheme="minorHAnsi" w:hAnsiTheme="minorHAnsi" w:cstheme="minorHAnsi"/>
              </w:rPr>
              <w:t>26.4</w:t>
            </w:r>
          </w:p>
        </w:tc>
      </w:tr>
      <w:tr w:rsidR="00187398" w:rsidRPr="008F4CA7" w14:paraId="7C2E6952" w14:textId="77777777" w:rsidTr="007F5690">
        <w:tc>
          <w:tcPr>
            <w:tcW w:w="2830" w:type="dxa"/>
          </w:tcPr>
          <w:p w14:paraId="4B2F581A" w14:textId="2D588D68" w:rsidR="00187398" w:rsidRPr="008F4CA7" w:rsidRDefault="00187398" w:rsidP="008F4CA7">
            <w:pPr>
              <w:spacing w:before="100" w:beforeAutospacing="1" w:after="100" w:afterAutospacing="1"/>
              <w:jc w:val="right"/>
              <w:rPr>
                <w:rFonts w:asciiTheme="minorHAnsi" w:hAnsiTheme="minorHAnsi" w:cstheme="minorHAnsi"/>
                <w:b/>
                <w:bCs/>
              </w:rPr>
            </w:pPr>
            <w:r w:rsidRPr="008F4CA7">
              <w:rPr>
                <w:rFonts w:asciiTheme="minorHAnsi" w:hAnsiTheme="minorHAnsi" w:cstheme="minorHAnsi"/>
                <w:b/>
                <w:bCs/>
              </w:rPr>
              <w:t>TOTAL</w:t>
            </w:r>
          </w:p>
        </w:tc>
        <w:tc>
          <w:tcPr>
            <w:tcW w:w="2127" w:type="dxa"/>
          </w:tcPr>
          <w:p w14:paraId="1C83EEAF" w14:textId="338BEDE9" w:rsidR="00187398" w:rsidRPr="008F4CA7" w:rsidRDefault="008F0F82" w:rsidP="008F4CA7">
            <w:pPr>
              <w:spacing w:before="100" w:beforeAutospacing="1" w:after="100" w:afterAutospacing="1"/>
              <w:jc w:val="right"/>
              <w:rPr>
                <w:rFonts w:asciiTheme="minorHAnsi" w:hAnsiTheme="minorHAnsi" w:cstheme="minorHAnsi"/>
                <w:b/>
                <w:bCs/>
              </w:rPr>
            </w:pPr>
            <w:r>
              <w:rPr>
                <w:rFonts w:asciiTheme="minorHAnsi" w:hAnsiTheme="minorHAnsi" w:cstheme="minorHAnsi"/>
                <w:b/>
                <w:bCs/>
              </w:rPr>
              <w:t>-</w:t>
            </w:r>
          </w:p>
        </w:tc>
        <w:tc>
          <w:tcPr>
            <w:tcW w:w="1701" w:type="dxa"/>
          </w:tcPr>
          <w:p w14:paraId="5E3B5150" w14:textId="1A32D20F" w:rsidR="00187398" w:rsidRDefault="008F0F82" w:rsidP="008F4CA7">
            <w:pPr>
              <w:spacing w:before="100" w:beforeAutospacing="1" w:after="100" w:afterAutospacing="1"/>
              <w:jc w:val="right"/>
              <w:rPr>
                <w:rFonts w:asciiTheme="minorHAnsi" w:hAnsiTheme="minorHAnsi" w:cstheme="minorHAnsi"/>
                <w:b/>
                <w:bCs/>
              </w:rPr>
            </w:pPr>
            <w:r>
              <w:rPr>
                <w:rFonts w:asciiTheme="minorHAnsi" w:hAnsiTheme="minorHAnsi" w:cstheme="minorHAnsi"/>
                <w:b/>
                <w:bCs/>
              </w:rPr>
              <w:t>-</w:t>
            </w:r>
          </w:p>
        </w:tc>
        <w:tc>
          <w:tcPr>
            <w:tcW w:w="1559" w:type="dxa"/>
          </w:tcPr>
          <w:p w14:paraId="7253CC7C" w14:textId="67EF3118" w:rsidR="00187398" w:rsidRPr="008F4CA7" w:rsidRDefault="00187398" w:rsidP="008F4CA7">
            <w:pPr>
              <w:spacing w:before="100" w:beforeAutospacing="1" w:after="100" w:afterAutospacing="1"/>
              <w:jc w:val="right"/>
              <w:rPr>
                <w:rFonts w:asciiTheme="minorHAnsi" w:hAnsiTheme="minorHAnsi" w:cstheme="minorHAnsi"/>
                <w:b/>
                <w:bCs/>
              </w:rPr>
            </w:pPr>
            <w:r>
              <w:rPr>
                <w:rFonts w:asciiTheme="minorHAnsi" w:hAnsiTheme="minorHAnsi" w:cstheme="minorHAnsi"/>
                <w:b/>
                <w:bCs/>
              </w:rPr>
              <w:t>4,803,508</w:t>
            </w:r>
          </w:p>
        </w:tc>
        <w:tc>
          <w:tcPr>
            <w:tcW w:w="1412" w:type="dxa"/>
          </w:tcPr>
          <w:p w14:paraId="13D8B898" w14:textId="080DE01C" w:rsidR="00187398" w:rsidRPr="008F4CA7" w:rsidRDefault="00187398" w:rsidP="008F4CA7">
            <w:pPr>
              <w:spacing w:before="100" w:beforeAutospacing="1" w:after="100" w:afterAutospacing="1"/>
              <w:jc w:val="right"/>
              <w:rPr>
                <w:rFonts w:asciiTheme="minorHAnsi" w:hAnsiTheme="minorHAnsi" w:cstheme="minorHAnsi"/>
                <w:b/>
                <w:bCs/>
              </w:rPr>
            </w:pPr>
            <w:r>
              <w:rPr>
                <w:rFonts w:asciiTheme="minorHAnsi" w:hAnsiTheme="minorHAnsi" w:cstheme="minorHAnsi"/>
                <w:b/>
                <w:bCs/>
              </w:rPr>
              <w:t>1,052.1</w:t>
            </w:r>
          </w:p>
        </w:tc>
      </w:tr>
    </w:tbl>
    <w:p w14:paraId="386C2C20" w14:textId="1C12A2C1" w:rsidR="00D32295" w:rsidRPr="007F5690" w:rsidRDefault="00B22673" w:rsidP="007F5690">
      <w:pPr>
        <w:spacing w:after="100" w:afterAutospacing="1"/>
        <w:rPr>
          <w:rFonts w:asciiTheme="minorHAnsi" w:hAnsiTheme="minorHAnsi" w:cstheme="minorHAnsi"/>
          <w:sz w:val="18"/>
          <w:szCs w:val="18"/>
        </w:rPr>
      </w:pPr>
      <w:r w:rsidRPr="007F5690">
        <w:rPr>
          <w:rFonts w:asciiTheme="minorHAnsi" w:hAnsiTheme="minorHAnsi" w:cstheme="minorHAnsi"/>
          <w:sz w:val="18"/>
          <w:szCs w:val="18"/>
        </w:rPr>
        <w:t xml:space="preserve">Source: </w:t>
      </w:r>
      <w:r w:rsidR="001B0DE4" w:rsidRPr="007F5690">
        <w:rPr>
          <w:rFonts w:asciiTheme="minorHAnsi" w:hAnsiTheme="minorHAnsi" w:cstheme="minorHAnsi"/>
          <w:sz w:val="18"/>
          <w:szCs w:val="18"/>
        </w:rPr>
        <w:t>National Social Assistance Fund</w:t>
      </w:r>
      <w:r w:rsidR="007F5690">
        <w:rPr>
          <w:rFonts w:asciiTheme="minorHAnsi" w:hAnsiTheme="minorHAnsi" w:cstheme="minorHAnsi"/>
          <w:sz w:val="18"/>
          <w:szCs w:val="18"/>
        </w:rPr>
        <w:t xml:space="preserve"> - </w:t>
      </w:r>
      <w:r w:rsidR="007F5690" w:rsidRPr="007F5690">
        <w:rPr>
          <w:rFonts w:asciiTheme="minorHAnsi" w:hAnsiTheme="minorHAnsi" w:cstheme="minorHAnsi"/>
          <w:sz w:val="18"/>
          <w:szCs w:val="18"/>
        </w:rPr>
        <w:t xml:space="preserve">Annual </w:t>
      </w:r>
      <w:r w:rsidR="00474B87">
        <w:rPr>
          <w:rFonts w:asciiTheme="minorHAnsi" w:hAnsiTheme="minorHAnsi" w:cstheme="minorHAnsi"/>
          <w:sz w:val="18"/>
          <w:szCs w:val="18"/>
        </w:rPr>
        <w:t>M</w:t>
      </w:r>
      <w:r w:rsidR="007F5690" w:rsidRPr="007F5690">
        <w:rPr>
          <w:rFonts w:asciiTheme="minorHAnsi" w:hAnsiTheme="minorHAnsi" w:cstheme="minorHAnsi"/>
          <w:sz w:val="18"/>
          <w:szCs w:val="18"/>
        </w:rPr>
        <w:t>eeting 10</w:t>
      </w:r>
      <w:r w:rsidR="007F5690">
        <w:rPr>
          <w:rFonts w:asciiTheme="minorHAnsi" w:hAnsiTheme="minorHAnsi" w:cstheme="minorHAnsi"/>
          <w:sz w:val="18"/>
          <w:szCs w:val="18"/>
        </w:rPr>
        <w:t>/</w:t>
      </w:r>
      <w:r w:rsidR="007F5690" w:rsidRPr="007F5690">
        <w:rPr>
          <w:rFonts w:asciiTheme="minorHAnsi" w:hAnsiTheme="minorHAnsi" w:cstheme="minorHAnsi"/>
          <w:sz w:val="18"/>
          <w:szCs w:val="18"/>
        </w:rPr>
        <w:t>05</w:t>
      </w:r>
      <w:r w:rsidR="007F5690">
        <w:rPr>
          <w:rFonts w:asciiTheme="minorHAnsi" w:hAnsiTheme="minorHAnsi" w:cstheme="minorHAnsi"/>
          <w:sz w:val="18"/>
          <w:szCs w:val="18"/>
        </w:rPr>
        <w:t>/</w:t>
      </w:r>
      <w:r w:rsidR="007F5690" w:rsidRPr="007F5690">
        <w:rPr>
          <w:rFonts w:asciiTheme="minorHAnsi" w:hAnsiTheme="minorHAnsi" w:cstheme="minorHAnsi"/>
          <w:sz w:val="18"/>
          <w:szCs w:val="18"/>
        </w:rPr>
        <w:t>202</w:t>
      </w:r>
      <w:r w:rsidR="007F5690">
        <w:rPr>
          <w:rFonts w:asciiTheme="minorHAnsi" w:hAnsiTheme="minorHAnsi" w:cstheme="minorHAnsi"/>
          <w:sz w:val="18"/>
          <w:szCs w:val="18"/>
        </w:rPr>
        <w:t>3</w:t>
      </w:r>
    </w:p>
    <w:p w14:paraId="554E9E2F" w14:textId="66156C35" w:rsidR="00877F3D" w:rsidRDefault="00A50F5C" w:rsidP="00D650AC">
      <w:pPr>
        <w:spacing w:before="100" w:beforeAutospacing="1" w:after="100" w:afterAutospacing="1"/>
        <w:rPr>
          <w:rFonts w:asciiTheme="minorHAnsi" w:hAnsiTheme="minorHAnsi" w:cstheme="minorHAnsi"/>
        </w:rPr>
      </w:pPr>
      <w:r w:rsidRPr="000E088C">
        <w:rPr>
          <w:lang w:eastAsia="en-GB"/>
        </w:rPr>
        <w:t>In addition, over 3 million uses of the Equity Card</w:t>
      </w:r>
      <w:r>
        <w:rPr>
          <w:lang w:eastAsia="en-GB"/>
        </w:rPr>
        <w:t xml:space="preserve"> were</w:t>
      </w:r>
      <w:r w:rsidRPr="000E088C">
        <w:rPr>
          <w:lang w:eastAsia="en-GB"/>
        </w:rPr>
        <w:t xml:space="preserve"> recorded in Cambodia’s health centres and hospitals</w:t>
      </w:r>
      <w:r>
        <w:rPr>
          <w:lang w:eastAsia="en-GB"/>
        </w:rPr>
        <w:t xml:space="preserve"> during 2021, representing USD 16.8 million of health expenditure</w:t>
      </w:r>
      <w:r>
        <w:rPr>
          <w:rStyle w:val="FootnoteReference"/>
          <w:lang w:eastAsia="en-GB"/>
        </w:rPr>
        <w:footnoteReference w:id="10"/>
      </w:r>
      <w:r w:rsidRPr="000E088C">
        <w:rPr>
          <w:lang w:eastAsia="en-GB"/>
        </w:rPr>
        <w:t xml:space="preserve">. </w:t>
      </w:r>
      <w:r w:rsidR="00877F3D">
        <w:rPr>
          <w:rFonts w:asciiTheme="minorHAnsi" w:hAnsiTheme="minorHAnsi" w:cstheme="minorHAnsi"/>
        </w:rPr>
        <w:t xml:space="preserve"> </w:t>
      </w:r>
    </w:p>
    <w:p w14:paraId="7E95E1CB" w14:textId="3E40C191" w:rsidR="0049359F" w:rsidRDefault="00DA396E" w:rsidP="00D650AC">
      <w:pPr>
        <w:spacing w:before="100" w:beforeAutospacing="1" w:after="100" w:afterAutospacing="1"/>
        <w:rPr>
          <w:rFonts w:asciiTheme="minorHAnsi" w:hAnsiTheme="minorHAnsi" w:cstheme="minorHAnsi"/>
        </w:rPr>
      </w:pPr>
      <w:r>
        <w:rPr>
          <w:rFonts w:asciiTheme="minorHAnsi" w:hAnsiTheme="minorHAnsi" w:cstheme="minorHAnsi"/>
        </w:rPr>
        <w:t xml:space="preserve">For a program that was originally conceived as a way to </w:t>
      </w:r>
      <w:r w:rsidR="00EE39CF">
        <w:rPr>
          <w:rFonts w:asciiTheme="minorHAnsi" w:hAnsiTheme="minorHAnsi" w:cstheme="minorHAnsi"/>
        </w:rPr>
        <w:t xml:space="preserve">allocate cards to access HEF, and before the Government had </w:t>
      </w:r>
      <w:r w:rsidR="00C477F5">
        <w:rPr>
          <w:rFonts w:asciiTheme="minorHAnsi" w:hAnsiTheme="minorHAnsi" w:cstheme="minorHAnsi"/>
        </w:rPr>
        <w:t>even started on social cash transfers</w:t>
      </w:r>
      <w:r w:rsidR="00E761A2">
        <w:rPr>
          <w:rFonts w:asciiTheme="minorHAnsi" w:hAnsiTheme="minorHAnsi" w:cstheme="minorHAnsi"/>
        </w:rPr>
        <w:t>, this is an extraordinary achievement.</w:t>
      </w:r>
      <w:r w:rsidR="00E244DC">
        <w:rPr>
          <w:rFonts w:asciiTheme="minorHAnsi" w:hAnsiTheme="minorHAnsi" w:cstheme="minorHAnsi"/>
        </w:rPr>
        <w:t xml:space="preserve"> </w:t>
      </w:r>
    </w:p>
    <w:p w14:paraId="2E6FA258" w14:textId="7102512F" w:rsidR="008B1967" w:rsidRPr="00D650AC" w:rsidRDefault="008B1967" w:rsidP="00F34EA2">
      <w:pPr>
        <w:spacing w:before="100" w:beforeAutospacing="1" w:after="100" w:afterAutospacing="1"/>
        <w:rPr>
          <w:rFonts w:asciiTheme="minorHAnsi" w:hAnsiTheme="minorHAnsi" w:cstheme="minorHAnsi"/>
        </w:rPr>
      </w:pPr>
      <w:r>
        <w:rPr>
          <w:rFonts w:asciiTheme="minorHAnsi" w:hAnsiTheme="minorHAnsi" w:cstheme="minorHAnsi"/>
        </w:rPr>
        <w:t>The program originally had two subsidiary EOPOs. The first, “</w:t>
      </w:r>
      <w:r w:rsidRPr="008B1967">
        <w:rPr>
          <w:rFonts w:asciiTheme="minorHAnsi" w:hAnsiTheme="minorHAnsi" w:cstheme="minorHAnsi"/>
        </w:rPr>
        <w:t>An IDPoor Monitoring System on implementation of the IDPoor procedure (activities) and data use (results) informs the Ministry of Planning (MOP) once a year about necessary changes in procedures, structures and steering</w:t>
      </w:r>
      <w:r>
        <w:rPr>
          <w:rFonts w:asciiTheme="minorHAnsi" w:hAnsiTheme="minorHAnsi" w:cstheme="minorHAnsi"/>
        </w:rPr>
        <w:t xml:space="preserve">” became </w:t>
      </w:r>
      <w:r w:rsidR="00F34EA2">
        <w:rPr>
          <w:rFonts w:asciiTheme="minorHAnsi" w:hAnsiTheme="minorHAnsi" w:cstheme="minorHAnsi"/>
        </w:rPr>
        <w:t>less relevant</w:t>
      </w:r>
      <w:r>
        <w:rPr>
          <w:rFonts w:asciiTheme="minorHAnsi" w:hAnsiTheme="minorHAnsi" w:cstheme="minorHAnsi"/>
        </w:rPr>
        <w:t xml:space="preserve"> once the annual census rounds </w:t>
      </w:r>
      <w:r w:rsidR="00F34EA2">
        <w:rPr>
          <w:rFonts w:asciiTheme="minorHAnsi" w:hAnsiTheme="minorHAnsi" w:cstheme="minorHAnsi"/>
        </w:rPr>
        <w:t xml:space="preserve">(to which it refers) </w:t>
      </w:r>
      <w:r>
        <w:rPr>
          <w:rFonts w:asciiTheme="minorHAnsi" w:hAnsiTheme="minorHAnsi" w:cstheme="minorHAnsi"/>
        </w:rPr>
        <w:t>were abandoned</w:t>
      </w:r>
      <w:r w:rsidRPr="008B1967">
        <w:rPr>
          <w:rFonts w:asciiTheme="minorHAnsi" w:hAnsiTheme="minorHAnsi" w:cstheme="minorHAnsi"/>
        </w:rPr>
        <w:t>.</w:t>
      </w:r>
      <w:r>
        <w:rPr>
          <w:rFonts w:asciiTheme="minorHAnsi" w:hAnsiTheme="minorHAnsi" w:cstheme="minorHAnsi"/>
        </w:rPr>
        <w:t xml:space="preserve"> The second, “T</w:t>
      </w:r>
      <w:r w:rsidRPr="008B1967">
        <w:rPr>
          <w:rFonts w:asciiTheme="minorHAnsi" w:hAnsiTheme="minorHAnsi" w:cstheme="minorHAnsi"/>
        </w:rPr>
        <w:t>he MOP represents IDPoor interests in 3 multi-stakeholder dialogues on targeting processes, one of them focussing on gender issues</w:t>
      </w:r>
      <w:r>
        <w:rPr>
          <w:rFonts w:asciiTheme="minorHAnsi" w:hAnsiTheme="minorHAnsi" w:cstheme="minorHAnsi"/>
        </w:rPr>
        <w:t xml:space="preserve">” was </w:t>
      </w:r>
      <w:r w:rsidR="00F34EA2">
        <w:rPr>
          <w:rFonts w:asciiTheme="minorHAnsi" w:hAnsiTheme="minorHAnsi" w:cstheme="minorHAnsi"/>
        </w:rPr>
        <w:t xml:space="preserve">in reality </w:t>
      </w:r>
      <w:r>
        <w:rPr>
          <w:rFonts w:asciiTheme="minorHAnsi" w:hAnsiTheme="minorHAnsi" w:cstheme="minorHAnsi"/>
        </w:rPr>
        <w:t xml:space="preserve">more of an output – this </w:t>
      </w:r>
      <w:r w:rsidR="00F34EA2">
        <w:rPr>
          <w:rFonts w:asciiTheme="minorHAnsi" w:hAnsiTheme="minorHAnsi" w:cstheme="minorHAnsi"/>
        </w:rPr>
        <w:t xml:space="preserve">was achieved, and </w:t>
      </w:r>
      <w:r>
        <w:rPr>
          <w:rFonts w:asciiTheme="minorHAnsi" w:hAnsiTheme="minorHAnsi" w:cstheme="minorHAnsi"/>
        </w:rPr>
        <w:t>is discussed in more detail under “Gender” below. In addition, a further EOPO was added at the time the contract was extended: “</w:t>
      </w:r>
      <w:r w:rsidR="00F34EA2" w:rsidRPr="00F34EA2">
        <w:rPr>
          <w:rFonts w:asciiTheme="minorHAnsi" w:hAnsiTheme="minorHAnsi" w:cstheme="minorHAnsi"/>
        </w:rPr>
        <w:t>IDPoor serves as targeting</w:t>
      </w:r>
      <w:r w:rsidR="00F34EA2">
        <w:rPr>
          <w:rFonts w:asciiTheme="minorHAnsi" w:hAnsiTheme="minorHAnsi" w:cstheme="minorHAnsi"/>
        </w:rPr>
        <w:t xml:space="preserve"> </w:t>
      </w:r>
      <w:r w:rsidR="00F34EA2" w:rsidRPr="00F34EA2">
        <w:rPr>
          <w:rFonts w:asciiTheme="minorHAnsi" w:hAnsiTheme="minorHAnsi" w:cstheme="minorHAnsi"/>
        </w:rPr>
        <w:t>mechanism to identify</w:t>
      </w:r>
      <w:r w:rsidR="00F34EA2">
        <w:rPr>
          <w:rFonts w:asciiTheme="minorHAnsi" w:hAnsiTheme="minorHAnsi" w:cstheme="minorHAnsi"/>
        </w:rPr>
        <w:t xml:space="preserve"> </w:t>
      </w:r>
      <w:r w:rsidR="00F34EA2" w:rsidRPr="00F34EA2">
        <w:rPr>
          <w:rFonts w:asciiTheme="minorHAnsi" w:hAnsiTheme="minorHAnsi" w:cstheme="minorHAnsi"/>
        </w:rPr>
        <w:t>beneficiaries for at least two of</w:t>
      </w:r>
      <w:r w:rsidR="00F34EA2">
        <w:rPr>
          <w:rFonts w:asciiTheme="minorHAnsi" w:hAnsiTheme="minorHAnsi" w:cstheme="minorHAnsi"/>
        </w:rPr>
        <w:t xml:space="preserve"> </w:t>
      </w:r>
      <w:r w:rsidR="00F34EA2" w:rsidRPr="00F34EA2">
        <w:rPr>
          <w:rFonts w:asciiTheme="minorHAnsi" w:hAnsiTheme="minorHAnsi" w:cstheme="minorHAnsi"/>
        </w:rPr>
        <w:t>the social protection schemes</w:t>
      </w:r>
      <w:r w:rsidR="00F34EA2">
        <w:rPr>
          <w:rFonts w:asciiTheme="minorHAnsi" w:hAnsiTheme="minorHAnsi" w:cstheme="minorHAnsi"/>
        </w:rPr>
        <w:t xml:space="preserve"> </w:t>
      </w:r>
      <w:r w:rsidR="00F34EA2" w:rsidRPr="00F34EA2">
        <w:rPr>
          <w:rFonts w:asciiTheme="minorHAnsi" w:hAnsiTheme="minorHAnsi" w:cstheme="minorHAnsi"/>
        </w:rPr>
        <w:t>under the NSPPF as part of its</w:t>
      </w:r>
      <w:r w:rsidR="00F34EA2">
        <w:rPr>
          <w:rFonts w:asciiTheme="minorHAnsi" w:hAnsiTheme="minorHAnsi" w:cstheme="minorHAnsi"/>
        </w:rPr>
        <w:t xml:space="preserve"> </w:t>
      </w:r>
      <w:r w:rsidR="00F34EA2" w:rsidRPr="00F34EA2">
        <w:rPr>
          <w:rFonts w:asciiTheme="minorHAnsi" w:hAnsiTheme="minorHAnsi" w:cstheme="minorHAnsi"/>
        </w:rPr>
        <w:t>new linked registration system</w:t>
      </w:r>
      <w:r>
        <w:rPr>
          <w:rFonts w:asciiTheme="minorHAnsi" w:hAnsiTheme="minorHAnsi" w:cstheme="minorHAnsi"/>
        </w:rPr>
        <w:t xml:space="preserve">”. </w:t>
      </w:r>
      <w:r w:rsidR="00F34EA2">
        <w:rPr>
          <w:rFonts w:asciiTheme="minorHAnsi" w:hAnsiTheme="minorHAnsi" w:cstheme="minorHAnsi"/>
        </w:rPr>
        <w:t>T</w:t>
      </w:r>
      <w:r>
        <w:rPr>
          <w:rFonts w:asciiTheme="minorHAnsi" w:hAnsiTheme="minorHAnsi" w:cstheme="minorHAnsi"/>
        </w:rPr>
        <w:t>his was more a statement of fact, recognising the two programs for which IDPoor was already being used, the CT-PWYC and COVID-19 response</w:t>
      </w:r>
      <w:r w:rsidR="00F34EA2">
        <w:rPr>
          <w:rFonts w:asciiTheme="minorHAnsi" w:hAnsiTheme="minorHAnsi" w:cstheme="minorHAnsi"/>
        </w:rPr>
        <w:t>.</w:t>
      </w:r>
      <w:bookmarkEnd w:id="18"/>
    </w:p>
    <w:p w14:paraId="4349BD01" w14:textId="0218978A" w:rsidR="00B260C5" w:rsidRDefault="00A43AE8" w:rsidP="00D650AC">
      <w:p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To what extent has the IDPoor program enabled the RGC to effectively and efficiently reach the poor and marginalised for the delivery of social protection and other services, including in response to shocks such as COVID-19? </w:t>
      </w:r>
      <w:r w:rsidR="00B260C5" w:rsidRPr="00E92187">
        <w:rPr>
          <w:rFonts w:asciiTheme="minorHAnsi" w:hAnsiTheme="minorHAnsi" w:cstheme="minorHAnsi"/>
          <w:b/>
          <w:bCs/>
        </w:rPr>
        <w:t>To what extent was IDPoor important in enabling the RGC to effectively and quickly respond to the economic and social impacts of the pandemic?</w:t>
      </w:r>
      <w:r w:rsidR="00B260C5">
        <w:rPr>
          <w:rFonts w:asciiTheme="minorHAnsi" w:hAnsiTheme="minorHAnsi" w:cstheme="minorHAnsi"/>
          <w:b/>
          <w:bCs/>
        </w:rPr>
        <w:t xml:space="preserve"> </w:t>
      </w:r>
      <w:r w:rsidR="005329A7" w:rsidRPr="005329A7">
        <w:rPr>
          <w:rFonts w:asciiTheme="minorHAnsi" w:hAnsiTheme="minorHAnsi" w:cstheme="minorHAnsi"/>
          <w:i/>
          <w:iCs/>
        </w:rPr>
        <w:t>[moved and combined]</w:t>
      </w:r>
    </w:p>
    <w:bookmarkStart w:id="20" w:name="_Hlk150070866"/>
    <w:p w14:paraId="5233A7F0" w14:textId="754B9150" w:rsidR="00C06329" w:rsidRDefault="00930F3E" w:rsidP="00D650AC">
      <w:pPr>
        <w:spacing w:before="100" w:beforeAutospacing="1" w:after="100" w:afterAutospacing="1"/>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_Ref149841858 \h </w:instrText>
      </w:r>
      <w:r>
        <w:rPr>
          <w:rFonts w:asciiTheme="minorHAnsi" w:hAnsiTheme="minorHAnsi" w:cstheme="minorHAnsi"/>
        </w:rPr>
      </w:r>
      <w:r>
        <w:rPr>
          <w:rFonts w:asciiTheme="minorHAnsi" w:hAnsiTheme="minorHAnsi" w:cstheme="minorHAnsi"/>
        </w:rPr>
        <w:fldChar w:fldCharType="separate"/>
      </w:r>
      <w:r w:rsidR="005E1BE8">
        <w:t xml:space="preserve">Table </w:t>
      </w:r>
      <w:r w:rsidR="005E1BE8">
        <w:rPr>
          <w:noProof/>
        </w:rPr>
        <w:t>1</w:t>
      </w:r>
      <w:r>
        <w:rPr>
          <w:rFonts w:asciiTheme="minorHAnsi" w:hAnsiTheme="minorHAnsi" w:cstheme="minorHAnsi"/>
        </w:rPr>
        <w:fldChar w:fldCharType="end"/>
      </w:r>
      <w:r w:rsidR="008651ED">
        <w:rPr>
          <w:rFonts w:asciiTheme="minorHAnsi" w:hAnsiTheme="minorHAnsi" w:cstheme="minorHAnsi"/>
        </w:rPr>
        <w:t xml:space="preserve"> is a clear demonstration of </w:t>
      </w:r>
      <w:r w:rsidR="00ED787D">
        <w:rPr>
          <w:rFonts w:asciiTheme="minorHAnsi" w:hAnsiTheme="minorHAnsi" w:cstheme="minorHAnsi"/>
        </w:rPr>
        <w:t>the degree to which</w:t>
      </w:r>
      <w:r w:rsidR="008651ED">
        <w:rPr>
          <w:rFonts w:asciiTheme="minorHAnsi" w:hAnsiTheme="minorHAnsi" w:cstheme="minorHAnsi"/>
        </w:rPr>
        <w:t xml:space="preserve"> IDPoor has enabled the Government to respond, at scale, </w:t>
      </w:r>
      <w:r w:rsidR="00055701">
        <w:rPr>
          <w:rFonts w:asciiTheme="minorHAnsi" w:hAnsiTheme="minorHAnsi" w:cstheme="minorHAnsi"/>
        </w:rPr>
        <w:t>to both COVID-19 and subsequent covariate shocks</w:t>
      </w:r>
      <w:r w:rsidR="00ED787D">
        <w:rPr>
          <w:rFonts w:asciiTheme="minorHAnsi" w:hAnsiTheme="minorHAnsi" w:cstheme="minorHAnsi"/>
        </w:rPr>
        <w:t>, specifically the flood and inflation crises of 2023</w:t>
      </w:r>
      <w:r w:rsidR="00055701">
        <w:rPr>
          <w:rFonts w:asciiTheme="minorHAnsi" w:hAnsiTheme="minorHAnsi" w:cstheme="minorHAnsi"/>
        </w:rPr>
        <w:t>.</w:t>
      </w:r>
      <w:r w:rsidR="00040892">
        <w:rPr>
          <w:rFonts w:asciiTheme="minorHAnsi" w:hAnsiTheme="minorHAnsi" w:cstheme="minorHAnsi"/>
        </w:rPr>
        <w:t xml:space="preserve"> </w:t>
      </w:r>
      <w:r w:rsidR="001C0C2D">
        <w:rPr>
          <w:rFonts w:asciiTheme="minorHAnsi" w:hAnsiTheme="minorHAnsi" w:cstheme="minorHAnsi"/>
        </w:rPr>
        <w:t>I</w:t>
      </w:r>
      <w:r w:rsidR="00040892">
        <w:rPr>
          <w:rFonts w:asciiTheme="minorHAnsi" w:hAnsiTheme="minorHAnsi" w:cstheme="minorHAnsi"/>
        </w:rPr>
        <w:t xml:space="preserve">n the absence of IDPoor and </w:t>
      </w:r>
      <w:r w:rsidR="00784801">
        <w:rPr>
          <w:rFonts w:asciiTheme="minorHAnsi" w:hAnsiTheme="minorHAnsi" w:cstheme="minorHAnsi"/>
        </w:rPr>
        <w:t>fortunate pre-testing of an on-demand application process</w:t>
      </w:r>
      <w:r w:rsidR="007C1D19">
        <w:rPr>
          <w:rFonts w:asciiTheme="minorHAnsi" w:hAnsiTheme="minorHAnsi" w:cstheme="minorHAnsi"/>
        </w:rPr>
        <w:t xml:space="preserve"> </w:t>
      </w:r>
      <w:r w:rsidR="00C06329">
        <w:rPr>
          <w:rFonts w:asciiTheme="minorHAnsi" w:hAnsiTheme="minorHAnsi" w:cstheme="minorHAnsi"/>
        </w:rPr>
        <w:t>it is highly unlikely that</w:t>
      </w:r>
      <w:r w:rsidR="00C06329" w:rsidDel="00282C35">
        <w:rPr>
          <w:rFonts w:asciiTheme="minorHAnsi" w:hAnsiTheme="minorHAnsi" w:cstheme="minorHAnsi"/>
        </w:rPr>
        <w:t xml:space="preserve"> </w:t>
      </w:r>
      <w:r w:rsidR="007C1D19">
        <w:rPr>
          <w:rFonts w:asciiTheme="minorHAnsi" w:hAnsiTheme="minorHAnsi" w:cstheme="minorHAnsi"/>
        </w:rPr>
        <w:t>the response would have been nearly as effective.</w:t>
      </w:r>
      <w:r w:rsidR="00CC2F1B">
        <w:rPr>
          <w:rFonts w:asciiTheme="minorHAnsi" w:hAnsiTheme="minorHAnsi" w:cstheme="minorHAnsi"/>
        </w:rPr>
        <w:t xml:space="preserve"> </w:t>
      </w:r>
      <w:r w:rsidR="00A04335">
        <w:rPr>
          <w:rFonts w:asciiTheme="minorHAnsi" w:hAnsiTheme="minorHAnsi" w:cstheme="minorHAnsi"/>
        </w:rPr>
        <w:t>For example</w:t>
      </w:r>
      <w:r w:rsidR="00FA7AA0">
        <w:rPr>
          <w:rFonts w:asciiTheme="minorHAnsi" w:hAnsiTheme="minorHAnsi" w:cstheme="minorHAnsi"/>
        </w:rPr>
        <w:t xml:space="preserve">, when COVID-19 struck Cambodia, it was less than 6 months from the first recorded case, on </w:t>
      </w:r>
      <w:r w:rsidR="005F57CA">
        <w:rPr>
          <w:rFonts w:asciiTheme="minorHAnsi" w:hAnsiTheme="minorHAnsi" w:cstheme="minorHAnsi"/>
        </w:rPr>
        <w:t xml:space="preserve">15 February 2020, to the date that </w:t>
      </w:r>
      <w:r w:rsidR="00E6063A">
        <w:rPr>
          <w:rFonts w:asciiTheme="minorHAnsi" w:hAnsiTheme="minorHAnsi" w:cstheme="minorHAnsi"/>
        </w:rPr>
        <w:t>the COVID-19 response cash transfer program was announced</w:t>
      </w:r>
      <w:r w:rsidR="00891F93">
        <w:rPr>
          <w:rFonts w:asciiTheme="minorHAnsi" w:hAnsiTheme="minorHAnsi" w:cstheme="minorHAnsi"/>
        </w:rPr>
        <w:t xml:space="preserve"> (24 June 2020)</w:t>
      </w:r>
      <w:r w:rsidR="00E6063A">
        <w:rPr>
          <w:rFonts w:asciiTheme="minorHAnsi" w:hAnsiTheme="minorHAnsi" w:cstheme="minorHAnsi"/>
        </w:rPr>
        <w:t xml:space="preserve">, to reach the 560,000 households </w:t>
      </w:r>
      <w:r w:rsidR="00891F93">
        <w:rPr>
          <w:rFonts w:asciiTheme="minorHAnsi" w:hAnsiTheme="minorHAnsi" w:cstheme="minorHAnsi"/>
        </w:rPr>
        <w:t xml:space="preserve">already </w:t>
      </w:r>
      <w:r w:rsidR="00E6063A">
        <w:rPr>
          <w:rFonts w:asciiTheme="minorHAnsi" w:hAnsiTheme="minorHAnsi" w:cstheme="minorHAnsi"/>
        </w:rPr>
        <w:t xml:space="preserve">registered </w:t>
      </w:r>
      <w:r w:rsidR="00891F93">
        <w:rPr>
          <w:rFonts w:asciiTheme="minorHAnsi" w:hAnsiTheme="minorHAnsi" w:cstheme="minorHAnsi"/>
        </w:rPr>
        <w:lastRenderedPageBreak/>
        <w:t>in IDPoor.</w:t>
      </w:r>
      <w:r w:rsidR="00937B92">
        <w:rPr>
          <w:rFonts w:asciiTheme="minorHAnsi" w:hAnsiTheme="minorHAnsi" w:cstheme="minorHAnsi"/>
        </w:rPr>
        <w:t xml:space="preserve"> As the Prime Minister explained at the time of the launch “</w:t>
      </w:r>
      <w:r w:rsidR="00937B92">
        <w:t>This is the first time in Cambodia’s history that a social protection scheme of this magnitude has been introduced</w:t>
      </w:r>
      <w:r w:rsidR="00937B92">
        <w:rPr>
          <w:rFonts w:asciiTheme="minorHAnsi" w:hAnsiTheme="minorHAnsi" w:cstheme="minorHAnsi"/>
        </w:rPr>
        <w:t>”.</w:t>
      </w:r>
      <w:r w:rsidR="007A17B2">
        <w:rPr>
          <w:rFonts w:asciiTheme="minorHAnsi" w:hAnsiTheme="minorHAnsi" w:cstheme="minorHAnsi"/>
        </w:rPr>
        <w:t xml:space="preserve"> By September 2021, </w:t>
      </w:r>
      <w:r w:rsidR="009D71E4">
        <w:rPr>
          <w:rFonts w:asciiTheme="minorHAnsi" w:hAnsiTheme="minorHAnsi" w:cstheme="minorHAnsi"/>
        </w:rPr>
        <w:t xml:space="preserve">a further </w:t>
      </w:r>
      <w:r w:rsidR="00EF3A08">
        <w:rPr>
          <w:rFonts w:asciiTheme="minorHAnsi" w:hAnsiTheme="minorHAnsi" w:cstheme="minorHAnsi"/>
        </w:rPr>
        <w:t>140,000 households had been added to IDPoor using the nascent on-demand system, and multiple payments had been made to nearly 700,000 households</w:t>
      </w:r>
      <w:r w:rsidR="00E96D17">
        <w:rPr>
          <w:rFonts w:asciiTheme="minorHAnsi" w:hAnsiTheme="minorHAnsi" w:cstheme="minorHAnsi"/>
        </w:rPr>
        <w:t xml:space="preserve"> in total</w:t>
      </w:r>
      <w:r w:rsidR="00EF3A08">
        <w:rPr>
          <w:rFonts w:asciiTheme="minorHAnsi" w:hAnsiTheme="minorHAnsi" w:cstheme="minorHAnsi"/>
        </w:rPr>
        <w:t>.</w:t>
      </w:r>
    </w:p>
    <w:p w14:paraId="04FB86CB" w14:textId="5E39CEB5" w:rsidR="00B14D4F" w:rsidRDefault="00282C35" w:rsidP="00D650AC">
      <w:pPr>
        <w:spacing w:before="100" w:beforeAutospacing="1" w:after="100" w:afterAutospacing="1"/>
        <w:rPr>
          <w:rFonts w:asciiTheme="minorHAnsi" w:hAnsiTheme="minorHAnsi" w:cstheme="minorHAnsi"/>
        </w:rPr>
      </w:pPr>
      <w:r>
        <w:rPr>
          <w:rFonts w:asciiTheme="minorHAnsi" w:hAnsiTheme="minorHAnsi" w:cstheme="minorHAnsi"/>
        </w:rPr>
        <w:t>Given</w:t>
      </w:r>
      <w:r w:rsidR="00CC2F1B">
        <w:rPr>
          <w:rFonts w:asciiTheme="minorHAnsi" w:hAnsiTheme="minorHAnsi" w:cstheme="minorHAnsi"/>
        </w:rPr>
        <w:t xml:space="preserve"> the rapidity with which the response had to be rolled out, it is inevitable that there </w:t>
      </w:r>
      <w:r w:rsidR="000A3A49">
        <w:rPr>
          <w:rFonts w:asciiTheme="minorHAnsi" w:hAnsiTheme="minorHAnsi" w:cstheme="minorHAnsi"/>
        </w:rPr>
        <w:t>would have been</w:t>
      </w:r>
      <w:r w:rsidR="00CC2F1B">
        <w:rPr>
          <w:rFonts w:asciiTheme="minorHAnsi" w:hAnsiTheme="minorHAnsi" w:cstheme="minorHAnsi"/>
        </w:rPr>
        <w:t xml:space="preserve"> a number of </w:t>
      </w:r>
      <w:r w:rsidR="00F0323F">
        <w:rPr>
          <w:rFonts w:asciiTheme="minorHAnsi" w:hAnsiTheme="minorHAnsi" w:cstheme="minorHAnsi"/>
        </w:rPr>
        <w:t>errors</w:t>
      </w:r>
      <w:r>
        <w:rPr>
          <w:rFonts w:asciiTheme="minorHAnsi" w:hAnsiTheme="minorHAnsi" w:cstheme="minorHAnsi"/>
        </w:rPr>
        <w:t xml:space="preserve"> in</w:t>
      </w:r>
      <w:r w:rsidR="00F0323F">
        <w:rPr>
          <w:rFonts w:asciiTheme="minorHAnsi" w:hAnsiTheme="minorHAnsi" w:cstheme="minorHAnsi"/>
        </w:rPr>
        <w:t xml:space="preserve"> inclusion and exclusion</w:t>
      </w:r>
      <w:r w:rsidR="000A3A49">
        <w:rPr>
          <w:rFonts w:asciiTheme="minorHAnsi" w:hAnsiTheme="minorHAnsi" w:cstheme="minorHAnsi"/>
        </w:rPr>
        <w:t>.</w:t>
      </w:r>
      <w:bookmarkEnd w:id="20"/>
      <w:r w:rsidR="000A3A49">
        <w:rPr>
          <w:rFonts w:asciiTheme="minorHAnsi" w:hAnsiTheme="minorHAnsi" w:cstheme="minorHAnsi"/>
        </w:rPr>
        <w:t xml:space="preserve"> </w:t>
      </w:r>
      <w:r w:rsidR="00C06329">
        <w:rPr>
          <w:rFonts w:asciiTheme="minorHAnsi" w:hAnsiTheme="minorHAnsi" w:cstheme="minorHAnsi"/>
        </w:rPr>
        <w:t>For example i</w:t>
      </w:r>
      <w:r w:rsidR="00C31ACB">
        <w:rPr>
          <w:rFonts w:asciiTheme="minorHAnsi" w:hAnsiTheme="minorHAnsi" w:cstheme="minorHAnsi"/>
        </w:rPr>
        <w:t xml:space="preserve">t was reported  that </w:t>
      </w:r>
      <w:r w:rsidR="00EB2036">
        <w:rPr>
          <w:rFonts w:asciiTheme="minorHAnsi" w:hAnsiTheme="minorHAnsi" w:cstheme="minorHAnsi"/>
        </w:rPr>
        <w:t>the</w:t>
      </w:r>
      <w:r w:rsidR="00CE561C">
        <w:rPr>
          <w:rFonts w:asciiTheme="minorHAnsi" w:hAnsiTheme="minorHAnsi" w:cstheme="minorHAnsi"/>
        </w:rPr>
        <w:t xml:space="preserve"> Ministry</w:t>
      </w:r>
      <w:r w:rsidR="00EB2036">
        <w:rPr>
          <w:rFonts w:asciiTheme="minorHAnsi" w:hAnsiTheme="minorHAnsi" w:cstheme="minorHAnsi"/>
        </w:rPr>
        <w:t xml:space="preserve"> </w:t>
      </w:r>
      <w:r w:rsidR="00A2258A">
        <w:rPr>
          <w:rFonts w:asciiTheme="minorHAnsi" w:hAnsiTheme="minorHAnsi" w:cstheme="minorHAnsi"/>
        </w:rPr>
        <w:t xml:space="preserve">of the Interior </w:t>
      </w:r>
      <w:r w:rsidR="00EB2036">
        <w:rPr>
          <w:rFonts w:asciiTheme="minorHAnsi" w:hAnsiTheme="minorHAnsi" w:cstheme="minorHAnsi"/>
        </w:rPr>
        <w:t xml:space="preserve">had </w:t>
      </w:r>
      <w:r w:rsidR="00A2258A">
        <w:rPr>
          <w:rFonts w:asciiTheme="minorHAnsi" w:hAnsiTheme="minorHAnsi" w:cstheme="minorHAnsi"/>
        </w:rPr>
        <w:t>uncovered</w:t>
      </w:r>
      <w:r w:rsidR="00EB2036">
        <w:rPr>
          <w:rFonts w:asciiTheme="minorHAnsi" w:hAnsiTheme="minorHAnsi" w:cstheme="minorHAnsi"/>
        </w:rPr>
        <w:t xml:space="preserve"> “</w:t>
      </w:r>
      <w:r w:rsidR="00EB2036" w:rsidRPr="00EB2036">
        <w:rPr>
          <w:rFonts w:asciiTheme="minorHAnsi" w:hAnsiTheme="minorHAnsi" w:cstheme="minorHAnsi"/>
        </w:rPr>
        <w:t>irregularities in the identification process of the IDPoor programme and has subsequently withdrawn more than 14,400 equity cards from June 2020 until the present</w:t>
      </w:r>
      <w:r w:rsidR="00A2258A">
        <w:rPr>
          <w:rFonts w:asciiTheme="minorHAnsi" w:hAnsiTheme="minorHAnsi" w:cstheme="minorHAnsi"/>
        </w:rPr>
        <w:t xml:space="preserve"> [</w:t>
      </w:r>
      <w:r w:rsidR="00F2681F">
        <w:rPr>
          <w:rFonts w:asciiTheme="minorHAnsi" w:hAnsiTheme="minorHAnsi" w:cstheme="minorHAnsi"/>
        </w:rPr>
        <w:t>December 2020]</w:t>
      </w:r>
      <w:r w:rsidR="00EB2036" w:rsidRPr="00EB2036">
        <w:rPr>
          <w:rFonts w:asciiTheme="minorHAnsi" w:hAnsiTheme="minorHAnsi" w:cstheme="minorHAnsi"/>
        </w:rPr>
        <w:t>. This number includes relatives of authorities (who were claiming on the scheme)”</w:t>
      </w:r>
      <w:r w:rsidR="00F2681F">
        <w:rPr>
          <w:rStyle w:val="FootnoteReference"/>
          <w:rFonts w:asciiTheme="minorHAnsi" w:hAnsiTheme="minorHAnsi"/>
        </w:rPr>
        <w:footnoteReference w:id="11"/>
      </w:r>
      <w:r w:rsidR="00F2681F">
        <w:rPr>
          <w:rFonts w:asciiTheme="minorHAnsi" w:hAnsiTheme="minorHAnsi" w:cstheme="minorHAnsi"/>
        </w:rPr>
        <w:t>.</w:t>
      </w:r>
    </w:p>
    <w:p w14:paraId="0D37E6C6" w14:textId="58199D96" w:rsidR="0020645C" w:rsidRPr="00B14D4F" w:rsidRDefault="00A7169A" w:rsidP="00D650AC">
      <w:pPr>
        <w:spacing w:before="100" w:beforeAutospacing="1" w:after="100" w:afterAutospacing="1"/>
        <w:rPr>
          <w:rFonts w:asciiTheme="minorHAnsi" w:hAnsiTheme="minorHAnsi" w:cstheme="minorHAnsi"/>
        </w:rPr>
      </w:pPr>
      <w:r>
        <w:rPr>
          <w:rFonts w:asciiTheme="minorHAnsi" w:hAnsiTheme="minorHAnsi" w:cstheme="minorHAnsi"/>
        </w:rPr>
        <w:t xml:space="preserve">But such challenges </w:t>
      </w:r>
      <w:r w:rsidR="00006407">
        <w:rPr>
          <w:rFonts w:asciiTheme="minorHAnsi" w:hAnsiTheme="minorHAnsi" w:cstheme="minorHAnsi"/>
        </w:rPr>
        <w:t xml:space="preserve">were inevitable in the circumstances; the Government was quick to clamp down on them; </w:t>
      </w:r>
      <w:r w:rsidR="00597764">
        <w:rPr>
          <w:rFonts w:asciiTheme="minorHAnsi" w:hAnsiTheme="minorHAnsi" w:cstheme="minorHAnsi"/>
        </w:rPr>
        <w:t xml:space="preserve">and they should not detract from the </w:t>
      </w:r>
      <w:r w:rsidR="00146B9C">
        <w:rPr>
          <w:rFonts w:asciiTheme="minorHAnsi" w:hAnsiTheme="minorHAnsi" w:cstheme="minorHAnsi"/>
        </w:rPr>
        <w:t xml:space="preserve">fact that IDPoor </w:t>
      </w:r>
      <w:r w:rsidR="001B535D">
        <w:rPr>
          <w:rFonts w:asciiTheme="minorHAnsi" w:hAnsiTheme="minorHAnsi" w:cstheme="minorHAnsi"/>
        </w:rPr>
        <w:t>provided an exceptional platform at a critical time.</w:t>
      </w:r>
    </w:p>
    <w:p w14:paraId="5608B545" w14:textId="54C42CE7" w:rsidR="009821EB" w:rsidRPr="00E92187" w:rsidRDefault="00F03DF4" w:rsidP="00D650AC">
      <w:pPr>
        <w:spacing w:before="100" w:beforeAutospacing="1" w:after="100" w:afterAutospacing="1"/>
        <w:rPr>
          <w:rFonts w:asciiTheme="minorHAnsi" w:hAnsiTheme="minorHAnsi" w:cstheme="minorHAnsi"/>
          <w:b/>
          <w:bCs/>
          <w:i/>
          <w:iCs/>
        </w:rPr>
      </w:pPr>
      <w:r w:rsidRPr="00E92187">
        <w:rPr>
          <w:b/>
          <w:bCs/>
          <w:i/>
          <w:iCs/>
          <w:lang w:val="en-AU"/>
        </w:rPr>
        <w:t>How responsive is IDPoor to personal crisis and urgent family/individual needs? What impact has responsive IDPoor support (if indeed it is) had on people’s lives? Is there any evidence that this crisis support prevents people from entering longer term poverty?</w:t>
      </w:r>
      <w:r w:rsidR="009821EB" w:rsidRPr="00E92187">
        <w:rPr>
          <w:b/>
          <w:bCs/>
          <w:i/>
          <w:iCs/>
          <w:lang w:val="en-AU"/>
        </w:rPr>
        <w:t xml:space="preserve"> </w:t>
      </w:r>
      <w:r w:rsidR="00A02346" w:rsidRPr="00E92187">
        <w:rPr>
          <w:rFonts w:asciiTheme="minorHAnsi" w:hAnsiTheme="minorHAnsi" w:cstheme="minorHAnsi"/>
          <w:b/>
          <w:bCs/>
          <w:i/>
          <w:iCs/>
        </w:rPr>
        <w:t xml:space="preserve">What groups, if any, appear to still be falling through the gaps of IDPoor support? What are the reason for this? Is RGC already aware of this? And what could/should be done to broaden or better target coverage? </w:t>
      </w:r>
    </w:p>
    <w:p w14:paraId="6C46CAFB" w14:textId="73AA52B2" w:rsidR="009821EB" w:rsidRDefault="00D12C83" w:rsidP="00D650AC">
      <w:pPr>
        <w:spacing w:before="100" w:beforeAutospacing="1" w:after="100" w:afterAutospacing="1"/>
        <w:rPr>
          <w:rFonts w:asciiTheme="minorHAnsi" w:hAnsiTheme="minorHAnsi" w:cstheme="minorHAnsi"/>
        </w:rPr>
      </w:pPr>
      <w:r>
        <w:rPr>
          <w:rFonts w:asciiTheme="minorHAnsi" w:hAnsiTheme="minorHAnsi" w:cstheme="minorHAnsi"/>
        </w:rPr>
        <w:t xml:space="preserve">The transition away from census rounds and towards </w:t>
      </w:r>
      <w:r w:rsidR="006E468E">
        <w:rPr>
          <w:rFonts w:asciiTheme="minorHAnsi" w:hAnsiTheme="minorHAnsi" w:cstheme="minorHAnsi"/>
        </w:rPr>
        <w:t xml:space="preserve">completely on-demand application in theory makes </w:t>
      </w:r>
      <w:r w:rsidR="00622AEF">
        <w:rPr>
          <w:rFonts w:asciiTheme="minorHAnsi" w:hAnsiTheme="minorHAnsi" w:cstheme="minorHAnsi"/>
        </w:rPr>
        <w:t>IDPoor much more responsive to personal crises and urgent household needs</w:t>
      </w:r>
      <w:r w:rsidR="00867B1A">
        <w:rPr>
          <w:rFonts w:asciiTheme="minorHAnsi" w:hAnsiTheme="minorHAnsi" w:cstheme="minorHAnsi"/>
        </w:rPr>
        <w:t xml:space="preserve">. Previously, a household </w:t>
      </w:r>
      <w:r w:rsidR="00BA4980">
        <w:rPr>
          <w:rFonts w:asciiTheme="minorHAnsi" w:hAnsiTheme="minorHAnsi" w:cstheme="minorHAnsi"/>
        </w:rPr>
        <w:t xml:space="preserve">whose circumstances worsened suddenly </w:t>
      </w:r>
      <w:r w:rsidR="00867B1A">
        <w:rPr>
          <w:rFonts w:asciiTheme="minorHAnsi" w:hAnsiTheme="minorHAnsi" w:cstheme="minorHAnsi"/>
        </w:rPr>
        <w:t>had to wait for up to three years</w:t>
      </w:r>
      <w:r w:rsidR="00BA4980">
        <w:rPr>
          <w:rFonts w:asciiTheme="minorHAnsi" w:hAnsiTheme="minorHAnsi" w:cstheme="minorHAnsi"/>
        </w:rPr>
        <w:t>, until the next census round for their Province,</w:t>
      </w:r>
      <w:r w:rsidR="00867B1A">
        <w:rPr>
          <w:rFonts w:asciiTheme="minorHAnsi" w:hAnsiTheme="minorHAnsi" w:cstheme="minorHAnsi"/>
        </w:rPr>
        <w:t xml:space="preserve"> to be added</w:t>
      </w:r>
      <w:r w:rsidR="0014008C">
        <w:rPr>
          <w:rFonts w:asciiTheme="minorHAnsi" w:hAnsiTheme="minorHAnsi" w:cstheme="minorHAnsi"/>
        </w:rPr>
        <w:t xml:space="preserve"> to IDPoor</w:t>
      </w:r>
      <w:r w:rsidR="00867B1A">
        <w:rPr>
          <w:rFonts w:asciiTheme="minorHAnsi" w:hAnsiTheme="minorHAnsi" w:cstheme="minorHAnsi"/>
        </w:rPr>
        <w:t>.</w:t>
      </w:r>
      <w:r w:rsidR="0014008C">
        <w:rPr>
          <w:rFonts w:asciiTheme="minorHAnsi" w:hAnsiTheme="minorHAnsi" w:cstheme="minorHAnsi"/>
        </w:rPr>
        <w:t xml:space="preserve"> There was the </w:t>
      </w:r>
      <w:r w:rsidR="00BF666E">
        <w:rPr>
          <w:rFonts w:asciiTheme="minorHAnsi" w:hAnsiTheme="minorHAnsi" w:cstheme="minorHAnsi"/>
        </w:rPr>
        <w:t>temporary option of the “Post ID” card</w:t>
      </w:r>
      <w:r w:rsidR="00BE46A5">
        <w:rPr>
          <w:rFonts w:asciiTheme="minorHAnsi" w:hAnsiTheme="minorHAnsi" w:cstheme="minorHAnsi"/>
        </w:rPr>
        <w:t>, which had the advantage of being able to be issued at the point of service delivery</w:t>
      </w:r>
      <w:r w:rsidR="00F24372">
        <w:rPr>
          <w:rFonts w:asciiTheme="minorHAnsi" w:hAnsiTheme="minorHAnsi" w:cstheme="minorHAnsi"/>
        </w:rPr>
        <w:t>, but this did not confer the same benefits and was found to be open to abuse because of its rather arbitrary nature.</w:t>
      </w:r>
      <w:r w:rsidR="00BE46A5">
        <w:rPr>
          <w:rFonts w:asciiTheme="minorHAnsi" w:hAnsiTheme="minorHAnsi" w:cstheme="minorHAnsi"/>
        </w:rPr>
        <w:t xml:space="preserve"> </w:t>
      </w:r>
      <w:r w:rsidR="00081F1B">
        <w:rPr>
          <w:rFonts w:asciiTheme="minorHAnsi" w:hAnsiTheme="minorHAnsi" w:cstheme="minorHAnsi"/>
        </w:rPr>
        <w:t>The current system should allow newly-poor households to make a</w:t>
      </w:r>
      <w:r w:rsidR="0006628C">
        <w:rPr>
          <w:rFonts w:asciiTheme="minorHAnsi" w:hAnsiTheme="minorHAnsi" w:cstheme="minorHAnsi"/>
        </w:rPr>
        <w:t>n application</w:t>
      </w:r>
      <w:r w:rsidR="00081F1B">
        <w:rPr>
          <w:rFonts w:asciiTheme="minorHAnsi" w:hAnsiTheme="minorHAnsi" w:cstheme="minorHAnsi"/>
        </w:rPr>
        <w:t xml:space="preserve"> </w:t>
      </w:r>
      <w:r w:rsidR="00C954A9">
        <w:rPr>
          <w:rFonts w:asciiTheme="minorHAnsi" w:hAnsiTheme="minorHAnsi" w:cstheme="minorHAnsi"/>
        </w:rPr>
        <w:t xml:space="preserve">immediately their circumstances change, and – in an ideal scenario – to receive their full Equity Card within a few weeks </w:t>
      </w:r>
      <w:r w:rsidR="0006628C">
        <w:rPr>
          <w:rFonts w:asciiTheme="minorHAnsi" w:hAnsiTheme="minorHAnsi" w:cstheme="minorHAnsi"/>
        </w:rPr>
        <w:t xml:space="preserve">of </w:t>
      </w:r>
      <w:r w:rsidR="00E5679E">
        <w:rPr>
          <w:rFonts w:asciiTheme="minorHAnsi" w:hAnsiTheme="minorHAnsi" w:cstheme="minorHAnsi"/>
        </w:rPr>
        <w:t>making the application.</w:t>
      </w:r>
    </w:p>
    <w:p w14:paraId="6C03C563" w14:textId="77777777" w:rsidR="00272E36" w:rsidRDefault="00E5679E" w:rsidP="00DE7437">
      <w:pPr>
        <w:spacing w:before="100" w:beforeAutospacing="1" w:after="100" w:afterAutospacing="1"/>
        <w:rPr>
          <w:rFonts w:asciiTheme="minorHAnsi" w:hAnsiTheme="minorHAnsi" w:cstheme="minorHAnsi"/>
        </w:rPr>
      </w:pPr>
      <w:r>
        <w:rPr>
          <w:rFonts w:asciiTheme="minorHAnsi" w:hAnsiTheme="minorHAnsi" w:cstheme="minorHAnsi"/>
        </w:rPr>
        <w:t xml:space="preserve">Households interviewed during the FGDs felt overwhelmingly that free access </w:t>
      </w:r>
      <w:r w:rsidR="00C8215B">
        <w:rPr>
          <w:rFonts w:asciiTheme="minorHAnsi" w:hAnsiTheme="minorHAnsi" w:cstheme="minorHAnsi"/>
        </w:rPr>
        <w:t xml:space="preserve">to health services </w:t>
      </w:r>
      <w:r>
        <w:rPr>
          <w:rFonts w:asciiTheme="minorHAnsi" w:hAnsiTheme="minorHAnsi" w:cstheme="minorHAnsi"/>
        </w:rPr>
        <w:t xml:space="preserve">was the </w:t>
      </w:r>
      <w:r w:rsidR="004D3910">
        <w:rPr>
          <w:rFonts w:asciiTheme="minorHAnsi" w:hAnsiTheme="minorHAnsi" w:cstheme="minorHAnsi"/>
        </w:rPr>
        <w:t>most important benefit of registration in IDPoor, ahead of any cash transfers to which they might be entitled.</w:t>
      </w:r>
      <w:r w:rsidR="00C8215B">
        <w:rPr>
          <w:rFonts w:asciiTheme="minorHAnsi" w:hAnsiTheme="minorHAnsi" w:cstheme="minorHAnsi"/>
        </w:rPr>
        <w:t xml:space="preserve"> Some had also received other benefits, such as </w:t>
      </w:r>
      <w:r w:rsidR="008C7D2B">
        <w:rPr>
          <w:rFonts w:asciiTheme="minorHAnsi" w:hAnsiTheme="minorHAnsi" w:cstheme="minorHAnsi"/>
        </w:rPr>
        <w:t xml:space="preserve">subsidised </w:t>
      </w:r>
      <w:r w:rsidR="00C8215B">
        <w:rPr>
          <w:rFonts w:asciiTheme="minorHAnsi" w:hAnsiTheme="minorHAnsi" w:cstheme="minorHAnsi"/>
        </w:rPr>
        <w:t xml:space="preserve">access to </w:t>
      </w:r>
      <w:r w:rsidR="008C7D2B">
        <w:rPr>
          <w:rFonts w:asciiTheme="minorHAnsi" w:hAnsiTheme="minorHAnsi" w:cstheme="minorHAnsi"/>
        </w:rPr>
        <w:t>clean water.</w:t>
      </w:r>
      <w:r w:rsidR="0059148A">
        <w:rPr>
          <w:rFonts w:asciiTheme="minorHAnsi" w:hAnsiTheme="minorHAnsi" w:cstheme="minorHAnsi"/>
        </w:rPr>
        <w:t xml:space="preserve"> </w:t>
      </w:r>
      <w:r w:rsidR="00665B32">
        <w:rPr>
          <w:rFonts w:asciiTheme="minorHAnsi" w:hAnsiTheme="minorHAnsi" w:cstheme="minorHAnsi"/>
        </w:rPr>
        <w:t>These</w:t>
      </w:r>
      <w:r w:rsidR="008318D6">
        <w:rPr>
          <w:rFonts w:asciiTheme="minorHAnsi" w:hAnsiTheme="minorHAnsi" w:cstheme="minorHAnsi"/>
        </w:rPr>
        <w:t xml:space="preserve"> benefits </w:t>
      </w:r>
      <w:r w:rsidR="00665B32">
        <w:rPr>
          <w:rFonts w:asciiTheme="minorHAnsi" w:hAnsiTheme="minorHAnsi" w:cstheme="minorHAnsi"/>
        </w:rPr>
        <w:t>will</w:t>
      </w:r>
      <w:r w:rsidR="00611E2B">
        <w:rPr>
          <w:rFonts w:asciiTheme="minorHAnsi" w:hAnsiTheme="minorHAnsi" w:cstheme="minorHAnsi"/>
        </w:rPr>
        <w:t xml:space="preserve"> undoubtedly </w:t>
      </w:r>
      <w:r w:rsidR="008318D6">
        <w:rPr>
          <w:rFonts w:asciiTheme="minorHAnsi" w:hAnsiTheme="minorHAnsi" w:cstheme="minorHAnsi"/>
        </w:rPr>
        <w:t xml:space="preserve">have </w:t>
      </w:r>
      <w:r w:rsidR="00665B32">
        <w:rPr>
          <w:rFonts w:asciiTheme="minorHAnsi" w:hAnsiTheme="minorHAnsi" w:cstheme="minorHAnsi"/>
        </w:rPr>
        <w:t xml:space="preserve">had </w:t>
      </w:r>
      <w:r w:rsidR="00671272">
        <w:rPr>
          <w:rFonts w:asciiTheme="minorHAnsi" w:hAnsiTheme="minorHAnsi" w:cstheme="minorHAnsi"/>
        </w:rPr>
        <w:t xml:space="preserve">positive impacts on people’s lives. </w:t>
      </w:r>
    </w:p>
    <w:p w14:paraId="0561E70E" w14:textId="4B7F4F3A" w:rsidR="00DE7437" w:rsidRPr="00175085" w:rsidRDefault="00272E36" w:rsidP="00DE7437">
      <w:pPr>
        <w:spacing w:before="100" w:beforeAutospacing="1" w:after="100" w:afterAutospacing="1"/>
        <w:rPr>
          <w:rFonts w:asciiTheme="minorHAnsi" w:hAnsiTheme="minorHAnsi" w:cstheme="minorHAnsi"/>
        </w:rPr>
      </w:pPr>
      <w:r>
        <w:rPr>
          <w:rFonts w:asciiTheme="minorHAnsi" w:hAnsiTheme="minorHAnsi" w:cstheme="minorHAnsi"/>
        </w:rPr>
        <w:t>It is debatable w</w:t>
      </w:r>
      <w:r w:rsidR="00671272">
        <w:rPr>
          <w:rFonts w:asciiTheme="minorHAnsi" w:hAnsiTheme="minorHAnsi" w:cstheme="minorHAnsi"/>
        </w:rPr>
        <w:t>hether support from IDPoor</w:t>
      </w:r>
      <w:r w:rsidR="0030125D">
        <w:rPr>
          <w:rFonts w:asciiTheme="minorHAnsi" w:hAnsiTheme="minorHAnsi" w:cstheme="minorHAnsi"/>
        </w:rPr>
        <w:t xml:space="preserve"> on its own</w:t>
      </w:r>
      <w:r w:rsidR="00671272">
        <w:rPr>
          <w:rFonts w:asciiTheme="minorHAnsi" w:hAnsiTheme="minorHAnsi" w:cstheme="minorHAnsi"/>
        </w:rPr>
        <w:t xml:space="preserve"> is </w:t>
      </w:r>
      <w:r w:rsidR="00BD6C84">
        <w:rPr>
          <w:rFonts w:asciiTheme="minorHAnsi" w:hAnsiTheme="minorHAnsi" w:cstheme="minorHAnsi"/>
        </w:rPr>
        <w:t xml:space="preserve">enough to </w:t>
      </w:r>
      <w:r w:rsidR="00851316">
        <w:rPr>
          <w:rFonts w:asciiTheme="minorHAnsi" w:hAnsiTheme="minorHAnsi" w:cstheme="minorHAnsi"/>
        </w:rPr>
        <w:t xml:space="preserve">allow </w:t>
      </w:r>
      <w:r w:rsidR="0030125D">
        <w:rPr>
          <w:rFonts w:asciiTheme="minorHAnsi" w:hAnsiTheme="minorHAnsi" w:cstheme="minorHAnsi"/>
        </w:rPr>
        <w:t>people to exit poverty</w:t>
      </w:r>
      <w:r>
        <w:rPr>
          <w:rFonts w:asciiTheme="minorHAnsi" w:hAnsiTheme="minorHAnsi" w:cstheme="minorHAnsi"/>
        </w:rPr>
        <w:t>. T</w:t>
      </w:r>
      <w:r w:rsidR="0030125D">
        <w:rPr>
          <w:rFonts w:asciiTheme="minorHAnsi" w:hAnsiTheme="minorHAnsi" w:cstheme="minorHAnsi"/>
        </w:rPr>
        <w:t xml:space="preserve">he </w:t>
      </w:r>
      <w:r w:rsidR="005F086F">
        <w:rPr>
          <w:rFonts w:asciiTheme="minorHAnsi" w:hAnsiTheme="minorHAnsi" w:cstheme="minorHAnsi"/>
        </w:rPr>
        <w:t xml:space="preserve">typical cash </w:t>
      </w:r>
      <w:r w:rsidR="0030125D">
        <w:rPr>
          <w:rFonts w:asciiTheme="minorHAnsi" w:hAnsiTheme="minorHAnsi" w:cstheme="minorHAnsi"/>
        </w:rPr>
        <w:t>transfer</w:t>
      </w:r>
      <w:r w:rsidR="00AB4D43">
        <w:rPr>
          <w:rFonts w:asciiTheme="minorHAnsi" w:hAnsiTheme="minorHAnsi" w:cstheme="minorHAnsi"/>
        </w:rPr>
        <w:t xml:space="preserve"> value is </w:t>
      </w:r>
      <w:r w:rsidR="0042672A">
        <w:rPr>
          <w:rFonts w:asciiTheme="minorHAnsi" w:hAnsiTheme="minorHAnsi" w:cstheme="minorHAnsi"/>
        </w:rPr>
        <w:t>below 10% of the per person per day poverty line</w:t>
      </w:r>
      <w:r w:rsidR="00F8719D">
        <w:rPr>
          <w:rFonts w:asciiTheme="minorHAnsi" w:hAnsiTheme="minorHAnsi" w:cstheme="minorHAnsi"/>
        </w:rPr>
        <w:t xml:space="preserve"> and many of the </w:t>
      </w:r>
      <w:r w:rsidR="00014498">
        <w:rPr>
          <w:rFonts w:asciiTheme="minorHAnsi" w:hAnsiTheme="minorHAnsi" w:cstheme="minorHAnsi"/>
        </w:rPr>
        <w:t xml:space="preserve">shock-responsive </w:t>
      </w:r>
      <w:r w:rsidR="00F8719D">
        <w:rPr>
          <w:rFonts w:asciiTheme="minorHAnsi" w:hAnsiTheme="minorHAnsi" w:cstheme="minorHAnsi"/>
        </w:rPr>
        <w:t xml:space="preserve">cash transfers </w:t>
      </w:r>
      <w:r w:rsidR="00014498">
        <w:rPr>
          <w:rFonts w:asciiTheme="minorHAnsi" w:hAnsiTheme="minorHAnsi" w:cstheme="minorHAnsi"/>
        </w:rPr>
        <w:t>are paid only over a limited period of time</w:t>
      </w:r>
      <w:r w:rsidR="0052142F">
        <w:rPr>
          <w:rFonts w:asciiTheme="minorHAnsi" w:hAnsiTheme="minorHAnsi" w:cstheme="minorHAnsi"/>
        </w:rPr>
        <w:t xml:space="preserve">. </w:t>
      </w:r>
      <w:r w:rsidR="006F031A">
        <w:rPr>
          <w:rFonts w:asciiTheme="minorHAnsi" w:hAnsiTheme="minorHAnsi" w:cstheme="minorHAnsi"/>
        </w:rPr>
        <w:t xml:space="preserve">Even so, </w:t>
      </w:r>
      <w:r w:rsidR="00C1370A">
        <w:rPr>
          <w:rFonts w:asciiTheme="minorHAnsi" w:hAnsiTheme="minorHAnsi" w:cstheme="minorHAnsi"/>
        </w:rPr>
        <w:t>a</w:t>
      </w:r>
      <w:r w:rsidR="006F031A">
        <w:rPr>
          <w:rFonts w:asciiTheme="minorHAnsi" w:hAnsiTheme="minorHAnsi" w:cstheme="minorHAnsi"/>
        </w:rPr>
        <w:t xml:space="preserve"> UNDP </w:t>
      </w:r>
      <w:r w:rsidR="00175085">
        <w:rPr>
          <w:rFonts w:asciiTheme="minorHAnsi" w:hAnsiTheme="minorHAnsi" w:cstheme="minorHAnsi"/>
        </w:rPr>
        <w:t>survey</w:t>
      </w:r>
      <w:r w:rsidR="00C1370A">
        <w:rPr>
          <w:rStyle w:val="FootnoteReference"/>
          <w:rFonts w:asciiTheme="minorHAnsi" w:hAnsiTheme="minorHAnsi"/>
        </w:rPr>
        <w:footnoteReference w:id="12"/>
      </w:r>
      <w:r w:rsidR="00175085">
        <w:rPr>
          <w:rFonts w:asciiTheme="minorHAnsi" w:hAnsiTheme="minorHAnsi" w:cstheme="minorHAnsi"/>
        </w:rPr>
        <w:t xml:space="preserve"> found that </w:t>
      </w:r>
      <w:r w:rsidR="00175085" w:rsidRPr="00175085">
        <w:rPr>
          <w:rFonts w:asciiTheme="minorHAnsi" w:hAnsiTheme="minorHAnsi" w:cstheme="minorHAnsi"/>
        </w:rPr>
        <w:t xml:space="preserve">COVID-19 cash transfer recipients </w:t>
      </w:r>
      <w:r w:rsidR="00175085">
        <w:rPr>
          <w:rFonts w:asciiTheme="minorHAnsi" w:hAnsiTheme="minorHAnsi" w:cstheme="minorHAnsi"/>
        </w:rPr>
        <w:t xml:space="preserve">were </w:t>
      </w:r>
      <w:r w:rsidR="00FD5635">
        <w:rPr>
          <w:rFonts w:asciiTheme="minorHAnsi" w:hAnsiTheme="minorHAnsi" w:cstheme="minorHAnsi"/>
        </w:rPr>
        <w:t>“</w:t>
      </w:r>
      <w:r w:rsidR="00FD5635" w:rsidRPr="00FD5635">
        <w:rPr>
          <w:rFonts w:asciiTheme="minorHAnsi" w:hAnsiTheme="minorHAnsi" w:cstheme="minorHAnsi"/>
        </w:rPr>
        <w:t>more</w:t>
      </w:r>
      <w:r w:rsidR="00FD5635">
        <w:rPr>
          <w:rFonts w:asciiTheme="minorHAnsi" w:hAnsiTheme="minorHAnsi" w:cstheme="minorHAnsi"/>
        </w:rPr>
        <w:t xml:space="preserve"> </w:t>
      </w:r>
      <w:r w:rsidR="00FD5635" w:rsidRPr="00FD5635">
        <w:rPr>
          <w:rFonts w:asciiTheme="minorHAnsi" w:hAnsiTheme="minorHAnsi" w:cstheme="minorHAnsi"/>
        </w:rPr>
        <w:t>likely to report having enough food to eat,</w:t>
      </w:r>
      <w:r w:rsidR="00FD5635">
        <w:rPr>
          <w:rFonts w:asciiTheme="minorHAnsi" w:hAnsiTheme="minorHAnsi" w:cstheme="minorHAnsi"/>
        </w:rPr>
        <w:t xml:space="preserve"> </w:t>
      </w:r>
      <w:r w:rsidR="00FD5635" w:rsidRPr="00FD5635">
        <w:rPr>
          <w:rFonts w:asciiTheme="minorHAnsi" w:hAnsiTheme="minorHAnsi" w:cstheme="minorHAnsi"/>
        </w:rPr>
        <w:t>compared with non-recipients</w:t>
      </w:r>
      <w:r w:rsidR="00FD5635">
        <w:rPr>
          <w:rFonts w:asciiTheme="minorHAnsi" w:hAnsiTheme="minorHAnsi" w:cstheme="minorHAnsi"/>
        </w:rPr>
        <w:t xml:space="preserve">” and </w:t>
      </w:r>
      <w:r w:rsidR="00175085">
        <w:rPr>
          <w:rFonts w:asciiTheme="minorHAnsi" w:hAnsiTheme="minorHAnsi" w:cstheme="minorHAnsi"/>
        </w:rPr>
        <w:t>“</w:t>
      </w:r>
      <w:r w:rsidR="00175085" w:rsidRPr="00175085">
        <w:rPr>
          <w:rFonts w:asciiTheme="minorHAnsi" w:hAnsiTheme="minorHAnsi" w:cstheme="minorHAnsi"/>
        </w:rPr>
        <w:t>more likely to have cash savings</w:t>
      </w:r>
      <w:r w:rsidR="00822261">
        <w:rPr>
          <w:rFonts w:asciiTheme="minorHAnsi" w:hAnsiTheme="minorHAnsi" w:cstheme="minorHAnsi"/>
        </w:rPr>
        <w:t>”</w:t>
      </w:r>
      <w:r w:rsidR="00FD5635">
        <w:rPr>
          <w:rFonts w:asciiTheme="minorHAnsi" w:hAnsiTheme="minorHAnsi" w:cstheme="minorHAnsi"/>
        </w:rPr>
        <w:t>.</w:t>
      </w:r>
      <w:r w:rsidR="00225218">
        <w:rPr>
          <w:rFonts w:asciiTheme="minorHAnsi" w:hAnsiTheme="minorHAnsi" w:cstheme="minorHAnsi"/>
        </w:rPr>
        <w:t xml:space="preserve"> </w:t>
      </w:r>
      <w:r w:rsidR="0052142F">
        <w:rPr>
          <w:rFonts w:asciiTheme="minorHAnsi" w:hAnsiTheme="minorHAnsi" w:cstheme="minorHAnsi"/>
        </w:rPr>
        <w:t>What can be assumed with much greater confidence is that the combined package of health care and cash transfers</w:t>
      </w:r>
      <w:r w:rsidR="005705EE">
        <w:rPr>
          <w:rFonts w:asciiTheme="minorHAnsi" w:hAnsiTheme="minorHAnsi" w:cstheme="minorHAnsi"/>
        </w:rPr>
        <w:t xml:space="preserve"> will help to prevent households </w:t>
      </w:r>
      <w:r w:rsidR="00FC1021">
        <w:rPr>
          <w:rFonts w:asciiTheme="minorHAnsi" w:hAnsiTheme="minorHAnsi" w:cstheme="minorHAnsi"/>
        </w:rPr>
        <w:t>falling into longer term poverty</w:t>
      </w:r>
      <w:r w:rsidR="00323B00">
        <w:rPr>
          <w:rFonts w:asciiTheme="minorHAnsi" w:hAnsiTheme="minorHAnsi" w:cstheme="minorHAnsi"/>
        </w:rPr>
        <w:t xml:space="preserve"> through negative coping strategies</w:t>
      </w:r>
      <w:r w:rsidR="00FC1021">
        <w:rPr>
          <w:rFonts w:asciiTheme="minorHAnsi" w:hAnsiTheme="minorHAnsi" w:cstheme="minorHAnsi"/>
        </w:rPr>
        <w:t>, especially as a result of a health shock.</w:t>
      </w:r>
      <w:r w:rsidR="00DE7437">
        <w:rPr>
          <w:rFonts w:asciiTheme="minorHAnsi" w:hAnsiTheme="minorHAnsi" w:cstheme="minorHAnsi"/>
        </w:rPr>
        <w:t xml:space="preserve"> Again, the UNDP survey confirmed this, finding that “</w:t>
      </w:r>
      <w:r w:rsidR="00DE7437" w:rsidRPr="00175085">
        <w:rPr>
          <w:rFonts w:asciiTheme="minorHAnsi" w:hAnsiTheme="minorHAnsi" w:cstheme="minorHAnsi"/>
        </w:rPr>
        <w:t xml:space="preserve">COVID-19 cash transfer recipients </w:t>
      </w:r>
      <w:r w:rsidR="00DE7437">
        <w:rPr>
          <w:rFonts w:asciiTheme="minorHAnsi" w:hAnsiTheme="minorHAnsi" w:cstheme="minorHAnsi"/>
        </w:rPr>
        <w:t>we</w:t>
      </w:r>
      <w:r w:rsidR="00DE7437" w:rsidRPr="00175085">
        <w:rPr>
          <w:rFonts w:asciiTheme="minorHAnsi" w:hAnsiTheme="minorHAnsi" w:cstheme="minorHAnsi"/>
        </w:rPr>
        <w:t>re</w:t>
      </w:r>
      <w:r w:rsidR="00DE7437">
        <w:rPr>
          <w:rFonts w:asciiTheme="minorHAnsi" w:hAnsiTheme="minorHAnsi" w:cstheme="minorHAnsi"/>
        </w:rPr>
        <w:t xml:space="preserve"> </w:t>
      </w:r>
      <w:r w:rsidR="00DE7437" w:rsidRPr="00175085">
        <w:rPr>
          <w:rFonts w:asciiTheme="minorHAnsi" w:hAnsiTheme="minorHAnsi" w:cstheme="minorHAnsi"/>
        </w:rPr>
        <w:t>less likely to take additional loans</w:t>
      </w:r>
      <w:r w:rsidR="00822261">
        <w:rPr>
          <w:rFonts w:asciiTheme="minorHAnsi" w:hAnsiTheme="minorHAnsi" w:cstheme="minorHAnsi"/>
        </w:rPr>
        <w:t>” and “</w:t>
      </w:r>
      <w:r w:rsidR="00DE7437" w:rsidRPr="00175085">
        <w:rPr>
          <w:rFonts w:asciiTheme="minorHAnsi" w:hAnsiTheme="minorHAnsi" w:cstheme="minorHAnsi"/>
        </w:rPr>
        <w:t>less</w:t>
      </w:r>
      <w:r w:rsidR="00822261">
        <w:rPr>
          <w:rFonts w:asciiTheme="minorHAnsi" w:hAnsiTheme="minorHAnsi" w:cstheme="minorHAnsi"/>
        </w:rPr>
        <w:t xml:space="preserve"> </w:t>
      </w:r>
      <w:r w:rsidR="00DE7437" w:rsidRPr="00175085">
        <w:rPr>
          <w:rFonts w:asciiTheme="minorHAnsi" w:hAnsiTheme="minorHAnsi" w:cstheme="minorHAnsi"/>
        </w:rPr>
        <w:t>likely to have their children (aged 6-18</w:t>
      </w:r>
      <w:r w:rsidR="00822261">
        <w:rPr>
          <w:rFonts w:asciiTheme="minorHAnsi" w:hAnsiTheme="minorHAnsi" w:cstheme="minorHAnsi"/>
        </w:rPr>
        <w:t xml:space="preserve"> </w:t>
      </w:r>
      <w:r w:rsidR="00DE7437" w:rsidRPr="00175085">
        <w:rPr>
          <w:rFonts w:asciiTheme="minorHAnsi" w:hAnsiTheme="minorHAnsi" w:cstheme="minorHAnsi"/>
        </w:rPr>
        <w:t>years old) drop out of school</w:t>
      </w:r>
      <w:r w:rsidR="00822261">
        <w:rPr>
          <w:rFonts w:asciiTheme="minorHAnsi" w:hAnsiTheme="minorHAnsi" w:cstheme="minorHAnsi"/>
        </w:rPr>
        <w:t>”</w:t>
      </w:r>
      <w:r w:rsidR="00DE7437" w:rsidRPr="00175085">
        <w:rPr>
          <w:rFonts w:asciiTheme="minorHAnsi" w:hAnsiTheme="minorHAnsi" w:cstheme="minorHAnsi"/>
        </w:rPr>
        <w:t>.</w:t>
      </w:r>
    </w:p>
    <w:p w14:paraId="52B1577E" w14:textId="77777777" w:rsidR="00DE4E76" w:rsidRDefault="00993228" w:rsidP="00D650AC">
      <w:pPr>
        <w:spacing w:before="100" w:beforeAutospacing="1" w:after="100" w:afterAutospacing="1"/>
        <w:rPr>
          <w:rFonts w:asciiTheme="minorHAnsi" w:hAnsiTheme="minorHAnsi" w:cstheme="minorHAnsi"/>
        </w:rPr>
      </w:pPr>
      <w:r>
        <w:rPr>
          <w:rFonts w:asciiTheme="minorHAnsi" w:hAnsiTheme="minorHAnsi" w:cstheme="minorHAnsi"/>
        </w:rPr>
        <w:t xml:space="preserve">It is certain that some households will be falling through </w:t>
      </w:r>
      <w:r w:rsidR="001211D5">
        <w:rPr>
          <w:rFonts w:asciiTheme="minorHAnsi" w:hAnsiTheme="minorHAnsi" w:cstheme="minorHAnsi"/>
        </w:rPr>
        <w:t>the gaps and</w:t>
      </w:r>
      <w:r w:rsidR="003B2931">
        <w:rPr>
          <w:rFonts w:asciiTheme="minorHAnsi" w:hAnsiTheme="minorHAnsi" w:cstheme="minorHAnsi"/>
        </w:rPr>
        <w:t>,</w:t>
      </w:r>
      <w:r w:rsidR="001211D5">
        <w:rPr>
          <w:rFonts w:asciiTheme="minorHAnsi" w:hAnsiTheme="minorHAnsi" w:cstheme="minorHAnsi"/>
        </w:rPr>
        <w:t xml:space="preserve"> </w:t>
      </w:r>
      <w:r w:rsidR="003B2931">
        <w:rPr>
          <w:rFonts w:asciiTheme="minorHAnsi" w:hAnsiTheme="minorHAnsi" w:cstheme="minorHAnsi"/>
        </w:rPr>
        <w:t>despite being</w:t>
      </w:r>
      <w:r w:rsidR="001211D5">
        <w:rPr>
          <w:rFonts w:asciiTheme="minorHAnsi" w:hAnsiTheme="minorHAnsi" w:cstheme="minorHAnsi"/>
        </w:rPr>
        <w:t xml:space="preserve"> entitled</w:t>
      </w:r>
      <w:r w:rsidR="003B2931">
        <w:rPr>
          <w:rFonts w:asciiTheme="minorHAnsi" w:hAnsiTheme="minorHAnsi" w:cstheme="minorHAnsi"/>
        </w:rPr>
        <w:t>, will</w:t>
      </w:r>
      <w:r w:rsidR="001211D5">
        <w:rPr>
          <w:rFonts w:asciiTheme="minorHAnsi" w:hAnsiTheme="minorHAnsi" w:cstheme="minorHAnsi"/>
        </w:rPr>
        <w:t xml:space="preserve"> not be receiving </w:t>
      </w:r>
      <w:r w:rsidR="009C7795">
        <w:rPr>
          <w:rFonts w:asciiTheme="minorHAnsi" w:hAnsiTheme="minorHAnsi" w:cstheme="minorHAnsi"/>
        </w:rPr>
        <w:t>IDPoor support. There is a danger that the most marginal</w:t>
      </w:r>
      <w:r w:rsidR="00631A8E">
        <w:rPr>
          <w:rFonts w:asciiTheme="minorHAnsi" w:hAnsiTheme="minorHAnsi" w:cstheme="minorHAnsi"/>
        </w:rPr>
        <w:t xml:space="preserve">ised households </w:t>
      </w:r>
      <w:r w:rsidR="00360045">
        <w:rPr>
          <w:rFonts w:asciiTheme="minorHAnsi" w:hAnsiTheme="minorHAnsi" w:cstheme="minorHAnsi"/>
        </w:rPr>
        <w:t xml:space="preserve">(ethnic minorities, </w:t>
      </w:r>
      <w:r w:rsidR="00360045">
        <w:rPr>
          <w:rFonts w:asciiTheme="minorHAnsi" w:hAnsiTheme="minorHAnsi" w:cstheme="minorHAnsi"/>
        </w:rPr>
        <w:lastRenderedPageBreak/>
        <w:t xml:space="preserve">persons with disabilities, </w:t>
      </w:r>
      <w:r w:rsidR="00391456">
        <w:rPr>
          <w:rFonts w:asciiTheme="minorHAnsi" w:hAnsiTheme="minorHAnsi" w:cstheme="minorHAnsi"/>
        </w:rPr>
        <w:t xml:space="preserve">sex-workers, street children, social outcasts, etc.) </w:t>
      </w:r>
      <w:r w:rsidR="00631A8E">
        <w:rPr>
          <w:rFonts w:asciiTheme="minorHAnsi" w:hAnsiTheme="minorHAnsi" w:cstheme="minorHAnsi"/>
        </w:rPr>
        <w:t xml:space="preserve">will </w:t>
      </w:r>
      <w:r w:rsidR="00391456">
        <w:rPr>
          <w:rFonts w:asciiTheme="minorHAnsi" w:hAnsiTheme="minorHAnsi" w:cstheme="minorHAnsi"/>
        </w:rPr>
        <w:t>be the ones most likely to be excluded</w:t>
      </w:r>
      <w:r w:rsidR="006E24CF">
        <w:rPr>
          <w:rFonts w:asciiTheme="minorHAnsi" w:hAnsiTheme="minorHAnsi" w:cstheme="minorHAnsi"/>
        </w:rPr>
        <w:t>,</w:t>
      </w:r>
      <w:r w:rsidR="00391456">
        <w:rPr>
          <w:rFonts w:asciiTheme="minorHAnsi" w:hAnsiTheme="minorHAnsi" w:cstheme="minorHAnsi"/>
        </w:rPr>
        <w:t xml:space="preserve"> either through lack of knowledge</w:t>
      </w:r>
      <w:r w:rsidR="00524D3A">
        <w:rPr>
          <w:rFonts w:asciiTheme="minorHAnsi" w:hAnsiTheme="minorHAnsi" w:cstheme="minorHAnsi"/>
        </w:rPr>
        <w:t xml:space="preserve"> or through the prejudice of village chiefs or commune councils. </w:t>
      </w:r>
    </w:p>
    <w:p w14:paraId="06405FB0" w14:textId="0E2A9C68" w:rsidR="0079248A" w:rsidRDefault="00524D3A" w:rsidP="00D650AC">
      <w:pPr>
        <w:spacing w:before="100" w:beforeAutospacing="1" w:after="100" w:afterAutospacing="1"/>
        <w:rPr>
          <w:rFonts w:asciiTheme="minorHAnsi" w:hAnsiTheme="minorHAnsi" w:cstheme="minorHAnsi"/>
        </w:rPr>
      </w:pPr>
      <w:r>
        <w:rPr>
          <w:rFonts w:asciiTheme="minorHAnsi" w:hAnsiTheme="minorHAnsi" w:cstheme="minorHAnsi"/>
        </w:rPr>
        <w:t xml:space="preserve">The Proxy Means Test </w:t>
      </w:r>
      <w:r w:rsidR="00D31998">
        <w:rPr>
          <w:rFonts w:asciiTheme="minorHAnsi" w:hAnsiTheme="minorHAnsi" w:cstheme="minorHAnsi"/>
        </w:rPr>
        <w:t xml:space="preserve">(PMT) </w:t>
      </w:r>
      <w:r>
        <w:rPr>
          <w:rFonts w:asciiTheme="minorHAnsi" w:hAnsiTheme="minorHAnsi" w:cstheme="minorHAnsi"/>
        </w:rPr>
        <w:t xml:space="preserve">also typically has substantial </w:t>
      </w:r>
      <w:r w:rsidR="00D31998">
        <w:rPr>
          <w:rFonts w:asciiTheme="minorHAnsi" w:hAnsiTheme="minorHAnsi" w:cstheme="minorHAnsi"/>
        </w:rPr>
        <w:t>in</w:t>
      </w:r>
      <w:r>
        <w:rPr>
          <w:rFonts w:asciiTheme="minorHAnsi" w:hAnsiTheme="minorHAnsi" w:cstheme="minorHAnsi"/>
        </w:rPr>
        <w:t>built errors</w:t>
      </w:r>
      <w:r w:rsidR="006E24CF">
        <w:rPr>
          <w:rFonts w:asciiTheme="minorHAnsi" w:hAnsiTheme="minorHAnsi" w:cstheme="minorHAnsi"/>
        </w:rPr>
        <w:t xml:space="preserve">, especially in distinguishing between the </w:t>
      </w:r>
      <w:r w:rsidR="009D4602">
        <w:rPr>
          <w:rFonts w:asciiTheme="minorHAnsi" w:hAnsiTheme="minorHAnsi" w:cstheme="minorHAnsi"/>
        </w:rPr>
        <w:t xml:space="preserve">very </w:t>
      </w:r>
      <w:r w:rsidR="006E24CF">
        <w:rPr>
          <w:rFonts w:asciiTheme="minorHAnsi" w:hAnsiTheme="minorHAnsi" w:cstheme="minorHAnsi"/>
        </w:rPr>
        <w:t>poorest</w:t>
      </w:r>
      <w:r w:rsidR="00743118">
        <w:rPr>
          <w:rFonts w:asciiTheme="minorHAnsi" w:hAnsiTheme="minorHAnsi" w:cstheme="minorHAnsi"/>
        </w:rPr>
        <w:t xml:space="preserve">, and will inevitably result in inclusion and exclusion errors (see </w:t>
      </w:r>
      <w:r w:rsidR="001845CD">
        <w:rPr>
          <w:rFonts w:asciiTheme="minorHAnsi" w:hAnsiTheme="minorHAnsi" w:cstheme="minorHAnsi"/>
        </w:rPr>
        <w:fldChar w:fldCharType="begin"/>
      </w:r>
      <w:r w:rsidR="001845CD">
        <w:rPr>
          <w:rFonts w:asciiTheme="minorHAnsi" w:hAnsiTheme="minorHAnsi" w:cstheme="minorHAnsi"/>
        </w:rPr>
        <w:instrText xml:space="preserve"> REF _Ref150005937 \h </w:instrText>
      </w:r>
      <w:r w:rsidR="001845CD">
        <w:rPr>
          <w:rFonts w:asciiTheme="minorHAnsi" w:hAnsiTheme="minorHAnsi" w:cstheme="minorHAnsi"/>
        </w:rPr>
      </w:r>
      <w:r w:rsidR="001845CD">
        <w:rPr>
          <w:rFonts w:asciiTheme="minorHAnsi" w:hAnsiTheme="minorHAnsi" w:cstheme="minorHAnsi"/>
        </w:rPr>
        <w:fldChar w:fldCharType="separate"/>
      </w:r>
      <w:r w:rsidR="001845CD">
        <w:t xml:space="preserve">Box </w:t>
      </w:r>
      <w:r w:rsidR="001845CD">
        <w:rPr>
          <w:noProof/>
        </w:rPr>
        <w:t>1</w:t>
      </w:r>
      <w:r w:rsidR="001845CD">
        <w:rPr>
          <w:rFonts w:asciiTheme="minorHAnsi" w:hAnsiTheme="minorHAnsi" w:cstheme="minorHAnsi"/>
        </w:rPr>
        <w:fldChar w:fldCharType="end"/>
      </w:r>
      <w:r w:rsidR="001211D5">
        <w:rPr>
          <w:rFonts w:asciiTheme="minorHAnsi" w:hAnsiTheme="minorHAnsi" w:cstheme="minorHAnsi"/>
        </w:rPr>
        <w:t xml:space="preserve"> outlining limitations of the PMT</w:t>
      </w:r>
      <w:r w:rsidR="00743118">
        <w:rPr>
          <w:rFonts w:asciiTheme="minorHAnsi" w:hAnsiTheme="minorHAnsi" w:cstheme="minorHAnsi"/>
        </w:rPr>
        <w:t>). T</w:t>
      </w:r>
      <w:r w:rsidR="009D4602">
        <w:rPr>
          <w:rFonts w:asciiTheme="minorHAnsi" w:hAnsiTheme="minorHAnsi" w:cstheme="minorHAnsi"/>
        </w:rPr>
        <w:t>he ability to over-ride the automatically generated poverty score b</w:t>
      </w:r>
      <w:r w:rsidR="003A073C">
        <w:rPr>
          <w:rFonts w:asciiTheme="minorHAnsi" w:hAnsiTheme="minorHAnsi" w:cstheme="minorHAnsi"/>
        </w:rPr>
        <w:t xml:space="preserve">y taking account of special circumstances is one way to reduce such exclusion, but it in turn requires safeguards and robust monitoring to avoid </w:t>
      </w:r>
      <w:r w:rsidR="00320FB6">
        <w:rPr>
          <w:rFonts w:asciiTheme="minorHAnsi" w:hAnsiTheme="minorHAnsi" w:cstheme="minorHAnsi"/>
        </w:rPr>
        <w:t>mis</w:t>
      </w:r>
      <w:r w:rsidR="003A073C">
        <w:rPr>
          <w:rFonts w:asciiTheme="minorHAnsi" w:hAnsiTheme="minorHAnsi" w:cstheme="minorHAnsi"/>
        </w:rPr>
        <w:t>use.</w:t>
      </w:r>
      <w:r w:rsidR="00320FB6">
        <w:rPr>
          <w:rFonts w:asciiTheme="minorHAnsi" w:hAnsiTheme="minorHAnsi" w:cstheme="minorHAnsi"/>
        </w:rPr>
        <w:t xml:space="preserve"> It is not clear that </w:t>
      </w:r>
      <w:r w:rsidR="0047443B">
        <w:rPr>
          <w:rFonts w:asciiTheme="minorHAnsi" w:hAnsiTheme="minorHAnsi" w:cstheme="minorHAnsi"/>
        </w:rPr>
        <w:t>the Government has been made fully aware of these shortcomings by those who have been advocating a “black box” PMT</w:t>
      </w:r>
      <w:r w:rsidR="00540CE7">
        <w:rPr>
          <w:rFonts w:asciiTheme="minorHAnsi" w:hAnsiTheme="minorHAnsi" w:cstheme="minorHAnsi"/>
        </w:rPr>
        <w:t xml:space="preserve">; though there were reports from both MoP and GS-NSPC that community dissatisfaction with </w:t>
      </w:r>
      <w:r w:rsidR="00C543D7">
        <w:rPr>
          <w:rFonts w:asciiTheme="minorHAnsi" w:hAnsiTheme="minorHAnsi" w:cstheme="minorHAnsi"/>
        </w:rPr>
        <w:t>the selection process appeared to have experienced an uptick since its introduction. This underlines the need for much strengthened systems of monitoring and social accountability.</w:t>
      </w:r>
      <w:r w:rsidR="002B6AAB">
        <w:rPr>
          <w:rFonts w:asciiTheme="minorHAnsi" w:hAnsiTheme="minorHAnsi" w:cstheme="minorHAnsi"/>
        </w:rPr>
        <w:t xml:space="preserve"> </w:t>
      </w:r>
      <w:r w:rsidR="00BF74C9">
        <w:rPr>
          <w:rFonts w:asciiTheme="minorHAnsi" w:hAnsiTheme="minorHAnsi" w:cstheme="minorHAnsi"/>
        </w:rPr>
        <w:t>As discussed below, this would include</w:t>
      </w:r>
      <w:r w:rsidR="004515C7">
        <w:rPr>
          <w:rFonts w:asciiTheme="minorHAnsi" w:hAnsiTheme="minorHAnsi" w:cstheme="minorHAnsi"/>
        </w:rPr>
        <w:t>:</w:t>
      </w:r>
      <w:r w:rsidR="00BF74C9">
        <w:rPr>
          <w:rFonts w:asciiTheme="minorHAnsi" w:hAnsiTheme="minorHAnsi" w:cstheme="minorHAnsi"/>
        </w:rPr>
        <w:t xml:space="preserve"> improved communication on rights, entitlements and eligibility criteria; </w:t>
      </w:r>
      <w:r w:rsidR="004515C7">
        <w:rPr>
          <w:rFonts w:asciiTheme="minorHAnsi" w:hAnsiTheme="minorHAnsi" w:cstheme="minorHAnsi"/>
        </w:rPr>
        <w:t>an anonymised and independent grievance procedure</w:t>
      </w:r>
      <w:r w:rsidR="000568DA">
        <w:rPr>
          <w:rFonts w:asciiTheme="minorHAnsi" w:hAnsiTheme="minorHAnsi" w:cstheme="minorHAnsi"/>
        </w:rPr>
        <w:t xml:space="preserve"> that encourages complaints and monitors their resolution</w:t>
      </w:r>
      <w:r w:rsidR="00DB5314">
        <w:rPr>
          <w:rFonts w:asciiTheme="minorHAnsi" w:hAnsiTheme="minorHAnsi" w:cstheme="minorHAnsi"/>
        </w:rPr>
        <w:t>; community structures to aggregate</w:t>
      </w:r>
      <w:r w:rsidR="00632803">
        <w:rPr>
          <w:rFonts w:asciiTheme="minorHAnsi" w:hAnsiTheme="minorHAnsi" w:cstheme="minorHAnsi"/>
        </w:rPr>
        <w:t xml:space="preserve"> and </w:t>
      </w:r>
      <w:r w:rsidR="00596871">
        <w:rPr>
          <w:rFonts w:asciiTheme="minorHAnsi" w:hAnsiTheme="minorHAnsi" w:cstheme="minorHAnsi"/>
        </w:rPr>
        <w:t>escalate</w:t>
      </w:r>
      <w:r w:rsidR="00DB5314">
        <w:rPr>
          <w:rFonts w:asciiTheme="minorHAnsi" w:hAnsiTheme="minorHAnsi" w:cstheme="minorHAnsi"/>
        </w:rPr>
        <w:t xml:space="preserve"> </w:t>
      </w:r>
      <w:r w:rsidR="00632803">
        <w:rPr>
          <w:rFonts w:asciiTheme="minorHAnsi" w:hAnsiTheme="minorHAnsi" w:cstheme="minorHAnsi"/>
        </w:rPr>
        <w:t xml:space="preserve">common </w:t>
      </w:r>
      <w:r w:rsidR="004059C0">
        <w:rPr>
          <w:rFonts w:asciiTheme="minorHAnsi" w:hAnsiTheme="minorHAnsi" w:cstheme="minorHAnsi"/>
        </w:rPr>
        <w:t xml:space="preserve">concerns; spot checks; </w:t>
      </w:r>
      <w:r w:rsidR="001179C8">
        <w:rPr>
          <w:rFonts w:asciiTheme="minorHAnsi" w:hAnsiTheme="minorHAnsi" w:cstheme="minorHAnsi"/>
        </w:rPr>
        <w:t xml:space="preserve">and the engagement of NGOs to represent </w:t>
      </w:r>
      <w:r w:rsidR="00441AFA">
        <w:rPr>
          <w:rFonts w:asciiTheme="minorHAnsi" w:hAnsiTheme="minorHAnsi" w:cstheme="minorHAnsi"/>
        </w:rPr>
        <w:t>the interests of particular sets of marginalised constituents.</w:t>
      </w:r>
    </w:p>
    <w:p w14:paraId="2BE7C0E0" w14:textId="691237A4" w:rsidR="00B2693B" w:rsidRDefault="00C543D7" w:rsidP="00D650AC">
      <w:pPr>
        <w:spacing w:before="100" w:beforeAutospacing="1" w:after="100" w:afterAutospacing="1"/>
      </w:pPr>
      <w:r>
        <w:rPr>
          <w:rFonts w:asciiTheme="minorHAnsi" w:hAnsiTheme="minorHAnsi" w:cstheme="minorHAnsi"/>
        </w:rPr>
        <w:t xml:space="preserve">In the longer term, the only way to </w:t>
      </w:r>
      <w:r w:rsidR="00D47ED1">
        <w:rPr>
          <w:rFonts w:asciiTheme="minorHAnsi" w:hAnsiTheme="minorHAnsi" w:cstheme="minorHAnsi"/>
        </w:rPr>
        <w:t xml:space="preserve">support </w:t>
      </w:r>
      <w:r w:rsidR="00B34077">
        <w:rPr>
          <w:rFonts w:asciiTheme="minorHAnsi" w:hAnsiTheme="minorHAnsi" w:cstheme="minorHAnsi"/>
        </w:rPr>
        <w:t xml:space="preserve">people </w:t>
      </w:r>
      <w:r w:rsidR="00FA0807">
        <w:rPr>
          <w:rFonts w:asciiTheme="minorHAnsi" w:hAnsiTheme="minorHAnsi" w:cstheme="minorHAnsi"/>
        </w:rPr>
        <w:t xml:space="preserve">exiting poverty </w:t>
      </w:r>
      <w:r w:rsidR="00B34077">
        <w:rPr>
          <w:rFonts w:asciiTheme="minorHAnsi" w:hAnsiTheme="minorHAnsi" w:cstheme="minorHAnsi"/>
        </w:rPr>
        <w:t xml:space="preserve">and </w:t>
      </w:r>
      <w:r w:rsidR="006A6D76">
        <w:rPr>
          <w:rFonts w:asciiTheme="minorHAnsi" w:hAnsiTheme="minorHAnsi" w:cstheme="minorHAnsi"/>
        </w:rPr>
        <w:t>reduce errors of exclusion</w:t>
      </w:r>
      <w:r>
        <w:rPr>
          <w:rFonts w:asciiTheme="minorHAnsi" w:hAnsiTheme="minorHAnsi" w:cstheme="minorHAnsi"/>
        </w:rPr>
        <w:t xml:space="preserve"> is to increase coverage and to move away from poverty-targeting</w:t>
      </w:r>
      <w:r w:rsidR="00DC3762">
        <w:rPr>
          <w:rFonts w:asciiTheme="minorHAnsi" w:hAnsiTheme="minorHAnsi" w:cstheme="minorHAnsi"/>
        </w:rPr>
        <w:t xml:space="preserve">. There are already positive indications that the Government </w:t>
      </w:r>
      <w:r w:rsidR="00844A0F">
        <w:rPr>
          <w:rFonts w:asciiTheme="minorHAnsi" w:hAnsiTheme="minorHAnsi" w:cstheme="minorHAnsi"/>
        </w:rPr>
        <w:t>understands the particular vulnerability of some lifecycle groups</w:t>
      </w:r>
      <w:r w:rsidR="00893FDD">
        <w:rPr>
          <w:rFonts w:asciiTheme="minorHAnsi" w:hAnsiTheme="minorHAnsi" w:cstheme="minorHAnsi"/>
        </w:rPr>
        <w:t xml:space="preserve">. </w:t>
      </w:r>
      <w:r w:rsidR="00DB066A">
        <w:rPr>
          <w:rFonts w:asciiTheme="minorHAnsi" w:hAnsiTheme="minorHAnsi" w:cstheme="minorHAnsi"/>
        </w:rPr>
        <w:t>For instance, i</w:t>
      </w:r>
      <w:r w:rsidR="00893FDD">
        <w:rPr>
          <w:rFonts w:asciiTheme="minorHAnsi" w:hAnsiTheme="minorHAnsi" w:cstheme="minorHAnsi"/>
        </w:rPr>
        <w:t xml:space="preserve">t identified five such key vulnerabilities </w:t>
      </w:r>
      <w:r w:rsidR="00F054F4">
        <w:rPr>
          <w:rFonts w:asciiTheme="minorHAnsi" w:hAnsiTheme="minorHAnsi" w:cstheme="minorHAnsi"/>
        </w:rPr>
        <w:t xml:space="preserve">to prioritise </w:t>
      </w:r>
      <w:r w:rsidR="00F9458E">
        <w:rPr>
          <w:rFonts w:asciiTheme="minorHAnsi" w:hAnsiTheme="minorHAnsi" w:cstheme="minorHAnsi"/>
        </w:rPr>
        <w:t>for registration</w:t>
      </w:r>
      <w:r w:rsidR="006A3E5B">
        <w:rPr>
          <w:rFonts w:asciiTheme="minorHAnsi" w:hAnsiTheme="minorHAnsi" w:cstheme="minorHAnsi"/>
        </w:rPr>
        <w:t xml:space="preserve"> </w:t>
      </w:r>
      <w:r w:rsidR="00893FDD">
        <w:rPr>
          <w:rFonts w:asciiTheme="minorHAnsi" w:hAnsiTheme="minorHAnsi" w:cstheme="minorHAnsi"/>
        </w:rPr>
        <w:t xml:space="preserve">when it undertook the campaign to enrol the “at-risk” group into IDPoor: </w:t>
      </w:r>
      <w:r w:rsidR="00573E11">
        <w:t>elderly, persons with disability, single female headed households, children only households, children under 2</w:t>
      </w:r>
      <w:r w:rsidR="008C632C">
        <w:rPr>
          <w:rStyle w:val="FootnoteReference"/>
        </w:rPr>
        <w:footnoteReference w:id="13"/>
      </w:r>
      <w:r w:rsidR="00711CCC">
        <w:t xml:space="preserve">. </w:t>
      </w:r>
    </w:p>
    <w:p w14:paraId="216EF3E3" w14:textId="36B9C99A" w:rsidR="00C543D7" w:rsidRPr="009821EB" w:rsidRDefault="0099315A" w:rsidP="00D650AC">
      <w:pPr>
        <w:spacing w:before="100" w:beforeAutospacing="1" w:after="100" w:afterAutospacing="1"/>
        <w:rPr>
          <w:rFonts w:asciiTheme="minorHAnsi" w:hAnsiTheme="minorHAnsi" w:cstheme="minorHAnsi"/>
        </w:rPr>
      </w:pPr>
      <w:r>
        <w:t xml:space="preserve">As Cambodia’s social assistance </w:t>
      </w:r>
      <w:r w:rsidR="00DC54EA">
        <w:t xml:space="preserve">matures, it can be expected that some components of the </w:t>
      </w:r>
      <w:r w:rsidR="002320DC">
        <w:t xml:space="preserve">planned </w:t>
      </w:r>
      <w:r w:rsidR="00DC54EA">
        <w:t xml:space="preserve">Family Package </w:t>
      </w:r>
      <w:r w:rsidR="00601EA2">
        <w:t>will be expanded over time to become increasingly more inclusive</w:t>
      </w:r>
      <w:r w:rsidR="00B2693B">
        <w:t xml:space="preserve">. </w:t>
      </w:r>
      <w:r w:rsidR="00FC2D73">
        <w:t>Pro</w:t>
      </w:r>
      <w:r w:rsidR="008461B0">
        <w:t xml:space="preserve">grams might </w:t>
      </w:r>
      <w:r w:rsidR="007E2468">
        <w:t xml:space="preserve">first </w:t>
      </w:r>
      <w:r w:rsidR="008461B0">
        <w:t xml:space="preserve">cover </w:t>
      </w:r>
      <w:r w:rsidR="007E2468">
        <w:t xml:space="preserve">just IDPoor Level 1, then Level 2, then “at-risk”, then affluence-tested and finally – perhaps – universal. </w:t>
      </w:r>
      <w:r w:rsidR="00B2693B">
        <w:t xml:space="preserve">To </w:t>
      </w:r>
      <w:r w:rsidR="00C5565F">
        <w:t>improve the programs</w:t>
      </w:r>
      <w:r w:rsidR="008461B0">
        <w:t>’</w:t>
      </w:r>
      <w:r w:rsidR="00C5565F">
        <w:t xml:space="preserve"> </w:t>
      </w:r>
      <w:r w:rsidR="00263D30">
        <w:t>inclusivity</w:t>
      </w:r>
      <w:r w:rsidR="00C5565F">
        <w:t xml:space="preserve"> and</w:t>
      </w:r>
      <w:r w:rsidR="008461B0">
        <w:t xml:space="preserve"> to</w:t>
      </w:r>
      <w:r w:rsidR="00C5565F">
        <w:t xml:space="preserve"> increase coverage a range of questions need to be addressed</w:t>
      </w:r>
      <w:r w:rsidR="00A33547">
        <w:t>: d</w:t>
      </w:r>
      <w:r w:rsidR="00063587">
        <w:t xml:space="preserve">oes it </w:t>
      </w:r>
      <w:r w:rsidR="00834448">
        <w:t>make sense to poverty-target a disability grant</w:t>
      </w:r>
      <w:r w:rsidR="007A718A">
        <w:t>? To restrict support over the first 1000 days to only the very poorest</w:t>
      </w:r>
      <w:r w:rsidR="009D7CE9">
        <w:t>, when maternal and infant malnutrition is high across the wealth distribution</w:t>
      </w:r>
      <w:r w:rsidR="007A718A">
        <w:t xml:space="preserve">? </w:t>
      </w:r>
      <w:r w:rsidR="00714E2C">
        <w:t>To distinguish support to PLHIV</w:t>
      </w:r>
      <w:r w:rsidR="00A11F33">
        <w:t xml:space="preserve"> based on poverty status</w:t>
      </w:r>
      <w:r w:rsidR="001F439E">
        <w:t>?</w:t>
      </w:r>
      <w:r w:rsidR="00A11F33">
        <w:t xml:space="preserve"> </w:t>
      </w:r>
      <w:r w:rsidR="008461B0">
        <w:t>T</w:t>
      </w:r>
      <w:r w:rsidR="00A11F33">
        <w:t>he Government may</w:t>
      </w:r>
      <w:r w:rsidR="001F439E">
        <w:t xml:space="preserve"> be</w:t>
      </w:r>
      <w:r w:rsidR="00A11F33">
        <w:t xml:space="preserve"> increasingly</w:t>
      </w:r>
      <w:r w:rsidR="001F439E">
        <w:t xml:space="preserve"> persuaded by the </w:t>
      </w:r>
      <w:r w:rsidR="006264AA">
        <w:t xml:space="preserve">compelling investment case and social cohesion impacts of more inclusive </w:t>
      </w:r>
      <w:r w:rsidR="00910B17">
        <w:t>approaches</w:t>
      </w:r>
      <w:r w:rsidR="00C5565F" w:rsidRPr="00C5565F">
        <w:t xml:space="preserve"> </w:t>
      </w:r>
      <w:r w:rsidR="00C5565F">
        <w:t>as it begins to realise the political and economic benefits of broader social protection</w:t>
      </w:r>
      <w:r w:rsidR="00910B17">
        <w:t>.</w:t>
      </w:r>
      <w:r w:rsidR="001F439E">
        <w:t xml:space="preserve"> </w:t>
      </w:r>
      <w:r w:rsidR="003329E5">
        <w:t>DFAT and other development partners</w:t>
      </w:r>
      <w:r w:rsidR="005C3522">
        <w:t xml:space="preserve"> can support such discussions and advocate for increasingly inclusive </w:t>
      </w:r>
      <w:r w:rsidR="00605BCF">
        <w:t>approaches.</w:t>
      </w:r>
      <w:r w:rsidR="001F439E">
        <w:t xml:space="preserve"> </w:t>
      </w:r>
    </w:p>
    <w:p w14:paraId="60FB9537" w14:textId="5BFFF217" w:rsidR="00A43AE8" w:rsidRPr="00E92187" w:rsidRDefault="00A43AE8" w:rsidP="00C75130">
      <w:p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To what extent did IDPoor effectively address </w:t>
      </w:r>
      <w:bookmarkStart w:id="21" w:name="_Hlk149744807"/>
      <w:r w:rsidRPr="00E92187">
        <w:rPr>
          <w:rFonts w:asciiTheme="minorHAnsi" w:hAnsiTheme="minorHAnsi" w:cstheme="minorHAnsi"/>
          <w:b/>
          <w:bCs/>
        </w:rPr>
        <w:t>gender equality, disability and social inclusion</w:t>
      </w:r>
      <w:bookmarkEnd w:id="21"/>
      <w:r w:rsidRPr="00E92187">
        <w:rPr>
          <w:rFonts w:asciiTheme="minorHAnsi" w:hAnsiTheme="minorHAnsi" w:cstheme="minorHAnsi"/>
          <w:b/>
          <w:bCs/>
        </w:rPr>
        <w:t xml:space="preserve"> considerations, including: </w:t>
      </w:r>
    </w:p>
    <w:p w14:paraId="2E983DFE"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Analysing and responding to gender equality, disability and social inclusion gaps and opportunities? </w:t>
      </w:r>
    </w:p>
    <w:p w14:paraId="218EF90A"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Identifying and managing risks to gender equality? </w:t>
      </w:r>
    </w:p>
    <w:p w14:paraId="04F4BE37"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Effectively implementing strategies to promote gender equality and women’s empowerment? </w:t>
      </w:r>
    </w:p>
    <w:p w14:paraId="3C3205B1"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Bidi"/>
          <w:b/>
          <w:bCs/>
        </w:rPr>
      </w:pPr>
      <w:r w:rsidRPr="00E92187">
        <w:rPr>
          <w:rFonts w:asciiTheme="minorHAnsi" w:hAnsiTheme="minorHAnsi" w:cstheme="minorBidi"/>
          <w:b/>
          <w:bCs/>
        </w:rPr>
        <w:t xml:space="preserve">Collecting sex-disaggregated data and including relevant GEDSI indicators to measure gender inequality outcomes? </w:t>
      </w:r>
    </w:p>
    <w:p w14:paraId="66113C9A"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Allocating sufficient expertise and budget to achieving gender equality outcomes and outputs? </w:t>
      </w:r>
    </w:p>
    <w:p w14:paraId="3E4ECFF7" w14:textId="77777777" w:rsidR="00A43AE8" w:rsidRPr="00E92187" w:rsidRDefault="00A43AE8">
      <w:pPr>
        <w:pStyle w:val="ListParagraph"/>
        <w:numPr>
          <w:ilvl w:val="0"/>
          <w:numId w:val="16"/>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lastRenderedPageBreak/>
        <w:t>Incentivising/supporting program partners (including RGC) to treat gender equality as a priority in their own policies and process?</w:t>
      </w:r>
    </w:p>
    <w:p w14:paraId="708CFF69" w14:textId="77777777" w:rsidR="00A43AE8" w:rsidRPr="00687CC3" w:rsidRDefault="00A43AE8">
      <w:pPr>
        <w:pStyle w:val="ListParagraph"/>
        <w:numPr>
          <w:ilvl w:val="0"/>
          <w:numId w:val="16"/>
        </w:numPr>
        <w:spacing w:before="100" w:beforeAutospacing="1" w:after="100" w:afterAutospacing="1"/>
        <w:rPr>
          <w:rFonts w:asciiTheme="minorHAnsi" w:hAnsiTheme="minorHAnsi" w:cstheme="minorHAnsi"/>
        </w:rPr>
      </w:pPr>
      <w:r w:rsidRPr="00E92187">
        <w:rPr>
          <w:rFonts w:asciiTheme="minorHAnsi" w:hAnsiTheme="minorHAnsi" w:cstheme="minorHAnsi"/>
          <w:b/>
          <w:bCs/>
        </w:rPr>
        <w:t>Linking IDPoor with ACCESS partners to ensure improved approaches to disability inclusion?</w:t>
      </w:r>
      <w:r w:rsidRPr="00687CC3">
        <w:rPr>
          <w:rFonts w:asciiTheme="minorHAnsi" w:hAnsiTheme="minorHAnsi" w:cstheme="minorHAnsi"/>
        </w:rPr>
        <w:t xml:space="preserve"> </w:t>
      </w:r>
    </w:p>
    <w:p w14:paraId="28B5E82B" w14:textId="231A9B53" w:rsidR="006561CF" w:rsidRDefault="009A5B66" w:rsidP="00CB62D0">
      <w:pPr>
        <w:spacing w:before="100" w:beforeAutospacing="1" w:after="100" w:afterAutospacing="1"/>
        <w:rPr>
          <w:rFonts w:asciiTheme="minorHAnsi" w:hAnsiTheme="minorHAnsi" w:cstheme="minorHAnsi"/>
        </w:rPr>
      </w:pPr>
      <w:bookmarkStart w:id="22" w:name="_Hlk150069108"/>
      <w:r>
        <w:rPr>
          <w:rFonts w:asciiTheme="minorHAnsi" w:hAnsiTheme="minorHAnsi" w:cstheme="minorHAnsi"/>
        </w:rPr>
        <w:t xml:space="preserve">The IDPoor program has had </w:t>
      </w:r>
      <w:r w:rsidR="00C80BF4">
        <w:rPr>
          <w:rFonts w:asciiTheme="minorHAnsi" w:hAnsiTheme="minorHAnsi" w:cstheme="minorHAnsi"/>
        </w:rPr>
        <w:t>gender e</w:t>
      </w:r>
      <w:r w:rsidR="008F1DBF">
        <w:rPr>
          <w:rFonts w:asciiTheme="minorHAnsi" w:hAnsiTheme="minorHAnsi" w:cstheme="minorHAnsi"/>
        </w:rPr>
        <w:t>q</w:t>
      </w:r>
      <w:r w:rsidR="00C80BF4">
        <w:rPr>
          <w:rFonts w:asciiTheme="minorHAnsi" w:hAnsiTheme="minorHAnsi" w:cstheme="minorHAnsi"/>
        </w:rPr>
        <w:t>uality, disability and social inclusion (</w:t>
      </w:r>
      <w:r w:rsidR="00DA0603">
        <w:rPr>
          <w:rFonts w:asciiTheme="minorHAnsi" w:hAnsiTheme="minorHAnsi" w:cstheme="minorHAnsi"/>
        </w:rPr>
        <w:t>GEDSI</w:t>
      </w:r>
      <w:r w:rsidR="00C80BF4">
        <w:rPr>
          <w:rFonts w:asciiTheme="minorHAnsi" w:hAnsiTheme="minorHAnsi" w:cstheme="minorHAnsi"/>
        </w:rPr>
        <w:t>) embedded</w:t>
      </w:r>
      <w:r w:rsidR="00DA0603">
        <w:rPr>
          <w:rFonts w:asciiTheme="minorHAnsi" w:hAnsiTheme="minorHAnsi" w:cstheme="minorHAnsi"/>
        </w:rPr>
        <w:t xml:space="preserve"> </w:t>
      </w:r>
      <w:r w:rsidR="006561CF">
        <w:rPr>
          <w:rFonts w:asciiTheme="minorHAnsi" w:hAnsiTheme="minorHAnsi" w:cstheme="minorHAnsi"/>
        </w:rPr>
        <w:t xml:space="preserve">in its </w:t>
      </w:r>
      <w:r w:rsidR="00193042">
        <w:rPr>
          <w:rFonts w:asciiTheme="minorHAnsi" w:hAnsiTheme="minorHAnsi" w:cstheme="minorHAnsi"/>
        </w:rPr>
        <w:t>mandate</w:t>
      </w:r>
      <w:r w:rsidR="006561CF">
        <w:rPr>
          <w:rFonts w:asciiTheme="minorHAnsi" w:hAnsiTheme="minorHAnsi" w:cstheme="minorHAnsi"/>
        </w:rPr>
        <w:t xml:space="preserve"> since the start</w:t>
      </w:r>
      <w:r w:rsidR="00AB5F3E">
        <w:rPr>
          <w:rFonts w:asciiTheme="minorHAnsi" w:hAnsiTheme="minorHAnsi" w:cstheme="minorHAnsi"/>
        </w:rPr>
        <w:t>.</w:t>
      </w:r>
      <w:r w:rsidR="00A21AC0">
        <w:rPr>
          <w:rFonts w:asciiTheme="minorHAnsi" w:hAnsiTheme="minorHAnsi" w:cstheme="minorHAnsi"/>
        </w:rPr>
        <w:t xml:space="preserve"> </w:t>
      </w:r>
      <w:r w:rsidR="00DB029F">
        <w:rPr>
          <w:rFonts w:asciiTheme="minorHAnsi" w:hAnsiTheme="minorHAnsi" w:cstheme="minorHAnsi"/>
        </w:rPr>
        <w:t xml:space="preserve">According to the </w:t>
      </w:r>
      <w:r w:rsidR="00B53328">
        <w:rPr>
          <w:rFonts w:asciiTheme="minorHAnsi" w:hAnsiTheme="minorHAnsi" w:cstheme="minorHAnsi"/>
        </w:rPr>
        <w:t>OECD-</w:t>
      </w:r>
      <w:r w:rsidR="00DB029F">
        <w:rPr>
          <w:rFonts w:asciiTheme="minorHAnsi" w:hAnsiTheme="minorHAnsi" w:cstheme="minorHAnsi"/>
        </w:rPr>
        <w:t xml:space="preserve">DAC markers </w:t>
      </w:r>
      <w:r w:rsidR="00BD37FE">
        <w:rPr>
          <w:rFonts w:asciiTheme="minorHAnsi" w:hAnsiTheme="minorHAnsi" w:cstheme="minorHAnsi"/>
        </w:rPr>
        <w:t>at program design, t</w:t>
      </w:r>
      <w:r w:rsidR="00BD37FE">
        <w:rPr>
          <w:szCs w:val="22"/>
        </w:rPr>
        <w:t>he promotion of gender equality is a secondary objective</w:t>
      </w:r>
      <w:r w:rsidR="006051C6">
        <w:rPr>
          <w:szCs w:val="22"/>
        </w:rPr>
        <w:t>.</w:t>
      </w:r>
      <w:r w:rsidR="00BD37FE">
        <w:rPr>
          <w:szCs w:val="22"/>
        </w:rPr>
        <w:t xml:space="preserve"> </w:t>
      </w:r>
      <w:r w:rsidR="006561CF">
        <w:rPr>
          <w:rFonts w:asciiTheme="minorHAnsi" w:hAnsiTheme="minorHAnsi" w:cstheme="minorHAnsi"/>
        </w:rPr>
        <w:t xml:space="preserve">One of the </w:t>
      </w:r>
      <w:r w:rsidR="007437CC">
        <w:rPr>
          <w:rFonts w:asciiTheme="minorHAnsi" w:hAnsiTheme="minorHAnsi" w:cstheme="minorHAnsi"/>
        </w:rPr>
        <w:t xml:space="preserve">three </w:t>
      </w:r>
      <w:r w:rsidR="0094611A">
        <w:rPr>
          <w:rFonts w:asciiTheme="minorHAnsi" w:hAnsiTheme="minorHAnsi" w:cstheme="minorHAnsi"/>
        </w:rPr>
        <w:t>out</w:t>
      </w:r>
      <w:r w:rsidR="00D17185">
        <w:rPr>
          <w:rFonts w:asciiTheme="minorHAnsi" w:hAnsiTheme="minorHAnsi" w:cstheme="minorHAnsi"/>
        </w:rPr>
        <w:t>come indicators</w:t>
      </w:r>
      <w:r w:rsidR="0094611A">
        <w:rPr>
          <w:rFonts w:asciiTheme="minorHAnsi" w:hAnsiTheme="minorHAnsi" w:cstheme="minorHAnsi"/>
        </w:rPr>
        <w:t xml:space="preserve"> of </w:t>
      </w:r>
      <w:r w:rsidR="006561CF">
        <w:rPr>
          <w:rFonts w:asciiTheme="minorHAnsi" w:hAnsiTheme="minorHAnsi" w:cstheme="minorHAnsi"/>
        </w:rPr>
        <w:t>Phase</w:t>
      </w:r>
      <w:r w:rsidR="0094611A">
        <w:rPr>
          <w:rFonts w:asciiTheme="minorHAnsi" w:hAnsiTheme="minorHAnsi" w:cstheme="minorHAnsi"/>
        </w:rPr>
        <w:t xml:space="preserve"> 3 </w:t>
      </w:r>
      <w:r w:rsidR="00E54966">
        <w:rPr>
          <w:rFonts w:asciiTheme="minorHAnsi" w:hAnsiTheme="minorHAnsi" w:cstheme="minorHAnsi"/>
        </w:rPr>
        <w:t>was “</w:t>
      </w:r>
      <w:r w:rsidR="007437CC" w:rsidRPr="007437CC">
        <w:rPr>
          <w:rFonts w:asciiTheme="minorHAnsi" w:hAnsiTheme="minorHAnsi" w:cstheme="minorHAnsi"/>
        </w:rPr>
        <w:t xml:space="preserve">The </w:t>
      </w:r>
      <w:r w:rsidR="00285995">
        <w:rPr>
          <w:rFonts w:asciiTheme="minorHAnsi" w:hAnsiTheme="minorHAnsi" w:cstheme="minorHAnsi"/>
        </w:rPr>
        <w:t xml:space="preserve">MoP </w:t>
      </w:r>
      <w:r w:rsidR="007437CC" w:rsidRPr="007437CC">
        <w:rPr>
          <w:rFonts w:asciiTheme="minorHAnsi" w:hAnsiTheme="minorHAnsi" w:cstheme="minorHAnsi"/>
        </w:rPr>
        <w:t>represents IDPoor interests in 3 multi-stakeholder dialogues on targeting processes, one of them focussing on gender issues</w:t>
      </w:r>
      <w:r w:rsidR="00E54966">
        <w:rPr>
          <w:rFonts w:asciiTheme="minorHAnsi" w:hAnsiTheme="minorHAnsi" w:cstheme="minorHAnsi"/>
        </w:rPr>
        <w:t>”</w:t>
      </w:r>
      <w:r w:rsidR="00D17185">
        <w:rPr>
          <w:rFonts w:asciiTheme="minorHAnsi" w:hAnsiTheme="minorHAnsi" w:cstheme="minorHAnsi"/>
        </w:rPr>
        <w:t xml:space="preserve">. </w:t>
      </w:r>
      <w:r w:rsidR="00CB62D0">
        <w:rPr>
          <w:rFonts w:asciiTheme="minorHAnsi" w:hAnsiTheme="minorHAnsi" w:cstheme="minorHAnsi"/>
        </w:rPr>
        <w:t xml:space="preserve">This was exceeded, with </w:t>
      </w:r>
      <w:r w:rsidR="0071084B">
        <w:rPr>
          <w:rFonts w:asciiTheme="minorHAnsi" w:hAnsiTheme="minorHAnsi" w:cstheme="minorHAnsi"/>
        </w:rPr>
        <w:t xml:space="preserve">five </w:t>
      </w:r>
      <w:r w:rsidR="00CB62D0">
        <w:rPr>
          <w:rFonts w:asciiTheme="minorHAnsi" w:hAnsiTheme="minorHAnsi" w:cstheme="minorHAnsi"/>
        </w:rPr>
        <w:t xml:space="preserve">such </w:t>
      </w:r>
      <w:r w:rsidR="00007A96">
        <w:rPr>
          <w:rFonts w:asciiTheme="minorHAnsi" w:hAnsiTheme="minorHAnsi" w:cstheme="minorHAnsi"/>
        </w:rPr>
        <w:t>dialogues taking place</w:t>
      </w:r>
      <w:r w:rsidR="00711C3F">
        <w:rPr>
          <w:rFonts w:asciiTheme="minorHAnsi" w:hAnsiTheme="minorHAnsi" w:cstheme="minorHAnsi"/>
        </w:rPr>
        <w:t xml:space="preserve">, </w:t>
      </w:r>
      <w:r w:rsidR="00CB62D0" w:rsidRPr="00CB62D0">
        <w:rPr>
          <w:rFonts w:asciiTheme="minorHAnsi" w:hAnsiTheme="minorHAnsi" w:cstheme="minorHAnsi"/>
        </w:rPr>
        <w:t xml:space="preserve">on </w:t>
      </w:r>
      <w:r w:rsidR="00FE055A">
        <w:rPr>
          <w:rFonts w:asciiTheme="minorHAnsi" w:hAnsiTheme="minorHAnsi" w:cstheme="minorHAnsi"/>
        </w:rPr>
        <w:t>(</w:t>
      </w:r>
      <w:proofErr w:type="spellStart"/>
      <w:r w:rsidR="00FE055A">
        <w:rPr>
          <w:rFonts w:asciiTheme="minorHAnsi" w:hAnsiTheme="minorHAnsi" w:cstheme="minorHAnsi"/>
        </w:rPr>
        <w:t>i</w:t>
      </w:r>
      <w:proofErr w:type="spellEnd"/>
      <w:r w:rsidR="00FE055A">
        <w:rPr>
          <w:rFonts w:asciiTheme="minorHAnsi" w:hAnsiTheme="minorHAnsi" w:cstheme="minorHAnsi"/>
        </w:rPr>
        <w:t xml:space="preserve">) </w:t>
      </w:r>
      <w:r w:rsidR="00007A96">
        <w:rPr>
          <w:rFonts w:asciiTheme="minorHAnsi" w:hAnsiTheme="minorHAnsi" w:cstheme="minorHAnsi"/>
        </w:rPr>
        <w:t>persons with disabilities</w:t>
      </w:r>
      <w:r w:rsidR="00CB62D0" w:rsidRPr="00CB62D0">
        <w:rPr>
          <w:rFonts w:asciiTheme="minorHAnsi" w:hAnsiTheme="minorHAnsi" w:cstheme="minorHAnsi"/>
        </w:rPr>
        <w:t xml:space="preserve">, </w:t>
      </w:r>
      <w:r w:rsidR="00FE055A">
        <w:rPr>
          <w:rFonts w:asciiTheme="minorHAnsi" w:hAnsiTheme="minorHAnsi" w:cstheme="minorHAnsi"/>
        </w:rPr>
        <w:t xml:space="preserve">(ii) </w:t>
      </w:r>
      <w:r w:rsidR="00CB62D0" w:rsidRPr="00CB62D0">
        <w:rPr>
          <w:rFonts w:asciiTheme="minorHAnsi" w:hAnsiTheme="minorHAnsi" w:cstheme="minorHAnsi"/>
        </w:rPr>
        <w:t>people living with</w:t>
      </w:r>
      <w:r w:rsidR="00007A96">
        <w:rPr>
          <w:rFonts w:asciiTheme="minorHAnsi" w:hAnsiTheme="minorHAnsi" w:cstheme="minorHAnsi"/>
        </w:rPr>
        <w:t xml:space="preserve"> </w:t>
      </w:r>
      <w:r w:rsidR="00CB62D0" w:rsidRPr="00CB62D0">
        <w:rPr>
          <w:rFonts w:asciiTheme="minorHAnsi" w:hAnsiTheme="minorHAnsi" w:cstheme="minorHAnsi"/>
        </w:rPr>
        <w:t xml:space="preserve">HIV (PLHIV), </w:t>
      </w:r>
      <w:r w:rsidR="00FE055A">
        <w:rPr>
          <w:rFonts w:asciiTheme="minorHAnsi" w:hAnsiTheme="minorHAnsi" w:cstheme="minorHAnsi"/>
        </w:rPr>
        <w:t xml:space="preserve">(iii) </w:t>
      </w:r>
      <w:r w:rsidR="00CB62D0" w:rsidRPr="00CB62D0">
        <w:rPr>
          <w:rFonts w:asciiTheme="minorHAnsi" w:hAnsiTheme="minorHAnsi" w:cstheme="minorHAnsi"/>
        </w:rPr>
        <w:t>maternal and</w:t>
      </w:r>
      <w:r w:rsidR="00007A96">
        <w:rPr>
          <w:rFonts w:asciiTheme="minorHAnsi" w:hAnsiTheme="minorHAnsi" w:cstheme="minorHAnsi"/>
        </w:rPr>
        <w:t xml:space="preserve"> </w:t>
      </w:r>
      <w:r w:rsidR="00CB62D0" w:rsidRPr="00CB62D0">
        <w:rPr>
          <w:rFonts w:asciiTheme="minorHAnsi" w:hAnsiTheme="minorHAnsi" w:cstheme="minorHAnsi"/>
        </w:rPr>
        <w:t xml:space="preserve">child health, </w:t>
      </w:r>
      <w:r w:rsidR="00FE055A">
        <w:rPr>
          <w:rFonts w:asciiTheme="minorHAnsi" w:hAnsiTheme="minorHAnsi" w:cstheme="minorHAnsi"/>
        </w:rPr>
        <w:t xml:space="preserve">(iv) </w:t>
      </w:r>
      <w:r w:rsidR="00CA61F3">
        <w:rPr>
          <w:rFonts w:asciiTheme="minorHAnsi" w:hAnsiTheme="minorHAnsi" w:cstheme="minorHAnsi"/>
        </w:rPr>
        <w:t>gender-sensitive social protection</w:t>
      </w:r>
      <w:r w:rsidR="00F928A8">
        <w:rPr>
          <w:rFonts w:asciiTheme="minorHAnsi" w:hAnsiTheme="minorHAnsi" w:cstheme="minorHAnsi"/>
        </w:rPr>
        <w:t xml:space="preserve"> </w:t>
      </w:r>
      <w:r w:rsidR="0071084B">
        <w:rPr>
          <w:rFonts w:asciiTheme="minorHAnsi" w:hAnsiTheme="minorHAnsi" w:cstheme="minorHAnsi"/>
        </w:rPr>
        <w:t>and</w:t>
      </w:r>
      <w:r w:rsidR="00007A96">
        <w:rPr>
          <w:rFonts w:asciiTheme="minorHAnsi" w:hAnsiTheme="minorHAnsi" w:cstheme="minorHAnsi"/>
        </w:rPr>
        <w:t xml:space="preserve"> </w:t>
      </w:r>
      <w:r w:rsidR="00FE055A">
        <w:rPr>
          <w:rFonts w:asciiTheme="minorHAnsi" w:hAnsiTheme="minorHAnsi" w:cstheme="minorHAnsi"/>
        </w:rPr>
        <w:t xml:space="preserve">(v) </w:t>
      </w:r>
      <w:r w:rsidR="00CB62D0" w:rsidRPr="00CB62D0">
        <w:rPr>
          <w:rFonts w:asciiTheme="minorHAnsi" w:hAnsiTheme="minorHAnsi" w:cstheme="minorHAnsi"/>
        </w:rPr>
        <w:t>p</w:t>
      </w:r>
      <w:r w:rsidR="00CA61F3">
        <w:rPr>
          <w:rFonts w:asciiTheme="minorHAnsi" w:hAnsiTheme="minorHAnsi" w:cstheme="minorHAnsi"/>
        </w:rPr>
        <w:t>o</w:t>
      </w:r>
      <w:r w:rsidR="00CB62D0" w:rsidRPr="00CB62D0">
        <w:rPr>
          <w:rFonts w:asciiTheme="minorHAnsi" w:hAnsiTheme="minorHAnsi" w:cstheme="minorHAnsi"/>
        </w:rPr>
        <w:t>verty scoring and</w:t>
      </w:r>
      <w:r w:rsidR="00007A96">
        <w:rPr>
          <w:rFonts w:asciiTheme="minorHAnsi" w:hAnsiTheme="minorHAnsi" w:cstheme="minorHAnsi"/>
        </w:rPr>
        <w:t xml:space="preserve"> </w:t>
      </w:r>
      <w:r w:rsidR="00CB62D0" w:rsidRPr="00CB62D0">
        <w:rPr>
          <w:rFonts w:asciiTheme="minorHAnsi" w:hAnsiTheme="minorHAnsi" w:cstheme="minorHAnsi"/>
        </w:rPr>
        <w:t>questionnaire</w:t>
      </w:r>
      <w:r w:rsidR="00F928A8">
        <w:rPr>
          <w:rFonts w:asciiTheme="minorHAnsi" w:hAnsiTheme="minorHAnsi" w:cstheme="minorHAnsi"/>
        </w:rPr>
        <w:t xml:space="preserve"> design</w:t>
      </w:r>
      <w:r w:rsidR="00F928A8">
        <w:rPr>
          <w:rStyle w:val="FootnoteReference"/>
          <w:rFonts w:asciiTheme="minorHAnsi" w:hAnsiTheme="minorHAnsi"/>
        </w:rPr>
        <w:footnoteReference w:id="14"/>
      </w:r>
      <w:r w:rsidR="00007A96">
        <w:rPr>
          <w:rFonts w:asciiTheme="minorHAnsi" w:hAnsiTheme="minorHAnsi" w:cstheme="minorHAnsi"/>
        </w:rPr>
        <w:t xml:space="preserve">. </w:t>
      </w:r>
      <w:r w:rsidR="00FB00F3">
        <w:rPr>
          <w:rFonts w:asciiTheme="minorHAnsi" w:hAnsiTheme="minorHAnsi" w:cstheme="minorHAnsi"/>
        </w:rPr>
        <w:t xml:space="preserve">These contributed directly to </w:t>
      </w:r>
      <w:r w:rsidR="007B1EA9">
        <w:rPr>
          <w:rFonts w:asciiTheme="minorHAnsi" w:hAnsiTheme="minorHAnsi" w:cstheme="minorHAnsi"/>
        </w:rPr>
        <w:t xml:space="preserve">the formulation </w:t>
      </w:r>
      <w:r w:rsidR="004E42A9">
        <w:rPr>
          <w:rFonts w:asciiTheme="minorHAnsi" w:hAnsiTheme="minorHAnsi" w:cstheme="minorHAnsi"/>
        </w:rPr>
        <w:t xml:space="preserve">and design </w:t>
      </w:r>
      <w:r w:rsidR="007B1EA9">
        <w:rPr>
          <w:rFonts w:asciiTheme="minorHAnsi" w:hAnsiTheme="minorHAnsi" w:cstheme="minorHAnsi"/>
        </w:rPr>
        <w:t>of components of the Family Package</w:t>
      </w:r>
      <w:r w:rsidR="004E42A9">
        <w:rPr>
          <w:rFonts w:asciiTheme="minorHAnsi" w:hAnsiTheme="minorHAnsi" w:cstheme="minorHAnsi"/>
        </w:rPr>
        <w:t>, specifically the CT-</w:t>
      </w:r>
      <w:r w:rsidR="00FF5BBF">
        <w:rPr>
          <w:rFonts w:asciiTheme="minorHAnsi" w:hAnsiTheme="minorHAnsi" w:cstheme="minorHAnsi"/>
        </w:rPr>
        <w:t>PWYC (which is now in operation) and the disability grant (due to start in 2024).</w:t>
      </w:r>
      <w:r w:rsidR="004E42A9">
        <w:rPr>
          <w:rFonts w:asciiTheme="minorHAnsi" w:hAnsiTheme="minorHAnsi" w:cstheme="minorHAnsi"/>
        </w:rPr>
        <w:t xml:space="preserve"> </w:t>
      </w:r>
      <w:r w:rsidR="00DA0603">
        <w:rPr>
          <w:rFonts w:asciiTheme="minorHAnsi" w:hAnsiTheme="minorHAnsi" w:cstheme="minorHAnsi"/>
        </w:rPr>
        <w:t>A further indicator for its Output B was “</w:t>
      </w:r>
      <w:r w:rsidR="00DA0603" w:rsidRPr="00DA0603">
        <w:rPr>
          <w:rFonts w:asciiTheme="minorHAnsi" w:hAnsiTheme="minorHAnsi" w:cstheme="minorHAnsi"/>
        </w:rPr>
        <w:t>The cross-cutting issues (</w:t>
      </w:r>
      <w:proofErr w:type="spellStart"/>
      <w:r w:rsidR="00DA0603" w:rsidRPr="00DA0603">
        <w:rPr>
          <w:rFonts w:asciiTheme="minorHAnsi" w:hAnsiTheme="minorHAnsi" w:cstheme="minorHAnsi"/>
        </w:rPr>
        <w:t>i</w:t>
      </w:r>
      <w:proofErr w:type="spellEnd"/>
      <w:r w:rsidR="00DA0603" w:rsidRPr="00DA0603">
        <w:rPr>
          <w:rFonts w:asciiTheme="minorHAnsi" w:hAnsiTheme="minorHAnsi" w:cstheme="minorHAnsi"/>
        </w:rPr>
        <w:t>) gender mainstreaming, (ii) inclusion of persons with disabilities and (iii) ethnic minorities are incorporated in IDPoor training manuals at all 4 levels nationwide</w:t>
      </w:r>
      <w:r w:rsidR="00DA0603">
        <w:rPr>
          <w:rFonts w:asciiTheme="minorHAnsi" w:hAnsiTheme="minorHAnsi" w:cstheme="minorHAnsi"/>
        </w:rPr>
        <w:t>”</w:t>
      </w:r>
      <w:r w:rsidR="00193042">
        <w:rPr>
          <w:rFonts w:asciiTheme="minorHAnsi" w:hAnsiTheme="minorHAnsi" w:cstheme="minorHAnsi"/>
        </w:rPr>
        <w:t>.</w:t>
      </w:r>
      <w:r w:rsidR="006344F0">
        <w:rPr>
          <w:rFonts w:asciiTheme="minorHAnsi" w:hAnsiTheme="minorHAnsi" w:cstheme="minorHAnsi"/>
        </w:rPr>
        <w:t xml:space="preserve"> Th</w:t>
      </w:r>
      <w:r w:rsidR="00007A96">
        <w:rPr>
          <w:rFonts w:asciiTheme="minorHAnsi" w:hAnsiTheme="minorHAnsi" w:cstheme="minorHAnsi"/>
        </w:rPr>
        <w:t>is too was</w:t>
      </w:r>
      <w:r w:rsidR="00CB62D0">
        <w:rPr>
          <w:rFonts w:asciiTheme="minorHAnsi" w:hAnsiTheme="minorHAnsi" w:cstheme="minorHAnsi"/>
        </w:rPr>
        <w:t xml:space="preserve"> </w:t>
      </w:r>
      <w:r w:rsidR="006344F0">
        <w:rPr>
          <w:rFonts w:asciiTheme="minorHAnsi" w:hAnsiTheme="minorHAnsi" w:cstheme="minorHAnsi"/>
        </w:rPr>
        <w:t>achieved</w:t>
      </w:r>
      <w:r w:rsidR="00007A96">
        <w:rPr>
          <w:rFonts w:asciiTheme="minorHAnsi" w:hAnsiTheme="minorHAnsi" w:cstheme="minorHAnsi"/>
        </w:rPr>
        <w:t>.</w:t>
      </w:r>
      <w:bookmarkEnd w:id="22"/>
      <w:r w:rsidR="00CB62D0">
        <w:rPr>
          <w:rFonts w:asciiTheme="minorHAnsi" w:hAnsiTheme="minorHAnsi" w:cstheme="minorHAnsi"/>
        </w:rPr>
        <w:t xml:space="preserve"> </w:t>
      </w:r>
    </w:p>
    <w:p w14:paraId="28B5B0FD" w14:textId="7B86E404" w:rsidR="00797F95" w:rsidRDefault="0041689A" w:rsidP="00C75130">
      <w:pPr>
        <w:spacing w:before="100" w:beforeAutospacing="1" w:after="100" w:afterAutospacing="1"/>
        <w:rPr>
          <w:rFonts w:asciiTheme="minorHAnsi" w:hAnsiTheme="minorHAnsi" w:cstheme="minorHAnsi"/>
        </w:rPr>
      </w:pPr>
      <w:bookmarkStart w:id="23" w:name="_Hlk150069241"/>
      <w:r>
        <w:rPr>
          <w:rFonts w:asciiTheme="minorHAnsi" w:hAnsiTheme="minorHAnsi" w:cstheme="minorHAnsi"/>
        </w:rPr>
        <w:t xml:space="preserve">While there is some evidence of progress, </w:t>
      </w:r>
      <w:r w:rsidRPr="00905BB5">
        <w:rPr>
          <w:rFonts w:asciiTheme="minorHAnsi" w:hAnsiTheme="minorHAnsi" w:cstheme="minorHAnsi"/>
        </w:rPr>
        <w:t xml:space="preserve">the Review also identified gaps and challenges for the integration of GEDSI, including as the program responded to demands on MoP to adapt to new policy settings and to roll out rapid changes to IDPoor procedures. </w:t>
      </w:r>
      <w:r w:rsidR="00B53328" w:rsidRPr="00905BB5">
        <w:rPr>
          <w:rFonts w:asciiTheme="minorHAnsi" w:hAnsiTheme="minorHAnsi" w:cstheme="minorHAnsi"/>
        </w:rPr>
        <w:t xml:space="preserve">There is </w:t>
      </w:r>
      <w:r w:rsidR="00561786" w:rsidRPr="00905BB5">
        <w:rPr>
          <w:rFonts w:asciiTheme="minorHAnsi" w:hAnsiTheme="minorHAnsi" w:cstheme="minorHAnsi"/>
        </w:rPr>
        <w:t xml:space="preserve">no explicit discussion of gender </w:t>
      </w:r>
      <w:r w:rsidR="00DA7838" w:rsidRPr="00905BB5">
        <w:rPr>
          <w:rFonts w:asciiTheme="minorHAnsi" w:hAnsiTheme="minorHAnsi" w:cstheme="minorHAnsi"/>
        </w:rPr>
        <w:t>(or other inclusion</w:t>
      </w:r>
      <w:r w:rsidR="003555F7" w:rsidRPr="00905BB5">
        <w:rPr>
          <w:rFonts w:asciiTheme="minorHAnsi" w:hAnsiTheme="minorHAnsi" w:cstheme="minorHAnsi"/>
        </w:rPr>
        <w:t xml:space="preserve">) </w:t>
      </w:r>
      <w:r w:rsidR="00561786" w:rsidRPr="00905BB5">
        <w:rPr>
          <w:rFonts w:asciiTheme="minorHAnsi" w:hAnsiTheme="minorHAnsi" w:cstheme="minorHAnsi"/>
        </w:rPr>
        <w:t xml:space="preserve">issues in </w:t>
      </w:r>
      <w:r w:rsidR="00C12D2F" w:rsidRPr="00905BB5">
        <w:rPr>
          <w:rFonts w:asciiTheme="minorHAnsi" w:hAnsiTheme="minorHAnsi" w:cstheme="minorHAnsi"/>
        </w:rPr>
        <w:t>GIZ</w:t>
      </w:r>
      <w:r w:rsidR="00783CBE" w:rsidRPr="00905BB5">
        <w:rPr>
          <w:rFonts w:asciiTheme="minorHAnsi" w:hAnsiTheme="minorHAnsi" w:cstheme="minorHAnsi"/>
        </w:rPr>
        <w:t xml:space="preserve">’s </w:t>
      </w:r>
      <w:r w:rsidR="00561786" w:rsidRPr="00905BB5">
        <w:rPr>
          <w:rFonts w:asciiTheme="minorHAnsi" w:hAnsiTheme="minorHAnsi" w:cstheme="minorHAnsi"/>
        </w:rPr>
        <w:t>risk matrix</w:t>
      </w:r>
      <w:r w:rsidR="00C12D2F" w:rsidRPr="00905BB5">
        <w:rPr>
          <w:rFonts w:asciiTheme="minorHAnsi" w:hAnsiTheme="minorHAnsi" w:cstheme="minorHAnsi"/>
        </w:rPr>
        <w:t xml:space="preserve"> for the program</w:t>
      </w:r>
      <w:r w:rsidR="00783CBE" w:rsidRPr="00905BB5">
        <w:rPr>
          <w:rFonts w:asciiTheme="minorHAnsi" w:hAnsiTheme="minorHAnsi" w:cstheme="minorHAnsi"/>
        </w:rPr>
        <w:t xml:space="preserve">. </w:t>
      </w:r>
      <w:r w:rsidR="00C12D2F" w:rsidRPr="00905BB5">
        <w:rPr>
          <w:rFonts w:asciiTheme="minorHAnsi" w:hAnsiTheme="minorHAnsi" w:cstheme="minorHAnsi"/>
        </w:rPr>
        <w:t xml:space="preserve">DFAT’s </w:t>
      </w:r>
      <w:r w:rsidR="00591EB0" w:rsidRPr="00905BB5">
        <w:rPr>
          <w:rFonts w:asciiTheme="minorHAnsi" w:hAnsiTheme="minorHAnsi" w:cstheme="minorHAnsi"/>
        </w:rPr>
        <w:t xml:space="preserve">Investment Design Summary Risk Assessment Tool </w:t>
      </w:r>
      <w:r w:rsidR="007858F5" w:rsidRPr="00905BB5">
        <w:rPr>
          <w:rFonts w:asciiTheme="minorHAnsi" w:hAnsiTheme="minorHAnsi" w:cstheme="minorHAnsi"/>
        </w:rPr>
        <w:t xml:space="preserve">identifies the risk of exclusion </w:t>
      </w:r>
      <w:r w:rsidR="00DA69EB" w:rsidRPr="00905BB5">
        <w:rPr>
          <w:rFonts w:asciiTheme="minorHAnsi" w:hAnsiTheme="minorHAnsi" w:cstheme="minorHAnsi"/>
        </w:rPr>
        <w:t xml:space="preserve">from IDPoor </w:t>
      </w:r>
      <w:r w:rsidR="007858F5" w:rsidRPr="00905BB5">
        <w:rPr>
          <w:rFonts w:asciiTheme="minorHAnsi" w:hAnsiTheme="minorHAnsi" w:cstheme="minorHAnsi"/>
        </w:rPr>
        <w:t xml:space="preserve">of </w:t>
      </w:r>
      <w:r w:rsidR="00977015" w:rsidRPr="00905BB5">
        <w:rPr>
          <w:rFonts w:asciiTheme="minorHAnsi" w:hAnsiTheme="minorHAnsi" w:cstheme="minorHAnsi"/>
        </w:rPr>
        <w:t>“vulnerable and marginalised poor populations</w:t>
      </w:r>
      <w:r w:rsidR="009B70EB" w:rsidRPr="00905BB5">
        <w:rPr>
          <w:rFonts w:asciiTheme="minorHAnsi" w:hAnsiTheme="minorHAnsi" w:cstheme="minorHAnsi"/>
        </w:rPr>
        <w:t>, including extremely poor people, people with disabilit</w:t>
      </w:r>
      <w:r w:rsidR="00DA69EB" w:rsidRPr="00905BB5">
        <w:rPr>
          <w:rFonts w:asciiTheme="minorHAnsi" w:hAnsiTheme="minorHAnsi" w:cstheme="minorHAnsi"/>
        </w:rPr>
        <w:t>y</w:t>
      </w:r>
      <w:r w:rsidR="009B70EB" w:rsidRPr="00905BB5">
        <w:rPr>
          <w:rFonts w:asciiTheme="minorHAnsi" w:hAnsiTheme="minorHAnsi" w:cstheme="minorHAnsi"/>
        </w:rPr>
        <w:t xml:space="preserve"> and ethnic minority groups</w:t>
      </w:r>
      <w:r w:rsidR="00F95F33" w:rsidRPr="00905BB5">
        <w:rPr>
          <w:rFonts w:asciiTheme="minorHAnsi" w:hAnsiTheme="minorHAnsi" w:cstheme="minorHAnsi"/>
        </w:rPr>
        <w:t>”</w:t>
      </w:r>
      <w:r w:rsidR="007858F5" w:rsidRPr="00905BB5">
        <w:rPr>
          <w:rFonts w:asciiTheme="minorHAnsi" w:hAnsiTheme="minorHAnsi" w:cstheme="minorHAnsi"/>
        </w:rPr>
        <w:t xml:space="preserve">; but does not raise </w:t>
      </w:r>
      <w:r w:rsidR="00F95F33" w:rsidRPr="00905BB5">
        <w:rPr>
          <w:rFonts w:asciiTheme="minorHAnsi" w:hAnsiTheme="minorHAnsi" w:cstheme="minorHAnsi"/>
        </w:rPr>
        <w:t xml:space="preserve">specific </w:t>
      </w:r>
      <w:r w:rsidR="007858F5" w:rsidRPr="00905BB5">
        <w:rPr>
          <w:rFonts w:asciiTheme="minorHAnsi" w:hAnsiTheme="minorHAnsi" w:cstheme="minorHAnsi"/>
        </w:rPr>
        <w:t>issues around gender.</w:t>
      </w:r>
      <w:r w:rsidR="00783CBE" w:rsidRPr="00905BB5">
        <w:rPr>
          <w:rFonts w:asciiTheme="minorHAnsi" w:hAnsiTheme="minorHAnsi" w:cstheme="minorHAnsi"/>
        </w:rPr>
        <w:t xml:space="preserve"> </w:t>
      </w:r>
      <w:r w:rsidR="00DA69EB" w:rsidRPr="00905BB5">
        <w:rPr>
          <w:rFonts w:asciiTheme="minorHAnsi" w:hAnsiTheme="minorHAnsi" w:cstheme="minorHAnsi"/>
        </w:rPr>
        <w:t xml:space="preserve">Nor is it clear to what extent budget has been allocated to </w:t>
      </w:r>
      <w:r w:rsidR="00EB349A" w:rsidRPr="00905BB5">
        <w:rPr>
          <w:rFonts w:asciiTheme="minorHAnsi" w:hAnsiTheme="minorHAnsi" w:cstheme="minorHAnsi"/>
        </w:rPr>
        <w:t xml:space="preserve">achieve </w:t>
      </w:r>
      <w:r w:rsidR="00DA69EB" w:rsidRPr="00905BB5">
        <w:rPr>
          <w:rFonts w:asciiTheme="minorHAnsi" w:hAnsiTheme="minorHAnsi" w:cstheme="minorHAnsi"/>
        </w:rPr>
        <w:t xml:space="preserve">gender </w:t>
      </w:r>
      <w:r w:rsidR="00EB349A" w:rsidRPr="00905BB5">
        <w:rPr>
          <w:rFonts w:asciiTheme="minorHAnsi" w:hAnsiTheme="minorHAnsi" w:cstheme="minorHAnsi"/>
        </w:rPr>
        <w:t>equality outcomes and outputs</w:t>
      </w:r>
      <w:r w:rsidR="00323899">
        <w:rPr>
          <w:rFonts w:asciiTheme="minorHAnsi" w:hAnsiTheme="minorHAnsi" w:cstheme="minorHAnsi"/>
        </w:rPr>
        <w:t xml:space="preserve">. </w:t>
      </w:r>
    </w:p>
    <w:p w14:paraId="6968B744" w14:textId="251231D8" w:rsidR="009178EE" w:rsidRDefault="00277634" w:rsidP="00C75130">
      <w:pPr>
        <w:spacing w:before="100" w:beforeAutospacing="1" w:after="100" w:afterAutospacing="1"/>
        <w:rPr>
          <w:rFonts w:asciiTheme="minorHAnsi" w:hAnsiTheme="minorHAnsi" w:cstheme="minorHAnsi"/>
        </w:rPr>
      </w:pPr>
      <w:r>
        <w:rPr>
          <w:rFonts w:asciiTheme="minorHAnsi" w:hAnsiTheme="minorHAnsi" w:cstheme="minorHAnsi"/>
        </w:rPr>
        <w:t>In terms of allocating specific expertise</w:t>
      </w:r>
      <w:r w:rsidR="008859FB">
        <w:rPr>
          <w:rFonts w:asciiTheme="minorHAnsi" w:hAnsiTheme="minorHAnsi" w:cstheme="minorHAnsi"/>
        </w:rPr>
        <w:t xml:space="preserve"> to gender </w:t>
      </w:r>
      <w:r w:rsidR="00A04F37">
        <w:rPr>
          <w:rFonts w:asciiTheme="minorHAnsi" w:hAnsiTheme="minorHAnsi" w:cstheme="minorHAnsi"/>
        </w:rPr>
        <w:t>issues</w:t>
      </w:r>
      <w:r w:rsidR="008859FB">
        <w:rPr>
          <w:rFonts w:asciiTheme="minorHAnsi" w:hAnsiTheme="minorHAnsi" w:cstheme="minorHAnsi"/>
        </w:rPr>
        <w:t xml:space="preserve">, </w:t>
      </w:r>
      <w:r w:rsidR="00810A70">
        <w:rPr>
          <w:rFonts w:asciiTheme="minorHAnsi" w:hAnsiTheme="minorHAnsi" w:cstheme="minorHAnsi"/>
        </w:rPr>
        <w:t xml:space="preserve">however, </w:t>
      </w:r>
      <w:r w:rsidR="008859FB">
        <w:rPr>
          <w:rFonts w:asciiTheme="minorHAnsi" w:hAnsiTheme="minorHAnsi" w:cstheme="minorHAnsi"/>
        </w:rPr>
        <w:t xml:space="preserve">this is </w:t>
      </w:r>
      <w:r w:rsidR="00A04F37">
        <w:rPr>
          <w:rFonts w:asciiTheme="minorHAnsi" w:hAnsiTheme="minorHAnsi" w:cstheme="minorHAnsi"/>
        </w:rPr>
        <w:t xml:space="preserve">likely to have been achieved. </w:t>
      </w:r>
      <w:r w:rsidR="00810A70">
        <w:rPr>
          <w:rFonts w:asciiTheme="minorHAnsi" w:hAnsiTheme="minorHAnsi" w:cstheme="minorHAnsi"/>
        </w:rPr>
        <w:t>S</w:t>
      </w:r>
      <w:r w:rsidR="00A04F37">
        <w:rPr>
          <w:rFonts w:asciiTheme="minorHAnsi" w:hAnsiTheme="minorHAnsi" w:cstheme="minorHAnsi"/>
        </w:rPr>
        <w:t xml:space="preserve">taff </w:t>
      </w:r>
      <w:r w:rsidR="00810A70">
        <w:rPr>
          <w:rFonts w:asciiTheme="minorHAnsi" w:hAnsiTheme="minorHAnsi" w:cstheme="minorHAnsi"/>
        </w:rPr>
        <w:t xml:space="preserve">in Post and in GIZ </w:t>
      </w:r>
      <w:r w:rsidR="002A0D00">
        <w:rPr>
          <w:rFonts w:asciiTheme="minorHAnsi" w:hAnsiTheme="minorHAnsi" w:cstheme="minorHAnsi"/>
        </w:rPr>
        <w:t xml:space="preserve">show </w:t>
      </w:r>
      <w:r w:rsidR="0092270A">
        <w:rPr>
          <w:rFonts w:asciiTheme="minorHAnsi" w:hAnsiTheme="minorHAnsi" w:cstheme="minorHAnsi"/>
        </w:rPr>
        <w:t>clear awareness of the importance of prioritising gender</w:t>
      </w:r>
      <w:r w:rsidR="00704E0B">
        <w:rPr>
          <w:rFonts w:asciiTheme="minorHAnsi" w:hAnsiTheme="minorHAnsi" w:cstheme="minorHAnsi"/>
        </w:rPr>
        <w:t xml:space="preserve">, and the close partnership with ACCESS has </w:t>
      </w:r>
      <w:r w:rsidR="000A6E19">
        <w:rPr>
          <w:rFonts w:asciiTheme="minorHAnsi" w:hAnsiTheme="minorHAnsi" w:cstheme="minorHAnsi"/>
        </w:rPr>
        <w:t xml:space="preserve">brought specialist expertise </w:t>
      </w:r>
      <w:r w:rsidR="00C07E52">
        <w:rPr>
          <w:rFonts w:asciiTheme="minorHAnsi" w:hAnsiTheme="minorHAnsi" w:cstheme="minorHAnsi"/>
        </w:rPr>
        <w:t xml:space="preserve">into the discourse. </w:t>
      </w:r>
      <w:r w:rsidR="009178EE">
        <w:rPr>
          <w:rFonts w:asciiTheme="minorHAnsi" w:hAnsiTheme="minorHAnsi" w:cstheme="minorHAnsi"/>
        </w:rPr>
        <w:t>From 201</w:t>
      </w:r>
      <w:r w:rsidR="00DB3BD7">
        <w:rPr>
          <w:rFonts w:asciiTheme="minorHAnsi" w:hAnsiTheme="minorHAnsi" w:cstheme="minorHAnsi"/>
        </w:rPr>
        <w:t>7</w:t>
      </w:r>
      <w:r w:rsidR="009178EE">
        <w:rPr>
          <w:rFonts w:asciiTheme="minorHAnsi" w:hAnsiTheme="minorHAnsi" w:cstheme="minorHAnsi"/>
        </w:rPr>
        <w:t>, a</w:t>
      </w:r>
      <w:r w:rsidR="009178EE">
        <w:rPr>
          <w:szCs w:val="22"/>
        </w:rPr>
        <w:t xml:space="preserve"> national junior technical advisor was recruited </w:t>
      </w:r>
      <w:r w:rsidR="00C07E52">
        <w:rPr>
          <w:szCs w:val="22"/>
        </w:rPr>
        <w:t xml:space="preserve">by GIZ </w:t>
      </w:r>
      <w:r w:rsidR="009178EE">
        <w:rPr>
          <w:szCs w:val="22"/>
        </w:rPr>
        <w:t xml:space="preserve">to support </w:t>
      </w:r>
      <w:r w:rsidR="00285995">
        <w:rPr>
          <w:szCs w:val="22"/>
        </w:rPr>
        <w:t xml:space="preserve">MoP </w:t>
      </w:r>
      <w:r w:rsidR="009178EE">
        <w:rPr>
          <w:szCs w:val="22"/>
        </w:rPr>
        <w:t>in cross-cutting mainstreaming activities, such as gender, inclusion of persons with disabilities and ethnic minorities into IDPoor.</w:t>
      </w:r>
      <w:r w:rsidR="00DB3BD7">
        <w:rPr>
          <w:szCs w:val="22"/>
        </w:rPr>
        <w:t xml:space="preserve"> </w:t>
      </w:r>
      <w:r w:rsidR="00DB3BD7" w:rsidRPr="002B0B63">
        <w:t>IDPoor master trainers received a training of trainers course on gender and disability inclusion at the end of 2019. Moreover, with the support of a gender mainstreaming specialist, IDPoor manuals were reviewed in 2020 to integrate gender and disability inclusion aspects throughout the procedure.</w:t>
      </w:r>
      <w:r w:rsidR="009A1259">
        <w:t xml:space="preserve"> During </w:t>
      </w:r>
      <w:r w:rsidR="00C3501C">
        <w:t xml:space="preserve">the process of </w:t>
      </w:r>
      <w:r w:rsidR="009A1259">
        <w:t xml:space="preserve">these revisions, the entire </w:t>
      </w:r>
      <w:r w:rsidR="00285995">
        <w:t xml:space="preserve">MoP </w:t>
      </w:r>
      <w:r w:rsidR="009A1259">
        <w:t>IDPoor team attended a gender refresher training.</w:t>
      </w:r>
      <w:r w:rsidR="00ED1193">
        <w:t xml:space="preserve"> In 2021, the GIZ project provided a refresher gender training to IDPoor implementers and conducted an in-depth analysis of IDPoor data from a gender lens to promote the dialogue between MOP and data user organisations on how to use IDPoor data for gender-sensitive social assistance programming.</w:t>
      </w:r>
      <w:r w:rsidR="008C20DD">
        <w:t xml:space="preserve"> </w:t>
      </w:r>
      <w:r w:rsidR="003269AC">
        <w:t>It is, however, difficult to assess the downstream impact</w:t>
      </w:r>
      <w:r w:rsidR="005B7A07">
        <w:t xml:space="preserve"> that this has had – consideration should be given to the inclusion of appropriate indicators</w:t>
      </w:r>
      <w:r w:rsidR="00CE663B">
        <w:t xml:space="preserve"> in future monitoring frameworks.</w:t>
      </w:r>
    </w:p>
    <w:p w14:paraId="2783A741" w14:textId="6A08F872" w:rsidR="00B942BB" w:rsidRDefault="001D7B60" w:rsidP="00C75130">
      <w:pPr>
        <w:spacing w:before="100" w:beforeAutospacing="1" w:after="100" w:afterAutospacing="1"/>
        <w:rPr>
          <w:szCs w:val="22"/>
        </w:rPr>
      </w:pPr>
      <w:r>
        <w:rPr>
          <w:rFonts w:asciiTheme="minorHAnsi" w:hAnsiTheme="minorHAnsi" w:cstheme="minorHAnsi"/>
        </w:rPr>
        <w:t>It can reasonably be argued, as the GIZ program design does, that all investment in IDPoor can be justified on the basis that “</w:t>
      </w:r>
      <w:r>
        <w:rPr>
          <w:szCs w:val="22"/>
        </w:rPr>
        <w:t>Women are a particularly important part of the target group. Female-headed households make up one third of all households, which is why a special focus is put on them during the identification process. IDPoor data show that in most regions the share of female-headed households amongst the poorest segments of the population is larger than amongst the less poor segments</w:t>
      </w:r>
      <w:r>
        <w:rPr>
          <w:rFonts w:asciiTheme="minorHAnsi" w:hAnsiTheme="minorHAnsi" w:cstheme="minorHAnsi"/>
        </w:rPr>
        <w:t xml:space="preserve">”. </w:t>
      </w:r>
      <w:r w:rsidR="00815990">
        <w:rPr>
          <w:rFonts w:asciiTheme="minorHAnsi" w:hAnsiTheme="minorHAnsi" w:cstheme="minorHAnsi"/>
        </w:rPr>
        <w:t>Female-headed households and those containing a person with disabilities are generally poorer</w:t>
      </w:r>
      <w:r w:rsidR="005F5143">
        <w:rPr>
          <w:rFonts w:asciiTheme="minorHAnsi" w:hAnsiTheme="minorHAnsi" w:cstheme="minorHAnsi"/>
        </w:rPr>
        <w:t>, and this is reflected in the composition of households benefiting from IDPoor</w:t>
      </w:r>
      <w:r w:rsidR="007E5012">
        <w:rPr>
          <w:rFonts w:asciiTheme="minorHAnsi" w:hAnsiTheme="minorHAnsi" w:cstheme="minorHAnsi"/>
        </w:rPr>
        <w:t>.</w:t>
      </w:r>
      <w:r w:rsidR="008A5E27">
        <w:rPr>
          <w:rFonts w:asciiTheme="minorHAnsi" w:hAnsiTheme="minorHAnsi" w:cstheme="minorHAnsi"/>
        </w:rPr>
        <w:t xml:space="preserve"> </w:t>
      </w:r>
      <w:r w:rsidR="007A3F78">
        <w:rPr>
          <w:rFonts w:asciiTheme="minorHAnsi" w:hAnsiTheme="minorHAnsi" w:cstheme="minorHAnsi"/>
        </w:rPr>
        <w:t xml:space="preserve">Nationally, </w:t>
      </w:r>
      <w:r w:rsidR="00434765">
        <w:rPr>
          <w:rFonts w:asciiTheme="minorHAnsi" w:hAnsiTheme="minorHAnsi" w:cstheme="minorHAnsi"/>
        </w:rPr>
        <w:t xml:space="preserve">according to the 2014 </w:t>
      </w:r>
      <w:r w:rsidR="00434765">
        <w:rPr>
          <w:szCs w:val="22"/>
        </w:rPr>
        <w:t>Demographic and Health Survey,</w:t>
      </w:r>
      <w:r w:rsidR="00434765">
        <w:rPr>
          <w:rFonts w:asciiTheme="minorHAnsi" w:hAnsiTheme="minorHAnsi" w:cstheme="minorHAnsi"/>
        </w:rPr>
        <w:t xml:space="preserve"> </w:t>
      </w:r>
      <w:r w:rsidR="007A3F78">
        <w:rPr>
          <w:rFonts w:asciiTheme="minorHAnsi" w:hAnsiTheme="minorHAnsi" w:cstheme="minorHAnsi"/>
        </w:rPr>
        <w:t>27% of households</w:t>
      </w:r>
      <w:r w:rsidR="00434765">
        <w:rPr>
          <w:rFonts w:asciiTheme="minorHAnsi" w:hAnsiTheme="minorHAnsi" w:cstheme="minorHAnsi"/>
        </w:rPr>
        <w:t xml:space="preserve"> were female headed, while at that time </w:t>
      </w:r>
      <w:r w:rsidR="008A5E27">
        <w:rPr>
          <w:szCs w:val="22"/>
        </w:rPr>
        <w:t xml:space="preserve">43% of </w:t>
      </w:r>
      <w:r w:rsidR="00434765">
        <w:rPr>
          <w:szCs w:val="22"/>
        </w:rPr>
        <w:t>IDP</w:t>
      </w:r>
      <w:r w:rsidR="008A5E27">
        <w:rPr>
          <w:szCs w:val="22"/>
        </w:rPr>
        <w:t xml:space="preserve">oor level 1 households and 36% of </w:t>
      </w:r>
      <w:r w:rsidR="00434765">
        <w:rPr>
          <w:szCs w:val="22"/>
        </w:rPr>
        <w:t>IDP</w:t>
      </w:r>
      <w:r w:rsidR="008A5E27">
        <w:rPr>
          <w:szCs w:val="22"/>
        </w:rPr>
        <w:t xml:space="preserve">oor </w:t>
      </w:r>
      <w:r w:rsidR="008A5E27">
        <w:rPr>
          <w:szCs w:val="22"/>
        </w:rPr>
        <w:lastRenderedPageBreak/>
        <w:t>level 2 households</w:t>
      </w:r>
      <w:r w:rsidR="00DF0B4F" w:rsidRPr="00DF0B4F">
        <w:rPr>
          <w:szCs w:val="22"/>
        </w:rPr>
        <w:t xml:space="preserve"> </w:t>
      </w:r>
      <w:r w:rsidR="00DF0B4F">
        <w:rPr>
          <w:szCs w:val="22"/>
        </w:rPr>
        <w:t>were female-headed</w:t>
      </w:r>
      <w:r w:rsidR="00434765">
        <w:rPr>
          <w:szCs w:val="22"/>
        </w:rPr>
        <w:t>.</w:t>
      </w:r>
      <w:r w:rsidR="00E87B71">
        <w:rPr>
          <w:szCs w:val="22"/>
        </w:rPr>
        <w:t xml:space="preserve"> </w:t>
      </w:r>
      <w:r w:rsidR="00575B7B">
        <w:rPr>
          <w:szCs w:val="22"/>
        </w:rPr>
        <w:t>There will be positive impacts, in terms of gender equality and women’s empowerment, on such f</w:t>
      </w:r>
      <w:r w:rsidR="00BB5B0D">
        <w:rPr>
          <w:szCs w:val="22"/>
        </w:rPr>
        <w:t>emale beneficiaries who are selected to receive benefits (free primary healthcare</w:t>
      </w:r>
      <w:r w:rsidR="007A5E91">
        <w:rPr>
          <w:szCs w:val="22"/>
        </w:rPr>
        <w:t>, scholarships for their children, cash transfers, subsidised water access</w:t>
      </w:r>
      <w:r w:rsidR="00F84112">
        <w:rPr>
          <w:szCs w:val="22"/>
        </w:rPr>
        <w:t>, etc.</w:t>
      </w:r>
      <w:r w:rsidR="007A5E91">
        <w:rPr>
          <w:szCs w:val="22"/>
        </w:rPr>
        <w:t xml:space="preserve">) </w:t>
      </w:r>
      <w:r w:rsidR="00E16727">
        <w:rPr>
          <w:szCs w:val="22"/>
        </w:rPr>
        <w:t>based on their inclusion in IDPoor</w:t>
      </w:r>
      <w:r w:rsidR="00575B7B">
        <w:rPr>
          <w:szCs w:val="22"/>
        </w:rPr>
        <w:t>.</w:t>
      </w:r>
      <w:r w:rsidR="00E16727">
        <w:rPr>
          <w:szCs w:val="22"/>
        </w:rPr>
        <w:t xml:space="preserve"> </w:t>
      </w:r>
    </w:p>
    <w:p w14:paraId="36613C4D" w14:textId="2870CE89" w:rsidR="00815990" w:rsidRDefault="00E87B71" w:rsidP="00C75130">
      <w:pPr>
        <w:spacing w:before="100" w:beforeAutospacing="1" w:after="100" w:afterAutospacing="1"/>
        <w:rPr>
          <w:rFonts w:asciiTheme="minorHAnsi" w:hAnsiTheme="minorHAnsi" w:cstheme="minorHAnsi"/>
        </w:rPr>
      </w:pPr>
      <w:r>
        <w:rPr>
          <w:szCs w:val="22"/>
        </w:rPr>
        <w:t xml:space="preserve">One such service was the introduction of the national </w:t>
      </w:r>
      <w:r w:rsidR="00765AC4">
        <w:rPr>
          <w:szCs w:val="22"/>
        </w:rPr>
        <w:t>CT-PWYC</w:t>
      </w:r>
      <w:r w:rsidR="00F4741C">
        <w:rPr>
          <w:szCs w:val="22"/>
        </w:rPr>
        <w:t xml:space="preserve">, with </w:t>
      </w:r>
      <w:r w:rsidR="00F01D7C">
        <w:rPr>
          <w:szCs w:val="22"/>
        </w:rPr>
        <w:t xml:space="preserve">its </w:t>
      </w:r>
      <w:r w:rsidR="00E023A2">
        <w:rPr>
          <w:szCs w:val="22"/>
        </w:rPr>
        <w:t>direct positive impacts on women</w:t>
      </w:r>
      <w:r>
        <w:rPr>
          <w:szCs w:val="22"/>
        </w:rPr>
        <w:t>.</w:t>
      </w:r>
      <w:r w:rsidR="00FE2CF9">
        <w:rPr>
          <w:szCs w:val="22"/>
        </w:rPr>
        <w:t xml:space="preserve"> This </w:t>
      </w:r>
      <w:r w:rsidR="00275E64">
        <w:rPr>
          <w:szCs w:val="22"/>
        </w:rPr>
        <w:t>would not have been possible without IDPoor</w:t>
      </w:r>
      <w:r w:rsidR="00CD28B8">
        <w:rPr>
          <w:szCs w:val="22"/>
        </w:rPr>
        <w:t xml:space="preserve">, since it was targeted at poor pregnant women and their children under </w:t>
      </w:r>
      <w:r w:rsidR="00913BF6">
        <w:rPr>
          <w:szCs w:val="22"/>
        </w:rPr>
        <w:t xml:space="preserve">two years of age. </w:t>
      </w:r>
      <w:r w:rsidR="00913BF6" w:rsidRPr="00905BB5">
        <w:rPr>
          <w:szCs w:val="22"/>
        </w:rPr>
        <w:t>In turn, it required modifications to the IDPoor system to be able to capture pregnancy as a status</w:t>
      </w:r>
      <w:r w:rsidR="00E023A2" w:rsidRPr="00905BB5">
        <w:rPr>
          <w:szCs w:val="22"/>
        </w:rPr>
        <w:t>.</w:t>
      </w:r>
      <w:r w:rsidR="00E023A2">
        <w:rPr>
          <w:szCs w:val="22"/>
        </w:rPr>
        <w:t xml:space="preserve"> </w:t>
      </w:r>
      <w:r w:rsidR="002F101C">
        <w:rPr>
          <w:szCs w:val="22"/>
        </w:rPr>
        <w:t>O</w:t>
      </w:r>
      <w:r w:rsidR="00C032B4">
        <w:rPr>
          <w:szCs w:val="22"/>
        </w:rPr>
        <w:t>nce operationalised,</w:t>
      </w:r>
      <w:r w:rsidR="00D947DA">
        <w:rPr>
          <w:szCs w:val="22"/>
        </w:rPr>
        <w:t xml:space="preserve"> </w:t>
      </w:r>
      <w:r w:rsidR="002F101C">
        <w:rPr>
          <w:szCs w:val="22"/>
        </w:rPr>
        <w:t>CT-PWYC</w:t>
      </w:r>
      <w:r w:rsidR="00D947DA">
        <w:rPr>
          <w:szCs w:val="22"/>
        </w:rPr>
        <w:t xml:space="preserve"> demonstrated the feasibility of using IDPoor</w:t>
      </w:r>
      <w:r w:rsidR="00C032B4">
        <w:rPr>
          <w:szCs w:val="22"/>
        </w:rPr>
        <w:t>,</w:t>
      </w:r>
      <w:r w:rsidR="009F1808">
        <w:rPr>
          <w:szCs w:val="22"/>
        </w:rPr>
        <w:t xml:space="preserve"> not just for household poverty-targeting, but also as the basis for delivering social assistance </w:t>
      </w:r>
      <w:r w:rsidR="00275F87">
        <w:rPr>
          <w:szCs w:val="22"/>
        </w:rPr>
        <w:t xml:space="preserve">to individuals based on </w:t>
      </w:r>
      <w:r w:rsidR="008D05F1">
        <w:rPr>
          <w:szCs w:val="22"/>
        </w:rPr>
        <w:t xml:space="preserve">their </w:t>
      </w:r>
      <w:r w:rsidR="00275F87">
        <w:rPr>
          <w:szCs w:val="22"/>
        </w:rPr>
        <w:t xml:space="preserve">lifecycle vulnerabilities. This in turn led to the conceptualisation of a broader </w:t>
      </w:r>
      <w:r w:rsidR="00AF13BA">
        <w:rPr>
          <w:szCs w:val="22"/>
        </w:rPr>
        <w:t xml:space="preserve">Family Package aimed at supporting individuals at other stages of the lifecycle, and has thereby opened to door to </w:t>
      </w:r>
      <w:r w:rsidR="001274D9">
        <w:rPr>
          <w:szCs w:val="22"/>
        </w:rPr>
        <w:t>more substantial investments in social assistance.</w:t>
      </w:r>
      <w:r w:rsidR="00EB13D6">
        <w:rPr>
          <w:szCs w:val="22"/>
        </w:rPr>
        <w:t xml:space="preserve"> It </w:t>
      </w:r>
      <w:r w:rsidR="00DC1336">
        <w:rPr>
          <w:szCs w:val="22"/>
        </w:rPr>
        <w:t>provides</w:t>
      </w:r>
      <w:r w:rsidR="00EB13D6">
        <w:rPr>
          <w:szCs w:val="22"/>
        </w:rPr>
        <w:t xml:space="preserve"> a clear </w:t>
      </w:r>
      <w:r w:rsidR="005F16D2">
        <w:rPr>
          <w:szCs w:val="22"/>
        </w:rPr>
        <w:t xml:space="preserve">example of how DFAT’s </w:t>
      </w:r>
      <w:r w:rsidR="00FB76F1">
        <w:rPr>
          <w:szCs w:val="22"/>
        </w:rPr>
        <w:t xml:space="preserve">modest </w:t>
      </w:r>
      <w:r w:rsidR="005F16D2">
        <w:rPr>
          <w:szCs w:val="22"/>
        </w:rPr>
        <w:t xml:space="preserve">involvement in a technical </w:t>
      </w:r>
      <w:r w:rsidR="00FB76F1">
        <w:rPr>
          <w:szCs w:val="22"/>
        </w:rPr>
        <w:t>role</w:t>
      </w:r>
      <w:r w:rsidR="005F16D2">
        <w:rPr>
          <w:szCs w:val="22"/>
        </w:rPr>
        <w:t xml:space="preserve"> can provide an entry point to </w:t>
      </w:r>
      <w:r w:rsidR="00FB76F1">
        <w:rPr>
          <w:szCs w:val="22"/>
        </w:rPr>
        <w:t xml:space="preserve">its engagement in </w:t>
      </w:r>
      <w:r w:rsidR="005F16D2">
        <w:rPr>
          <w:szCs w:val="22"/>
        </w:rPr>
        <w:t xml:space="preserve">more strategic </w:t>
      </w:r>
      <w:r w:rsidR="00FB76F1">
        <w:rPr>
          <w:szCs w:val="22"/>
        </w:rPr>
        <w:t>policy-level developments.</w:t>
      </w:r>
      <w:bookmarkEnd w:id="23"/>
      <w:r w:rsidR="0077277D">
        <w:rPr>
          <w:szCs w:val="22"/>
        </w:rPr>
        <w:t xml:space="preserve"> It is impossible to attribute </w:t>
      </w:r>
      <w:r w:rsidR="007D57BD">
        <w:rPr>
          <w:szCs w:val="22"/>
        </w:rPr>
        <w:t>this evolution directly to DFAT’s support to IDPoor</w:t>
      </w:r>
      <w:r w:rsidR="006A0E87">
        <w:rPr>
          <w:szCs w:val="22"/>
        </w:rPr>
        <w:t xml:space="preserve">, </w:t>
      </w:r>
      <w:r w:rsidR="00C82D40">
        <w:rPr>
          <w:szCs w:val="22"/>
        </w:rPr>
        <w:t>though</w:t>
      </w:r>
      <w:r w:rsidR="006A0E87">
        <w:rPr>
          <w:szCs w:val="22"/>
        </w:rPr>
        <w:t xml:space="preserve"> it is likely to have played at least a facilitating role</w:t>
      </w:r>
      <w:r w:rsidR="007E529B">
        <w:rPr>
          <w:szCs w:val="22"/>
        </w:rPr>
        <w:t>;</w:t>
      </w:r>
      <w:r w:rsidR="006A0E87">
        <w:rPr>
          <w:szCs w:val="22"/>
        </w:rPr>
        <w:t xml:space="preserve"> and </w:t>
      </w:r>
      <w:r w:rsidR="00AF2234">
        <w:rPr>
          <w:szCs w:val="22"/>
        </w:rPr>
        <w:t>this kind of policy influencing is</w:t>
      </w:r>
      <w:r w:rsidR="006A0E87">
        <w:rPr>
          <w:szCs w:val="22"/>
        </w:rPr>
        <w:t xml:space="preserve"> something that could be pursued more proactively and explicitly through future support.</w:t>
      </w:r>
    </w:p>
    <w:p w14:paraId="42A23838" w14:textId="44E14A1D" w:rsidR="00E600B3" w:rsidRDefault="00E600B3" w:rsidP="00C75130">
      <w:pPr>
        <w:spacing w:before="100" w:beforeAutospacing="1" w:after="100" w:afterAutospacing="1"/>
        <w:rPr>
          <w:rFonts w:asciiTheme="minorHAnsi" w:hAnsiTheme="minorHAnsi" w:cstheme="minorHAnsi"/>
        </w:rPr>
      </w:pPr>
      <w:bookmarkStart w:id="24" w:name="_Hlk150069335"/>
      <w:r w:rsidRPr="00905BB5">
        <w:rPr>
          <w:rFonts w:asciiTheme="minorHAnsi" w:hAnsiTheme="minorHAnsi" w:cstheme="minorHAnsi"/>
        </w:rPr>
        <w:t>An early attempt to incorporate more focus on disability into the IDPoor registration process was perhaps a little mis</w:t>
      </w:r>
      <w:r w:rsidR="00682D76" w:rsidRPr="00905BB5">
        <w:rPr>
          <w:rFonts w:asciiTheme="minorHAnsi" w:hAnsiTheme="minorHAnsi" w:cstheme="minorHAnsi"/>
        </w:rPr>
        <w:t>direct</w:t>
      </w:r>
      <w:r w:rsidRPr="00905BB5">
        <w:rPr>
          <w:rFonts w:asciiTheme="minorHAnsi" w:hAnsiTheme="minorHAnsi" w:cstheme="minorHAnsi"/>
        </w:rPr>
        <w:t>ed</w:t>
      </w:r>
      <w:r w:rsidR="000613D8">
        <w:rPr>
          <w:rFonts w:asciiTheme="minorHAnsi" w:hAnsiTheme="minorHAnsi" w:cstheme="minorHAnsi"/>
        </w:rPr>
        <w:t xml:space="preserve">. This incorporated the Washington Group questions into the </w:t>
      </w:r>
      <w:r w:rsidR="003E4B77">
        <w:rPr>
          <w:rFonts w:asciiTheme="minorHAnsi" w:hAnsiTheme="minorHAnsi" w:cstheme="minorHAnsi"/>
        </w:rPr>
        <w:t>questionnaire</w:t>
      </w:r>
      <w:r w:rsidR="00B74BF6">
        <w:rPr>
          <w:rFonts w:asciiTheme="minorHAnsi" w:hAnsiTheme="minorHAnsi" w:cstheme="minorHAnsi"/>
        </w:rPr>
        <w:t>s</w:t>
      </w:r>
      <w:r w:rsidR="009B6882">
        <w:rPr>
          <w:rFonts w:asciiTheme="minorHAnsi" w:hAnsiTheme="minorHAnsi" w:cstheme="minorHAnsi"/>
        </w:rPr>
        <w:t xml:space="preserve">, first </w:t>
      </w:r>
      <w:r w:rsidR="007F35B4">
        <w:rPr>
          <w:rFonts w:asciiTheme="minorHAnsi" w:hAnsiTheme="minorHAnsi" w:cstheme="minorHAnsi"/>
        </w:rPr>
        <w:t xml:space="preserve">the urban one, then later the rural one. </w:t>
      </w:r>
      <w:r w:rsidR="007F35B4" w:rsidRPr="00905BB5">
        <w:rPr>
          <w:rFonts w:asciiTheme="minorHAnsi" w:hAnsiTheme="minorHAnsi" w:cstheme="minorHAnsi"/>
        </w:rPr>
        <w:t xml:space="preserve">But the Washington Group questions </w:t>
      </w:r>
      <w:r w:rsidR="00874CFD" w:rsidRPr="00905BB5">
        <w:rPr>
          <w:rFonts w:asciiTheme="minorHAnsi" w:hAnsiTheme="minorHAnsi" w:cstheme="minorHAnsi"/>
        </w:rPr>
        <w:t xml:space="preserve">are not </w:t>
      </w:r>
      <w:r w:rsidR="007F35B4" w:rsidRPr="00905BB5">
        <w:rPr>
          <w:rFonts w:asciiTheme="minorHAnsi" w:hAnsiTheme="minorHAnsi" w:cstheme="minorHAnsi"/>
        </w:rPr>
        <w:t xml:space="preserve">intended </w:t>
      </w:r>
      <w:r w:rsidR="00B56E95" w:rsidRPr="00905BB5">
        <w:rPr>
          <w:rFonts w:asciiTheme="minorHAnsi" w:hAnsiTheme="minorHAnsi" w:cstheme="minorHAnsi"/>
        </w:rPr>
        <w:t>for use in disability identification</w:t>
      </w:r>
      <w:r w:rsidR="003C092F" w:rsidRPr="00905BB5">
        <w:rPr>
          <w:rStyle w:val="FootnoteReference"/>
          <w:rFonts w:asciiTheme="minorHAnsi" w:hAnsiTheme="minorHAnsi"/>
        </w:rPr>
        <w:footnoteReference w:id="15"/>
      </w:r>
      <w:r w:rsidR="00B56E95" w:rsidRPr="00905BB5">
        <w:rPr>
          <w:rFonts w:asciiTheme="minorHAnsi" w:hAnsiTheme="minorHAnsi" w:cstheme="minorHAnsi"/>
        </w:rPr>
        <w:t>.</w:t>
      </w:r>
      <w:r w:rsidR="00B56E95">
        <w:rPr>
          <w:rFonts w:asciiTheme="minorHAnsi" w:hAnsiTheme="minorHAnsi" w:cstheme="minorHAnsi"/>
        </w:rPr>
        <w:t xml:space="preserve"> By the time the tablet-based questionnaire was developed, these questions were dropped and the link was </w:t>
      </w:r>
      <w:r w:rsidR="00B56E95" w:rsidRPr="00905BB5">
        <w:rPr>
          <w:rFonts w:asciiTheme="minorHAnsi" w:hAnsiTheme="minorHAnsi" w:cstheme="minorHAnsi"/>
        </w:rPr>
        <w:t xml:space="preserve">made instead to the </w:t>
      </w:r>
      <w:r w:rsidR="00310017" w:rsidRPr="00905BB5">
        <w:rPr>
          <w:rFonts w:asciiTheme="minorHAnsi" w:hAnsiTheme="minorHAnsi" w:cstheme="minorHAnsi"/>
        </w:rPr>
        <w:t xml:space="preserve">emerging </w:t>
      </w:r>
      <w:r w:rsidR="00B56E95" w:rsidRPr="00905BB5">
        <w:rPr>
          <w:rFonts w:asciiTheme="minorHAnsi" w:hAnsiTheme="minorHAnsi" w:cstheme="minorHAnsi"/>
        </w:rPr>
        <w:t xml:space="preserve">disability </w:t>
      </w:r>
      <w:r w:rsidR="00B7069D" w:rsidRPr="00905BB5">
        <w:rPr>
          <w:rFonts w:asciiTheme="minorHAnsi" w:hAnsiTheme="minorHAnsi" w:cstheme="minorHAnsi"/>
        </w:rPr>
        <w:t xml:space="preserve">database, </w:t>
      </w:r>
      <w:r w:rsidR="00310017" w:rsidRPr="00905BB5">
        <w:rPr>
          <w:rFonts w:asciiTheme="minorHAnsi" w:hAnsiTheme="minorHAnsi" w:cstheme="minorHAnsi"/>
        </w:rPr>
        <w:t xml:space="preserve">for </w:t>
      </w:r>
      <w:r w:rsidR="00B7069D" w:rsidRPr="00905BB5">
        <w:rPr>
          <w:rFonts w:asciiTheme="minorHAnsi" w:hAnsiTheme="minorHAnsi" w:cstheme="minorHAnsi"/>
        </w:rPr>
        <w:t xml:space="preserve">which </w:t>
      </w:r>
      <w:r w:rsidR="00310017" w:rsidRPr="00905BB5">
        <w:rPr>
          <w:rFonts w:asciiTheme="minorHAnsi" w:hAnsiTheme="minorHAnsi" w:cstheme="minorHAnsi"/>
        </w:rPr>
        <w:t xml:space="preserve">MoSVY, with support from EU and UNICEF, </w:t>
      </w:r>
      <w:r w:rsidR="00B7069D" w:rsidRPr="00905BB5">
        <w:rPr>
          <w:rFonts w:asciiTheme="minorHAnsi" w:hAnsiTheme="minorHAnsi" w:cstheme="minorHAnsi"/>
        </w:rPr>
        <w:t>had by then developed its own more comprehensive functional disability identification system</w:t>
      </w:r>
      <w:r w:rsidR="00663E05" w:rsidRPr="00905BB5">
        <w:rPr>
          <w:rFonts w:asciiTheme="minorHAnsi" w:hAnsiTheme="minorHAnsi" w:cstheme="minorHAnsi"/>
        </w:rPr>
        <w:t>. This is the preferred approach, which will be used</w:t>
      </w:r>
      <w:r w:rsidR="00C46143" w:rsidRPr="00905BB5">
        <w:rPr>
          <w:rFonts w:asciiTheme="minorHAnsi" w:hAnsiTheme="minorHAnsi" w:cstheme="minorHAnsi"/>
        </w:rPr>
        <w:t xml:space="preserve"> by IDPoor</w:t>
      </w:r>
      <w:r w:rsidR="00663E05" w:rsidRPr="00905BB5">
        <w:rPr>
          <w:rFonts w:asciiTheme="minorHAnsi" w:hAnsiTheme="minorHAnsi" w:cstheme="minorHAnsi"/>
        </w:rPr>
        <w:t xml:space="preserve"> in future</w:t>
      </w:r>
      <w:r w:rsidR="007F0AD2" w:rsidRPr="00905BB5">
        <w:rPr>
          <w:rFonts w:asciiTheme="minorHAnsi" w:hAnsiTheme="minorHAnsi" w:cstheme="minorHAnsi"/>
        </w:rPr>
        <w:t>:</w:t>
      </w:r>
      <w:r w:rsidR="00AE2E24">
        <w:rPr>
          <w:rFonts w:asciiTheme="minorHAnsi" w:hAnsiTheme="minorHAnsi" w:cstheme="minorHAnsi"/>
        </w:rPr>
        <w:t xml:space="preserve"> if there is a person with disabilities in the household being interviewed, then their disability identification card will be scanned, and the relevant </w:t>
      </w:r>
      <w:r w:rsidR="007F0AD2">
        <w:rPr>
          <w:rFonts w:asciiTheme="minorHAnsi" w:hAnsiTheme="minorHAnsi" w:cstheme="minorHAnsi"/>
        </w:rPr>
        <w:t>information will be automatically added</w:t>
      </w:r>
      <w:r w:rsidR="00F128AB">
        <w:rPr>
          <w:rFonts w:asciiTheme="minorHAnsi" w:hAnsiTheme="minorHAnsi" w:cstheme="minorHAnsi"/>
        </w:rPr>
        <w:t xml:space="preserve"> to the questionnaire in the tablet.</w:t>
      </w:r>
    </w:p>
    <w:p w14:paraId="247F3103" w14:textId="46869341" w:rsidR="00F84BDF" w:rsidRDefault="00F84BDF" w:rsidP="00C75130">
      <w:pPr>
        <w:spacing w:before="100" w:beforeAutospacing="1" w:after="100" w:afterAutospacing="1"/>
        <w:rPr>
          <w:szCs w:val="22"/>
        </w:rPr>
      </w:pPr>
      <w:r>
        <w:rPr>
          <w:szCs w:val="22"/>
        </w:rPr>
        <w:t xml:space="preserve">The original IDPoor registration procedure incorporated quotas for minimum female participation in the implementation of the village-level targeting mechanism, which was usually between 25% </w:t>
      </w:r>
      <w:r w:rsidR="008A0879">
        <w:rPr>
          <w:szCs w:val="22"/>
        </w:rPr>
        <w:t xml:space="preserve">(in rural areas) </w:t>
      </w:r>
      <w:r>
        <w:rPr>
          <w:szCs w:val="22"/>
        </w:rPr>
        <w:t xml:space="preserve">and </w:t>
      </w:r>
      <w:r w:rsidR="008A0879">
        <w:rPr>
          <w:szCs w:val="22"/>
        </w:rPr>
        <w:t xml:space="preserve">up to </w:t>
      </w:r>
      <w:r>
        <w:rPr>
          <w:szCs w:val="22"/>
        </w:rPr>
        <w:t>50%</w:t>
      </w:r>
      <w:r w:rsidR="008A0879">
        <w:rPr>
          <w:szCs w:val="22"/>
        </w:rPr>
        <w:t xml:space="preserve"> (in urban areas)</w:t>
      </w:r>
      <w:r>
        <w:rPr>
          <w:szCs w:val="22"/>
        </w:rPr>
        <w:t xml:space="preserve">. However, this </w:t>
      </w:r>
      <w:r w:rsidR="008A0879">
        <w:rPr>
          <w:szCs w:val="22"/>
        </w:rPr>
        <w:t xml:space="preserve">opportunity </w:t>
      </w:r>
      <w:r>
        <w:rPr>
          <w:szCs w:val="22"/>
        </w:rPr>
        <w:t xml:space="preserve">was lost when </w:t>
      </w:r>
      <w:r w:rsidR="00D505BE">
        <w:rPr>
          <w:szCs w:val="22"/>
        </w:rPr>
        <w:t>the registration moved to tablets and to the commune level</w:t>
      </w:r>
      <w:r w:rsidR="00264811">
        <w:rPr>
          <w:szCs w:val="22"/>
        </w:rPr>
        <w:t xml:space="preserve">: from limited observation, the commune council staff who administer the IDPoor </w:t>
      </w:r>
      <w:r w:rsidR="00FD7886">
        <w:rPr>
          <w:szCs w:val="22"/>
        </w:rPr>
        <w:t>registration are predominantly male.</w:t>
      </w:r>
      <w:r w:rsidR="00DF63DD">
        <w:rPr>
          <w:szCs w:val="22"/>
        </w:rPr>
        <w:t xml:space="preserve"> </w:t>
      </w:r>
      <w:r w:rsidR="00474DD1">
        <w:rPr>
          <w:szCs w:val="22"/>
        </w:rPr>
        <w:t>P</w:t>
      </w:r>
      <w:r w:rsidR="00996300">
        <w:rPr>
          <w:szCs w:val="22"/>
        </w:rPr>
        <w:t xml:space="preserve">ossible </w:t>
      </w:r>
      <w:r w:rsidR="00DF63DD">
        <w:rPr>
          <w:szCs w:val="22"/>
        </w:rPr>
        <w:t xml:space="preserve">future </w:t>
      </w:r>
      <w:r w:rsidR="002C57E0">
        <w:rPr>
          <w:szCs w:val="22"/>
        </w:rPr>
        <w:t xml:space="preserve">DFAT </w:t>
      </w:r>
      <w:r w:rsidR="00DF63DD">
        <w:rPr>
          <w:szCs w:val="22"/>
        </w:rPr>
        <w:t>support</w:t>
      </w:r>
      <w:r w:rsidR="00996300">
        <w:rPr>
          <w:szCs w:val="22"/>
        </w:rPr>
        <w:t xml:space="preserve"> to IDPoor needs to consider GEDSI issues from the outset</w:t>
      </w:r>
      <w:r w:rsidR="00474DD1">
        <w:rPr>
          <w:szCs w:val="22"/>
        </w:rPr>
        <w:t xml:space="preserve"> of design</w:t>
      </w:r>
      <w:r w:rsidR="00996300">
        <w:rPr>
          <w:szCs w:val="22"/>
        </w:rPr>
        <w:t xml:space="preserve">, and to systematically </w:t>
      </w:r>
      <w:r w:rsidR="002C57E0">
        <w:rPr>
          <w:szCs w:val="22"/>
        </w:rPr>
        <w:t>undertake an assessment of the gender and disability implications</w:t>
      </w:r>
      <w:r w:rsidR="00474DD1">
        <w:rPr>
          <w:szCs w:val="22"/>
        </w:rPr>
        <w:t xml:space="preserve"> of all operational and implementation decisions</w:t>
      </w:r>
      <w:r w:rsidR="009B61A1">
        <w:rPr>
          <w:szCs w:val="22"/>
        </w:rPr>
        <w:t>. This is perhaps an aspect that could be strengthened through more formal channels for partnership with ACCESS.</w:t>
      </w:r>
    </w:p>
    <w:p w14:paraId="489B0068" w14:textId="64F38304" w:rsidR="00DA7600" w:rsidRDefault="002A46A4" w:rsidP="00C75130">
      <w:pPr>
        <w:spacing w:before="100" w:beforeAutospacing="1" w:after="100" w:afterAutospacing="1"/>
        <w:rPr>
          <w:rFonts w:asciiTheme="minorHAnsi" w:hAnsiTheme="minorHAnsi" w:cstheme="minorHAnsi"/>
        </w:rPr>
      </w:pPr>
      <w:r>
        <w:rPr>
          <w:szCs w:val="22"/>
        </w:rPr>
        <w:t>The data</w:t>
      </w:r>
      <w:r w:rsidR="00061D89">
        <w:rPr>
          <w:szCs w:val="22"/>
        </w:rPr>
        <w:t xml:space="preserve"> held in</w:t>
      </w:r>
      <w:r w:rsidR="00F84BDF">
        <w:rPr>
          <w:szCs w:val="22"/>
        </w:rPr>
        <w:t xml:space="preserve"> IDPoor </w:t>
      </w:r>
      <w:r w:rsidR="0016333F">
        <w:rPr>
          <w:szCs w:val="22"/>
        </w:rPr>
        <w:t>are</w:t>
      </w:r>
      <w:r w:rsidR="00061D89">
        <w:rPr>
          <w:szCs w:val="22"/>
        </w:rPr>
        <w:t xml:space="preserve"> fully</w:t>
      </w:r>
      <w:r w:rsidR="00F84BDF">
        <w:rPr>
          <w:szCs w:val="22"/>
        </w:rPr>
        <w:t xml:space="preserve"> sex-disaggregated</w:t>
      </w:r>
      <w:r w:rsidR="00061D89">
        <w:rPr>
          <w:szCs w:val="22"/>
        </w:rPr>
        <w:t xml:space="preserve">; and its reporting templates are designed to </w:t>
      </w:r>
      <w:r w:rsidR="00951C8B">
        <w:rPr>
          <w:szCs w:val="22"/>
        </w:rPr>
        <w:t xml:space="preserve">automatically </w:t>
      </w:r>
      <w:r w:rsidR="00061D89">
        <w:rPr>
          <w:szCs w:val="22"/>
        </w:rPr>
        <w:t>generate sex-disaggregated tables.</w:t>
      </w:r>
    </w:p>
    <w:p w14:paraId="00D4AB9F" w14:textId="05FF52F0" w:rsidR="00730B31" w:rsidRDefault="00DA67D6" w:rsidP="00C75130">
      <w:pPr>
        <w:spacing w:before="100" w:beforeAutospacing="1" w:after="100" w:afterAutospacing="1"/>
        <w:rPr>
          <w:rFonts w:asciiTheme="minorHAnsi" w:hAnsiTheme="minorHAnsi" w:cstheme="minorHAnsi"/>
        </w:rPr>
      </w:pPr>
      <w:r>
        <w:rPr>
          <w:rFonts w:asciiTheme="minorHAnsi" w:hAnsiTheme="minorHAnsi" w:cstheme="minorHAnsi"/>
        </w:rPr>
        <w:t xml:space="preserve">In terms of </w:t>
      </w:r>
      <w:r w:rsidR="008049E8">
        <w:rPr>
          <w:rFonts w:asciiTheme="minorHAnsi" w:hAnsiTheme="minorHAnsi" w:cstheme="minorHAnsi"/>
        </w:rPr>
        <w:t>incentivising program partners to treat gender</w:t>
      </w:r>
      <w:r w:rsidR="003E541E">
        <w:rPr>
          <w:rFonts w:asciiTheme="minorHAnsi" w:hAnsiTheme="minorHAnsi" w:cstheme="minorHAnsi"/>
        </w:rPr>
        <w:t xml:space="preserve"> equality as a priority, this has definitely been successful in the case of GIZ</w:t>
      </w:r>
      <w:r w:rsidR="001E273C">
        <w:rPr>
          <w:rFonts w:asciiTheme="minorHAnsi" w:hAnsiTheme="minorHAnsi" w:cstheme="minorHAnsi"/>
        </w:rPr>
        <w:t xml:space="preserve"> as they also consider</w:t>
      </w:r>
      <w:r w:rsidR="003E541E">
        <w:rPr>
          <w:rFonts w:asciiTheme="minorHAnsi" w:hAnsiTheme="minorHAnsi" w:cstheme="minorHAnsi"/>
        </w:rPr>
        <w:t xml:space="preserve"> gender </w:t>
      </w:r>
      <w:r w:rsidR="001E273C">
        <w:rPr>
          <w:rFonts w:asciiTheme="minorHAnsi" w:hAnsiTheme="minorHAnsi" w:cstheme="minorHAnsi"/>
        </w:rPr>
        <w:t>as</w:t>
      </w:r>
      <w:r w:rsidR="003E541E">
        <w:rPr>
          <w:rFonts w:asciiTheme="minorHAnsi" w:hAnsiTheme="minorHAnsi" w:cstheme="minorHAnsi"/>
        </w:rPr>
        <w:t xml:space="preserve"> a key development priority</w:t>
      </w:r>
      <w:r w:rsidR="00905BB5">
        <w:rPr>
          <w:rFonts w:asciiTheme="minorHAnsi" w:hAnsiTheme="minorHAnsi" w:cstheme="minorHAnsi"/>
        </w:rPr>
        <w:t>, which is</w:t>
      </w:r>
      <w:r w:rsidR="008F1DBF">
        <w:rPr>
          <w:rFonts w:asciiTheme="minorHAnsi" w:hAnsiTheme="minorHAnsi" w:cstheme="minorHAnsi"/>
        </w:rPr>
        <w:t xml:space="preserve"> reflected </w:t>
      </w:r>
      <w:r w:rsidR="001E273C">
        <w:rPr>
          <w:rFonts w:asciiTheme="minorHAnsi" w:hAnsiTheme="minorHAnsi" w:cstheme="minorHAnsi"/>
        </w:rPr>
        <w:t xml:space="preserve">by practising </w:t>
      </w:r>
      <w:r w:rsidR="00A21AC0">
        <w:rPr>
          <w:rFonts w:asciiTheme="minorHAnsi" w:hAnsiTheme="minorHAnsi" w:cstheme="minorHAnsi"/>
        </w:rPr>
        <w:t>gender equality at multiple levels</w:t>
      </w:r>
      <w:r w:rsidR="001E273C">
        <w:rPr>
          <w:rFonts w:asciiTheme="minorHAnsi" w:hAnsiTheme="minorHAnsi" w:cstheme="minorHAnsi"/>
        </w:rPr>
        <w:t xml:space="preserve"> (</w:t>
      </w:r>
      <w:r w:rsidR="00A21AC0">
        <w:rPr>
          <w:rFonts w:asciiTheme="minorHAnsi" w:hAnsiTheme="minorHAnsi" w:cstheme="minorHAnsi"/>
        </w:rPr>
        <w:t>as</w:t>
      </w:r>
      <w:r w:rsidR="00905607">
        <w:rPr>
          <w:rFonts w:asciiTheme="minorHAnsi" w:hAnsiTheme="minorHAnsi" w:cstheme="minorHAnsi"/>
        </w:rPr>
        <w:t xml:space="preserve"> outlined above</w:t>
      </w:r>
      <w:r w:rsidR="001E273C">
        <w:rPr>
          <w:rFonts w:asciiTheme="minorHAnsi" w:hAnsiTheme="minorHAnsi" w:cstheme="minorHAnsi"/>
        </w:rPr>
        <w:t>)</w:t>
      </w:r>
      <w:r w:rsidR="00A21AC0">
        <w:rPr>
          <w:rFonts w:asciiTheme="minorHAnsi" w:hAnsiTheme="minorHAnsi" w:cstheme="minorHAnsi"/>
        </w:rPr>
        <w:t xml:space="preserve">. </w:t>
      </w:r>
      <w:r w:rsidR="00AA5BA7">
        <w:rPr>
          <w:rFonts w:asciiTheme="minorHAnsi" w:hAnsiTheme="minorHAnsi" w:cstheme="minorHAnsi"/>
        </w:rPr>
        <w:t>I</w:t>
      </w:r>
      <w:r w:rsidR="00556B99">
        <w:rPr>
          <w:rFonts w:asciiTheme="minorHAnsi" w:hAnsiTheme="minorHAnsi" w:cstheme="minorHAnsi"/>
        </w:rPr>
        <w:t xml:space="preserve">nvestment in </w:t>
      </w:r>
      <w:r w:rsidR="00556B99" w:rsidRPr="00802052">
        <w:rPr>
          <w:rFonts w:asciiTheme="minorHAnsi" w:hAnsiTheme="minorHAnsi" w:cstheme="minorHAnsi"/>
        </w:rPr>
        <w:t>understanding the impacts of IDPoor on gender outcomes</w:t>
      </w:r>
      <w:r w:rsidR="00AA5BA7" w:rsidRPr="00802052">
        <w:rPr>
          <w:rFonts w:asciiTheme="minorHAnsi" w:hAnsiTheme="minorHAnsi" w:cstheme="minorHAnsi"/>
        </w:rPr>
        <w:t xml:space="preserve"> can also be traced in the </w:t>
      </w:r>
      <w:r w:rsidR="004A739A" w:rsidRPr="00802052">
        <w:rPr>
          <w:rFonts w:asciiTheme="minorHAnsi" w:hAnsiTheme="minorHAnsi" w:cstheme="minorHAnsi"/>
        </w:rPr>
        <w:t xml:space="preserve">economic analysis of COVID-19 impacts undertaken by UNDP, where </w:t>
      </w:r>
      <w:r w:rsidR="000F6DB4" w:rsidRPr="00802052">
        <w:rPr>
          <w:rFonts w:asciiTheme="minorHAnsi" w:hAnsiTheme="minorHAnsi" w:cstheme="minorHAnsi"/>
        </w:rPr>
        <w:t>the analysis is generally disaggregated by sex, and where an attem</w:t>
      </w:r>
      <w:r w:rsidR="00537043" w:rsidRPr="00802052">
        <w:rPr>
          <w:rFonts w:asciiTheme="minorHAnsi" w:hAnsiTheme="minorHAnsi" w:cstheme="minorHAnsi"/>
        </w:rPr>
        <w:t>pt is made to apply a “gender lens” to some of the findings</w:t>
      </w:r>
      <w:r w:rsidR="00CC09BE" w:rsidRPr="00802052">
        <w:rPr>
          <w:rFonts w:asciiTheme="minorHAnsi" w:hAnsiTheme="minorHAnsi" w:cstheme="minorHAnsi"/>
        </w:rPr>
        <w:t xml:space="preserve">, for example </w:t>
      </w:r>
      <w:r w:rsidR="00673A4E" w:rsidRPr="00802052">
        <w:rPr>
          <w:rFonts w:asciiTheme="minorHAnsi" w:hAnsiTheme="minorHAnsi" w:cstheme="minorHAnsi"/>
        </w:rPr>
        <w:t xml:space="preserve">around </w:t>
      </w:r>
      <w:r w:rsidR="006410F2" w:rsidRPr="00802052">
        <w:rPr>
          <w:rFonts w:asciiTheme="minorHAnsi" w:hAnsiTheme="minorHAnsi" w:cstheme="minorHAnsi"/>
        </w:rPr>
        <w:t xml:space="preserve">withdrawing cash and </w:t>
      </w:r>
      <w:r w:rsidR="00673A4E" w:rsidRPr="00802052">
        <w:rPr>
          <w:rStyle w:val="A6"/>
        </w:rPr>
        <w:t>household decision-making</w:t>
      </w:r>
      <w:r w:rsidR="00E94429" w:rsidRPr="00802052">
        <w:rPr>
          <w:rStyle w:val="A6"/>
        </w:rPr>
        <w:t xml:space="preserve">: </w:t>
      </w:r>
      <w:r w:rsidR="00E94429" w:rsidRPr="00802052">
        <w:rPr>
          <w:rFonts w:asciiTheme="minorHAnsi" w:hAnsiTheme="minorHAnsi" w:cstheme="minorHAnsi"/>
        </w:rPr>
        <w:t>“</w:t>
      </w:r>
      <w:r w:rsidR="00F97160" w:rsidRPr="00802052">
        <w:rPr>
          <w:rStyle w:val="A6"/>
        </w:rPr>
        <w:t>Both spouses were reported to</w:t>
      </w:r>
      <w:r w:rsidR="00F97160">
        <w:rPr>
          <w:rStyle w:val="A6"/>
        </w:rPr>
        <w:t xml:space="preserve"> have equal responsibility for cash withdrawal at the Wing agent, but husbands </w:t>
      </w:r>
      <w:r w:rsidR="00F97160">
        <w:rPr>
          <w:rStyle w:val="A6"/>
        </w:rPr>
        <w:lastRenderedPageBreak/>
        <w:t>were reported to do this more frequently since they have more time and could travel with less concern about neglecting household work. All respondents, except for single male-headed families, stated that the wife in each family was mainly responsible for the spending of the cash transfer since this cash is used mostly for daily expenses, which the female is mostly responsible for</w:t>
      </w:r>
      <w:r w:rsidR="00E94429">
        <w:rPr>
          <w:rStyle w:val="A6"/>
        </w:rPr>
        <w:t>”</w:t>
      </w:r>
      <w:r w:rsidR="005C0422">
        <w:rPr>
          <w:rStyle w:val="FootnoteReference"/>
          <w:color w:val="000000"/>
          <w:szCs w:val="22"/>
        </w:rPr>
        <w:footnoteReference w:id="16"/>
      </w:r>
      <w:r w:rsidR="00F97160">
        <w:rPr>
          <w:rStyle w:val="A6"/>
        </w:rPr>
        <w:t>.</w:t>
      </w:r>
    </w:p>
    <w:p w14:paraId="425B2BEF" w14:textId="568BD9DE" w:rsidR="00B94E9E" w:rsidRDefault="00E30074" w:rsidP="005319B5">
      <w:pPr>
        <w:spacing w:before="100" w:beforeAutospacing="1" w:after="100" w:afterAutospacing="1"/>
        <w:rPr>
          <w:rFonts w:asciiTheme="minorHAnsi" w:hAnsiTheme="minorHAnsi" w:cstheme="minorHAnsi"/>
        </w:rPr>
      </w:pPr>
      <w:r>
        <w:rPr>
          <w:rFonts w:asciiTheme="minorHAnsi" w:hAnsiTheme="minorHAnsi" w:cstheme="minorHAnsi"/>
        </w:rPr>
        <w:t xml:space="preserve">The IDPoor program </w:t>
      </w:r>
      <w:r w:rsidRPr="00E30074">
        <w:rPr>
          <w:rFonts w:asciiTheme="minorHAnsi" w:hAnsiTheme="minorHAnsi" w:cstheme="minorHAnsi"/>
        </w:rPr>
        <w:t>support</w:t>
      </w:r>
      <w:r>
        <w:rPr>
          <w:rFonts w:asciiTheme="minorHAnsi" w:hAnsiTheme="minorHAnsi" w:cstheme="minorHAnsi"/>
        </w:rPr>
        <w:t>ed</w:t>
      </w:r>
      <w:r w:rsidRPr="00E30074">
        <w:rPr>
          <w:rFonts w:asciiTheme="minorHAnsi" w:hAnsiTheme="minorHAnsi" w:cstheme="minorHAnsi"/>
        </w:rPr>
        <w:t xml:space="preserve"> the Cambodian Disabled People’s Organization (CDPO) to share information on IDPoor procedures at three provincial level workshops in 2021. Furthermore, the </w:t>
      </w:r>
      <w:r w:rsidR="00285995">
        <w:rPr>
          <w:rFonts w:asciiTheme="minorHAnsi" w:hAnsiTheme="minorHAnsi" w:cstheme="minorHAnsi"/>
        </w:rPr>
        <w:t xml:space="preserve">MoP </w:t>
      </w:r>
      <w:r w:rsidRPr="00E30074">
        <w:rPr>
          <w:rFonts w:asciiTheme="minorHAnsi" w:hAnsiTheme="minorHAnsi" w:cstheme="minorHAnsi"/>
        </w:rPr>
        <w:t>IDPoor team attend</w:t>
      </w:r>
      <w:r>
        <w:rPr>
          <w:rFonts w:asciiTheme="minorHAnsi" w:hAnsiTheme="minorHAnsi" w:cstheme="minorHAnsi"/>
        </w:rPr>
        <w:t>ed</w:t>
      </w:r>
      <w:r w:rsidRPr="00E30074">
        <w:rPr>
          <w:rFonts w:asciiTheme="minorHAnsi" w:hAnsiTheme="minorHAnsi" w:cstheme="minorHAnsi"/>
        </w:rPr>
        <w:t xml:space="preserve"> CDPO’s Annual Network Meeting and integrate</w:t>
      </w:r>
      <w:r>
        <w:rPr>
          <w:rFonts w:asciiTheme="minorHAnsi" w:hAnsiTheme="minorHAnsi" w:cstheme="minorHAnsi"/>
        </w:rPr>
        <w:t>d</w:t>
      </w:r>
      <w:r w:rsidRPr="00E30074">
        <w:rPr>
          <w:rFonts w:asciiTheme="minorHAnsi" w:hAnsiTheme="minorHAnsi" w:cstheme="minorHAnsi"/>
        </w:rPr>
        <w:t xml:space="preserve"> one session about IDPoor procedures to all the </w:t>
      </w:r>
      <w:r w:rsidR="00A71C5E">
        <w:rPr>
          <w:rFonts w:asciiTheme="minorHAnsi" w:hAnsiTheme="minorHAnsi" w:cstheme="minorHAnsi"/>
        </w:rPr>
        <w:t>Organisations for Persons with Disabilities (</w:t>
      </w:r>
      <w:r w:rsidRPr="00E30074">
        <w:rPr>
          <w:rFonts w:asciiTheme="minorHAnsi" w:hAnsiTheme="minorHAnsi" w:cstheme="minorHAnsi"/>
        </w:rPr>
        <w:t>O</w:t>
      </w:r>
      <w:r w:rsidR="00B94E9E">
        <w:rPr>
          <w:rFonts w:asciiTheme="minorHAnsi" w:hAnsiTheme="minorHAnsi" w:cstheme="minorHAnsi"/>
        </w:rPr>
        <w:t>PD</w:t>
      </w:r>
      <w:r w:rsidR="00A71C5E">
        <w:rPr>
          <w:rFonts w:asciiTheme="minorHAnsi" w:hAnsiTheme="minorHAnsi" w:cstheme="minorHAnsi"/>
        </w:rPr>
        <w:t>) present</w:t>
      </w:r>
      <w:r w:rsidR="00302F86">
        <w:rPr>
          <w:rFonts w:asciiTheme="minorHAnsi" w:hAnsiTheme="minorHAnsi" w:cstheme="minorHAnsi"/>
        </w:rPr>
        <w:t xml:space="preserve">. </w:t>
      </w:r>
      <w:r w:rsidR="00273185">
        <w:rPr>
          <w:rFonts w:asciiTheme="minorHAnsi" w:hAnsiTheme="minorHAnsi" w:cstheme="minorHAnsi"/>
        </w:rPr>
        <w:t xml:space="preserve">ACCESS </w:t>
      </w:r>
      <w:r w:rsidR="00556B99">
        <w:rPr>
          <w:rFonts w:asciiTheme="minorHAnsi" w:hAnsiTheme="minorHAnsi" w:cstheme="minorHAnsi"/>
        </w:rPr>
        <w:t xml:space="preserve">Phase 1 (which ended in September 2023) </w:t>
      </w:r>
      <w:r w:rsidR="00273185">
        <w:rPr>
          <w:rFonts w:asciiTheme="minorHAnsi" w:hAnsiTheme="minorHAnsi" w:cstheme="minorHAnsi"/>
        </w:rPr>
        <w:t xml:space="preserve">has as one of its </w:t>
      </w:r>
      <w:r w:rsidR="007F0A02">
        <w:rPr>
          <w:rFonts w:asciiTheme="minorHAnsi" w:hAnsiTheme="minorHAnsi" w:cstheme="minorHAnsi"/>
        </w:rPr>
        <w:t xml:space="preserve">Intermediate Objectives that </w:t>
      </w:r>
      <w:proofErr w:type="spellStart"/>
      <w:r w:rsidR="00302F86">
        <w:rPr>
          <w:rFonts w:asciiTheme="minorHAnsi" w:hAnsiTheme="minorHAnsi" w:cstheme="minorHAnsi"/>
        </w:rPr>
        <w:t>MoSVY’s</w:t>
      </w:r>
      <w:proofErr w:type="spellEnd"/>
      <w:r w:rsidR="00302F86">
        <w:rPr>
          <w:rFonts w:asciiTheme="minorHAnsi" w:hAnsiTheme="minorHAnsi" w:cstheme="minorHAnsi"/>
        </w:rPr>
        <w:t xml:space="preserve"> </w:t>
      </w:r>
      <w:r w:rsidR="00302F86" w:rsidRPr="00302F86">
        <w:rPr>
          <w:rFonts w:asciiTheme="minorHAnsi" w:hAnsiTheme="minorHAnsi" w:cstheme="minorHAnsi"/>
        </w:rPr>
        <w:t xml:space="preserve">Department of Welfare for Persons with Disabilities </w:t>
      </w:r>
      <w:r w:rsidR="00302F86">
        <w:rPr>
          <w:rFonts w:asciiTheme="minorHAnsi" w:hAnsiTheme="minorHAnsi" w:cstheme="minorHAnsi"/>
        </w:rPr>
        <w:t>“</w:t>
      </w:r>
      <w:r w:rsidR="008E62BB">
        <w:rPr>
          <w:rFonts w:asciiTheme="minorHAnsi" w:hAnsiTheme="minorHAnsi" w:cstheme="minorHAnsi"/>
        </w:rPr>
        <w:t>more effectively facilitates the provision of social protection and economic opportunities</w:t>
      </w:r>
      <w:r w:rsidR="0040155C">
        <w:rPr>
          <w:rFonts w:asciiTheme="minorHAnsi" w:hAnsiTheme="minorHAnsi" w:cstheme="minorHAnsi"/>
        </w:rPr>
        <w:t xml:space="preserve"> to persons with disabilities”.</w:t>
      </w:r>
      <w:r w:rsidR="00071431">
        <w:rPr>
          <w:rFonts w:asciiTheme="minorHAnsi" w:hAnsiTheme="minorHAnsi" w:cstheme="minorHAnsi"/>
        </w:rPr>
        <w:t xml:space="preserve"> </w:t>
      </w:r>
      <w:r w:rsidR="00296312">
        <w:rPr>
          <w:rFonts w:asciiTheme="minorHAnsi" w:hAnsiTheme="minorHAnsi" w:cstheme="minorHAnsi"/>
        </w:rPr>
        <w:t xml:space="preserve">As Government </w:t>
      </w:r>
      <w:r w:rsidR="00746B6D">
        <w:rPr>
          <w:rFonts w:asciiTheme="minorHAnsi" w:hAnsiTheme="minorHAnsi" w:cstheme="minorHAnsi"/>
        </w:rPr>
        <w:t>increased its focus on social protection, t</w:t>
      </w:r>
      <w:r w:rsidR="000D0A4C">
        <w:rPr>
          <w:rFonts w:asciiTheme="minorHAnsi" w:hAnsiTheme="minorHAnsi" w:cstheme="minorHAnsi"/>
        </w:rPr>
        <w:t xml:space="preserve">his recognised that </w:t>
      </w:r>
      <w:r w:rsidR="00D32675">
        <w:rPr>
          <w:rFonts w:asciiTheme="minorHAnsi" w:hAnsiTheme="minorHAnsi" w:cstheme="minorHAnsi"/>
        </w:rPr>
        <w:t xml:space="preserve">there had been very little attempt to link </w:t>
      </w:r>
      <w:r w:rsidR="00296312">
        <w:rPr>
          <w:rFonts w:asciiTheme="minorHAnsi" w:hAnsiTheme="minorHAnsi" w:cstheme="minorHAnsi"/>
        </w:rPr>
        <w:t>persons with disabilities to social protection</w:t>
      </w:r>
      <w:r w:rsidR="00746B6D">
        <w:rPr>
          <w:rFonts w:asciiTheme="minorHAnsi" w:hAnsiTheme="minorHAnsi" w:cstheme="minorHAnsi"/>
        </w:rPr>
        <w:t xml:space="preserve">. </w:t>
      </w:r>
    </w:p>
    <w:p w14:paraId="1D03DC32" w14:textId="65553ED3" w:rsidR="00E95C5E" w:rsidRDefault="00746B6D" w:rsidP="005319B5">
      <w:pPr>
        <w:spacing w:before="100" w:beforeAutospacing="1" w:after="100" w:afterAutospacing="1"/>
        <w:rPr>
          <w:rFonts w:asciiTheme="minorHAnsi" w:hAnsiTheme="minorHAnsi" w:cstheme="minorHAnsi"/>
        </w:rPr>
      </w:pPr>
      <w:r>
        <w:rPr>
          <w:rFonts w:asciiTheme="minorHAnsi" w:hAnsiTheme="minorHAnsi" w:cstheme="minorHAnsi"/>
        </w:rPr>
        <w:t>ACCESS sponsored a study</w:t>
      </w:r>
      <w:r w:rsidR="005319B5">
        <w:rPr>
          <w:rFonts w:asciiTheme="minorHAnsi" w:hAnsiTheme="minorHAnsi" w:cstheme="minorHAnsi"/>
        </w:rPr>
        <w:t xml:space="preserve"> </w:t>
      </w:r>
      <w:r w:rsidR="000E749B">
        <w:rPr>
          <w:rFonts w:asciiTheme="minorHAnsi" w:hAnsiTheme="minorHAnsi" w:cstheme="minorHAnsi"/>
        </w:rPr>
        <w:t>(accompanied by a simulation tool)</w:t>
      </w:r>
      <w:r w:rsidR="000C77F6">
        <w:rPr>
          <w:rStyle w:val="FootnoteReference"/>
          <w:rFonts w:asciiTheme="minorHAnsi" w:hAnsiTheme="minorHAnsi"/>
        </w:rPr>
        <w:footnoteReference w:id="17"/>
      </w:r>
      <w:r w:rsidR="000E749B">
        <w:rPr>
          <w:rFonts w:asciiTheme="minorHAnsi" w:hAnsiTheme="minorHAnsi" w:cstheme="minorHAnsi"/>
        </w:rPr>
        <w:t xml:space="preserve"> </w:t>
      </w:r>
      <w:r w:rsidR="005319B5">
        <w:rPr>
          <w:rFonts w:asciiTheme="minorHAnsi" w:hAnsiTheme="minorHAnsi" w:cstheme="minorHAnsi"/>
        </w:rPr>
        <w:t xml:space="preserve">which </w:t>
      </w:r>
      <w:r w:rsidR="005319B5" w:rsidRPr="005319B5">
        <w:rPr>
          <w:rFonts w:asciiTheme="minorHAnsi" w:hAnsiTheme="minorHAnsi" w:cstheme="minorHAnsi"/>
        </w:rPr>
        <w:t>analysed existing data to present</w:t>
      </w:r>
      <w:r w:rsidR="005319B5">
        <w:rPr>
          <w:rFonts w:asciiTheme="minorHAnsi" w:hAnsiTheme="minorHAnsi" w:cstheme="minorHAnsi"/>
        </w:rPr>
        <w:t xml:space="preserve"> </w:t>
      </w:r>
      <w:r w:rsidR="005319B5" w:rsidRPr="005319B5">
        <w:rPr>
          <w:rFonts w:asciiTheme="minorHAnsi" w:hAnsiTheme="minorHAnsi" w:cstheme="minorHAnsi"/>
        </w:rPr>
        <w:t>evidence as to the socio-economic situation of persons with disabilities to build a case for developing</w:t>
      </w:r>
      <w:r w:rsidR="005319B5">
        <w:rPr>
          <w:rFonts w:asciiTheme="minorHAnsi" w:hAnsiTheme="minorHAnsi" w:cstheme="minorHAnsi"/>
        </w:rPr>
        <w:t xml:space="preserve"> </w:t>
      </w:r>
      <w:r w:rsidR="005319B5" w:rsidRPr="005319B5">
        <w:rPr>
          <w:rFonts w:asciiTheme="minorHAnsi" w:hAnsiTheme="minorHAnsi" w:cstheme="minorHAnsi"/>
        </w:rPr>
        <w:t>a more disability inclusive social protection framework. The report highlighted the additional costs of</w:t>
      </w:r>
      <w:r w:rsidR="005319B5">
        <w:rPr>
          <w:rFonts w:asciiTheme="minorHAnsi" w:hAnsiTheme="minorHAnsi" w:cstheme="minorHAnsi"/>
        </w:rPr>
        <w:t xml:space="preserve"> </w:t>
      </w:r>
      <w:r w:rsidR="005319B5" w:rsidRPr="005319B5">
        <w:rPr>
          <w:rFonts w:asciiTheme="minorHAnsi" w:hAnsiTheme="minorHAnsi" w:cstheme="minorHAnsi"/>
        </w:rPr>
        <w:t>disability and suggest</w:t>
      </w:r>
      <w:r w:rsidR="005319B5">
        <w:rPr>
          <w:rFonts w:asciiTheme="minorHAnsi" w:hAnsiTheme="minorHAnsi" w:cstheme="minorHAnsi"/>
        </w:rPr>
        <w:t xml:space="preserve">ed </w:t>
      </w:r>
      <w:r w:rsidR="005319B5" w:rsidRPr="005319B5">
        <w:rPr>
          <w:rFonts w:asciiTheme="minorHAnsi" w:hAnsiTheme="minorHAnsi" w:cstheme="minorHAnsi"/>
        </w:rPr>
        <w:t>some ways to respond to this in the design of social protection scheme</w:t>
      </w:r>
      <w:r w:rsidR="005319B5">
        <w:rPr>
          <w:rFonts w:asciiTheme="minorHAnsi" w:hAnsiTheme="minorHAnsi" w:cstheme="minorHAnsi"/>
        </w:rPr>
        <w:t>s.</w:t>
      </w:r>
      <w:r w:rsidR="00BE151C">
        <w:rPr>
          <w:rFonts w:asciiTheme="minorHAnsi" w:hAnsiTheme="minorHAnsi" w:cstheme="minorHAnsi"/>
        </w:rPr>
        <w:t xml:space="preserve"> ACCESS also facilitated a number of successful dialogues between the Government and </w:t>
      </w:r>
      <w:r w:rsidR="00AA7FBF">
        <w:rPr>
          <w:rFonts w:asciiTheme="minorHAnsi" w:hAnsiTheme="minorHAnsi" w:cstheme="minorHAnsi"/>
        </w:rPr>
        <w:t>OPDs</w:t>
      </w:r>
      <w:r w:rsidR="00BC14B3">
        <w:rPr>
          <w:rFonts w:asciiTheme="minorHAnsi" w:hAnsiTheme="minorHAnsi" w:cstheme="minorHAnsi"/>
        </w:rPr>
        <w:t xml:space="preserve">; and these same OPDs have in turn raised awareness at </w:t>
      </w:r>
      <w:r w:rsidR="00AE6A11">
        <w:rPr>
          <w:rFonts w:asciiTheme="minorHAnsi" w:hAnsiTheme="minorHAnsi" w:cstheme="minorHAnsi"/>
        </w:rPr>
        <w:t>community level about their members’ entitlement to social assistance.</w:t>
      </w:r>
      <w:r w:rsidR="006D51C5">
        <w:rPr>
          <w:rFonts w:asciiTheme="minorHAnsi" w:hAnsiTheme="minorHAnsi" w:cstheme="minorHAnsi"/>
        </w:rPr>
        <w:t xml:space="preserve"> Nearly 300,000 persons with disabilities have been registered in the </w:t>
      </w:r>
      <w:r w:rsidR="003C6DCF">
        <w:rPr>
          <w:rFonts w:asciiTheme="minorHAnsi" w:hAnsiTheme="minorHAnsi" w:cstheme="minorHAnsi"/>
        </w:rPr>
        <w:t>Disability MIS: once the Family Package is launched, those of them who also hold an IDPoor card will be eligible to receive a regular cash transfer.</w:t>
      </w:r>
      <w:r w:rsidR="001F2A3E">
        <w:rPr>
          <w:rFonts w:asciiTheme="minorHAnsi" w:hAnsiTheme="minorHAnsi" w:cstheme="minorHAnsi"/>
        </w:rPr>
        <w:t xml:space="preserve"> It is expected that the Disability Identification Cards will be distributed nationally in early-2024</w:t>
      </w:r>
      <w:r w:rsidR="006A0FC3">
        <w:rPr>
          <w:rFonts w:asciiTheme="minorHAnsi" w:hAnsiTheme="minorHAnsi" w:cstheme="minorHAnsi"/>
        </w:rPr>
        <w:t>, so it will be important for future DFAT support to review the experience of combining these two programs</w:t>
      </w:r>
      <w:r w:rsidR="009203AC">
        <w:rPr>
          <w:rFonts w:asciiTheme="minorHAnsi" w:hAnsiTheme="minorHAnsi" w:cstheme="minorHAnsi"/>
        </w:rPr>
        <w:t>, and to learn any lessons.</w:t>
      </w:r>
    </w:p>
    <w:bookmarkEnd w:id="24"/>
    <w:p w14:paraId="41026D6C" w14:textId="705C630F" w:rsidR="004105FE" w:rsidRDefault="004105FE" w:rsidP="00A03516">
      <w:pPr>
        <w:rPr>
          <w:lang w:val="en-AU"/>
        </w:rPr>
      </w:pPr>
      <w:r>
        <w:rPr>
          <w:lang w:val="en-AU"/>
        </w:rPr>
        <w:t xml:space="preserve">ACCESS II has just started and will run until September 2028). It aims to ensure </w:t>
      </w:r>
      <w:r w:rsidR="00B545E6">
        <w:rPr>
          <w:lang w:val="en-AU"/>
        </w:rPr>
        <w:t xml:space="preserve">that </w:t>
      </w:r>
      <w:r>
        <w:rPr>
          <w:lang w:val="en-AU"/>
        </w:rPr>
        <w:t xml:space="preserve">persons with disabilities and survivors of </w:t>
      </w:r>
      <w:r w:rsidR="00B545E6">
        <w:rPr>
          <w:lang w:val="en-AU"/>
        </w:rPr>
        <w:t>gender-based violence</w:t>
      </w:r>
      <w:r>
        <w:rPr>
          <w:lang w:val="en-AU"/>
        </w:rPr>
        <w:t xml:space="preserve"> benefit from access to quality and coordinated services as outlined under the Royal Government of Cambodia’s National Disability Strategic Plan and National Action Plan for Violence Against Women. </w:t>
      </w:r>
      <w:r w:rsidR="00A03516">
        <w:rPr>
          <w:lang w:val="en-AU"/>
        </w:rPr>
        <w:t xml:space="preserve">It has two </w:t>
      </w:r>
      <w:r>
        <w:rPr>
          <w:lang w:val="en-AU"/>
        </w:rPr>
        <w:t>EO</w:t>
      </w:r>
      <w:r w:rsidR="00424EF6">
        <w:rPr>
          <w:lang w:val="en-AU"/>
        </w:rPr>
        <w:t>P</w:t>
      </w:r>
      <w:r>
        <w:rPr>
          <w:lang w:val="en-AU"/>
        </w:rPr>
        <w:t xml:space="preserve">Os: </w:t>
      </w:r>
    </w:p>
    <w:p w14:paraId="152CA719" w14:textId="29F288BF" w:rsidR="004105FE" w:rsidRPr="00A03516" w:rsidRDefault="004105FE" w:rsidP="00A03516">
      <w:pPr>
        <w:pStyle w:val="ListParagraph"/>
        <w:numPr>
          <w:ilvl w:val="0"/>
          <w:numId w:val="23"/>
        </w:numPr>
        <w:spacing w:after="0"/>
        <w:jc w:val="left"/>
        <w:rPr>
          <w:lang w:val="en-AU"/>
        </w:rPr>
      </w:pPr>
      <w:r w:rsidRPr="00A03516">
        <w:rPr>
          <w:lang w:val="en-AU"/>
        </w:rPr>
        <w:t xml:space="preserve">By 2028, select service providers deliver higher quality GBV and disability services to increasing numbers of people in the target provinces; </w:t>
      </w:r>
    </w:p>
    <w:p w14:paraId="37EAB87D" w14:textId="005D1CE4" w:rsidR="004105FE" w:rsidRPr="00A03516" w:rsidRDefault="004105FE" w:rsidP="00A03516">
      <w:pPr>
        <w:pStyle w:val="ListParagraph"/>
        <w:numPr>
          <w:ilvl w:val="0"/>
          <w:numId w:val="23"/>
        </w:numPr>
        <w:spacing w:before="100" w:beforeAutospacing="1" w:after="100" w:afterAutospacing="1"/>
        <w:rPr>
          <w:lang w:val="en-AU"/>
        </w:rPr>
      </w:pPr>
      <w:r w:rsidRPr="00A03516">
        <w:rPr>
          <w:lang w:val="en-AU"/>
        </w:rPr>
        <w:t xml:space="preserve">By 2028, select national and sub-national policy and planning processes respond to the priorities of survivors of </w:t>
      </w:r>
      <w:r w:rsidR="00AB2D48">
        <w:rPr>
          <w:lang w:val="en-AU"/>
        </w:rPr>
        <w:t>gender-based violence</w:t>
      </w:r>
      <w:r w:rsidRPr="00A03516">
        <w:rPr>
          <w:lang w:val="en-AU"/>
        </w:rPr>
        <w:t xml:space="preserve"> and people with disabilities.</w:t>
      </w:r>
    </w:p>
    <w:p w14:paraId="47090E97" w14:textId="262493F7" w:rsidR="00A03516" w:rsidRDefault="00AB2D48" w:rsidP="004105FE">
      <w:pPr>
        <w:spacing w:before="100" w:beforeAutospacing="1" w:after="100" w:afterAutospacing="1"/>
        <w:rPr>
          <w:rFonts w:asciiTheme="minorHAnsi" w:hAnsiTheme="minorHAnsi" w:cstheme="minorHAnsi"/>
        </w:rPr>
      </w:pPr>
      <w:r>
        <w:rPr>
          <w:rFonts w:asciiTheme="minorHAnsi" w:hAnsiTheme="minorHAnsi" w:cstheme="minorHAnsi"/>
        </w:rPr>
        <w:t xml:space="preserve">These continue to be closely related to </w:t>
      </w:r>
      <w:r w:rsidR="00855ECB">
        <w:rPr>
          <w:rFonts w:asciiTheme="minorHAnsi" w:hAnsiTheme="minorHAnsi" w:cstheme="minorHAnsi"/>
        </w:rPr>
        <w:t>DFAT’s ongoing and potential future support to IDPoor.</w:t>
      </w:r>
    </w:p>
    <w:p w14:paraId="6C2F4053" w14:textId="35BFE1E2" w:rsidR="00A43AE8" w:rsidRPr="00E92187" w:rsidRDefault="00A43AE8" w:rsidP="00C75130">
      <w:p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How relevant was this investment to Australia's development objectives as outlined in the COVID-19 development (CDRP plan), RGC priorities, and IDPoor intended beneficiaries? </w:t>
      </w:r>
      <w:r w:rsidR="00B260C5" w:rsidRPr="00E92187">
        <w:rPr>
          <w:rFonts w:asciiTheme="minorHAnsi" w:hAnsiTheme="minorHAnsi" w:cstheme="minorBidi"/>
          <w:b/>
          <w:bCs/>
        </w:rPr>
        <w:t>To what extent did DFAT’s contributions and engagement with strategic IDPoor program processes add value to achieving investment outcomes, including Australia’s development objectives?</w:t>
      </w:r>
      <w:r w:rsidRPr="00E92187">
        <w:rPr>
          <w:rFonts w:asciiTheme="minorHAnsi" w:hAnsiTheme="minorHAnsi" w:cstheme="minorHAnsi"/>
          <w:b/>
          <w:bCs/>
        </w:rPr>
        <w:t xml:space="preserve"> </w:t>
      </w:r>
      <w:r w:rsidR="003A32CE" w:rsidRPr="003A32CE">
        <w:rPr>
          <w:rFonts w:asciiTheme="minorHAnsi" w:hAnsiTheme="minorHAnsi" w:cstheme="minorHAnsi"/>
          <w:i/>
          <w:iCs/>
        </w:rPr>
        <w:t>[moved and combined]</w:t>
      </w:r>
    </w:p>
    <w:p w14:paraId="21EDCF74" w14:textId="671E6DC3" w:rsidR="001A73C5" w:rsidRDefault="003A32CE" w:rsidP="00C75130">
      <w:pPr>
        <w:spacing w:before="100" w:beforeAutospacing="1" w:after="100" w:afterAutospacing="1"/>
        <w:rPr>
          <w:rFonts w:asciiTheme="minorHAnsi" w:hAnsiTheme="minorHAnsi" w:cstheme="minorBidi"/>
        </w:rPr>
      </w:pPr>
      <w:bookmarkStart w:id="25" w:name="_Hlk150068625"/>
      <w:r>
        <w:rPr>
          <w:rFonts w:asciiTheme="minorHAnsi" w:hAnsiTheme="minorHAnsi" w:cstheme="minorBidi"/>
        </w:rPr>
        <w:t>DFAT’s</w:t>
      </w:r>
      <w:r w:rsidR="006D4AEB">
        <w:rPr>
          <w:rFonts w:asciiTheme="minorHAnsi" w:hAnsiTheme="minorHAnsi" w:cstheme="minorBidi"/>
        </w:rPr>
        <w:t xml:space="preserve"> support to IDPoor has been highly relevant</w:t>
      </w:r>
      <w:r w:rsidR="00EE226F">
        <w:rPr>
          <w:rFonts w:asciiTheme="minorHAnsi" w:hAnsiTheme="minorHAnsi" w:cstheme="minorBidi"/>
        </w:rPr>
        <w:t xml:space="preserve"> to its development objectives in Cambodia</w:t>
      </w:r>
      <w:r w:rsidR="006D4AEB">
        <w:rPr>
          <w:rFonts w:asciiTheme="minorHAnsi" w:hAnsiTheme="minorHAnsi" w:cstheme="minorBidi"/>
        </w:rPr>
        <w:t>. Australia’s CDRP</w:t>
      </w:r>
      <w:r w:rsidR="00EE226F">
        <w:rPr>
          <w:rFonts w:asciiTheme="minorHAnsi" w:hAnsiTheme="minorHAnsi" w:cstheme="minorBidi"/>
        </w:rPr>
        <w:t xml:space="preserve"> (which </w:t>
      </w:r>
      <w:r w:rsidR="00270804">
        <w:rPr>
          <w:rFonts w:asciiTheme="minorHAnsi" w:hAnsiTheme="minorHAnsi" w:cstheme="minorBidi"/>
        </w:rPr>
        <w:t>underpins its current phase of support)</w:t>
      </w:r>
      <w:r w:rsidR="006D4AEB">
        <w:rPr>
          <w:rFonts w:asciiTheme="minorHAnsi" w:hAnsiTheme="minorHAnsi" w:cstheme="minorBidi"/>
        </w:rPr>
        <w:t xml:space="preserve"> included </w:t>
      </w:r>
      <w:r w:rsidR="00384AF8">
        <w:rPr>
          <w:rFonts w:asciiTheme="minorHAnsi" w:hAnsiTheme="minorHAnsi" w:cstheme="minorBidi"/>
        </w:rPr>
        <w:t>reference to “measures that deepen public trust and community cohesion</w:t>
      </w:r>
      <w:r w:rsidR="0021359A">
        <w:rPr>
          <w:rFonts w:asciiTheme="minorHAnsi" w:hAnsiTheme="minorHAnsi" w:cstheme="minorBidi"/>
        </w:rPr>
        <w:t>, including stronger social protection systems…”</w:t>
      </w:r>
      <w:r w:rsidR="00521E5D">
        <w:rPr>
          <w:rFonts w:asciiTheme="minorHAnsi" w:hAnsiTheme="minorHAnsi" w:cstheme="minorBidi"/>
        </w:rPr>
        <w:t xml:space="preserve">, clearly recognising the </w:t>
      </w:r>
      <w:r w:rsidR="00521E5D">
        <w:rPr>
          <w:rFonts w:asciiTheme="minorHAnsi" w:hAnsiTheme="minorHAnsi" w:cstheme="minorBidi"/>
        </w:rPr>
        <w:lastRenderedPageBreak/>
        <w:t>political economy arguments discussed above</w:t>
      </w:r>
      <w:r w:rsidR="0021359A">
        <w:rPr>
          <w:rFonts w:asciiTheme="minorHAnsi" w:hAnsiTheme="minorHAnsi" w:cstheme="minorBidi"/>
        </w:rPr>
        <w:t>.</w:t>
      </w:r>
      <w:r w:rsidR="00241EE1">
        <w:rPr>
          <w:rFonts w:asciiTheme="minorHAnsi" w:hAnsiTheme="minorHAnsi" w:cstheme="minorBidi"/>
        </w:rPr>
        <w:t xml:space="preserve"> H-EQIP features strongly under the Health Security component of DFAT’s CDRP response;</w:t>
      </w:r>
      <w:r w:rsidR="00A93FE2">
        <w:rPr>
          <w:rFonts w:asciiTheme="minorHAnsi" w:hAnsiTheme="minorHAnsi" w:cstheme="minorBidi"/>
        </w:rPr>
        <w:t xml:space="preserve"> and its support to IDPoor is a key element in </w:t>
      </w:r>
      <w:r w:rsidR="00881363">
        <w:rPr>
          <w:rFonts w:asciiTheme="minorHAnsi" w:hAnsiTheme="minorHAnsi" w:cstheme="minorBidi"/>
        </w:rPr>
        <w:t>the</w:t>
      </w:r>
      <w:r w:rsidR="00A93FE2">
        <w:rPr>
          <w:rFonts w:asciiTheme="minorHAnsi" w:hAnsiTheme="minorHAnsi" w:cstheme="minorBidi"/>
        </w:rPr>
        <w:t xml:space="preserve"> Stability component: </w:t>
      </w:r>
      <w:r w:rsidR="006B0A0F">
        <w:rPr>
          <w:rFonts w:asciiTheme="minorHAnsi" w:hAnsiTheme="minorHAnsi" w:cstheme="minorBidi"/>
        </w:rPr>
        <w:t>“</w:t>
      </w:r>
      <w:r w:rsidR="00A93FE2">
        <w:rPr>
          <w:rFonts w:asciiTheme="minorHAnsi" w:hAnsiTheme="minorHAnsi" w:cstheme="minorBidi"/>
        </w:rPr>
        <w:t>Australia will support the RGC as it continues using the IDPoor registry</w:t>
      </w:r>
      <w:r w:rsidR="0022501C">
        <w:rPr>
          <w:rFonts w:asciiTheme="minorHAnsi" w:hAnsiTheme="minorHAnsi" w:cstheme="minorBidi"/>
        </w:rPr>
        <w:t>…We will look for opportunities to expand our work beyond IDPoor to support gender and disability inclusive social protection systems and policy</w:t>
      </w:r>
      <w:r w:rsidR="006B0A0F">
        <w:rPr>
          <w:rFonts w:asciiTheme="minorHAnsi" w:hAnsiTheme="minorHAnsi" w:cstheme="minorBidi"/>
        </w:rPr>
        <w:t xml:space="preserve">”. </w:t>
      </w:r>
      <w:r w:rsidR="006E5771">
        <w:rPr>
          <w:rFonts w:asciiTheme="minorHAnsi" w:hAnsiTheme="minorHAnsi" w:cstheme="minorBidi"/>
        </w:rPr>
        <w:t>Under Stability, one of the</w:t>
      </w:r>
      <w:r w:rsidR="00FC01F7">
        <w:rPr>
          <w:rFonts w:asciiTheme="minorHAnsi" w:hAnsiTheme="minorHAnsi" w:cstheme="minorBidi"/>
        </w:rPr>
        <w:t xml:space="preserve"> </w:t>
      </w:r>
      <w:r w:rsidR="006E5771">
        <w:rPr>
          <w:rFonts w:asciiTheme="minorHAnsi" w:hAnsiTheme="minorHAnsi" w:cstheme="minorBidi"/>
        </w:rPr>
        <w:t>outcome</w:t>
      </w:r>
      <w:r w:rsidR="00FC01F7">
        <w:rPr>
          <w:rFonts w:asciiTheme="minorHAnsi" w:hAnsiTheme="minorHAnsi" w:cstheme="minorBidi"/>
        </w:rPr>
        <w:t>s</w:t>
      </w:r>
      <w:r w:rsidR="00A36581">
        <w:rPr>
          <w:rFonts w:asciiTheme="minorHAnsi" w:hAnsiTheme="minorHAnsi" w:cstheme="minorBidi"/>
        </w:rPr>
        <w:t xml:space="preserve"> </w:t>
      </w:r>
      <w:r w:rsidR="006E5771">
        <w:rPr>
          <w:rFonts w:asciiTheme="minorHAnsi" w:hAnsiTheme="minorHAnsi" w:cstheme="minorBidi"/>
        </w:rPr>
        <w:t>is</w:t>
      </w:r>
      <w:r w:rsidR="00A36581">
        <w:rPr>
          <w:rFonts w:asciiTheme="minorHAnsi" w:hAnsiTheme="minorHAnsi" w:cstheme="minorBidi"/>
        </w:rPr>
        <w:t xml:space="preserve"> th</w:t>
      </w:r>
      <w:r w:rsidR="00FC01F7">
        <w:rPr>
          <w:rFonts w:asciiTheme="minorHAnsi" w:hAnsiTheme="minorHAnsi" w:cstheme="minorBidi"/>
        </w:rPr>
        <w:t>at</w:t>
      </w:r>
      <w:r w:rsidR="006E5771">
        <w:rPr>
          <w:rFonts w:asciiTheme="minorHAnsi" w:hAnsiTheme="minorHAnsi" w:cstheme="minorBidi"/>
        </w:rPr>
        <w:t xml:space="preserve"> “</w:t>
      </w:r>
      <w:r w:rsidR="007F1DFB" w:rsidRPr="007F1DFB">
        <w:rPr>
          <w:rFonts w:asciiTheme="minorHAnsi" w:hAnsiTheme="minorHAnsi" w:cstheme="minorBidi"/>
        </w:rPr>
        <w:t>Strengthened government systems deliver social assistance and increased food security during the pandemic, helping to put in place social protection systems to respond to future shocks (SDGs 1, 2, 10)</w:t>
      </w:r>
      <w:r w:rsidR="006E5771">
        <w:rPr>
          <w:rFonts w:asciiTheme="minorHAnsi" w:hAnsiTheme="minorHAnsi" w:cstheme="minorBidi"/>
        </w:rPr>
        <w:t>”</w:t>
      </w:r>
      <w:r w:rsidR="00FC01F7">
        <w:rPr>
          <w:rFonts w:asciiTheme="minorHAnsi" w:hAnsiTheme="minorHAnsi" w:cstheme="minorBidi"/>
        </w:rPr>
        <w:t>;</w:t>
      </w:r>
      <w:r w:rsidR="006E5771">
        <w:rPr>
          <w:rFonts w:asciiTheme="minorHAnsi" w:hAnsiTheme="minorHAnsi" w:cstheme="minorBidi"/>
        </w:rPr>
        <w:t xml:space="preserve"> and a key result</w:t>
      </w:r>
      <w:r w:rsidR="00241EE1">
        <w:rPr>
          <w:rFonts w:asciiTheme="minorHAnsi" w:hAnsiTheme="minorHAnsi" w:cstheme="minorBidi"/>
        </w:rPr>
        <w:t xml:space="preserve"> </w:t>
      </w:r>
      <w:r w:rsidR="00FC01F7">
        <w:rPr>
          <w:rFonts w:asciiTheme="minorHAnsi" w:hAnsiTheme="minorHAnsi" w:cstheme="minorBidi"/>
        </w:rPr>
        <w:t>is “</w:t>
      </w:r>
      <w:r w:rsidR="00426059" w:rsidRPr="00426059">
        <w:rPr>
          <w:rFonts w:asciiTheme="minorHAnsi" w:hAnsiTheme="minorHAnsi" w:cstheme="minorBidi"/>
        </w:rPr>
        <w:t>Number of people reached with new Cambodian Government cash transfers using IDPoor as the targeting mechanism</w:t>
      </w:r>
      <w:r w:rsidR="00FC01F7">
        <w:rPr>
          <w:rFonts w:asciiTheme="minorHAnsi" w:hAnsiTheme="minorHAnsi" w:cstheme="minorBidi"/>
        </w:rPr>
        <w:t>”</w:t>
      </w:r>
      <w:r w:rsidR="00426059">
        <w:rPr>
          <w:rFonts w:asciiTheme="minorHAnsi" w:hAnsiTheme="minorHAnsi" w:cstheme="minorBidi"/>
        </w:rPr>
        <w:t>.</w:t>
      </w:r>
    </w:p>
    <w:p w14:paraId="07114A4D" w14:textId="4B563CFF" w:rsidR="00130468" w:rsidRDefault="00B0550F" w:rsidP="00C75130">
      <w:pPr>
        <w:spacing w:before="100" w:beforeAutospacing="1" w:after="100" w:afterAutospacing="1"/>
        <w:rPr>
          <w:rFonts w:asciiTheme="minorHAnsi" w:hAnsiTheme="minorHAnsi" w:cstheme="minorBidi"/>
        </w:rPr>
      </w:pPr>
      <w:r>
        <w:rPr>
          <w:rFonts w:asciiTheme="minorHAnsi" w:hAnsiTheme="minorHAnsi" w:cstheme="minorBidi"/>
        </w:rPr>
        <w:t>The C</w:t>
      </w:r>
      <w:r w:rsidR="00D01CE9">
        <w:rPr>
          <w:rFonts w:asciiTheme="minorHAnsi" w:hAnsiTheme="minorHAnsi" w:cstheme="minorBidi"/>
        </w:rPr>
        <w:t>DRP</w:t>
      </w:r>
      <w:r>
        <w:rPr>
          <w:rFonts w:asciiTheme="minorHAnsi" w:hAnsiTheme="minorHAnsi" w:cstheme="minorBidi"/>
        </w:rPr>
        <w:t xml:space="preserve"> </w:t>
      </w:r>
      <w:r w:rsidR="00243FC6">
        <w:rPr>
          <w:rFonts w:asciiTheme="minorHAnsi" w:hAnsiTheme="minorHAnsi" w:cstheme="minorBidi"/>
        </w:rPr>
        <w:t xml:space="preserve">also had a clear focus on disability, recognising that </w:t>
      </w:r>
      <w:r w:rsidR="00243FC6" w:rsidRPr="00ED7B2D">
        <w:rPr>
          <w:rFonts w:asciiTheme="minorHAnsi" w:hAnsiTheme="minorHAnsi" w:cstheme="minorBidi"/>
        </w:rPr>
        <w:t>“</w:t>
      </w:r>
      <w:r w:rsidR="00243FC6" w:rsidRPr="00ED7B2D">
        <w:rPr>
          <w:szCs w:val="22"/>
        </w:rPr>
        <w:t>People with disabilities are among the most vulnerable in Cambodia and experience challenges accessing basic services and employment. Disruptions to services, challenges to accessing assistance, higher poverty rates and vulnerability to economic shock predispose Cambodians with disabilities to being further left behind</w:t>
      </w:r>
      <w:r w:rsidR="00243FC6">
        <w:rPr>
          <w:rFonts w:asciiTheme="minorHAnsi" w:hAnsiTheme="minorHAnsi" w:cstheme="minorBidi"/>
        </w:rPr>
        <w:t xml:space="preserve">”. </w:t>
      </w:r>
      <w:r w:rsidR="003070D5">
        <w:rPr>
          <w:rFonts w:asciiTheme="minorHAnsi" w:hAnsiTheme="minorHAnsi" w:cstheme="minorBidi"/>
        </w:rPr>
        <w:t>DFAT has</w:t>
      </w:r>
      <w:r w:rsidR="001536C4" w:rsidRPr="001536C4">
        <w:rPr>
          <w:rFonts w:asciiTheme="minorHAnsi" w:hAnsiTheme="minorHAnsi" w:cstheme="minorBidi"/>
        </w:rPr>
        <w:t xml:space="preserve"> leverag</w:t>
      </w:r>
      <w:r w:rsidR="00194ED5">
        <w:rPr>
          <w:rFonts w:asciiTheme="minorHAnsi" w:hAnsiTheme="minorHAnsi" w:cstheme="minorBidi"/>
        </w:rPr>
        <w:t>ed</w:t>
      </w:r>
      <w:r w:rsidR="001536C4" w:rsidRPr="001536C4">
        <w:rPr>
          <w:rFonts w:asciiTheme="minorHAnsi" w:hAnsiTheme="minorHAnsi" w:cstheme="minorBidi"/>
        </w:rPr>
        <w:t xml:space="preserve"> engagement with </w:t>
      </w:r>
      <w:r w:rsidR="00FE6C7D">
        <w:rPr>
          <w:rFonts w:asciiTheme="minorHAnsi" w:hAnsiTheme="minorHAnsi" w:cstheme="minorBidi"/>
        </w:rPr>
        <w:t>G</w:t>
      </w:r>
      <w:r w:rsidR="001536C4" w:rsidRPr="001536C4">
        <w:rPr>
          <w:rFonts w:asciiTheme="minorHAnsi" w:hAnsiTheme="minorHAnsi" w:cstheme="minorBidi"/>
        </w:rPr>
        <w:t xml:space="preserve">overnment and </w:t>
      </w:r>
      <w:r w:rsidR="003070D5">
        <w:rPr>
          <w:rFonts w:asciiTheme="minorHAnsi" w:hAnsiTheme="minorHAnsi" w:cstheme="minorBidi"/>
        </w:rPr>
        <w:t>OPD</w:t>
      </w:r>
      <w:r w:rsidR="001536C4" w:rsidRPr="001536C4">
        <w:rPr>
          <w:rFonts w:asciiTheme="minorHAnsi" w:hAnsiTheme="minorHAnsi" w:cstheme="minorBidi"/>
        </w:rPr>
        <w:t xml:space="preserve">s </w:t>
      </w:r>
      <w:r w:rsidR="00C62003">
        <w:rPr>
          <w:rFonts w:asciiTheme="minorHAnsi" w:hAnsiTheme="minorHAnsi" w:cstheme="minorBidi"/>
        </w:rPr>
        <w:t>to</w:t>
      </w:r>
      <w:r w:rsidR="001536C4" w:rsidRPr="001536C4">
        <w:rPr>
          <w:rFonts w:asciiTheme="minorHAnsi" w:hAnsiTheme="minorHAnsi" w:cstheme="minorBidi"/>
        </w:rPr>
        <w:t xml:space="preserve"> progress towards improved approaches for the inclusion of </w:t>
      </w:r>
      <w:r w:rsidR="00C62003">
        <w:rPr>
          <w:rFonts w:asciiTheme="minorHAnsi" w:hAnsiTheme="minorHAnsi" w:cstheme="minorBidi"/>
        </w:rPr>
        <w:t>persons with disabilities</w:t>
      </w:r>
      <w:r w:rsidR="001536C4" w:rsidRPr="001536C4">
        <w:rPr>
          <w:rFonts w:asciiTheme="minorHAnsi" w:hAnsiTheme="minorHAnsi" w:cstheme="minorBidi"/>
        </w:rPr>
        <w:t xml:space="preserve"> in IDPoor and </w:t>
      </w:r>
      <w:r w:rsidR="00D405DA">
        <w:rPr>
          <w:rFonts w:asciiTheme="minorHAnsi" w:hAnsiTheme="minorHAnsi" w:cstheme="minorBidi"/>
        </w:rPr>
        <w:t xml:space="preserve">the development of </w:t>
      </w:r>
      <w:r w:rsidR="001536C4" w:rsidRPr="001536C4">
        <w:rPr>
          <w:rFonts w:asciiTheme="minorHAnsi" w:hAnsiTheme="minorHAnsi" w:cstheme="minorBidi"/>
        </w:rPr>
        <w:t>a clear agenda for</w:t>
      </w:r>
      <w:r w:rsidR="00736CED">
        <w:rPr>
          <w:rFonts w:asciiTheme="minorHAnsi" w:hAnsiTheme="minorHAnsi" w:cstheme="minorBidi"/>
        </w:rPr>
        <w:t xml:space="preserve"> supporting them</w:t>
      </w:r>
      <w:r w:rsidR="001536C4" w:rsidRPr="001536C4">
        <w:rPr>
          <w:rFonts w:asciiTheme="minorHAnsi" w:hAnsiTheme="minorHAnsi" w:cstheme="minorBidi"/>
        </w:rPr>
        <w:t xml:space="preserve"> through the </w:t>
      </w:r>
      <w:r w:rsidR="00D405DA">
        <w:rPr>
          <w:rFonts w:asciiTheme="minorHAnsi" w:hAnsiTheme="minorHAnsi" w:cstheme="minorBidi"/>
        </w:rPr>
        <w:t>d</w:t>
      </w:r>
      <w:r w:rsidR="001536C4" w:rsidRPr="001536C4">
        <w:rPr>
          <w:rFonts w:asciiTheme="minorHAnsi" w:hAnsiTheme="minorHAnsi" w:cstheme="minorBidi"/>
        </w:rPr>
        <w:t xml:space="preserve">isability registry and Family </w:t>
      </w:r>
      <w:r w:rsidR="00D405DA">
        <w:rPr>
          <w:rFonts w:asciiTheme="minorHAnsi" w:hAnsiTheme="minorHAnsi" w:cstheme="minorBidi"/>
        </w:rPr>
        <w:t>P</w:t>
      </w:r>
      <w:r w:rsidR="001536C4" w:rsidRPr="001536C4">
        <w:rPr>
          <w:rFonts w:asciiTheme="minorHAnsi" w:hAnsiTheme="minorHAnsi" w:cstheme="minorBidi"/>
        </w:rPr>
        <w:t xml:space="preserve">ackage going forward. </w:t>
      </w:r>
      <w:r w:rsidR="00DE5CE5">
        <w:rPr>
          <w:rFonts w:asciiTheme="minorHAnsi" w:hAnsiTheme="minorHAnsi" w:cstheme="minorBidi"/>
        </w:rPr>
        <w:t xml:space="preserve">Interviews with </w:t>
      </w:r>
      <w:r w:rsidR="001536C4" w:rsidRPr="001536C4">
        <w:rPr>
          <w:rFonts w:asciiTheme="minorHAnsi" w:hAnsiTheme="minorHAnsi" w:cstheme="minorBidi"/>
        </w:rPr>
        <w:t>Gov</w:t>
      </w:r>
      <w:r w:rsidR="00D405DA">
        <w:rPr>
          <w:rFonts w:asciiTheme="minorHAnsi" w:hAnsiTheme="minorHAnsi" w:cstheme="minorBidi"/>
        </w:rPr>
        <w:t>ernmen</w:t>
      </w:r>
      <w:r w:rsidR="001536C4" w:rsidRPr="001536C4">
        <w:rPr>
          <w:rFonts w:asciiTheme="minorHAnsi" w:hAnsiTheme="minorHAnsi" w:cstheme="minorBidi"/>
        </w:rPr>
        <w:t>t</w:t>
      </w:r>
      <w:r w:rsidR="00DE5CE5">
        <w:rPr>
          <w:rFonts w:asciiTheme="minorHAnsi" w:hAnsiTheme="minorHAnsi" w:cstheme="minorBidi"/>
        </w:rPr>
        <w:t xml:space="preserve">, </w:t>
      </w:r>
      <w:r w:rsidR="00D405DA">
        <w:rPr>
          <w:rFonts w:asciiTheme="minorHAnsi" w:hAnsiTheme="minorHAnsi" w:cstheme="minorBidi"/>
        </w:rPr>
        <w:t>OPD</w:t>
      </w:r>
      <w:r w:rsidR="001536C4" w:rsidRPr="001536C4">
        <w:rPr>
          <w:rFonts w:asciiTheme="minorHAnsi" w:hAnsiTheme="minorHAnsi" w:cstheme="minorBidi"/>
        </w:rPr>
        <w:t xml:space="preserve"> representatives, development partners highlighted Australia's focus and value-add in improving disability inclusion in IDPoor processes and broader social protection policy dialogue.</w:t>
      </w:r>
    </w:p>
    <w:p w14:paraId="2326D957" w14:textId="531CC1CD" w:rsidR="0027415A" w:rsidRDefault="0027415A" w:rsidP="00C75130">
      <w:pPr>
        <w:spacing w:before="100" w:beforeAutospacing="1" w:after="100" w:afterAutospacing="1"/>
        <w:rPr>
          <w:rFonts w:asciiTheme="minorHAnsi" w:hAnsiTheme="minorHAnsi" w:cstheme="minorBidi"/>
        </w:rPr>
      </w:pPr>
      <w:r>
        <w:rPr>
          <w:rFonts w:asciiTheme="minorHAnsi" w:hAnsiTheme="minorHAnsi" w:cstheme="minorBidi"/>
        </w:rPr>
        <w:t xml:space="preserve">DFAT’s investment in IDPoor is also fully in line with the Government’s current priorities, and </w:t>
      </w:r>
      <w:r w:rsidR="00C15586">
        <w:rPr>
          <w:rFonts w:asciiTheme="minorHAnsi" w:hAnsiTheme="minorHAnsi" w:cstheme="minorBidi"/>
        </w:rPr>
        <w:t>is highly supportive to the final beneficiaries</w:t>
      </w:r>
      <w:r w:rsidR="003745D4">
        <w:rPr>
          <w:rFonts w:asciiTheme="minorHAnsi" w:hAnsiTheme="minorHAnsi" w:cstheme="minorBidi"/>
        </w:rPr>
        <w:t xml:space="preserve">. </w:t>
      </w:r>
      <w:r w:rsidR="00566E66">
        <w:rPr>
          <w:rFonts w:asciiTheme="minorHAnsi" w:hAnsiTheme="minorHAnsi" w:cstheme="minorBidi"/>
        </w:rPr>
        <w:t xml:space="preserve">From the recent Consultative Workshop, </w:t>
      </w:r>
      <w:r w:rsidR="003745D4">
        <w:rPr>
          <w:rFonts w:asciiTheme="minorHAnsi" w:hAnsiTheme="minorHAnsi" w:cstheme="minorBidi"/>
        </w:rPr>
        <w:t xml:space="preserve">Cambodia’s emerging new NSPPF </w:t>
      </w:r>
      <w:r w:rsidR="00B974EA">
        <w:rPr>
          <w:rFonts w:asciiTheme="minorHAnsi" w:hAnsiTheme="minorHAnsi" w:cstheme="minorBidi"/>
        </w:rPr>
        <w:t>is likely to include the following elements</w:t>
      </w:r>
      <w:r w:rsidR="00FF4324">
        <w:rPr>
          <w:rStyle w:val="FootnoteReference"/>
          <w:rFonts w:asciiTheme="minorHAnsi" w:hAnsiTheme="minorHAnsi"/>
        </w:rPr>
        <w:footnoteReference w:id="18"/>
      </w:r>
      <w:r w:rsidR="00B974EA">
        <w:rPr>
          <w:rFonts w:asciiTheme="minorHAnsi" w:hAnsiTheme="minorHAnsi" w:cstheme="minorBidi"/>
        </w:rPr>
        <w:t>:</w:t>
      </w:r>
    </w:p>
    <w:p w14:paraId="6FC286A4" w14:textId="4B8FB7CA" w:rsidR="00B974EA" w:rsidRPr="00FF4324" w:rsidRDefault="00FF4324">
      <w:pPr>
        <w:pStyle w:val="ListParagraph"/>
        <w:numPr>
          <w:ilvl w:val="0"/>
          <w:numId w:val="20"/>
        </w:numPr>
        <w:spacing w:before="100" w:beforeAutospacing="1" w:after="100" w:afterAutospacing="1"/>
        <w:rPr>
          <w:rFonts w:asciiTheme="minorHAnsi" w:hAnsiTheme="minorHAnsi" w:cstheme="minorBidi"/>
        </w:rPr>
      </w:pPr>
      <w:r w:rsidRPr="00FF4324">
        <w:rPr>
          <w:rFonts w:asciiTheme="minorHAnsi" w:hAnsiTheme="minorHAnsi" w:cstheme="minorBidi"/>
        </w:rPr>
        <w:t>Development Partners Coo</w:t>
      </w:r>
      <w:r w:rsidR="00FF64A4">
        <w:rPr>
          <w:rFonts w:asciiTheme="minorHAnsi" w:hAnsiTheme="minorHAnsi" w:cstheme="minorBidi"/>
        </w:rPr>
        <w:t>rdin</w:t>
      </w:r>
      <w:r w:rsidRPr="00FF4324">
        <w:rPr>
          <w:rFonts w:asciiTheme="minorHAnsi" w:hAnsiTheme="minorHAnsi" w:cstheme="minorBidi"/>
        </w:rPr>
        <w:t xml:space="preserve">ation – </w:t>
      </w:r>
      <w:r w:rsidR="00B974EA" w:rsidRPr="00FF4324">
        <w:rPr>
          <w:rFonts w:asciiTheme="minorHAnsi" w:hAnsiTheme="minorHAnsi" w:cstheme="minorBidi"/>
        </w:rPr>
        <w:t>Continue to strengthen the implementation of this mechanism to strengthen partnerships with development partners and civil society organizations</w:t>
      </w:r>
      <w:r w:rsidR="00BB613E">
        <w:rPr>
          <w:rFonts w:asciiTheme="minorHAnsi" w:hAnsiTheme="minorHAnsi" w:cstheme="minorBidi"/>
        </w:rPr>
        <w:t>.</w:t>
      </w:r>
    </w:p>
    <w:p w14:paraId="4D55E13B" w14:textId="638A9B1E" w:rsidR="00B974EA" w:rsidRPr="00FF4324" w:rsidRDefault="00B974EA">
      <w:pPr>
        <w:pStyle w:val="ListParagraph"/>
        <w:numPr>
          <w:ilvl w:val="0"/>
          <w:numId w:val="20"/>
        </w:numPr>
        <w:spacing w:before="100" w:beforeAutospacing="1" w:after="100" w:afterAutospacing="1"/>
        <w:rPr>
          <w:rFonts w:asciiTheme="minorHAnsi" w:hAnsiTheme="minorHAnsi" w:cstheme="minorBidi"/>
        </w:rPr>
      </w:pPr>
      <w:r w:rsidRPr="00FF4324">
        <w:rPr>
          <w:rFonts w:asciiTheme="minorHAnsi" w:hAnsiTheme="minorHAnsi" w:cstheme="minorBidi"/>
        </w:rPr>
        <w:t xml:space="preserve">Identification of Target Group </w:t>
      </w:r>
      <w:r w:rsidR="00FF4324" w:rsidRPr="00FF4324">
        <w:rPr>
          <w:rFonts w:asciiTheme="minorHAnsi" w:hAnsiTheme="minorHAnsi" w:cstheme="minorBidi"/>
        </w:rPr>
        <w:t>–</w:t>
      </w:r>
      <w:r w:rsidRPr="00FF4324">
        <w:rPr>
          <w:rFonts w:asciiTheme="minorHAnsi" w:hAnsiTheme="minorHAnsi" w:cstheme="minorBidi"/>
        </w:rPr>
        <w:t xml:space="preserve"> Continue to strengthen the identification mechanism of poor and vulnerable households to be more effective and to become the backbone of the Social Protection Registry</w:t>
      </w:r>
      <w:r w:rsidR="00BB613E">
        <w:rPr>
          <w:rFonts w:asciiTheme="minorHAnsi" w:hAnsiTheme="minorHAnsi" w:cstheme="minorBidi"/>
        </w:rPr>
        <w:t>.</w:t>
      </w:r>
    </w:p>
    <w:p w14:paraId="23028D48" w14:textId="5847B21D" w:rsidR="00426059" w:rsidRDefault="00FF64A4" w:rsidP="00C75130">
      <w:pPr>
        <w:spacing w:before="100" w:beforeAutospacing="1" w:after="100" w:afterAutospacing="1"/>
        <w:rPr>
          <w:rFonts w:asciiTheme="minorHAnsi" w:hAnsiTheme="minorHAnsi" w:cstheme="minorBidi"/>
        </w:rPr>
      </w:pPr>
      <w:r>
        <w:rPr>
          <w:rFonts w:asciiTheme="minorHAnsi" w:hAnsiTheme="minorHAnsi" w:cstheme="minorBidi"/>
        </w:rPr>
        <w:t xml:space="preserve">Finally, the </w:t>
      </w:r>
      <w:r w:rsidR="007C31A4">
        <w:rPr>
          <w:rFonts w:asciiTheme="minorHAnsi" w:hAnsiTheme="minorHAnsi" w:cstheme="minorBidi"/>
        </w:rPr>
        <w:t xml:space="preserve">access to free health care and </w:t>
      </w:r>
      <w:r w:rsidR="00FE125C">
        <w:rPr>
          <w:rFonts w:asciiTheme="minorHAnsi" w:hAnsiTheme="minorHAnsi" w:cstheme="minorBidi"/>
        </w:rPr>
        <w:t>cash transfers</w:t>
      </w:r>
      <w:r w:rsidR="002D1E8E">
        <w:rPr>
          <w:rFonts w:asciiTheme="minorHAnsi" w:hAnsiTheme="minorHAnsi" w:cstheme="minorBidi"/>
        </w:rPr>
        <w:t xml:space="preserve"> </w:t>
      </w:r>
      <w:r w:rsidR="00BB613E">
        <w:rPr>
          <w:rFonts w:asciiTheme="minorHAnsi" w:hAnsiTheme="minorHAnsi" w:cstheme="minorBidi"/>
        </w:rPr>
        <w:t xml:space="preserve">is </w:t>
      </w:r>
      <w:r w:rsidR="003D7732">
        <w:rPr>
          <w:rFonts w:asciiTheme="minorHAnsi" w:hAnsiTheme="minorHAnsi" w:cstheme="minorBidi"/>
        </w:rPr>
        <w:t>highly relevant to, and</w:t>
      </w:r>
      <w:r w:rsidR="002D1E8E">
        <w:rPr>
          <w:rFonts w:asciiTheme="minorHAnsi" w:hAnsiTheme="minorHAnsi" w:cstheme="minorBidi"/>
        </w:rPr>
        <w:t xml:space="preserve"> greatly appreciated by</w:t>
      </w:r>
      <w:r w:rsidR="003D7732">
        <w:rPr>
          <w:rFonts w:asciiTheme="minorHAnsi" w:hAnsiTheme="minorHAnsi" w:cstheme="minorBidi"/>
        </w:rPr>
        <w:t>,</w:t>
      </w:r>
      <w:r w:rsidR="002D1E8E">
        <w:rPr>
          <w:rFonts w:asciiTheme="minorHAnsi" w:hAnsiTheme="minorHAnsi" w:cstheme="minorBidi"/>
        </w:rPr>
        <w:t xml:space="preserve"> the final beneficiaries of </w:t>
      </w:r>
      <w:r w:rsidR="00031368">
        <w:rPr>
          <w:rFonts w:asciiTheme="minorHAnsi" w:hAnsiTheme="minorHAnsi" w:cstheme="minorBidi"/>
        </w:rPr>
        <w:t xml:space="preserve">the various programs targeted through </w:t>
      </w:r>
      <w:r w:rsidR="002D1E8E">
        <w:rPr>
          <w:rFonts w:asciiTheme="minorHAnsi" w:hAnsiTheme="minorHAnsi" w:cstheme="minorBidi"/>
        </w:rPr>
        <w:t>IDPoor</w:t>
      </w:r>
      <w:r w:rsidR="009F2DDD">
        <w:rPr>
          <w:rFonts w:asciiTheme="minorHAnsi" w:hAnsiTheme="minorHAnsi" w:cstheme="minorBidi"/>
        </w:rPr>
        <w:t>.</w:t>
      </w:r>
      <w:r w:rsidR="003B4342">
        <w:rPr>
          <w:rFonts w:asciiTheme="minorHAnsi" w:hAnsiTheme="minorHAnsi" w:cstheme="minorBidi"/>
        </w:rPr>
        <w:t xml:space="preserve"> This underlines the </w:t>
      </w:r>
      <w:r w:rsidR="00F43B20">
        <w:rPr>
          <w:rFonts w:asciiTheme="minorHAnsi" w:hAnsiTheme="minorHAnsi" w:cstheme="minorBidi"/>
        </w:rPr>
        <w:t xml:space="preserve">significance of the original primary purpose of IDPoor, to </w:t>
      </w:r>
      <w:r w:rsidR="00353D87">
        <w:rPr>
          <w:rFonts w:asciiTheme="minorHAnsi" w:hAnsiTheme="minorHAnsi" w:cstheme="minorBidi"/>
        </w:rPr>
        <w:t xml:space="preserve">identify beneficiaries for the HEF. And it </w:t>
      </w:r>
      <w:r w:rsidR="00136D02">
        <w:rPr>
          <w:rFonts w:asciiTheme="minorHAnsi" w:hAnsiTheme="minorHAnsi" w:cstheme="minorBidi"/>
        </w:rPr>
        <w:t xml:space="preserve">indicates how such free access to primary health care </w:t>
      </w:r>
      <w:r w:rsidR="00D11005">
        <w:rPr>
          <w:rFonts w:asciiTheme="minorHAnsi" w:hAnsiTheme="minorHAnsi" w:cstheme="minorBidi"/>
        </w:rPr>
        <w:t>can be gradually expanded towards universal health coverage (</w:t>
      </w:r>
      <w:r w:rsidR="00362007">
        <w:rPr>
          <w:rFonts w:asciiTheme="minorHAnsi" w:hAnsiTheme="minorHAnsi" w:cstheme="minorBidi"/>
        </w:rPr>
        <w:t>one of the aims of H-EQIP)</w:t>
      </w:r>
      <w:r w:rsidR="00BF20DE">
        <w:rPr>
          <w:rFonts w:asciiTheme="minorHAnsi" w:hAnsiTheme="minorHAnsi" w:cstheme="minorBidi"/>
        </w:rPr>
        <w:t>: the Government has recently announced that the Equity Card will be issued to all the newly</w:t>
      </w:r>
      <w:r w:rsidR="00765552">
        <w:rPr>
          <w:rFonts w:asciiTheme="minorHAnsi" w:hAnsiTheme="minorHAnsi" w:cstheme="minorBidi"/>
        </w:rPr>
        <w:t>-identified at-risk category of IDPoor.</w:t>
      </w:r>
    </w:p>
    <w:bookmarkEnd w:id="25"/>
    <w:p w14:paraId="4AF5BFF7" w14:textId="3535D6FD" w:rsidR="00A43AE8" w:rsidRPr="00E92187" w:rsidRDefault="00A43AE8" w:rsidP="00C75130">
      <w:pPr>
        <w:spacing w:before="100" w:beforeAutospacing="1" w:after="100" w:afterAutospacing="1"/>
        <w:rPr>
          <w:rFonts w:asciiTheme="minorHAnsi" w:hAnsiTheme="minorHAnsi" w:cstheme="minorBidi"/>
          <w:b/>
          <w:bCs/>
        </w:rPr>
      </w:pPr>
      <w:r w:rsidRPr="00E92187">
        <w:rPr>
          <w:rFonts w:asciiTheme="minorHAnsi" w:hAnsiTheme="minorHAnsi" w:cstheme="minorBidi"/>
          <w:b/>
          <w:bCs/>
        </w:rPr>
        <w:t xml:space="preserve">To what extent was DFAT’s support to (a) IDPoor, and the social protection components of ISPH (b) H-EQIP, (c) support to the </w:t>
      </w:r>
      <w:r w:rsidR="00285995">
        <w:rPr>
          <w:rFonts w:asciiTheme="minorHAnsi" w:hAnsiTheme="minorHAnsi" w:cstheme="minorBidi"/>
          <w:b/>
          <w:bCs/>
        </w:rPr>
        <w:t xml:space="preserve">MoP </w:t>
      </w:r>
      <w:r w:rsidRPr="00E92187">
        <w:rPr>
          <w:rFonts w:asciiTheme="minorHAnsi" w:hAnsiTheme="minorHAnsi" w:cstheme="minorBidi"/>
          <w:b/>
          <w:bCs/>
        </w:rPr>
        <w:t xml:space="preserve">to update its targeting methodology through the UNDP Resilience Fund, and (d) ISAF coordinated; and to what extent did these programs complement and leverage one another to improve outcomes, if at all? To what extent did the IDPoor program design effectively incorporate strategies and approaches to ensure the sustainability of program outcomes beyond the life of the program? </w:t>
      </w:r>
    </w:p>
    <w:p w14:paraId="6AC4D476" w14:textId="0DF5B514" w:rsidR="00E92187" w:rsidRDefault="00065BC6" w:rsidP="0001614A">
      <w:pPr>
        <w:spacing w:before="100" w:beforeAutospacing="1" w:after="100" w:afterAutospacing="1"/>
        <w:rPr>
          <w:rFonts w:asciiTheme="minorHAnsi" w:hAnsiTheme="minorHAnsi" w:cstheme="minorHAnsi"/>
        </w:rPr>
      </w:pPr>
      <w:r>
        <w:rPr>
          <w:rFonts w:asciiTheme="minorHAnsi" w:hAnsiTheme="minorHAnsi" w:cstheme="minorHAnsi"/>
        </w:rPr>
        <w:t xml:space="preserve">Many of </w:t>
      </w:r>
      <w:r w:rsidR="003B6766">
        <w:rPr>
          <w:rFonts w:asciiTheme="minorHAnsi" w:hAnsiTheme="minorHAnsi" w:cstheme="minorHAnsi"/>
        </w:rPr>
        <w:t>Australia’s investments in Cambodia have the potential to complement its support of IDPoor</w:t>
      </w:r>
      <w:r w:rsidR="00A60D11">
        <w:rPr>
          <w:rFonts w:asciiTheme="minorHAnsi" w:hAnsiTheme="minorHAnsi" w:cstheme="minorHAnsi"/>
        </w:rPr>
        <w:t xml:space="preserve">. </w:t>
      </w:r>
      <w:r w:rsidR="00ED3CAE">
        <w:rPr>
          <w:rFonts w:asciiTheme="minorHAnsi" w:hAnsiTheme="minorHAnsi" w:cstheme="minorHAnsi"/>
        </w:rPr>
        <w:t>T</w:t>
      </w:r>
      <w:r w:rsidR="00A60D11">
        <w:rPr>
          <w:rFonts w:asciiTheme="minorHAnsi" w:hAnsiTheme="minorHAnsi" w:cstheme="minorHAnsi"/>
        </w:rPr>
        <w:t xml:space="preserve">his has </w:t>
      </w:r>
      <w:r w:rsidR="00ED3CAE">
        <w:rPr>
          <w:rFonts w:asciiTheme="minorHAnsi" w:hAnsiTheme="minorHAnsi" w:cstheme="minorHAnsi"/>
        </w:rPr>
        <w:t>been leveraged</w:t>
      </w:r>
      <w:r w:rsidR="00A60D11">
        <w:rPr>
          <w:rFonts w:asciiTheme="minorHAnsi" w:hAnsiTheme="minorHAnsi" w:cstheme="minorHAnsi"/>
        </w:rPr>
        <w:t xml:space="preserve"> to some degree</w:t>
      </w:r>
      <w:r w:rsidR="00603E3B">
        <w:rPr>
          <w:rFonts w:asciiTheme="minorHAnsi" w:hAnsiTheme="minorHAnsi" w:cstheme="minorHAnsi"/>
        </w:rPr>
        <w:t xml:space="preserve">, but </w:t>
      </w:r>
      <w:r w:rsidR="00F60E07">
        <w:rPr>
          <w:rFonts w:asciiTheme="minorHAnsi" w:hAnsiTheme="minorHAnsi" w:cstheme="minorHAnsi"/>
        </w:rPr>
        <w:t>there is perhaps</w:t>
      </w:r>
      <w:r>
        <w:rPr>
          <w:rFonts w:asciiTheme="minorHAnsi" w:hAnsiTheme="minorHAnsi" w:cstheme="minorHAnsi"/>
        </w:rPr>
        <w:t xml:space="preserve"> scope to</w:t>
      </w:r>
      <w:r w:rsidR="0019229D">
        <w:rPr>
          <w:rFonts w:asciiTheme="minorHAnsi" w:hAnsiTheme="minorHAnsi" w:cstheme="minorHAnsi"/>
        </w:rPr>
        <w:t xml:space="preserve"> exploit the synergies more deliberately and purposively</w:t>
      </w:r>
      <w:r w:rsidR="00F60E07">
        <w:rPr>
          <w:rFonts w:asciiTheme="minorHAnsi" w:hAnsiTheme="minorHAnsi" w:cstheme="minorHAnsi"/>
        </w:rPr>
        <w:t xml:space="preserve"> in the future</w:t>
      </w:r>
      <w:r w:rsidR="00513033">
        <w:rPr>
          <w:rFonts w:asciiTheme="minorHAnsi" w:hAnsiTheme="minorHAnsi" w:cstheme="minorHAnsi"/>
        </w:rPr>
        <w:t>, which is discussed in the Chapter on Recommendations</w:t>
      </w:r>
      <w:r w:rsidR="002F0C99">
        <w:rPr>
          <w:rFonts w:asciiTheme="minorHAnsi" w:hAnsiTheme="minorHAnsi" w:cstheme="minorHAnsi"/>
        </w:rPr>
        <w:t>.</w:t>
      </w:r>
    </w:p>
    <w:p w14:paraId="3E1705FB" w14:textId="14F041F4" w:rsidR="0057224D" w:rsidRDefault="002F0C99" w:rsidP="0001614A">
      <w:pPr>
        <w:spacing w:before="100" w:beforeAutospacing="1" w:after="100" w:afterAutospacing="1"/>
        <w:rPr>
          <w:rFonts w:asciiTheme="minorHAnsi" w:hAnsiTheme="minorHAnsi" w:cstheme="minorHAnsi"/>
        </w:rPr>
      </w:pPr>
      <w:r>
        <w:rPr>
          <w:rFonts w:asciiTheme="minorHAnsi" w:hAnsiTheme="minorHAnsi" w:cstheme="minorHAnsi"/>
        </w:rPr>
        <w:lastRenderedPageBreak/>
        <w:t xml:space="preserve">Historically, </w:t>
      </w:r>
      <w:r w:rsidR="001F7F9B">
        <w:rPr>
          <w:rFonts w:asciiTheme="minorHAnsi" w:hAnsiTheme="minorHAnsi" w:cstheme="minorHAnsi"/>
        </w:rPr>
        <w:t xml:space="preserve">IDPoor and H-EQIP grew in tandem, with IDPoor originally seen as the means to the end of targeting access to HEF. </w:t>
      </w:r>
      <w:r w:rsidR="001F7F9B" w:rsidRPr="00802052">
        <w:rPr>
          <w:rFonts w:asciiTheme="minorHAnsi" w:hAnsiTheme="minorHAnsi" w:cstheme="minorHAnsi"/>
        </w:rPr>
        <w:t xml:space="preserve">For the other programs, </w:t>
      </w:r>
      <w:r w:rsidRPr="00802052">
        <w:rPr>
          <w:rFonts w:asciiTheme="minorHAnsi" w:hAnsiTheme="minorHAnsi" w:cstheme="minorHAnsi"/>
        </w:rPr>
        <w:t xml:space="preserve">it appears that most of the </w:t>
      </w:r>
      <w:r w:rsidR="00C17DA1" w:rsidRPr="00802052">
        <w:rPr>
          <w:rFonts w:asciiTheme="minorHAnsi" w:hAnsiTheme="minorHAnsi" w:cstheme="minorHAnsi"/>
        </w:rPr>
        <w:t xml:space="preserve">coordination </w:t>
      </w:r>
      <w:r w:rsidR="009E2FF3" w:rsidRPr="00802052">
        <w:rPr>
          <w:rFonts w:asciiTheme="minorHAnsi" w:hAnsiTheme="minorHAnsi" w:cstheme="minorHAnsi"/>
        </w:rPr>
        <w:t xml:space="preserve">has </w:t>
      </w:r>
      <w:r w:rsidR="003D4B01" w:rsidRPr="00802052">
        <w:rPr>
          <w:rFonts w:asciiTheme="minorHAnsi" w:hAnsiTheme="minorHAnsi" w:cstheme="minorHAnsi"/>
        </w:rPr>
        <w:t xml:space="preserve">been circumstantial </w:t>
      </w:r>
      <w:r w:rsidR="00455C0C" w:rsidRPr="00802052">
        <w:rPr>
          <w:rFonts w:asciiTheme="minorHAnsi" w:hAnsiTheme="minorHAnsi" w:cstheme="minorHAnsi"/>
        </w:rPr>
        <w:t xml:space="preserve">rather than </w:t>
      </w:r>
      <w:r w:rsidR="00EF2556" w:rsidRPr="00802052">
        <w:rPr>
          <w:rFonts w:asciiTheme="minorHAnsi" w:hAnsiTheme="minorHAnsi" w:cstheme="minorHAnsi"/>
        </w:rPr>
        <w:t>planned</w:t>
      </w:r>
      <w:r w:rsidR="006C541D" w:rsidRPr="00802052">
        <w:rPr>
          <w:rFonts w:asciiTheme="minorHAnsi" w:hAnsiTheme="minorHAnsi" w:cstheme="minorHAnsi"/>
        </w:rPr>
        <w:t xml:space="preserve">, and that it has </w:t>
      </w:r>
      <w:r w:rsidR="009E2FF3" w:rsidRPr="00802052">
        <w:rPr>
          <w:rFonts w:asciiTheme="minorHAnsi" w:hAnsiTheme="minorHAnsi" w:cstheme="minorHAnsi"/>
        </w:rPr>
        <w:t xml:space="preserve">relied </w:t>
      </w:r>
      <w:r w:rsidR="006C541D" w:rsidRPr="00802052">
        <w:rPr>
          <w:rFonts w:asciiTheme="minorHAnsi" w:hAnsiTheme="minorHAnsi" w:cstheme="minorHAnsi"/>
        </w:rPr>
        <w:t xml:space="preserve">to a large degree </w:t>
      </w:r>
      <w:r w:rsidR="009E2FF3" w:rsidRPr="00802052">
        <w:rPr>
          <w:rFonts w:asciiTheme="minorHAnsi" w:hAnsiTheme="minorHAnsi" w:cstheme="minorHAnsi"/>
        </w:rPr>
        <w:t xml:space="preserve">on personal rather than institutional relationships within </w:t>
      </w:r>
      <w:r w:rsidR="003D4B01" w:rsidRPr="00802052">
        <w:rPr>
          <w:rFonts w:asciiTheme="minorHAnsi" w:hAnsiTheme="minorHAnsi" w:cstheme="minorHAnsi"/>
        </w:rPr>
        <w:t>Post.</w:t>
      </w:r>
      <w:r w:rsidR="00B1654E" w:rsidRPr="00802052">
        <w:rPr>
          <w:rFonts w:asciiTheme="minorHAnsi" w:hAnsiTheme="minorHAnsi" w:cstheme="minorHAnsi"/>
        </w:rPr>
        <w:t xml:space="preserve"> </w:t>
      </w:r>
      <w:r w:rsidR="00577DEA" w:rsidRPr="00802052">
        <w:rPr>
          <w:rFonts w:asciiTheme="minorHAnsi" w:hAnsiTheme="minorHAnsi" w:cstheme="minorHAnsi"/>
        </w:rPr>
        <w:t xml:space="preserve">The same </w:t>
      </w:r>
      <w:r w:rsidR="0031760A" w:rsidRPr="00802052">
        <w:rPr>
          <w:rFonts w:asciiTheme="minorHAnsi" w:hAnsiTheme="minorHAnsi" w:cstheme="minorHAnsi"/>
        </w:rPr>
        <w:t xml:space="preserve">First Secretary (Development Cooperation) </w:t>
      </w:r>
      <w:r w:rsidR="003C046C" w:rsidRPr="00802052">
        <w:rPr>
          <w:rFonts w:asciiTheme="minorHAnsi" w:hAnsiTheme="minorHAnsi" w:cstheme="minorHAnsi"/>
        </w:rPr>
        <w:t xml:space="preserve">in Post was responsible for IDPoor and ACCESS, and was therefore able to </w:t>
      </w:r>
      <w:r w:rsidR="00864306" w:rsidRPr="00802052">
        <w:rPr>
          <w:rFonts w:asciiTheme="minorHAnsi" w:hAnsiTheme="minorHAnsi" w:cstheme="minorHAnsi"/>
        </w:rPr>
        <w:t xml:space="preserve">monitor and promote any synergies </w:t>
      </w:r>
      <w:r w:rsidR="008A63FF" w:rsidRPr="00802052">
        <w:rPr>
          <w:rFonts w:asciiTheme="minorHAnsi" w:hAnsiTheme="minorHAnsi" w:cstheme="minorHAnsi"/>
        </w:rPr>
        <w:t>between the</w:t>
      </w:r>
      <w:r w:rsidR="00AA4992" w:rsidRPr="00802052">
        <w:rPr>
          <w:rFonts w:asciiTheme="minorHAnsi" w:hAnsiTheme="minorHAnsi" w:cstheme="minorHAnsi"/>
        </w:rPr>
        <w:t xml:space="preserve"> two</w:t>
      </w:r>
      <w:r w:rsidR="00522F00" w:rsidRPr="00802052">
        <w:rPr>
          <w:rFonts w:asciiTheme="minorHAnsi" w:hAnsiTheme="minorHAnsi" w:cstheme="minorHAnsi"/>
        </w:rPr>
        <w:t xml:space="preserve"> programs</w:t>
      </w:r>
      <w:r w:rsidR="00AA4992" w:rsidRPr="00802052">
        <w:rPr>
          <w:rFonts w:asciiTheme="minorHAnsi" w:hAnsiTheme="minorHAnsi" w:cstheme="minorHAnsi"/>
        </w:rPr>
        <w:t>.</w:t>
      </w:r>
      <w:r w:rsidR="00AA4992">
        <w:rPr>
          <w:rFonts w:asciiTheme="minorHAnsi" w:hAnsiTheme="minorHAnsi" w:cstheme="minorHAnsi"/>
        </w:rPr>
        <w:t xml:space="preserve"> </w:t>
      </w:r>
    </w:p>
    <w:p w14:paraId="2C3C8D0B" w14:textId="5BD62E88" w:rsidR="002F0C99" w:rsidRDefault="00522F00" w:rsidP="0001614A">
      <w:pPr>
        <w:spacing w:before="100" w:beforeAutospacing="1" w:after="100" w:afterAutospacing="1"/>
        <w:rPr>
          <w:rFonts w:asciiTheme="minorHAnsi" w:hAnsiTheme="minorHAnsi" w:cstheme="minorHAnsi"/>
        </w:rPr>
      </w:pPr>
      <w:r>
        <w:rPr>
          <w:rFonts w:asciiTheme="minorHAnsi" w:hAnsiTheme="minorHAnsi" w:cstheme="minorHAnsi"/>
        </w:rPr>
        <w:t>In the case of</w:t>
      </w:r>
      <w:r w:rsidR="00AA4992">
        <w:rPr>
          <w:rFonts w:asciiTheme="minorHAnsi" w:hAnsiTheme="minorHAnsi" w:cstheme="minorHAnsi"/>
        </w:rPr>
        <w:t xml:space="preserve"> ISAF</w:t>
      </w:r>
      <w:r>
        <w:rPr>
          <w:rFonts w:asciiTheme="minorHAnsi" w:hAnsiTheme="minorHAnsi" w:cstheme="minorHAnsi"/>
        </w:rPr>
        <w:t>,</w:t>
      </w:r>
      <w:r w:rsidR="00AA4992">
        <w:rPr>
          <w:rFonts w:asciiTheme="minorHAnsi" w:hAnsiTheme="minorHAnsi" w:cstheme="minorHAnsi"/>
        </w:rPr>
        <w:t xml:space="preserve"> </w:t>
      </w:r>
      <w:r w:rsidR="00582740">
        <w:rPr>
          <w:rFonts w:asciiTheme="minorHAnsi" w:hAnsiTheme="minorHAnsi" w:cstheme="minorHAnsi"/>
        </w:rPr>
        <w:t>the link</w:t>
      </w:r>
      <w:r>
        <w:rPr>
          <w:rFonts w:asciiTheme="minorHAnsi" w:hAnsiTheme="minorHAnsi" w:cstheme="minorHAnsi"/>
        </w:rPr>
        <w:t>age</w:t>
      </w:r>
      <w:r w:rsidR="00582740">
        <w:rPr>
          <w:rFonts w:asciiTheme="minorHAnsi" w:hAnsiTheme="minorHAnsi" w:cstheme="minorHAnsi"/>
        </w:rPr>
        <w:t xml:space="preserve"> was less </w:t>
      </w:r>
      <w:r w:rsidR="007B7B1B">
        <w:rPr>
          <w:rFonts w:asciiTheme="minorHAnsi" w:hAnsiTheme="minorHAnsi" w:cstheme="minorHAnsi"/>
        </w:rPr>
        <w:t>conducive</w:t>
      </w:r>
      <w:r w:rsidR="00851EED">
        <w:rPr>
          <w:rFonts w:asciiTheme="minorHAnsi" w:hAnsiTheme="minorHAnsi" w:cstheme="minorHAnsi"/>
        </w:rPr>
        <w:t>:</w:t>
      </w:r>
      <w:r w:rsidR="0031760A">
        <w:rPr>
          <w:rFonts w:asciiTheme="minorHAnsi" w:hAnsiTheme="minorHAnsi" w:cstheme="minorHAnsi"/>
        </w:rPr>
        <w:t xml:space="preserve"> </w:t>
      </w:r>
      <w:r w:rsidR="00582740">
        <w:rPr>
          <w:rFonts w:asciiTheme="minorHAnsi" w:hAnsiTheme="minorHAnsi" w:cstheme="minorHAnsi"/>
        </w:rPr>
        <w:t xml:space="preserve">the </w:t>
      </w:r>
      <w:r w:rsidR="0031760A">
        <w:rPr>
          <w:rFonts w:asciiTheme="minorHAnsi" w:hAnsiTheme="minorHAnsi" w:cstheme="minorHAnsi"/>
        </w:rPr>
        <w:t xml:space="preserve">overarching </w:t>
      </w:r>
      <w:r w:rsidR="00582740">
        <w:rPr>
          <w:rFonts w:asciiTheme="minorHAnsi" w:hAnsiTheme="minorHAnsi" w:cstheme="minorHAnsi"/>
        </w:rPr>
        <w:t>PROMISE partnership with the</w:t>
      </w:r>
      <w:r w:rsidR="007B7B1B">
        <w:rPr>
          <w:rFonts w:asciiTheme="minorHAnsi" w:hAnsiTheme="minorHAnsi" w:cstheme="minorHAnsi"/>
        </w:rPr>
        <w:t xml:space="preserve"> World Bank</w:t>
      </w:r>
      <w:r w:rsidR="0031760A">
        <w:rPr>
          <w:rFonts w:asciiTheme="minorHAnsi" w:hAnsiTheme="minorHAnsi" w:cstheme="minorHAnsi"/>
        </w:rPr>
        <w:t xml:space="preserve"> means that</w:t>
      </w:r>
      <w:r w:rsidR="007B7B1B">
        <w:rPr>
          <w:rFonts w:asciiTheme="minorHAnsi" w:hAnsiTheme="minorHAnsi" w:cstheme="minorHAnsi"/>
        </w:rPr>
        <w:t xml:space="preserve"> </w:t>
      </w:r>
      <w:r w:rsidR="00A15022">
        <w:rPr>
          <w:rFonts w:asciiTheme="minorHAnsi" w:hAnsiTheme="minorHAnsi" w:cstheme="minorHAnsi"/>
        </w:rPr>
        <w:t xml:space="preserve">the contractual relationship with the </w:t>
      </w:r>
      <w:r w:rsidR="00BE68BD">
        <w:rPr>
          <w:rFonts w:asciiTheme="minorHAnsi" w:hAnsiTheme="minorHAnsi" w:cstheme="minorHAnsi"/>
        </w:rPr>
        <w:t xml:space="preserve">ISAF </w:t>
      </w:r>
      <w:r w:rsidR="00A15022">
        <w:rPr>
          <w:rFonts w:asciiTheme="minorHAnsi" w:hAnsiTheme="minorHAnsi" w:cstheme="minorHAnsi"/>
        </w:rPr>
        <w:t>implementers, World Vision</w:t>
      </w:r>
      <w:r w:rsidR="0031760A">
        <w:rPr>
          <w:rFonts w:asciiTheme="minorHAnsi" w:hAnsiTheme="minorHAnsi" w:cstheme="minorHAnsi"/>
        </w:rPr>
        <w:t xml:space="preserve"> </w:t>
      </w:r>
      <w:r w:rsidR="00851EED">
        <w:rPr>
          <w:rFonts w:asciiTheme="minorHAnsi" w:hAnsiTheme="minorHAnsi" w:cstheme="minorHAnsi"/>
        </w:rPr>
        <w:t xml:space="preserve">is at one remove and </w:t>
      </w:r>
      <w:r w:rsidR="0031760A">
        <w:rPr>
          <w:rFonts w:asciiTheme="minorHAnsi" w:hAnsiTheme="minorHAnsi" w:cstheme="minorHAnsi"/>
        </w:rPr>
        <w:t>has not been as easy to influence</w:t>
      </w:r>
      <w:r w:rsidR="00A15022">
        <w:rPr>
          <w:rFonts w:asciiTheme="minorHAnsi" w:hAnsiTheme="minorHAnsi" w:cstheme="minorHAnsi"/>
        </w:rPr>
        <w:t xml:space="preserve">. This has </w:t>
      </w:r>
      <w:r>
        <w:rPr>
          <w:rFonts w:asciiTheme="minorHAnsi" w:hAnsiTheme="minorHAnsi" w:cstheme="minorHAnsi"/>
        </w:rPr>
        <w:t xml:space="preserve">slightly </w:t>
      </w:r>
      <w:r w:rsidR="00D35C7F">
        <w:rPr>
          <w:rFonts w:asciiTheme="minorHAnsi" w:hAnsiTheme="minorHAnsi" w:cstheme="minorHAnsi"/>
        </w:rPr>
        <w:t xml:space="preserve">restricted the degree of integration, although a concept note was </w:t>
      </w:r>
      <w:r w:rsidR="004E1FE9">
        <w:rPr>
          <w:rFonts w:asciiTheme="minorHAnsi" w:hAnsiTheme="minorHAnsi" w:cstheme="minorHAnsi"/>
        </w:rPr>
        <w:t>agreed</w:t>
      </w:r>
      <w:r w:rsidR="00D35C7F">
        <w:rPr>
          <w:rFonts w:asciiTheme="minorHAnsi" w:hAnsiTheme="minorHAnsi" w:cstheme="minorHAnsi"/>
        </w:rPr>
        <w:t xml:space="preserve"> in order to ensure that social protection was added to </w:t>
      </w:r>
      <w:r w:rsidR="004E1FE9">
        <w:rPr>
          <w:rFonts w:asciiTheme="minorHAnsi" w:hAnsiTheme="minorHAnsi" w:cstheme="minorHAnsi"/>
        </w:rPr>
        <w:t xml:space="preserve">ISAF’s remit (alongside health and education). Finally, the link with </w:t>
      </w:r>
      <w:r w:rsidR="00E22560">
        <w:rPr>
          <w:rFonts w:asciiTheme="minorHAnsi" w:hAnsiTheme="minorHAnsi" w:cstheme="minorHAnsi"/>
        </w:rPr>
        <w:t>UNDP emerged as a pragmatic so</w:t>
      </w:r>
      <w:r w:rsidR="00A97B8B">
        <w:rPr>
          <w:rFonts w:asciiTheme="minorHAnsi" w:hAnsiTheme="minorHAnsi" w:cstheme="minorHAnsi"/>
        </w:rPr>
        <w:t>lution</w:t>
      </w:r>
      <w:r w:rsidR="00640288">
        <w:rPr>
          <w:rFonts w:asciiTheme="minorHAnsi" w:hAnsiTheme="minorHAnsi" w:cstheme="minorHAnsi"/>
        </w:rPr>
        <w:t xml:space="preserve"> to a particular problem</w:t>
      </w:r>
      <w:r w:rsidR="00A97B8B">
        <w:rPr>
          <w:rFonts w:asciiTheme="minorHAnsi" w:hAnsiTheme="minorHAnsi" w:cstheme="minorHAnsi"/>
        </w:rPr>
        <w:t>, because its existing Resilience Fund arrangement with DFAT provided a channel to procure the 17,000 tablets needed for rapid implementation of the on-demand registration process for the Government’s COVID-19 cash transfer response</w:t>
      </w:r>
      <w:r w:rsidR="00640288">
        <w:rPr>
          <w:rFonts w:asciiTheme="minorHAnsi" w:hAnsiTheme="minorHAnsi" w:cstheme="minorHAnsi"/>
        </w:rPr>
        <w:t>. This was a necessary arrangement, but not a model for long-term collaboration</w:t>
      </w:r>
      <w:r w:rsidR="00DC18BC">
        <w:rPr>
          <w:rFonts w:asciiTheme="minorHAnsi" w:hAnsiTheme="minorHAnsi" w:cstheme="minorHAnsi"/>
        </w:rPr>
        <w:t>:</w:t>
      </w:r>
      <w:r w:rsidR="007B7905">
        <w:rPr>
          <w:rFonts w:asciiTheme="minorHAnsi" w:hAnsiTheme="minorHAnsi" w:cstheme="minorHAnsi"/>
        </w:rPr>
        <w:t xml:space="preserve"> </w:t>
      </w:r>
      <w:r w:rsidR="00DC18BC">
        <w:rPr>
          <w:rFonts w:asciiTheme="minorHAnsi" w:hAnsiTheme="minorHAnsi" w:cstheme="minorHAnsi"/>
        </w:rPr>
        <w:t xml:space="preserve">subsequent engagements with UNDP have not </w:t>
      </w:r>
      <w:r w:rsidR="00461476">
        <w:rPr>
          <w:rFonts w:asciiTheme="minorHAnsi" w:hAnsiTheme="minorHAnsi" w:cstheme="minorHAnsi"/>
        </w:rPr>
        <w:t xml:space="preserve">always been as well </w:t>
      </w:r>
      <w:r w:rsidR="00564F94">
        <w:rPr>
          <w:rFonts w:asciiTheme="minorHAnsi" w:hAnsiTheme="minorHAnsi" w:cstheme="minorHAnsi"/>
        </w:rPr>
        <w:t>integrated</w:t>
      </w:r>
      <w:r w:rsidR="00640288">
        <w:rPr>
          <w:rFonts w:asciiTheme="minorHAnsi" w:hAnsiTheme="minorHAnsi" w:cstheme="minorHAnsi"/>
        </w:rPr>
        <w:t>.</w:t>
      </w:r>
      <w:r w:rsidR="00E125E6">
        <w:rPr>
          <w:rFonts w:asciiTheme="minorHAnsi" w:hAnsiTheme="minorHAnsi" w:cstheme="minorHAnsi"/>
        </w:rPr>
        <w:t xml:space="preserve"> </w:t>
      </w:r>
      <w:r w:rsidR="00E125E6">
        <w:rPr>
          <w:rFonts w:cstheme="minorHAnsi"/>
        </w:rPr>
        <w:t xml:space="preserve">The Review therefore recommends more formal and purposive structures within DFAT Post to maximise synergies in future (see </w:t>
      </w:r>
      <w:r w:rsidR="00C6335F">
        <w:rPr>
          <w:rFonts w:cstheme="minorHAnsi"/>
        </w:rPr>
        <w:t>Chapter</w:t>
      </w:r>
      <w:r w:rsidR="003812CD">
        <w:rPr>
          <w:rFonts w:cstheme="minorHAnsi"/>
        </w:rPr>
        <w:t xml:space="preserve"> </w:t>
      </w:r>
      <w:r w:rsidR="003812CD">
        <w:rPr>
          <w:rFonts w:cstheme="minorHAnsi"/>
        </w:rPr>
        <w:fldChar w:fldCharType="begin"/>
      </w:r>
      <w:r w:rsidR="003812CD">
        <w:rPr>
          <w:rFonts w:cstheme="minorHAnsi"/>
        </w:rPr>
        <w:instrText xml:space="preserve"> REF _Ref153361414 \r \h </w:instrText>
      </w:r>
      <w:r w:rsidR="003812CD">
        <w:rPr>
          <w:rFonts w:cstheme="minorHAnsi"/>
        </w:rPr>
      </w:r>
      <w:r w:rsidR="003812CD">
        <w:rPr>
          <w:rFonts w:cstheme="minorHAnsi"/>
        </w:rPr>
        <w:fldChar w:fldCharType="separate"/>
      </w:r>
      <w:r w:rsidR="003812CD">
        <w:rPr>
          <w:rFonts w:cstheme="minorHAnsi"/>
        </w:rPr>
        <w:t>5</w:t>
      </w:r>
      <w:r w:rsidR="003812CD">
        <w:rPr>
          <w:rFonts w:cstheme="minorHAnsi"/>
        </w:rPr>
        <w:fldChar w:fldCharType="end"/>
      </w:r>
      <w:r w:rsidR="003812CD">
        <w:rPr>
          <w:rFonts w:cstheme="minorHAnsi"/>
        </w:rPr>
        <w:t xml:space="preserve"> </w:t>
      </w:r>
      <w:r w:rsidR="00E125E6">
        <w:rPr>
          <w:rFonts w:cstheme="minorHAnsi"/>
        </w:rPr>
        <w:t>below).</w:t>
      </w:r>
    </w:p>
    <w:p w14:paraId="60EFFD77" w14:textId="3492849A" w:rsidR="0069156D" w:rsidRDefault="00461476" w:rsidP="0001614A">
      <w:pPr>
        <w:spacing w:before="100" w:beforeAutospacing="1" w:after="100" w:afterAutospacing="1"/>
        <w:rPr>
          <w:rFonts w:asciiTheme="minorHAnsi" w:hAnsiTheme="minorHAnsi" w:cstheme="minorHAnsi"/>
        </w:rPr>
      </w:pPr>
      <w:r>
        <w:rPr>
          <w:rFonts w:asciiTheme="minorHAnsi" w:hAnsiTheme="minorHAnsi" w:cstheme="minorHAnsi"/>
        </w:rPr>
        <w:t xml:space="preserve">In terms of sustainability, </w:t>
      </w:r>
      <w:r w:rsidR="00D33805">
        <w:rPr>
          <w:rFonts w:asciiTheme="minorHAnsi" w:hAnsiTheme="minorHAnsi" w:cstheme="minorHAnsi"/>
        </w:rPr>
        <w:t xml:space="preserve">IDPoor </w:t>
      </w:r>
      <w:r w:rsidR="004B03E8">
        <w:rPr>
          <w:rFonts w:asciiTheme="minorHAnsi" w:hAnsiTheme="minorHAnsi" w:cstheme="minorHAnsi"/>
        </w:rPr>
        <w:t xml:space="preserve">is now undeniably and enduringly an essential feature of Cambodia’s social protection landscape. But that does not mean that it will not continue to </w:t>
      </w:r>
      <w:r w:rsidR="006C298E">
        <w:rPr>
          <w:rFonts w:asciiTheme="minorHAnsi" w:hAnsiTheme="minorHAnsi" w:cstheme="minorHAnsi"/>
        </w:rPr>
        <w:t xml:space="preserve">need support. It has evolved very significantly over the last few years, as discussed in the next Chapter, and </w:t>
      </w:r>
      <w:r w:rsidR="00D27BFD">
        <w:rPr>
          <w:rFonts w:asciiTheme="minorHAnsi" w:hAnsiTheme="minorHAnsi" w:cstheme="minorHAnsi"/>
        </w:rPr>
        <w:t xml:space="preserve">it </w:t>
      </w:r>
      <w:r w:rsidR="006C298E">
        <w:rPr>
          <w:rFonts w:asciiTheme="minorHAnsi" w:hAnsiTheme="minorHAnsi" w:cstheme="minorHAnsi"/>
        </w:rPr>
        <w:t xml:space="preserve">will face a range of very different </w:t>
      </w:r>
      <w:r w:rsidR="00D27BFD">
        <w:rPr>
          <w:rFonts w:asciiTheme="minorHAnsi" w:hAnsiTheme="minorHAnsi" w:cstheme="minorHAnsi"/>
        </w:rPr>
        <w:t>challenges in the years ahead.</w:t>
      </w:r>
    </w:p>
    <w:p w14:paraId="50D2363B" w14:textId="38673764" w:rsidR="00A43AE8" w:rsidRPr="00E92187" w:rsidRDefault="00A43AE8" w:rsidP="00B8463F">
      <w:pPr>
        <w:keepNext/>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How has ISPH departed from IDPoor? </w:t>
      </w:r>
    </w:p>
    <w:p w14:paraId="2B77448F" w14:textId="77777777" w:rsidR="00A43AE8" w:rsidRPr="00E92187" w:rsidRDefault="00A43AE8">
      <w:pPr>
        <w:pStyle w:val="ListParagraph"/>
        <w:numPr>
          <w:ilvl w:val="0"/>
          <w:numId w:val="15"/>
        </w:numPr>
        <w:spacing w:before="100" w:beforeAutospacing="1" w:after="100" w:afterAutospacing="1"/>
        <w:rPr>
          <w:rFonts w:asciiTheme="minorHAnsi" w:hAnsiTheme="minorHAnsi" w:cstheme="minorHAnsi"/>
          <w:b/>
          <w:bCs/>
        </w:rPr>
      </w:pPr>
      <w:r w:rsidRPr="00E92187">
        <w:rPr>
          <w:rFonts w:asciiTheme="minorHAnsi" w:hAnsiTheme="minorHAnsi" w:cstheme="minorHAnsi"/>
          <w:b/>
          <w:bCs/>
        </w:rPr>
        <w:t xml:space="preserve">What have been the advantages, benefits, disadvantages and trade-offs in terms of outcomes for the poor and marginalised? </w:t>
      </w:r>
    </w:p>
    <w:p w14:paraId="198DF499" w14:textId="77777777" w:rsidR="00A43AE8" w:rsidRPr="00687CC3" w:rsidRDefault="00A43AE8">
      <w:pPr>
        <w:pStyle w:val="ListParagraph"/>
        <w:numPr>
          <w:ilvl w:val="0"/>
          <w:numId w:val="15"/>
        </w:numPr>
        <w:spacing w:before="100" w:beforeAutospacing="1" w:after="100" w:afterAutospacing="1"/>
        <w:rPr>
          <w:rFonts w:asciiTheme="minorHAnsi" w:hAnsiTheme="minorHAnsi" w:cstheme="minorHAnsi"/>
        </w:rPr>
      </w:pPr>
      <w:r w:rsidRPr="00E92187">
        <w:rPr>
          <w:rFonts w:asciiTheme="minorHAnsi" w:hAnsiTheme="minorHAnsi" w:cstheme="minorHAnsi"/>
          <w:b/>
          <w:bCs/>
        </w:rPr>
        <w:t>What have been the advantages, benefits, disadvantages and trade-offs in terms of DFAT’s capacity to shape and/or contribute to the policy and program setting agenda with other contributing funding partners?</w:t>
      </w:r>
      <w:r w:rsidRPr="00687CC3">
        <w:rPr>
          <w:rFonts w:asciiTheme="minorHAnsi" w:hAnsiTheme="minorHAnsi" w:cstheme="minorHAnsi"/>
        </w:rPr>
        <w:t xml:space="preserve"> </w:t>
      </w:r>
    </w:p>
    <w:p w14:paraId="646EC0B5" w14:textId="5A711920" w:rsidR="005B480C" w:rsidRDefault="00F80494" w:rsidP="00A43AE8">
      <w:pPr>
        <w:pStyle w:val="Reporttext"/>
      </w:pPr>
      <w:r>
        <w:t xml:space="preserve">ISPH represents a continuation of </w:t>
      </w:r>
      <w:r w:rsidR="00077F15">
        <w:t xml:space="preserve">support through GIZ to IDPoor, albeit </w:t>
      </w:r>
      <w:r w:rsidR="00426707">
        <w:t>using</w:t>
      </w:r>
      <w:r w:rsidR="00077F15">
        <w:t xml:space="preserve"> a slightly different vehicle.</w:t>
      </w:r>
      <w:r w:rsidR="00555D2B">
        <w:t xml:space="preserve"> ISPH</w:t>
      </w:r>
      <w:r w:rsidR="00C25614">
        <w:t>,</w:t>
      </w:r>
      <w:r w:rsidR="00555D2B">
        <w:t xml:space="preserve"> as its name implies</w:t>
      </w:r>
      <w:r w:rsidR="00C25614">
        <w:t>,</w:t>
      </w:r>
      <w:r w:rsidR="00555D2B">
        <w:t xml:space="preserve"> still combines </w:t>
      </w:r>
      <w:r w:rsidR="00C25614">
        <w:t xml:space="preserve">work in the twin areas of social protection and health, with the main focus of the social protection </w:t>
      </w:r>
      <w:r w:rsidR="00414D85">
        <w:t xml:space="preserve">component </w:t>
      </w:r>
      <w:r w:rsidR="00352CA3">
        <w:t xml:space="preserve">being </w:t>
      </w:r>
      <w:r w:rsidR="00414D85">
        <w:t>on IDPoor. The</w:t>
      </w:r>
      <w:r w:rsidR="00426707">
        <w:t>re is a greater emphasis on shock-responsiveness of social protection</w:t>
      </w:r>
      <w:r w:rsidR="00724128">
        <w:t xml:space="preserve">, and on the corresponding need to expand the scope and coverage </w:t>
      </w:r>
      <w:r w:rsidR="00334CA1">
        <w:t>of IDPoor towards becoming a comprehensive social registry, integrated with other national databases.</w:t>
      </w:r>
      <w:r w:rsidR="00F955D7">
        <w:t xml:space="preserve"> ISPH also incorporates technical support to the National Social Assistance Fund</w:t>
      </w:r>
      <w:r w:rsidR="00DD4D38">
        <w:t xml:space="preserve">, </w:t>
      </w:r>
      <w:r w:rsidR="00885265">
        <w:t>the</w:t>
      </w:r>
      <w:r w:rsidR="00752BD8">
        <w:t xml:space="preserve"> new</w:t>
      </w:r>
      <w:r w:rsidR="00885265">
        <w:t xml:space="preserve"> single operator of social assistance programs, </w:t>
      </w:r>
      <w:r w:rsidR="00DD4D38">
        <w:t>which is a</w:t>
      </w:r>
      <w:r w:rsidR="00885265">
        <w:t>n important</w:t>
      </w:r>
      <w:r w:rsidR="00DD4D38">
        <w:t xml:space="preserve"> </w:t>
      </w:r>
      <w:r w:rsidR="00885265">
        <w:t>complement to IDPoor</w:t>
      </w:r>
      <w:r w:rsidR="00752BD8">
        <w:t>.</w:t>
      </w:r>
    </w:p>
    <w:p w14:paraId="74C92DFC" w14:textId="67197DAA" w:rsidR="00CC0B15" w:rsidRDefault="008527E1" w:rsidP="00A43AE8">
      <w:pPr>
        <w:pStyle w:val="Reporttext"/>
      </w:pPr>
      <w:r>
        <w:t xml:space="preserve">All of these developments have the potential to </w:t>
      </w:r>
      <w:r w:rsidR="004E1E39">
        <w:t xml:space="preserve">improve outcomes for the poor and marginalised. A more </w:t>
      </w:r>
      <w:r w:rsidR="00614D3C">
        <w:t>adaptive</w:t>
      </w:r>
      <w:r w:rsidR="004E1E39">
        <w:t xml:space="preserve"> </w:t>
      </w:r>
      <w:r w:rsidR="00313DCA">
        <w:t xml:space="preserve">social protection system should allow more rapid and flexible </w:t>
      </w:r>
      <w:r w:rsidR="00614D3C">
        <w:t>responses to shocks (as has been seen with the recent flood and inflation cash transfers). These have been enabled by the expansion of coverage of IDPoor to include at-risk populations</w:t>
      </w:r>
      <w:r w:rsidR="00CC0B15">
        <w:t>, so that a</w:t>
      </w:r>
      <w:r w:rsidR="00805F9E">
        <w:t xml:space="preserve"> larger proportion of Cambodians are in a position to benefit</w:t>
      </w:r>
      <w:r w:rsidR="00E834B6">
        <w:t xml:space="preserve"> from social assistance support</w:t>
      </w:r>
      <w:r w:rsidR="00A21F98">
        <w:t xml:space="preserve">. </w:t>
      </w:r>
      <w:r w:rsidR="00240EDA">
        <w:t xml:space="preserve">And better integration between IDPoor and NSAF should improve the efficiency of </w:t>
      </w:r>
      <w:r w:rsidR="00B61FCA">
        <w:t>payment processes</w:t>
      </w:r>
      <w:r w:rsidR="001D1E2F">
        <w:t xml:space="preserve"> and associated systems</w:t>
      </w:r>
      <w:r w:rsidR="00B61FCA">
        <w:t>.</w:t>
      </w:r>
    </w:p>
    <w:p w14:paraId="0558A152" w14:textId="77777777" w:rsidR="00444B58" w:rsidRDefault="00B61FCA" w:rsidP="009A64E9">
      <w:pPr>
        <w:pStyle w:val="Reporttext"/>
      </w:pPr>
      <w:r>
        <w:t>Equ</w:t>
      </w:r>
      <w:r w:rsidR="001E0622">
        <w:t>a</w:t>
      </w:r>
      <w:r>
        <w:t xml:space="preserve">lly, the benefits to DFAT </w:t>
      </w:r>
      <w:r w:rsidR="001E0622">
        <w:t xml:space="preserve">and </w:t>
      </w:r>
      <w:r w:rsidR="00427D49">
        <w:t xml:space="preserve">to </w:t>
      </w:r>
      <w:r w:rsidR="001E0622">
        <w:t xml:space="preserve">its ability to contribute to </w:t>
      </w:r>
      <w:r w:rsidR="006B4903">
        <w:t xml:space="preserve">the national social protection discourse </w:t>
      </w:r>
      <w:r w:rsidR="006A0327">
        <w:t xml:space="preserve">should </w:t>
      </w:r>
      <w:r w:rsidR="001D1E2F">
        <w:t xml:space="preserve">significantly </w:t>
      </w:r>
      <w:r w:rsidR="006A0327">
        <w:t>out</w:t>
      </w:r>
      <w:r w:rsidR="006B4903">
        <w:t>w</w:t>
      </w:r>
      <w:r w:rsidR="006A0327">
        <w:t xml:space="preserve">eigh any disadvantages. </w:t>
      </w:r>
      <w:r w:rsidR="006B4903">
        <w:t xml:space="preserve">With climate change as one of </w:t>
      </w:r>
      <w:r w:rsidR="0031760A">
        <w:t xml:space="preserve">DFAT’s </w:t>
      </w:r>
      <w:r w:rsidR="006B4903">
        <w:t xml:space="preserve">key </w:t>
      </w:r>
      <w:r w:rsidR="004E0B68">
        <w:t xml:space="preserve">emerging </w:t>
      </w:r>
      <w:r w:rsidR="006B4903">
        <w:t xml:space="preserve">development priorities, the </w:t>
      </w:r>
      <w:r w:rsidR="00597017">
        <w:t>role</w:t>
      </w:r>
      <w:r w:rsidR="006B4903">
        <w:t xml:space="preserve"> of shock responsive social protection </w:t>
      </w:r>
      <w:r w:rsidR="00597017">
        <w:t>and the need for an expanded social registry are</w:t>
      </w:r>
      <w:r w:rsidR="006B4903">
        <w:t xml:space="preserve"> </w:t>
      </w:r>
      <w:r w:rsidR="00433654">
        <w:t>important</w:t>
      </w:r>
      <w:r w:rsidR="00597017">
        <w:t xml:space="preserve"> pre-requisites</w:t>
      </w:r>
      <w:r w:rsidR="00467BC8">
        <w:t xml:space="preserve">. </w:t>
      </w:r>
      <w:r w:rsidR="00597017">
        <w:t>Further,</w:t>
      </w:r>
      <w:r w:rsidR="00A21F98">
        <w:t xml:space="preserve"> the inclusion of technical support to NSAF </w:t>
      </w:r>
      <w:r w:rsidR="00CC0B15">
        <w:t xml:space="preserve">should broaden </w:t>
      </w:r>
      <w:r w:rsidR="001D5AA2">
        <w:t>DFAT</w:t>
      </w:r>
      <w:r w:rsidR="00CC0B15">
        <w:t xml:space="preserve"> </w:t>
      </w:r>
      <w:r w:rsidR="00CC0B15">
        <w:lastRenderedPageBreak/>
        <w:t>engagement with</w:t>
      </w:r>
      <w:r w:rsidR="007E3F74">
        <w:t xml:space="preserve"> other Government institutions </w:t>
      </w:r>
      <w:r w:rsidR="00170A0B">
        <w:t xml:space="preserve">and development partners. It should also provide an entry point to </w:t>
      </w:r>
      <w:r w:rsidR="005A61CD">
        <w:t>shape the Family Package (which NSAF is responsible for delivering)</w:t>
      </w:r>
      <w:r w:rsidR="00C638D3">
        <w:t>, with DFAT’s particular interest to advance the GEDSI agenda</w:t>
      </w:r>
      <w:r w:rsidR="00077CF8">
        <w:t xml:space="preserve">, for example through the expansion of the CT-PWYC and the introduction of the </w:t>
      </w:r>
      <w:r w:rsidR="00533643">
        <w:t>disability grant.</w:t>
      </w:r>
    </w:p>
    <w:p w14:paraId="244EC775" w14:textId="3291FCAA" w:rsidR="009A64E9" w:rsidRPr="001D5AA2" w:rsidRDefault="00444B58" w:rsidP="009A64E9">
      <w:pPr>
        <w:pStyle w:val="Reporttext"/>
      </w:pPr>
      <w:r w:rsidRPr="00444B58">
        <w:t xml:space="preserve">As outlined below, there are clear opportunities to build on the current phase of ISPH that would enhance the Government’s oversight and implementation of the next phase of its social protection agenda, including implementation of the </w:t>
      </w:r>
      <w:r w:rsidR="002A76B8">
        <w:t>F</w:t>
      </w:r>
      <w:r w:rsidRPr="00444B58">
        <w:t xml:space="preserve">amily </w:t>
      </w:r>
      <w:r w:rsidR="002A76B8">
        <w:t>P</w:t>
      </w:r>
      <w:r w:rsidRPr="00444B58">
        <w:t>ackage and continued development of its social protection management information systems, with a focus on strengthening GEDSI, transparency and social accountability</w:t>
      </w:r>
      <w:r w:rsidR="002A76B8">
        <w:t>.</w:t>
      </w:r>
      <w:r w:rsidR="004E0B68">
        <w:t xml:space="preserve"> </w:t>
      </w:r>
    </w:p>
    <w:p w14:paraId="164A9622" w14:textId="7ADF1BEF" w:rsidR="009A64E9" w:rsidRPr="009A64E9" w:rsidRDefault="009A64E9" w:rsidP="00B67D45">
      <w:pPr>
        <w:pStyle w:val="Heading1"/>
      </w:pPr>
      <w:bookmarkStart w:id="26" w:name="_Toc153605877"/>
      <w:r>
        <w:t>Conclusions of the Review</w:t>
      </w:r>
      <w:bookmarkEnd w:id="26"/>
    </w:p>
    <w:p w14:paraId="6FFCC884" w14:textId="05AFBF8E" w:rsidR="009A64E9" w:rsidRDefault="00612235" w:rsidP="009A64E9">
      <w:pPr>
        <w:pStyle w:val="Reporttext"/>
        <w:rPr>
          <w:lang w:val="en-US"/>
        </w:rPr>
      </w:pPr>
      <w:bookmarkStart w:id="27" w:name="_Hlk150071098"/>
      <w:r>
        <w:rPr>
          <w:lang w:val="en-US"/>
        </w:rPr>
        <w:t xml:space="preserve">The overall assessment of IDPoor is that DFAT supported a </w:t>
      </w:r>
      <w:r w:rsidR="005039FE">
        <w:rPr>
          <w:lang w:val="en-US"/>
        </w:rPr>
        <w:t xml:space="preserve">modest and unassuming </w:t>
      </w:r>
      <w:r w:rsidR="001D6562">
        <w:rPr>
          <w:lang w:val="en-US"/>
        </w:rPr>
        <w:t xml:space="preserve">technical </w:t>
      </w:r>
      <w:r w:rsidR="005039FE">
        <w:rPr>
          <w:lang w:val="en-US"/>
        </w:rPr>
        <w:t xml:space="preserve">success story which became </w:t>
      </w:r>
      <w:r w:rsidR="00A348CF">
        <w:rPr>
          <w:lang w:val="en-US"/>
        </w:rPr>
        <w:t>a serendipitous triumph</w:t>
      </w:r>
      <w:r w:rsidR="00D72DC3">
        <w:rPr>
          <w:lang w:val="en-US"/>
        </w:rPr>
        <w:t xml:space="preserve">, that </w:t>
      </w:r>
      <w:r w:rsidR="00A348CF">
        <w:rPr>
          <w:lang w:val="en-US"/>
        </w:rPr>
        <w:t xml:space="preserve">has the potential to </w:t>
      </w:r>
      <w:r w:rsidR="0094545E">
        <w:rPr>
          <w:lang w:val="en-US"/>
        </w:rPr>
        <w:t>be</w:t>
      </w:r>
      <w:r w:rsidR="00D72DC3">
        <w:rPr>
          <w:lang w:val="en-US"/>
        </w:rPr>
        <w:t>come a further</w:t>
      </w:r>
      <w:r w:rsidR="0094545E">
        <w:rPr>
          <w:lang w:val="en-US"/>
        </w:rPr>
        <w:t xml:space="preserve"> catalyst </w:t>
      </w:r>
      <w:r w:rsidR="00D72DC3">
        <w:rPr>
          <w:lang w:val="en-US"/>
        </w:rPr>
        <w:t xml:space="preserve">of </w:t>
      </w:r>
      <w:r w:rsidR="0094545E">
        <w:rPr>
          <w:lang w:val="en-US"/>
        </w:rPr>
        <w:t>transformative change in the evol</w:t>
      </w:r>
      <w:r w:rsidR="001D6562">
        <w:rPr>
          <w:lang w:val="en-US"/>
        </w:rPr>
        <w:t>ution of social protection in</w:t>
      </w:r>
      <w:r w:rsidR="0094545E">
        <w:rPr>
          <w:lang w:val="en-US"/>
        </w:rPr>
        <w:t xml:space="preserve"> Cambodia</w:t>
      </w:r>
      <w:r w:rsidR="001D6562">
        <w:rPr>
          <w:lang w:val="en-US"/>
        </w:rPr>
        <w:t>.</w:t>
      </w:r>
      <w:r w:rsidR="0094545E">
        <w:rPr>
          <w:lang w:val="en-US"/>
        </w:rPr>
        <w:t xml:space="preserve"> </w:t>
      </w:r>
      <w:r w:rsidR="006201AB">
        <w:rPr>
          <w:lang w:eastAsia="en-GB"/>
        </w:rPr>
        <w:t>DFAT’s consistent support has given it a seat at the policy-makers' table when crucial decisions have been taken, and has enabled it to have a positive (and appreciated) influence on discussions about the direction of social protection.</w:t>
      </w:r>
      <w:r w:rsidR="00CB6745">
        <w:rPr>
          <w:lang w:eastAsia="en-GB"/>
        </w:rPr>
        <w:t xml:space="preserve"> </w:t>
      </w:r>
      <w:r w:rsidR="00D72DC3">
        <w:rPr>
          <w:lang w:val="en-US"/>
        </w:rPr>
        <w:t>B</w:t>
      </w:r>
      <w:r w:rsidR="00CB6745">
        <w:rPr>
          <w:lang w:val="en-US"/>
        </w:rPr>
        <w:t>ut, b</w:t>
      </w:r>
      <w:r w:rsidR="004A647E">
        <w:rPr>
          <w:lang w:val="en-US"/>
        </w:rPr>
        <w:t>ecause of the substantial recent change</w:t>
      </w:r>
      <w:r w:rsidR="0056110D">
        <w:rPr>
          <w:lang w:val="en-US"/>
        </w:rPr>
        <w:t>s</w:t>
      </w:r>
      <w:r w:rsidR="004A647E">
        <w:rPr>
          <w:lang w:val="en-US"/>
        </w:rPr>
        <w:t xml:space="preserve"> in th</w:t>
      </w:r>
      <w:r w:rsidR="0056110D">
        <w:rPr>
          <w:lang w:val="en-US"/>
        </w:rPr>
        <w:t>is</w:t>
      </w:r>
      <w:r w:rsidR="004A647E">
        <w:rPr>
          <w:lang w:val="en-US"/>
        </w:rPr>
        <w:t xml:space="preserve"> social protection context</w:t>
      </w:r>
      <w:r w:rsidR="000E0CDB">
        <w:rPr>
          <w:lang w:val="en-US"/>
        </w:rPr>
        <w:t>,</w:t>
      </w:r>
      <w:r w:rsidR="004A647E">
        <w:rPr>
          <w:lang w:val="en-US"/>
        </w:rPr>
        <w:t xml:space="preserve"> the future success of IDPoor is not assured, and this Conclusions section discusses the emerging challenges which will need to be resolved</w:t>
      </w:r>
      <w:r w:rsidR="00DC13DB">
        <w:rPr>
          <w:lang w:val="en-US"/>
        </w:rPr>
        <w:t xml:space="preserve">. The importance of the social protection system and </w:t>
      </w:r>
      <w:r w:rsidR="007B006C">
        <w:rPr>
          <w:lang w:val="en-US"/>
        </w:rPr>
        <w:t>uncertainty</w:t>
      </w:r>
      <w:r w:rsidR="00DC13DB">
        <w:rPr>
          <w:lang w:val="en-US"/>
        </w:rPr>
        <w:t xml:space="preserve"> of its future </w:t>
      </w:r>
      <w:r w:rsidR="000E0CDB">
        <w:rPr>
          <w:lang w:val="en-US"/>
        </w:rPr>
        <w:t xml:space="preserve">provide </w:t>
      </w:r>
      <w:r w:rsidR="00DC13DB">
        <w:rPr>
          <w:lang w:val="en-US"/>
        </w:rPr>
        <w:t xml:space="preserve">strong </w:t>
      </w:r>
      <w:r w:rsidR="007B006C">
        <w:rPr>
          <w:lang w:val="en-US"/>
        </w:rPr>
        <w:t>justification</w:t>
      </w:r>
      <w:r w:rsidR="00DC13DB">
        <w:rPr>
          <w:lang w:val="en-US"/>
        </w:rPr>
        <w:t xml:space="preserve"> for</w:t>
      </w:r>
      <w:r w:rsidR="004A647E">
        <w:rPr>
          <w:lang w:val="en-US"/>
        </w:rPr>
        <w:t xml:space="preserve"> further DFAT support in the evolving context</w:t>
      </w:r>
      <w:r w:rsidR="00DC13DB">
        <w:rPr>
          <w:lang w:val="en-US"/>
        </w:rPr>
        <w:t xml:space="preserve"> to </w:t>
      </w:r>
      <w:r w:rsidR="007B006C">
        <w:rPr>
          <w:lang w:val="en-US"/>
        </w:rPr>
        <w:t xml:space="preserve">support a sustainable, inclusive and embedded social protection system. </w:t>
      </w:r>
    </w:p>
    <w:p w14:paraId="16A13541" w14:textId="06810E20" w:rsidR="00E172BA" w:rsidRDefault="001C16ED" w:rsidP="00163EB3">
      <w:pPr>
        <w:pStyle w:val="Heading2"/>
      </w:pPr>
      <w:r>
        <w:t>The achieve</w:t>
      </w:r>
      <w:r w:rsidR="00FB6ABF">
        <w:t>ments of IDPoor</w:t>
      </w:r>
    </w:p>
    <w:p w14:paraId="6E5D934F" w14:textId="1C728554" w:rsidR="00150B9E" w:rsidRDefault="00150B9E" w:rsidP="005432DF">
      <w:pPr>
        <w:pStyle w:val="Reporttext"/>
        <w:rPr>
          <w:lang w:val="en-US"/>
        </w:rPr>
      </w:pPr>
      <w:bookmarkStart w:id="28" w:name="_Hlk150067734"/>
      <w:r w:rsidRPr="00150B9E">
        <w:rPr>
          <w:lang w:val="en-US"/>
        </w:rPr>
        <w:t xml:space="preserve">IDPoor </w:t>
      </w:r>
      <w:r w:rsidR="005432DF">
        <w:rPr>
          <w:lang w:val="en-US"/>
        </w:rPr>
        <w:t>has been successful</w:t>
      </w:r>
      <w:r w:rsidR="00C445B9">
        <w:rPr>
          <w:lang w:val="en-US"/>
        </w:rPr>
        <w:t xml:space="preserve">, </w:t>
      </w:r>
      <w:r w:rsidR="004E7AFF">
        <w:rPr>
          <w:lang w:val="en-US"/>
        </w:rPr>
        <w:t xml:space="preserve">especially </w:t>
      </w:r>
      <w:r w:rsidR="00C445B9">
        <w:rPr>
          <w:lang w:val="en-US"/>
        </w:rPr>
        <w:t>in comparison with a number of other national social registries</w:t>
      </w:r>
      <w:r w:rsidR="00652A3A">
        <w:rPr>
          <w:lang w:val="en-US"/>
        </w:rPr>
        <w:t xml:space="preserve">, because it </w:t>
      </w:r>
      <w:r w:rsidRPr="00150B9E">
        <w:rPr>
          <w:lang w:val="en-US"/>
        </w:rPr>
        <w:t>got many of the basics right</w:t>
      </w:r>
      <w:r w:rsidR="004E7AFF">
        <w:rPr>
          <w:lang w:val="en-US"/>
        </w:rPr>
        <w:t>.</w:t>
      </w:r>
    </w:p>
    <w:p w14:paraId="7C1A4F0A" w14:textId="1C67F467" w:rsidR="002D55D5" w:rsidRDefault="00652A3A" w:rsidP="005432DF">
      <w:pPr>
        <w:pStyle w:val="Reporttext"/>
        <w:rPr>
          <w:lang w:val="en-US"/>
        </w:rPr>
      </w:pPr>
      <w:r>
        <w:rPr>
          <w:lang w:val="en-US"/>
        </w:rPr>
        <w:t xml:space="preserve">It began with a clear focus, on identifying </w:t>
      </w:r>
      <w:r w:rsidR="00297F79">
        <w:rPr>
          <w:lang w:val="en-US"/>
        </w:rPr>
        <w:t xml:space="preserve">beneficiaries for the single purpose of allocating Equity Cards under the HEF. Yet it recognized the </w:t>
      </w:r>
      <w:r w:rsidR="006E456D">
        <w:rPr>
          <w:lang w:val="en-US"/>
        </w:rPr>
        <w:t xml:space="preserve">need, from the outset, to </w:t>
      </w:r>
      <w:r w:rsidR="004E7AFF">
        <w:rPr>
          <w:lang w:val="en-US"/>
        </w:rPr>
        <w:t>expand usage of the registry to justify the cost of maintaining it</w:t>
      </w:r>
      <w:r w:rsidR="008F539B">
        <w:rPr>
          <w:lang w:val="en-US"/>
        </w:rPr>
        <w:t xml:space="preserve">. </w:t>
      </w:r>
      <w:r w:rsidR="000F4EE5">
        <w:rPr>
          <w:lang w:val="en-US"/>
        </w:rPr>
        <w:t>The Government</w:t>
      </w:r>
      <w:r w:rsidR="008F539B">
        <w:rPr>
          <w:lang w:val="en-US"/>
        </w:rPr>
        <w:t xml:space="preserve"> legislated</w:t>
      </w:r>
      <w:r w:rsidR="00A700FA">
        <w:rPr>
          <w:lang w:val="en-US"/>
        </w:rPr>
        <w:t xml:space="preserve"> </w:t>
      </w:r>
      <w:r w:rsidR="00A700FA" w:rsidRPr="00150B9E">
        <w:rPr>
          <w:lang w:val="en-US"/>
        </w:rPr>
        <w:t>(Sub-Decree 291</w:t>
      </w:r>
      <w:r w:rsidR="00A700FA">
        <w:rPr>
          <w:lang w:val="en-US"/>
        </w:rPr>
        <w:t xml:space="preserve"> in</w:t>
      </w:r>
      <w:r w:rsidR="00A700FA" w:rsidRPr="00150B9E">
        <w:rPr>
          <w:lang w:val="en-US"/>
        </w:rPr>
        <w:t xml:space="preserve"> 2011)</w:t>
      </w:r>
      <w:r w:rsidR="008F539B">
        <w:rPr>
          <w:lang w:val="en-US"/>
        </w:rPr>
        <w:t xml:space="preserve">, at a relatively early stage, that </w:t>
      </w:r>
      <w:r w:rsidR="000F4EE5">
        <w:rPr>
          <w:lang w:val="en-US"/>
        </w:rPr>
        <w:t>IDPoor</w:t>
      </w:r>
      <w:r w:rsidR="008F539B">
        <w:rPr>
          <w:lang w:val="en-US"/>
        </w:rPr>
        <w:t xml:space="preserve"> should be the sole source for targeting social programs: </w:t>
      </w:r>
      <w:r w:rsidR="005059E7">
        <w:rPr>
          <w:lang w:val="en-US"/>
        </w:rPr>
        <w:t>an unambiguous signal</w:t>
      </w:r>
      <w:r w:rsidR="008F539B">
        <w:rPr>
          <w:lang w:val="en-US"/>
        </w:rPr>
        <w:t xml:space="preserve"> </w:t>
      </w:r>
      <w:r w:rsidR="00CA2A91">
        <w:rPr>
          <w:lang w:val="en-US"/>
        </w:rPr>
        <w:t xml:space="preserve">of </w:t>
      </w:r>
      <w:r w:rsidR="003B5624">
        <w:rPr>
          <w:lang w:val="en-US"/>
        </w:rPr>
        <w:t>their</w:t>
      </w:r>
      <w:r w:rsidR="005059E7">
        <w:rPr>
          <w:lang w:val="en-US"/>
        </w:rPr>
        <w:t xml:space="preserve"> commitment and ownership</w:t>
      </w:r>
      <w:r w:rsidR="00CA2A91">
        <w:rPr>
          <w:lang w:val="en-US"/>
        </w:rPr>
        <w:t xml:space="preserve">. </w:t>
      </w:r>
      <w:r w:rsidR="003B5624">
        <w:rPr>
          <w:lang w:val="en-US"/>
        </w:rPr>
        <w:t>IDPoor</w:t>
      </w:r>
      <w:r w:rsidR="00CA2A91">
        <w:rPr>
          <w:lang w:val="en-US"/>
        </w:rPr>
        <w:t xml:space="preserve"> was also highly successful in maintaining its three-year rolling census</w:t>
      </w:r>
      <w:r w:rsidR="00952D74">
        <w:rPr>
          <w:lang w:val="en-US"/>
        </w:rPr>
        <w:t xml:space="preserve"> (8 to 9 provinces per year): there are very few, if any, other countries in the world that have successfully achieved such regularity of updating.</w:t>
      </w:r>
      <w:r w:rsidR="00AA2643">
        <w:rPr>
          <w:lang w:val="en-US"/>
        </w:rPr>
        <w:t xml:space="preserve"> This has built confidence in the reliability and currency of the data. </w:t>
      </w:r>
      <w:r w:rsidR="00174548">
        <w:rPr>
          <w:lang w:val="en-US"/>
        </w:rPr>
        <w:t>IDPoor</w:t>
      </w:r>
      <w:r w:rsidR="00A700FA">
        <w:rPr>
          <w:lang w:val="en-US"/>
        </w:rPr>
        <w:t xml:space="preserve"> is housed centrally in MoP so that it is seen as a resource for whole-of-Government. </w:t>
      </w:r>
      <w:r w:rsidR="00AA2643">
        <w:rPr>
          <w:lang w:val="en-US"/>
        </w:rPr>
        <w:t xml:space="preserve">It has robust IT systems underpinning the </w:t>
      </w:r>
      <w:r w:rsidR="00C16CB5">
        <w:rPr>
          <w:lang w:val="en-US"/>
        </w:rPr>
        <w:t xml:space="preserve">data, </w:t>
      </w:r>
      <w:r w:rsidR="002D55D5">
        <w:rPr>
          <w:lang w:val="en-US"/>
        </w:rPr>
        <w:t xml:space="preserve">which have improved over time to take full advantage of </w:t>
      </w:r>
      <w:r w:rsidR="007E2A8F">
        <w:rPr>
          <w:lang w:val="en-US"/>
        </w:rPr>
        <w:t xml:space="preserve">evolutions in the technology, and it has developed an intuitive </w:t>
      </w:r>
      <w:r w:rsidR="002B11BE">
        <w:rPr>
          <w:lang w:val="en-US"/>
        </w:rPr>
        <w:t xml:space="preserve">user interface, with different authorized levels of access, </w:t>
      </w:r>
      <w:r w:rsidR="008916CB">
        <w:rPr>
          <w:lang w:val="en-US"/>
        </w:rPr>
        <w:t xml:space="preserve">that facilitates </w:t>
      </w:r>
      <w:r w:rsidR="00A700FA">
        <w:rPr>
          <w:lang w:val="en-US"/>
        </w:rPr>
        <w:t xml:space="preserve">data access, </w:t>
      </w:r>
      <w:r w:rsidR="008916CB">
        <w:rPr>
          <w:lang w:val="en-US"/>
        </w:rPr>
        <w:t>analysis and reporting.</w:t>
      </w:r>
    </w:p>
    <w:p w14:paraId="064902B6" w14:textId="77830A2E" w:rsidR="00150B9E" w:rsidRPr="00150B9E" w:rsidRDefault="00A36C90" w:rsidP="00F74D01">
      <w:pPr>
        <w:pStyle w:val="Reporttext"/>
      </w:pPr>
      <w:r>
        <w:t>As a result, f</w:t>
      </w:r>
      <w:r w:rsidR="00A700FA">
        <w:t>ortuitously, it was</w:t>
      </w:r>
      <w:r w:rsidR="003F481E">
        <w:t xml:space="preserve"> very much</w:t>
      </w:r>
      <w:r w:rsidR="00A700FA">
        <w:t xml:space="preserve"> the r</w:t>
      </w:r>
      <w:proofErr w:type="spellStart"/>
      <w:r w:rsidR="00150B9E" w:rsidRPr="00150B9E">
        <w:rPr>
          <w:lang w:val="en-US"/>
        </w:rPr>
        <w:t>ight</w:t>
      </w:r>
      <w:proofErr w:type="spellEnd"/>
      <w:r w:rsidR="00150B9E" w:rsidRPr="00150B9E">
        <w:rPr>
          <w:lang w:val="en-US"/>
        </w:rPr>
        <w:t xml:space="preserve"> tool at the right time for </w:t>
      </w:r>
      <w:r w:rsidR="00860949">
        <w:rPr>
          <w:lang w:val="en-US"/>
        </w:rPr>
        <w:t xml:space="preserve">Cambodia’s </w:t>
      </w:r>
      <w:r w:rsidR="00150B9E" w:rsidRPr="00150B9E">
        <w:rPr>
          <w:lang w:val="en-US"/>
        </w:rPr>
        <w:t>COVID-19 response</w:t>
      </w:r>
      <w:r w:rsidR="00F74D01">
        <w:rPr>
          <w:lang w:val="en-US"/>
        </w:rPr>
        <w:t xml:space="preserve">. Without it, and without the </w:t>
      </w:r>
      <w:r w:rsidR="00150B9E" w:rsidRPr="00150B9E">
        <w:rPr>
          <w:lang w:val="en-US"/>
        </w:rPr>
        <w:t>Wing payment system</w:t>
      </w:r>
      <w:r w:rsidR="00F74D01">
        <w:rPr>
          <w:lang w:val="en-US"/>
        </w:rPr>
        <w:t xml:space="preserve"> which had been tried and</w:t>
      </w:r>
      <w:r w:rsidR="00150B9E" w:rsidRPr="00150B9E">
        <w:rPr>
          <w:lang w:val="en-US"/>
        </w:rPr>
        <w:t xml:space="preserve"> tested</w:t>
      </w:r>
      <w:r w:rsidR="00F74D01">
        <w:rPr>
          <w:lang w:val="en-US"/>
        </w:rPr>
        <w:t xml:space="preserve"> on the CT-PWYC</w:t>
      </w:r>
      <w:r w:rsidR="00E31221">
        <w:rPr>
          <w:lang w:val="en-US"/>
        </w:rPr>
        <w:t xml:space="preserve"> pilot, the Government’s response to COVID-19 would have been very much more challenging.</w:t>
      </w:r>
      <w:r w:rsidR="003F481E">
        <w:rPr>
          <w:lang w:val="en-US"/>
        </w:rPr>
        <w:t xml:space="preserve"> Yet even then</w:t>
      </w:r>
      <w:r w:rsidR="00522981">
        <w:rPr>
          <w:lang w:val="en-US"/>
        </w:rPr>
        <w:t>, it was a significant achievement to make the necessary changes</w:t>
      </w:r>
      <w:r w:rsidR="006C4B63">
        <w:rPr>
          <w:lang w:val="en-US"/>
        </w:rPr>
        <w:t>,</w:t>
      </w:r>
      <w:r w:rsidR="00522981">
        <w:rPr>
          <w:lang w:val="en-US"/>
        </w:rPr>
        <w:t xml:space="preserve"> in such a short space of time and within the constraints of COVID-19 lockdowns</w:t>
      </w:r>
      <w:r w:rsidR="006C4B63">
        <w:rPr>
          <w:lang w:val="en-US"/>
        </w:rPr>
        <w:t>, to be able to roll it out nationally.</w:t>
      </w:r>
    </w:p>
    <w:bookmarkEnd w:id="27"/>
    <w:bookmarkEnd w:id="28"/>
    <w:p w14:paraId="1734E696" w14:textId="1D81CFF4" w:rsidR="00150B9E" w:rsidRPr="00150B9E" w:rsidRDefault="00FB6ABF" w:rsidP="00163EB3">
      <w:pPr>
        <w:pStyle w:val="Heading2"/>
        <w:rPr>
          <w:lang w:val="en-GB"/>
        </w:rPr>
      </w:pPr>
      <w:r>
        <w:t xml:space="preserve">The </w:t>
      </w:r>
      <w:r w:rsidR="0056110D">
        <w:rPr>
          <w:lang w:val="en-US"/>
        </w:rPr>
        <w:t xml:space="preserve">evolving </w:t>
      </w:r>
      <w:r>
        <w:t xml:space="preserve">social protection </w:t>
      </w:r>
      <w:r w:rsidR="0056110D">
        <w:t>context</w:t>
      </w:r>
    </w:p>
    <w:p w14:paraId="2BBE7F4E" w14:textId="00F121BC" w:rsidR="0096665A" w:rsidRDefault="0056110D" w:rsidP="009A64E9">
      <w:pPr>
        <w:pStyle w:val="Reporttext"/>
        <w:rPr>
          <w:lang w:val="en-US"/>
        </w:rPr>
      </w:pPr>
      <w:bookmarkStart w:id="29" w:name="_Hlk150161677"/>
      <w:r>
        <w:rPr>
          <w:lang w:val="en-US"/>
        </w:rPr>
        <w:t>T</w:t>
      </w:r>
      <w:r w:rsidR="00AD3384">
        <w:rPr>
          <w:lang w:val="en-US"/>
        </w:rPr>
        <w:t xml:space="preserve">he overall social protection landscape </w:t>
      </w:r>
      <w:r w:rsidR="00907DEE">
        <w:rPr>
          <w:lang w:val="en-US"/>
        </w:rPr>
        <w:t xml:space="preserve">in Cambodia </w:t>
      </w:r>
      <w:r w:rsidR="00AD3384">
        <w:rPr>
          <w:lang w:val="en-US"/>
        </w:rPr>
        <w:t>is being transformed</w:t>
      </w:r>
      <w:r w:rsidR="00115489">
        <w:rPr>
          <w:lang w:val="en-US"/>
        </w:rPr>
        <w:t xml:space="preserve">. COVID-19, despite its ravages, </w:t>
      </w:r>
      <w:r w:rsidR="00956661">
        <w:rPr>
          <w:lang w:val="en-US"/>
        </w:rPr>
        <w:t xml:space="preserve">has paradoxically </w:t>
      </w:r>
      <w:r w:rsidR="00115489">
        <w:rPr>
          <w:lang w:val="en-US"/>
        </w:rPr>
        <w:t xml:space="preserve">provided a </w:t>
      </w:r>
      <w:r w:rsidR="00AC7CDD">
        <w:rPr>
          <w:lang w:val="en-US"/>
        </w:rPr>
        <w:t xml:space="preserve">substantial </w:t>
      </w:r>
      <w:r w:rsidR="00956661">
        <w:rPr>
          <w:lang w:val="en-US"/>
        </w:rPr>
        <w:t>positive</w:t>
      </w:r>
      <w:r w:rsidR="00115489">
        <w:rPr>
          <w:lang w:val="en-US"/>
        </w:rPr>
        <w:t xml:space="preserve"> boost</w:t>
      </w:r>
      <w:r w:rsidR="006B3C76">
        <w:rPr>
          <w:lang w:val="en-US"/>
        </w:rPr>
        <w:t xml:space="preserve"> to social protection in Cambodia. From a negligible spend of some 0.1% of GDP on social assistance prior to the pandemic</w:t>
      </w:r>
      <w:r w:rsidR="0016183B">
        <w:rPr>
          <w:lang w:val="en-US"/>
        </w:rPr>
        <w:t xml:space="preserve">, the Government increased its investment to over 1.3% of GDP in response. </w:t>
      </w:r>
      <w:r w:rsidR="00A63B52">
        <w:rPr>
          <w:lang w:val="en-US"/>
        </w:rPr>
        <w:t xml:space="preserve">And it seems determined to continue and expand its </w:t>
      </w:r>
      <w:r w:rsidR="00562389">
        <w:rPr>
          <w:lang w:val="en-US"/>
        </w:rPr>
        <w:t>engagement in social protection</w:t>
      </w:r>
      <w:r w:rsidR="00EA4B57">
        <w:rPr>
          <w:lang w:val="en-US"/>
        </w:rPr>
        <w:t xml:space="preserve"> in the future.</w:t>
      </w:r>
    </w:p>
    <w:p w14:paraId="1EC109F2" w14:textId="76C066E7" w:rsidR="00434BD8" w:rsidRDefault="00EA4B57" w:rsidP="009A64E9">
      <w:pPr>
        <w:pStyle w:val="Reporttext"/>
        <w:rPr>
          <w:lang w:val="en-US"/>
        </w:rPr>
      </w:pPr>
      <w:r>
        <w:rPr>
          <w:lang w:val="en-US"/>
        </w:rPr>
        <w:lastRenderedPageBreak/>
        <w:t>This important shift is manifested in the ongoing deliber</w:t>
      </w:r>
      <w:r w:rsidR="00CA1970">
        <w:rPr>
          <w:lang w:val="en-US"/>
        </w:rPr>
        <w:t xml:space="preserve">ations to update the NSPPF. The 2016-25 </w:t>
      </w:r>
      <w:r w:rsidR="00043AC8">
        <w:rPr>
          <w:lang w:val="en-US"/>
        </w:rPr>
        <w:t xml:space="preserve">NSPPF was </w:t>
      </w:r>
      <w:r w:rsidR="00550F53">
        <w:rPr>
          <w:lang w:val="en-US"/>
        </w:rPr>
        <w:t>conceptually divided</w:t>
      </w:r>
      <w:r w:rsidR="00043AC8">
        <w:rPr>
          <w:lang w:val="en-US"/>
        </w:rPr>
        <w:t xml:space="preserve"> between two pillars of social security (contributory) and social assistance (non-contributory)</w:t>
      </w:r>
      <w:r w:rsidR="00550F53">
        <w:rPr>
          <w:lang w:val="en-US"/>
        </w:rPr>
        <w:t>. The revised NSPP</w:t>
      </w:r>
      <w:r w:rsidR="002A216A">
        <w:rPr>
          <w:lang w:val="en-US"/>
        </w:rPr>
        <w:t xml:space="preserve">F, whilst still under discussion, is set to integrate these two </w:t>
      </w:r>
      <w:r w:rsidR="005F2C64">
        <w:rPr>
          <w:lang w:val="en-US"/>
        </w:rPr>
        <w:t>pillars</w:t>
      </w:r>
      <w:r w:rsidR="00AF57A6">
        <w:rPr>
          <w:lang w:val="en-US"/>
        </w:rPr>
        <w:t>, and to orient its conceptio</w:t>
      </w:r>
      <w:r w:rsidR="005F2C64">
        <w:rPr>
          <w:lang w:val="en-US"/>
        </w:rPr>
        <w:t>n of social protection instead around lifecycle vulnerabilities</w:t>
      </w:r>
      <w:r w:rsidR="002713B7">
        <w:rPr>
          <w:lang w:val="en-US"/>
        </w:rPr>
        <w:t xml:space="preserve"> (see </w:t>
      </w:r>
      <w:r w:rsidR="002713B7">
        <w:rPr>
          <w:lang w:val="en-US"/>
        </w:rPr>
        <w:fldChar w:fldCharType="begin"/>
      </w:r>
      <w:r w:rsidR="002713B7">
        <w:rPr>
          <w:lang w:val="en-US"/>
        </w:rPr>
        <w:instrText xml:space="preserve"> REF _Ref153440967 \h </w:instrText>
      </w:r>
      <w:r w:rsidR="002713B7">
        <w:rPr>
          <w:lang w:val="en-US"/>
        </w:rPr>
      </w:r>
      <w:r w:rsidR="002713B7">
        <w:rPr>
          <w:lang w:val="en-US"/>
        </w:rPr>
        <w:fldChar w:fldCharType="separate"/>
      </w:r>
      <w:r w:rsidR="002713B7">
        <w:t xml:space="preserve">Figure </w:t>
      </w:r>
      <w:r w:rsidR="002713B7">
        <w:rPr>
          <w:noProof/>
        </w:rPr>
        <w:t>1</w:t>
      </w:r>
      <w:r w:rsidR="002713B7">
        <w:rPr>
          <w:lang w:val="en-US"/>
        </w:rPr>
        <w:fldChar w:fldCharType="end"/>
      </w:r>
      <w:r w:rsidR="002713B7">
        <w:rPr>
          <w:lang w:val="en-US"/>
        </w:rPr>
        <w:t>)</w:t>
      </w:r>
      <w:r w:rsidR="00F41DFB">
        <w:rPr>
          <w:lang w:val="en-US"/>
        </w:rPr>
        <w:t xml:space="preserve">. </w:t>
      </w:r>
      <w:r w:rsidR="0059456C">
        <w:rPr>
          <w:lang w:val="en-US"/>
        </w:rPr>
        <w:t>I</w:t>
      </w:r>
      <w:r w:rsidR="00245223">
        <w:rPr>
          <w:lang w:val="en-US"/>
        </w:rPr>
        <w:t xml:space="preserve">nterventions at the different </w:t>
      </w:r>
      <w:r w:rsidR="00656315">
        <w:rPr>
          <w:lang w:val="en-US"/>
        </w:rPr>
        <w:t xml:space="preserve">lifecycle </w:t>
      </w:r>
      <w:r w:rsidR="00245223">
        <w:rPr>
          <w:lang w:val="en-US"/>
        </w:rPr>
        <w:t xml:space="preserve">stages will encompass </w:t>
      </w:r>
      <w:r w:rsidR="008B6D85">
        <w:rPr>
          <w:lang w:val="en-US"/>
        </w:rPr>
        <w:t>both social security and social assistance across a spectrum that will be gradually expanded from both ends to cover the so-called “missing middle”</w:t>
      </w:r>
      <w:r w:rsidR="00F41DFB">
        <w:rPr>
          <w:lang w:val="en-US"/>
        </w:rPr>
        <w:t>, those who currently benefit from neither</w:t>
      </w:r>
      <w:r w:rsidR="00B8211A">
        <w:rPr>
          <w:lang w:val="en-US"/>
        </w:rPr>
        <w:t xml:space="preserve"> contributory nor non-contributory systems</w:t>
      </w:r>
      <w:r w:rsidR="00F41DFB">
        <w:rPr>
          <w:lang w:val="en-US"/>
        </w:rPr>
        <w:t>.</w:t>
      </w:r>
      <w:r w:rsidR="007921B4">
        <w:rPr>
          <w:lang w:val="en-US"/>
        </w:rPr>
        <w:t xml:space="preserve"> </w:t>
      </w:r>
      <w:r w:rsidR="000767A0">
        <w:rPr>
          <w:lang w:val="en-US"/>
        </w:rPr>
        <w:t xml:space="preserve">So, for </w:t>
      </w:r>
      <w:r w:rsidR="00A9336E">
        <w:rPr>
          <w:lang w:val="en-US"/>
        </w:rPr>
        <w:t xml:space="preserve">example, support to pregnant women would comprise </w:t>
      </w:r>
      <w:r w:rsidR="00DF6083">
        <w:rPr>
          <w:lang w:val="en-US"/>
        </w:rPr>
        <w:t xml:space="preserve">an expansion of the </w:t>
      </w:r>
      <w:r w:rsidR="00D52A96">
        <w:rPr>
          <w:lang w:val="en-US"/>
        </w:rPr>
        <w:t>CT-</w:t>
      </w:r>
      <w:r w:rsidR="00DF6083">
        <w:rPr>
          <w:lang w:val="en-US"/>
        </w:rPr>
        <w:t xml:space="preserve">PWYC alongside an </w:t>
      </w:r>
      <w:r w:rsidR="00C53E39">
        <w:rPr>
          <w:lang w:val="en-US"/>
        </w:rPr>
        <w:t>extension of coverage of contributory maternity benefit;</w:t>
      </w:r>
      <w:r w:rsidR="00397B1C">
        <w:rPr>
          <w:lang w:val="en-US"/>
        </w:rPr>
        <w:t xml:space="preserve"> </w:t>
      </w:r>
      <w:r w:rsidR="00A61976">
        <w:rPr>
          <w:lang w:val="en-US"/>
        </w:rPr>
        <w:t>progressively every older person would be covered by a two- (or three-)</w:t>
      </w:r>
      <w:r w:rsidR="00AD624F">
        <w:rPr>
          <w:lang w:val="en-US"/>
        </w:rPr>
        <w:t xml:space="preserve"> tier pension system comprising </w:t>
      </w:r>
      <w:r w:rsidR="00D41C09">
        <w:rPr>
          <w:lang w:val="en-US"/>
        </w:rPr>
        <w:t xml:space="preserve">a combination of </w:t>
      </w:r>
      <w:r w:rsidR="001446AA">
        <w:rPr>
          <w:lang w:val="en-US"/>
        </w:rPr>
        <w:t>non-contributory,</w:t>
      </w:r>
      <w:r w:rsidR="00D41C09">
        <w:rPr>
          <w:lang w:val="en-US"/>
        </w:rPr>
        <w:t xml:space="preserve"> mandatory and </w:t>
      </w:r>
      <w:r w:rsidR="001446AA">
        <w:rPr>
          <w:lang w:val="en-US"/>
        </w:rPr>
        <w:t xml:space="preserve">voluntary contributions; and </w:t>
      </w:r>
      <w:r w:rsidR="00397B1C">
        <w:rPr>
          <w:lang w:val="en-US"/>
        </w:rPr>
        <w:t xml:space="preserve">support to persons with disabilities </w:t>
      </w:r>
      <w:r w:rsidR="00E8526B">
        <w:rPr>
          <w:lang w:val="en-US"/>
        </w:rPr>
        <w:t>might be differentiated according to the severity of the disability</w:t>
      </w:r>
      <w:r w:rsidR="001446AA">
        <w:rPr>
          <w:lang w:val="en-US"/>
        </w:rPr>
        <w:t>, with some covered by insurance</w:t>
      </w:r>
      <w:r w:rsidR="00E8526B">
        <w:rPr>
          <w:lang w:val="en-US"/>
        </w:rPr>
        <w:t>.</w:t>
      </w:r>
      <w:r w:rsidR="00C53E39">
        <w:rPr>
          <w:lang w:val="en-US"/>
        </w:rPr>
        <w:t xml:space="preserve"> </w:t>
      </w:r>
      <w:r w:rsidR="0056389B">
        <w:rPr>
          <w:lang w:val="en-US"/>
        </w:rPr>
        <w:t>This has implications for future DFAT support</w:t>
      </w:r>
      <w:r w:rsidR="00CC12C9">
        <w:rPr>
          <w:lang w:val="en-US"/>
        </w:rPr>
        <w:t xml:space="preserve">, because it would provide an important entry point for </w:t>
      </w:r>
      <w:r w:rsidR="00181227">
        <w:rPr>
          <w:lang w:val="en-US"/>
        </w:rPr>
        <w:t xml:space="preserve">policy influencing towards the </w:t>
      </w:r>
      <w:r w:rsidR="00444F1C">
        <w:rPr>
          <w:lang w:val="en-US"/>
        </w:rPr>
        <w:t>NSPPF</w:t>
      </w:r>
      <w:r w:rsidR="00984246">
        <w:rPr>
          <w:lang w:val="en-US"/>
        </w:rPr>
        <w:t>’s revised</w:t>
      </w:r>
      <w:r w:rsidR="00444F1C">
        <w:rPr>
          <w:lang w:val="en-US"/>
        </w:rPr>
        <w:t xml:space="preserve"> </w:t>
      </w:r>
      <w:r w:rsidR="00181227">
        <w:rPr>
          <w:lang w:val="en-US"/>
        </w:rPr>
        <w:t xml:space="preserve">vision </w:t>
      </w:r>
      <w:r w:rsidR="00444F1C">
        <w:rPr>
          <w:lang w:val="en-US"/>
        </w:rPr>
        <w:t xml:space="preserve">represents exactly the </w:t>
      </w:r>
      <w:r w:rsidR="00DE2AAC">
        <w:rPr>
          <w:lang w:val="en-US"/>
        </w:rPr>
        <w:t xml:space="preserve">type of </w:t>
      </w:r>
      <w:r w:rsidR="0090398E">
        <w:rPr>
          <w:lang w:val="en-US"/>
        </w:rPr>
        <w:t>comprehensive</w:t>
      </w:r>
      <w:r w:rsidR="00DE2AAC">
        <w:rPr>
          <w:lang w:val="en-US"/>
        </w:rPr>
        <w:t xml:space="preserve">, integrated and </w:t>
      </w:r>
      <w:r w:rsidR="0090398E">
        <w:rPr>
          <w:lang w:val="en-US"/>
        </w:rPr>
        <w:t xml:space="preserve">inclusive lifecycle social protection system that </w:t>
      </w:r>
      <w:r w:rsidR="00444F1C">
        <w:rPr>
          <w:lang w:val="en-US"/>
        </w:rPr>
        <w:t>DFAT advocates.</w:t>
      </w:r>
    </w:p>
    <w:p w14:paraId="1DE126A8" w14:textId="77777777" w:rsidR="00163EB3" w:rsidRPr="0001109B" w:rsidRDefault="00163EB3" w:rsidP="00163EB3">
      <w:pPr>
        <w:pStyle w:val="Caption"/>
        <w:rPr>
          <w:noProof/>
          <w:lang w:val="en-US"/>
        </w:rPr>
      </w:pPr>
      <w:bookmarkStart w:id="30" w:name="_Ref153440967"/>
      <w:r>
        <w:t xml:space="preserve">Figure </w:t>
      </w:r>
      <w:r>
        <w:fldChar w:fldCharType="begin"/>
      </w:r>
      <w:r>
        <w:instrText xml:space="preserve"> SEQ Figure \* ARABIC </w:instrText>
      </w:r>
      <w:r>
        <w:fldChar w:fldCharType="separate"/>
      </w:r>
      <w:r>
        <w:rPr>
          <w:noProof/>
        </w:rPr>
        <w:t>1</w:t>
      </w:r>
      <w:r>
        <w:rPr>
          <w:noProof/>
        </w:rPr>
        <w:fldChar w:fldCharType="end"/>
      </w:r>
      <w:bookmarkEnd w:id="30"/>
      <w:r>
        <w:t xml:space="preserve"> – NSPPF Conceptions of Social Protection: 2016 (left) and 2023 (right)</w:t>
      </w:r>
    </w:p>
    <w:p w14:paraId="0EB0F13B" w14:textId="03577785" w:rsidR="00A50B6D" w:rsidRDefault="008F0F82" w:rsidP="00500BAD">
      <w:pPr>
        <w:pStyle w:val="Reporttext"/>
        <w:spacing w:before="360"/>
        <w:rPr>
          <w:lang w:val="en-US"/>
        </w:rPr>
      </w:pPr>
      <w:r w:rsidRPr="006A2356">
        <w:rPr>
          <w:noProof/>
          <w:lang w:val="en-US"/>
        </w:rPr>
        <w:drawing>
          <wp:inline distT="0" distB="0" distL="0" distR="0" wp14:anchorId="03C9CDB6" wp14:editId="30FB360C">
            <wp:extent cx="3236026" cy="1411546"/>
            <wp:effectExtent l="0" t="0" r="2540" b="0"/>
            <wp:docPr id="1493180531" name="Picture 1" descr="A diagram of Cambodia's social protection system in 2016 with 'social protection system' in the top layer, followed by 'social security' comprised with pension, health insurance, employment injury, unemployment, disability; and a bottom layer 'social assistance' comprised with emergency response, human capital development, vocational training, welfare for vulnerabl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80531" name="Picture 1" descr="A diagram of Cambodia's social protection system in 2016 with 'social protection system' in the top layer, followed by 'social security' comprised with pension, health insurance, employment injury, unemployment, disability; and a bottom layer 'social assistance' comprised with emergency response, human capital development, vocational training, welfare for vulnerable peopl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36026" cy="1411546"/>
                    </a:xfrm>
                    <a:prstGeom prst="rect">
                      <a:avLst/>
                    </a:prstGeom>
                  </pic:spPr>
                </pic:pic>
              </a:graphicData>
            </a:graphic>
          </wp:inline>
        </w:drawing>
      </w:r>
      <w:r w:rsidR="00B8463F" w:rsidRPr="002B1600">
        <w:rPr>
          <w:noProof/>
          <w:lang w:val="en-US"/>
        </w:rPr>
        <w:drawing>
          <wp:inline distT="0" distB="0" distL="0" distR="0" wp14:anchorId="238B073C" wp14:editId="4D90EBA1">
            <wp:extent cx="2853055" cy="1778000"/>
            <wp:effectExtent l="0" t="0" r="4445" b="0"/>
            <wp:docPr id="247553358" name="Picture 1" descr="A depiction of Cambodia's National Social Protection Policy Framework in 2023, in which support is targeted to areas if maternity and children hood, occupational risks, unemployment, and those of old age and 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53358" name="Picture 1" descr="A depiction of Cambodia's National Social Protection Policy Framework in 2023, in which support is targeted to areas if maternity and children hood, occupational risks, unemployment, and those of old age and survivors."/>
                    <pic:cNvPicPr/>
                  </pic:nvPicPr>
                  <pic:blipFill>
                    <a:blip r:embed="rId21">
                      <a:extLst>
                        <a:ext uri="{28A0092B-C50C-407E-A947-70E740481C1C}">
                          <a14:useLocalDpi xmlns:a14="http://schemas.microsoft.com/office/drawing/2010/main" val="0"/>
                        </a:ext>
                      </a:extLst>
                    </a:blip>
                    <a:stretch>
                      <a:fillRect/>
                    </a:stretch>
                  </pic:blipFill>
                  <pic:spPr>
                    <a:xfrm>
                      <a:off x="0" y="0"/>
                      <a:ext cx="2853055" cy="1778000"/>
                    </a:xfrm>
                    <a:prstGeom prst="rect">
                      <a:avLst/>
                    </a:prstGeom>
                  </pic:spPr>
                </pic:pic>
              </a:graphicData>
            </a:graphic>
          </wp:inline>
        </w:drawing>
      </w:r>
      <w:r w:rsidR="007921B4">
        <w:rPr>
          <w:lang w:val="en-US"/>
        </w:rPr>
        <w:t>Alongside this, the Government has been undertaking institutional reforms</w:t>
      </w:r>
      <w:r w:rsidR="00522A2C">
        <w:rPr>
          <w:lang w:val="en-US"/>
        </w:rPr>
        <w:t xml:space="preserve"> to coordinate the </w:t>
      </w:r>
      <w:r w:rsidR="00D956FD">
        <w:rPr>
          <w:lang w:val="en-US"/>
        </w:rPr>
        <w:t>many</w:t>
      </w:r>
      <w:r w:rsidR="00522A2C">
        <w:rPr>
          <w:lang w:val="en-US"/>
        </w:rPr>
        <w:t xml:space="preserve"> stakeholders engaged in social protection and to </w:t>
      </w:r>
      <w:proofErr w:type="spellStart"/>
      <w:r w:rsidR="00522A2C">
        <w:rPr>
          <w:lang w:val="en-US"/>
        </w:rPr>
        <w:t>harmonise</w:t>
      </w:r>
      <w:proofErr w:type="spellEnd"/>
      <w:r w:rsidR="00522A2C">
        <w:rPr>
          <w:lang w:val="en-US"/>
        </w:rPr>
        <w:t xml:space="preserve"> </w:t>
      </w:r>
      <w:r w:rsidR="00355189">
        <w:rPr>
          <w:lang w:val="en-US"/>
        </w:rPr>
        <w:t xml:space="preserve">the funding </w:t>
      </w:r>
      <w:r w:rsidR="005B37B5">
        <w:rPr>
          <w:lang w:val="en-US"/>
        </w:rPr>
        <w:t>of social assistance</w:t>
      </w:r>
      <w:r w:rsidR="00355189">
        <w:rPr>
          <w:lang w:val="en-US"/>
        </w:rPr>
        <w:t xml:space="preserve">: the </w:t>
      </w:r>
      <w:r w:rsidR="00CF240E">
        <w:rPr>
          <w:lang w:val="en-US"/>
        </w:rPr>
        <w:t>establis</w:t>
      </w:r>
      <w:r w:rsidR="00355189">
        <w:rPr>
          <w:lang w:val="en-US"/>
        </w:rPr>
        <w:t xml:space="preserve">hment </w:t>
      </w:r>
      <w:r w:rsidR="005B37B5">
        <w:rPr>
          <w:lang w:val="en-US"/>
        </w:rPr>
        <w:t xml:space="preserve">respectively </w:t>
      </w:r>
      <w:r w:rsidR="00355189">
        <w:rPr>
          <w:lang w:val="en-US"/>
        </w:rPr>
        <w:t>of a National Social Protection Council</w:t>
      </w:r>
      <w:r w:rsidR="00CF240E">
        <w:rPr>
          <w:lang w:val="en-US"/>
        </w:rPr>
        <w:t xml:space="preserve"> (NSPC)</w:t>
      </w:r>
      <w:r w:rsidR="00355189">
        <w:rPr>
          <w:lang w:val="en-US"/>
        </w:rPr>
        <w:t xml:space="preserve">, with a </w:t>
      </w:r>
      <w:r w:rsidR="00CF240E">
        <w:rPr>
          <w:lang w:val="en-US"/>
        </w:rPr>
        <w:t xml:space="preserve">key coordination role for its General Secretariat (GS-NSPC), and the </w:t>
      </w:r>
      <w:r w:rsidR="004425E0">
        <w:rPr>
          <w:lang w:val="en-US"/>
        </w:rPr>
        <w:t xml:space="preserve">formation of a consolidated National Social Assistance Fund (NSAF) </w:t>
      </w:r>
      <w:r w:rsidR="005B37B5">
        <w:rPr>
          <w:lang w:val="en-US"/>
        </w:rPr>
        <w:t xml:space="preserve">to bring together the </w:t>
      </w:r>
      <w:r w:rsidR="00D956FD">
        <w:rPr>
          <w:lang w:val="en-US"/>
        </w:rPr>
        <w:t>multiple funding streams from different ministries.</w:t>
      </w:r>
    </w:p>
    <w:p w14:paraId="5C52ADA4" w14:textId="29E08218" w:rsidR="00DB3671" w:rsidRDefault="00D57AB7" w:rsidP="009A64E9">
      <w:pPr>
        <w:pStyle w:val="Reporttext"/>
        <w:rPr>
          <w:lang w:val="en-US"/>
        </w:rPr>
      </w:pPr>
      <w:r>
        <w:rPr>
          <w:lang w:val="en-US"/>
        </w:rPr>
        <w:t xml:space="preserve">Social assistance </w:t>
      </w:r>
      <w:r w:rsidR="002B374F">
        <w:rPr>
          <w:lang w:val="en-US"/>
        </w:rPr>
        <w:t xml:space="preserve">is now being conceptualized </w:t>
      </w:r>
      <w:r w:rsidR="00FB0AC9">
        <w:rPr>
          <w:lang w:val="en-US"/>
        </w:rPr>
        <w:t>as</w:t>
      </w:r>
      <w:r w:rsidR="002B374F">
        <w:rPr>
          <w:lang w:val="en-US"/>
        </w:rPr>
        <w:t xml:space="preserve"> a Family Package, which will again be structured </w:t>
      </w:r>
      <w:r w:rsidR="00FB0AC9">
        <w:rPr>
          <w:lang w:val="en-US"/>
        </w:rPr>
        <w:t>around</w:t>
      </w:r>
      <w:r w:rsidR="002B374F">
        <w:rPr>
          <w:lang w:val="en-US"/>
        </w:rPr>
        <w:t xml:space="preserve"> lifecycle vulnerabilities</w:t>
      </w:r>
      <w:r w:rsidR="00FB0AC9">
        <w:rPr>
          <w:lang w:val="en-US"/>
        </w:rPr>
        <w:t xml:space="preserve">, </w:t>
      </w:r>
      <w:r w:rsidR="00057032">
        <w:rPr>
          <w:lang w:val="en-US"/>
        </w:rPr>
        <w:t xml:space="preserve">with programs </w:t>
      </w:r>
      <w:r w:rsidR="00FB0AC9">
        <w:rPr>
          <w:lang w:val="en-US"/>
        </w:rPr>
        <w:t xml:space="preserve">initially </w:t>
      </w:r>
      <w:r w:rsidR="00057032">
        <w:rPr>
          <w:lang w:val="en-US"/>
        </w:rPr>
        <w:t xml:space="preserve">comprising </w:t>
      </w:r>
      <w:r w:rsidR="00057032">
        <w:rPr>
          <w:rFonts w:asciiTheme="minorHAnsi" w:hAnsiTheme="minorHAnsi" w:cstheme="minorBidi"/>
        </w:rPr>
        <w:t>CT-PWYC, and cash transfer</w:t>
      </w:r>
      <w:r w:rsidR="006558B8">
        <w:rPr>
          <w:rFonts w:asciiTheme="minorHAnsi" w:hAnsiTheme="minorHAnsi" w:cstheme="minorBidi"/>
        </w:rPr>
        <w:t>s</w:t>
      </w:r>
      <w:r w:rsidR="00057032">
        <w:rPr>
          <w:rFonts w:asciiTheme="minorHAnsi" w:hAnsiTheme="minorHAnsi" w:cstheme="minorBidi"/>
        </w:rPr>
        <w:t xml:space="preserve"> for Children from Poor Households in Primary and Secondary Schools (scholarships), for Persons with Disabilities, for Elderly People and for Persons Living with HIV/AIDS</w:t>
      </w:r>
      <w:r w:rsidR="006558B8">
        <w:rPr>
          <w:lang w:val="en-US"/>
        </w:rPr>
        <w:t xml:space="preserve">. There is also discussion of another component </w:t>
      </w:r>
      <w:r w:rsidR="00004BF0">
        <w:rPr>
          <w:lang w:val="en-US"/>
        </w:rPr>
        <w:t xml:space="preserve">targeted at </w:t>
      </w:r>
      <w:r w:rsidR="0093293C">
        <w:rPr>
          <w:lang w:val="en-US"/>
        </w:rPr>
        <w:t xml:space="preserve">Technical and Vocational Training for </w:t>
      </w:r>
      <w:r w:rsidR="00004BF0">
        <w:rPr>
          <w:lang w:val="en-US"/>
        </w:rPr>
        <w:t>Youth.</w:t>
      </w:r>
      <w:r w:rsidR="0065092E">
        <w:rPr>
          <w:lang w:val="en-US"/>
        </w:rPr>
        <w:t xml:space="preserve"> </w:t>
      </w:r>
      <w:r w:rsidR="00004BF0">
        <w:rPr>
          <w:lang w:val="en-US"/>
        </w:rPr>
        <w:t xml:space="preserve">All of these are </w:t>
      </w:r>
      <w:r w:rsidR="00A43BFD">
        <w:rPr>
          <w:lang w:val="en-US"/>
        </w:rPr>
        <w:t>premised</w:t>
      </w:r>
      <w:r w:rsidR="00004BF0">
        <w:rPr>
          <w:lang w:val="en-US"/>
        </w:rPr>
        <w:t xml:space="preserve"> on the vulnerability of individuals rather than the poverty of households</w:t>
      </w:r>
      <w:r w:rsidR="00A43BFD">
        <w:rPr>
          <w:lang w:val="en-US"/>
        </w:rPr>
        <w:t xml:space="preserve">, which will have </w:t>
      </w:r>
      <w:r w:rsidR="00596696">
        <w:rPr>
          <w:lang w:val="en-US"/>
        </w:rPr>
        <w:t xml:space="preserve">implications </w:t>
      </w:r>
      <w:r w:rsidR="00A43BFD">
        <w:rPr>
          <w:lang w:val="en-US"/>
        </w:rPr>
        <w:t>for IDPoor in the future</w:t>
      </w:r>
      <w:r w:rsidR="00596696">
        <w:rPr>
          <w:lang w:val="en-US"/>
        </w:rPr>
        <w:t xml:space="preserve">, because it will need to adjust </w:t>
      </w:r>
      <w:r w:rsidR="005977E4">
        <w:rPr>
          <w:lang w:val="en-US"/>
        </w:rPr>
        <w:t xml:space="preserve">to a situation where it is the characteristics of individuals rather than of households that determine eligibility to </w:t>
      </w:r>
      <w:r w:rsidR="00ED0831">
        <w:rPr>
          <w:lang w:val="en-US"/>
        </w:rPr>
        <w:t xml:space="preserve">specific programs, </w:t>
      </w:r>
      <w:r w:rsidR="00C6556D">
        <w:rPr>
          <w:lang w:val="en-US"/>
        </w:rPr>
        <w:t xml:space="preserve">therefore </w:t>
      </w:r>
      <w:r w:rsidR="00ED0831">
        <w:rPr>
          <w:lang w:val="en-US"/>
        </w:rPr>
        <w:t>requiring a greater degree of granularity</w:t>
      </w:r>
      <w:r w:rsidR="00C42BC3">
        <w:rPr>
          <w:lang w:val="en-US"/>
        </w:rPr>
        <w:t>. Again, continued DFAT support can be justified on this basis</w:t>
      </w:r>
      <w:r w:rsidR="00A43BFD">
        <w:rPr>
          <w:lang w:val="en-US"/>
        </w:rPr>
        <w:t>.</w:t>
      </w:r>
      <w:r w:rsidR="00A12F51">
        <w:rPr>
          <w:lang w:val="en-US"/>
        </w:rPr>
        <w:t xml:space="preserve"> </w:t>
      </w:r>
      <w:bookmarkEnd w:id="29"/>
    </w:p>
    <w:p w14:paraId="7196278D" w14:textId="22D86373" w:rsidR="00D57AB7" w:rsidRDefault="00A12F51" w:rsidP="009A64E9">
      <w:pPr>
        <w:pStyle w:val="Reporttext"/>
        <w:rPr>
          <w:lang w:val="en-US"/>
        </w:rPr>
      </w:pPr>
      <w:r>
        <w:rPr>
          <w:lang w:val="en-US"/>
        </w:rPr>
        <w:t>At the same time</w:t>
      </w:r>
      <w:r w:rsidR="0041517B">
        <w:rPr>
          <w:lang w:val="en-US"/>
        </w:rPr>
        <w:t>, there is also a clear recognition in Cambodia that social assistance has a significant role to play in shock response</w:t>
      </w:r>
      <w:r w:rsidR="006D70DD">
        <w:rPr>
          <w:lang w:val="en-US"/>
        </w:rPr>
        <w:t xml:space="preserve">. This has been further reinforced by the Government’s reliance on social assistance (and on IDPoor) to respond to recent climatic </w:t>
      </w:r>
      <w:r w:rsidR="006841F2">
        <w:rPr>
          <w:lang w:val="en-US"/>
        </w:rPr>
        <w:t xml:space="preserve">(floods) and economic shocks (inflation caused </w:t>
      </w:r>
      <w:r w:rsidR="00F65983">
        <w:rPr>
          <w:lang w:val="en-US"/>
        </w:rPr>
        <w:t>by global political instability).</w:t>
      </w:r>
    </w:p>
    <w:p w14:paraId="5A65BF6F" w14:textId="7E9CF933" w:rsidR="0056110D" w:rsidRDefault="0056110D" w:rsidP="00163EB3">
      <w:pPr>
        <w:pStyle w:val="Heading2"/>
      </w:pPr>
      <w:r>
        <w:lastRenderedPageBreak/>
        <w:t>The implications for IDPoor</w:t>
      </w:r>
    </w:p>
    <w:p w14:paraId="6AB3C733" w14:textId="1750E04C" w:rsidR="006A5E0B" w:rsidRDefault="0056110D" w:rsidP="009A64E9">
      <w:pPr>
        <w:pStyle w:val="Reporttext"/>
        <w:rPr>
          <w:lang w:val="en-US"/>
        </w:rPr>
      </w:pPr>
      <w:r>
        <w:rPr>
          <w:lang w:val="en-US"/>
        </w:rPr>
        <w:t>Closely linked to</w:t>
      </w:r>
      <w:r w:rsidR="006A5E0B">
        <w:rPr>
          <w:lang w:val="en-US"/>
        </w:rPr>
        <w:t xml:space="preserve"> the general transition</w:t>
      </w:r>
      <w:r w:rsidR="00236DB0">
        <w:rPr>
          <w:lang w:val="en-US"/>
        </w:rPr>
        <w:t xml:space="preserve"> in social protection</w:t>
      </w:r>
      <w:r w:rsidR="006A5E0B">
        <w:rPr>
          <w:lang w:val="en-US"/>
        </w:rPr>
        <w:t>, IDPoor</w:t>
      </w:r>
      <w:r w:rsidR="004F1F94">
        <w:rPr>
          <w:lang w:val="en-US"/>
        </w:rPr>
        <w:t xml:space="preserve"> has undergone a number of substantial shifts</w:t>
      </w:r>
      <w:r w:rsidR="00691197">
        <w:rPr>
          <w:lang w:val="en-US"/>
        </w:rPr>
        <w:t xml:space="preserve"> since the start of Phase 3 of Australian support in 2016</w:t>
      </w:r>
      <w:r w:rsidR="004F1F94">
        <w:rPr>
          <w:lang w:val="en-US"/>
        </w:rPr>
        <w:t xml:space="preserve">, as shown in the </w:t>
      </w:r>
      <w:r w:rsidR="00303050">
        <w:rPr>
          <w:lang w:val="en-US"/>
        </w:rPr>
        <w:t>diagram below</w:t>
      </w:r>
      <w:r w:rsidR="00691197">
        <w:rPr>
          <w:lang w:val="en-US"/>
        </w:rPr>
        <w:t>:</w:t>
      </w:r>
    </w:p>
    <w:p w14:paraId="50CCAF9D" w14:textId="5D40C67A" w:rsidR="00920783" w:rsidRDefault="00E24632" w:rsidP="00920783">
      <w:pPr>
        <w:pStyle w:val="Caption"/>
      </w:pPr>
      <w:r>
        <w:t xml:space="preserve">Table </w:t>
      </w:r>
      <w:r w:rsidR="00E060CD">
        <w:fldChar w:fldCharType="begin"/>
      </w:r>
      <w:r w:rsidR="00E060CD">
        <w:instrText xml:space="preserve"> SEQ Table \* ARABIC </w:instrText>
      </w:r>
      <w:r w:rsidR="00E060CD">
        <w:fldChar w:fldCharType="separate"/>
      </w:r>
      <w:r w:rsidR="005E1BE8">
        <w:rPr>
          <w:noProof/>
        </w:rPr>
        <w:t>2</w:t>
      </w:r>
      <w:r w:rsidR="00E060CD">
        <w:rPr>
          <w:noProof/>
        </w:rPr>
        <w:fldChar w:fldCharType="end"/>
      </w:r>
      <w:r>
        <w:t xml:space="preserve"> - Changes in IDPoor from 2016 to date</w:t>
      </w:r>
    </w:p>
    <w:tbl>
      <w:tblPr>
        <w:tblStyle w:val="TableGrid"/>
        <w:tblW w:w="0" w:type="auto"/>
        <w:tblLook w:val="04A0" w:firstRow="1" w:lastRow="0" w:firstColumn="1" w:lastColumn="0" w:noHBand="0" w:noVBand="1"/>
      </w:tblPr>
      <w:tblGrid>
        <w:gridCol w:w="4814"/>
        <w:gridCol w:w="4815"/>
      </w:tblGrid>
      <w:tr w:rsidR="00920783" w14:paraId="429D927E" w14:textId="77777777" w:rsidTr="00920783">
        <w:tc>
          <w:tcPr>
            <w:tcW w:w="4814" w:type="dxa"/>
            <w:tcBorders>
              <w:bottom w:val="nil"/>
            </w:tcBorders>
          </w:tcPr>
          <w:p w14:paraId="19D9DD98" w14:textId="4C629BD0" w:rsidR="00920783" w:rsidRPr="00920783" w:rsidRDefault="00920783" w:rsidP="00920783">
            <w:pPr>
              <w:rPr>
                <w:b/>
                <w:bCs/>
              </w:rPr>
            </w:pPr>
            <w:r w:rsidRPr="00920783">
              <w:rPr>
                <w:b/>
                <w:bCs/>
              </w:rPr>
              <w:t>From</w:t>
            </w:r>
          </w:p>
        </w:tc>
        <w:tc>
          <w:tcPr>
            <w:tcW w:w="4815" w:type="dxa"/>
            <w:tcBorders>
              <w:bottom w:val="nil"/>
            </w:tcBorders>
          </w:tcPr>
          <w:p w14:paraId="5616C558" w14:textId="2701DA53" w:rsidR="00920783" w:rsidRPr="00920783" w:rsidRDefault="00920783" w:rsidP="00920783">
            <w:pPr>
              <w:rPr>
                <w:b/>
                <w:bCs/>
              </w:rPr>
            </w:pPr>
            <w:r w:rsidRPr="00920783">
              <w:rPr>
                <w:b/>
                <w:bCs/>
              </w:rPr>
              <w:t>To:</w:t>
            </w:r>
          </w:p>
        </w:tc>
      </w:tr>
      <w:tr w:rsidR="00920783" w14:paraId="22B93323" w14:textId="77777777" w:rsidTr="00920783">
        <w:tc>
          <w:tcPr>
            <w:tcW w:w="4814" w:type="dxa"/>
            <w:tcBorders>
              <w:top w:val="nil"/>
            </w:tcBorders>
          </w:tcPr>
          <w:p w14:paraId="1299136C" w14:textId="77777777" w:rsidR="00920783" w:rsidRDefault="00920783" w:rsidP="00920783">
            <w:pPr>
              <w:pStyle w:val="ListParagraph"/>
              <w:numPr>
                <w:ilvl w:val="0"/>
                <w:numId w:val="27"/>
              </w:numPr>
            </w:pPr>
            <w:r>
              <w:t>Rural</w:t>
            </w:r>
          </w:p>
          <w:p w14:paraId="1EF854E1" w14:textId="77777777" w:rsidR="00920783" w:rsidRDefault="00920783" w:rsidP="00920783">
            <w:pPr>
              <w:pStyle w:val="ListParagraph"/>
              <w:numPr>
                <w:ilvl w:val="0"/>
                <w:numId w:val="27"/>
              </w:numPr>
            </w:pPr>
            <w:r>
              <w:t>Single purpose (HEF)</w:t>
            </w:r>
          </w:p>
          <w:p w14:paraId="4CC2901F" w14:textId="77777777" w:rsidR="00920783" w:rsidRDefault="00920783" w:rsidP="00920783">
            <w:pPr>
              <w:pStyle w:val="ListParagraph"/>
              <w:numPr>
                <w:ilvl w:val="0"/>
                <w:numId w:val="27"/>
              </w:numPr>
            </w:pPr>
            <w:r>
              <w:t>Rolling 3-year census</w:t>
            </w:r>
          </w:p>
          <w:p w14:paraId="3AB8DEB1" w14:textId="77777777" w:rsidR="00920783" w:rsidRDefault="00920783" w:rsidP="00920783">
            <w:pPr>
              <w:pStyle w:val="ListParagraph"/>
              <w:numPr>
                <w:ilvl w:val="0"/>
                <w:numId w:val="27"/>
              </w:numPr>
            </w:pPr>
            <w:r>
              <w:t>Paper-based</w:t>
            </w:r>
          </w:p>
          <w:p w14:paraId="6F0DFF19" w14:textId="77777777" w:rsidR="00920783" w:rsidRDefault="00920783" w:rsidP="00920783">
            <w:pPr>
              <w:pStyle w:val="ListParagraph"/>
              <w:numPr>
                <w:ilvl w:val="0"/>
                <w:numId w:val="27"/>
              </w:numPr>
            </w:pPr>
            <w:r>
              <w:t>Manual poverty assessment</w:t>
            </w:r>
          </w:p>
          <w:p w14:paraId="5F9D8172" w14:textId="77777777" w:rsidR="00920783" w:rsidRDefault="00920783" w:rsidP="00920783">
            <w:pPr>
              <w:pStyle w:val="ListParagraph"/>
              <w:numPr>
                <w:ilvl w:val="0"/>
                <w:numId w:val="27"/>
              </w:numPr>
            </w:pPr>
            <w:r>
              <w:t>Village-administered</w:t>
            </w:r>
          </w:p>
          <w:p w14:paraId="68B01309" w14:textId="77777777" w:rsidR="00920783" w:rsidRDefault="00920783" w:rsidP="00920783">
            <w:pPr>
              <w:pStyle w:val="ListParagraph"/>
              <w:numPr>
                <w:ilvl w:val="0"/>
                <w:numId w:val="27"/>
              </w:numPr>
            </w:pPr>
            <w:r>
              <w:t>Extreme poor</w:t>
            </w:r>
          </w:p>
          <w:p w14:paraId="3209B73A" w14:textId="0B3879FF" w:rsidR="00920783" w:rsidRDefault="00920783" w:rsidP="00920783">
            <w:pPr>
              <w:pStyle w:val="ListParagraph"/>
              <w:numPr>
                <w:ilvl w:val="0"/>
                <w:numId w:val="27"/>
              </w:numPr>
            </w:pPr>
            <w:r>
              <w:t>Standalone</w:t>
            </w:r>
          </w:p>
        </w:tc>
        <w:tc>
          <w:tcPr>
            <w:tcW w:w="4815" w:type="dxa"/>
            <w:tcBorders>
              <w:top w:val="nil"/>
            </w:tcBorders>
          </w:tcPr>
          <w:p w14:paraId="440A1428" w14:textId="77777777" w:rsidR="00920783" w:rsidRDefault="00920783" w:rsidP="00920783">
            <w:pPr>
              <w:pStyle w:val="ListParagraph"/>
              <w:numPr>
                <w:ilvl w:val="0"/>
                <w:numId w:val="27"/>
              </w:numPr>
            </w:pPr>
            <w:r>
              <w:t>National</w:t>
            </w:r>
          </w:p>
          <w:p w14:paraId="0FEB9E2C" w14:textId="3830F87F" w:rsidR="00920783" w:rsidRDefault="00920783" w:rsidP="00920783">
            <w:pPr>
              <w:pStyle w:val="ListParagraph"/>
              <w:numPr>
                <w:ilvl w:val="0"/>
                <w:numId w:val="27"/>
              </w:numPr>
            </w:pPr>
            <w:r>
              <w:t>Multi-purpose (HEF; CTs; water…)</w:t>
            </w:r>
          </w:p>
          <w:p w14:paraId="5EE9A20C" w14:textId="77777777" w:rsidR="00920783" w:rsidRDefault="00920783" w:rsidP="00920783">
            <w:pPr>
              <w:pStyle w:val="ListParagraph"/>
              <w:numPr>
                <w:ilvl w:val="0"/>
                <w:numId w:val="27"/>
              </w:numPr>
            </w:pPr>
            <w:r>
              <w:t>On-demand</w:t>
            </w:r>
          </w:p>
          <w:p w14:paraId="35DE99C6" w14:textId="77777777" w:rsidR="00920783" w:rsidRDefault="00920783" w:rsidP="00920783">
            <w:pPr>
              <w:pStyle w:val="ListParagraph"/>
              <w:numPr>
                <w:ilvl w:val="0"/>
                <w:numId w:val="27"/>
              </w:numPr>
            </w:pPr>
            <w:r>
              <w:t>Tablet-based</w:t>
            </w:r>
          </w:p>
          <w:p w14:paraId="33F14687" w14:textId="77777777" w:rsidR="00920783" w:rsidRDefault="00920783" w:rsidP="00920783">
            <w:pPr>
              <w:pStyle w:val="ListParagraph"/>
              <w:numPr>
                <w:ilvl w:val="0"/>
                <w:numId w:val="27"/>
              </w:numPr>
            </w:pPr>
            <w:r>
              <w:t>Automated PMT poverty score</w:t>
            </w:r>
          </w:p>
          <w:p w14:paraId="7E61815E" w14:textId="77777777" w:rsidR="00920783" w:rsidRDefault="00920783" w:rsidP="00920783">
            <w:pPr>
              <w:pStyle w:val="ListParagraph"/>
              <w:numPr>
                <w:ilvl w:val="0"/>
                <w:numId w:val="27"/>
              </w:numPr>
            </w:pPr>
            <w:r>
              <w:t>Commune-administered</w:t>
            </w:r>
          </w:p>
          <w:p w14:paraId="1FF984E2" w14:textId="77777777" w:rsidR="00920783" w:rsidRDefault="00920783" w:rsidP="00920783">
            <w:pPr>
              <w:pStyle w:val="ListParagraph"/>
              <w:numPr>
                <w:ilvl w:val="0"/>
                <w:numId w:val="27"/>
              </w:numPr>
            </w:pPr>
            <w:r>
              <w:t>Poor and “at-risk”</w:t>
            </w:r>
          </w:p>
          <w:p w14:paraId="39C7028A" w14:textId="6759FAC4" w:rsidR="00920783" w:rsidRDefault="00920783" w:rsidP="00920783">
            <w:pPr>
              <w:pStyle w:val="ListParagraph"/>
              <w:numPr>
                <w:ilvl w:val="0"/>
                <w:numId w:val="27"/>
              </w:numPr>
            </w:pPr>
            <w:r>
              <w:t>Systems integration</w:t>
            </w:r>
          </w:p>
        </w:tc>
      </w:tr>
    </w:tbl>
    <w:p w14:paraId="76BF012E" w14:textId="4E9C9E7C" w:rsidR="00303050" w:rsidRDefault="00303050" w:rsidP="009A64E9">
      <w:pPr>
        <w:pStyle w:val="Reporttext"/>
        <w:rPr>
          <w:lang w:val="en-US"/>
        </w:rPr>
      </w:pPr>
      <w:r>
        <w:rPr>
          <w:lang w:val="en-US"/>
        </w:rPr>
        <w:t xml:space="preserve">Each one of these </w:t>
      </w:r>
      <w:r w:rsidR="00812699">
        <w:rPr>
          <w:lang w:val="en-US"/>
        </w:rPr>
        <w:t>shifts poses challenges</w:t>
      </w:r>
      <w:r w:rsidR="00907DEE">
        <w:rPr>
          <w:lang w:val="en-US"/>
        </w:rPr>
        <w:t>, which will need to be addressed</w:t>
      </w:r>
      <w:r w:rsidR="00FF7C00">
        <w:rPr>
          <w:lang w:val="en-US"/>
        </w:rPr>
        <w:t xml:space="preserve"> in the future</w:t>
      </w:r>
      <w:r w:rsidR="00715801">
        <w:rPr>
          <w:lang w:val="en-US"/>
        </w:rPr>
        <w:t>:</w:t>
      </w:r>
    </w:p>
    <w:p w14:paraId="1F63F0DA" w14:textId="4A39D10F" w:rsidR="007057AC" w:rsidRPr="007057AC" w:rsidRDefault="007C4D18">
      <w:pPr>
        <w:pStyle w:val="Reporttext"/>
        <w:numPr>
          <w:ilvl w:val="0"/>
          <w:numId w:val="18"/>
        </w:numPr>
      </w:pPr>
      <w:r>
        <w:rPr>
          <w:lang w:val="en-US"/>
        </w:rPr>
        <w:t xml:space="preserve">The change from </w:t>
      </w:r>
      <w:r w:rsidR="00116C41">
        <w:rPr>
          <w:lang w:val="en-US"/>
        </w:rPr>
        <w:t xml:space="preserve">rural to full national coverage means that any future </w:t>
      </w:r>
      <w:r w:rsidR="003E5F2F">
        <w:rPr>
          <w:lang w:val="en-US"/>
        </w:rPr>
        <w:t>modifications to the way IDPoor works will</w:t>
      </w:r>
      <w:r w:rsidR="007057AC" w:rsidRPr="007057AC">
        <w:rPr>
          <w:lang w:val="en-US"/>
        </w:rPr>
        <w:t xml:space="preserve"> have to be made at-scale</w:t>
      </w:r>
      <w:r w:rsidR="00B30846">
        <w:rPr>
          <w:lang w:val="en-US"/>
        </w:rPr>
        <w:t xml:space="preserve">, rather than </w:t>
      </w:r>
      <w:r w:rsidR="00401FD2">
        <w:rPr>
          <w:lang w:val="en-US"/>
        </w:rPr>
        <w:t>on small-scale pilots</w:t>
      </w:r>
      <w:r w:rsidR="00B30846">
        <w:rPr>
          <w:lang w:val="en-US"/>
        </w:rPr>
        <w:t>. It also has implications on</w:t>
      </w:r>
      <w:r w:rsidR="007057AC" w:rsidRPr="007057AC">
        <w:rPr>
          <w:lang w:val="en-US"/>
        </w:rPr>
        <w:t xml:space="preserve"> data volumes</w:t>
      </w:r>
      <w:r w:rsidR="00401FD2">
        <w:rPr>
          <w:lang w:val="en-US"/>
        </w:rPr>
        <w:t xml:space="preserve"> and on the complexity of the IT systems </w:t>
      </w:r>
      <w:r w:rsidR="00AD3B63">
        <w:rPr>
          <w:lang w:val="en-US"/>
        </w:rPr>
        <w:t>that need to be maintained</w:t>
      </w:r>
      <w:r w:rsidR="00401FD2">
        <w:rPr>
          <w:lang w:val="en-US"/>
        </w:rPr>
        <w:t>.</w:t>
      </w:r>
      <w:r w:rsidR="0056718F">
        <w:rPr>
          <w:lang w:val="en-US"/>
        </w:rPr>
        <w:t xml:space="preserve"> </w:t>
      </w:r>
      <w:r w:rsidR="00D95A1D">
        <w:rPr>
          <w:lang w:val="en-US"/>
        </w:rPr>
        <w:t xml:space="preserve">DFAT’s support through GIZ has placed a major emphasis on </w:t>
      </w:r>
      <w:r w:rsidR="00425C0E">
        <w:rPr>
          <w:lang w:val="en-US"/>
        </w:rPr>
        <w:t>these IT aspects</w:t>
      </w:r>
      <w:r w:rsidR="00BF49E0">
        <w:rPr>
          <w:lang w:val="en-US"/>
        </w:rPr>
        <w:t>, and the need will continue</w:t>
      </w:r>
      <w:r w:rsidR="00AF2BD8">
        <w:rPr>
          <w:lang w:val="en-US"/>
        </w:rPr>
        <w:t xml:space="preserve"> in any next phase</w:t>
      </w:r>
      <w:r w:rsidR="00BF49E0">
        <w:rPr>
          <w:lang w:val="en-US"/>
        </w:rPr>
        <w:t>.</w:t>
      </w:r>
    </w:p>
    <w:p w14:paraId="581BA8AC" w14:textId="33682E17" w:rsidR="007057AC" w:rsidRPr="007057AC" w:rsidRDefault="00401FD2">
      <w:pPr>
        <w:pStyle w:val="Reporttext"/>
        <w:numPr>
          <w:ilvl w:val="0"/>
          <w:numId w:val="18"/>
        </w:numPr>
      </w:pPr>
      <w:r>
        <w:rPr>
          <w:lang w:val="en-US"/>
        </w:rPr>
        <w:t xml:space="preserve">The expansion of </w:t>
      </w:r>
      <w:r w:rsidR="00480FCD">
        <w:rPr>
          <w:lang w:val="en-US"/>
        </w:rPr>
        <w:t>the</w:t>
      </w:r>
      <w:r w:rsidR="00842CA5">
        <w:rPr>
          <w:lang w:val="en-US"/>
        </w:rPr>
        <w:t xml:space="preserve"> range of</w:t>
      </w:r>
      <w:r w:rsidR="00480FCD">
        <w:rPr>
          <w:lang w:val="en-US"/>
        </w:rPr>
        <w:t xml:space="preserve"> </w:t>
      </w:r>
      <w:r w:rsidR="00E017E3">
        <w:rPr>
          <w:lang w:val="en-US"/>
        </w:rPr>
        <w:t xml:space="preserve">purposes for which IDPoor is </w:t>
      </w:r>
      <w:r w:rsidR="00842CA5">
        <w:rPr>
          <w:lang w:val="en-US"/>
        </w:rPr>
        <w:t xml:space="preserve">now </w:t>
      </w:r>
      <w:r w:rsidR="00E017E3">
        <w:rPr>
          <w:lang w:val="en-US"/>
        </w:rPr>
        <w:t>used</w:t>
      </w:r>
      <w:r w:rsidR="00842CA5">
        <w:rPr>
          <w:lang w:val="en-US"/>
        </w:rPr>
        <w:t xml:space="preserve"> </w:t>
      </w:r>
      <w:r w:rsidR="00E017E3">
        <w:rPr>
          <w:lang w:val="en-US"/>
        </w:rPr>
        <w:t>entails w</w:t>
      </w:r>
      <w:r w:rsidR="007057AC" w:rsidRPr="007057AC">
        <w:rPr>
          <w:lang w:val="en-US"/>
        </w:rPr>
        <w:t xml:space="preserve">orking with multiple </w:t>
      </w:r>
      <w:r w:rsidR="00E017E3">
        <w:rPr>
          <w:lang w:val="en-US"/>
        </w:rPr>
        <w:t>m</w:t>
      </w:r>
      <w:r w:rsidR="007057AC" w:rsidRPr="007057AC">
        <w:rPr>
          <w:lang w:val="en-US"/>
        </w:rPr>
        <w:t>inistries (MoSVY, Health, Education</w:t>
      </w:r>
      <w:r w:rsidR="00E017E3">
        <w:rPr>
          <w:lang w:val="en-US"/>
        </w:rPr>
        <w:t>, Disaster Management</w:t>
      </w:r>
      <w:r w:rsidR="00480FCD">
        <w:rPr>
          <w:lang w:val="en-US"/>
        </w:rPr>
        <w:t>, etc.</w:t>
      </w:r>
      <w:r w:rsidR="007057AC" w:rsidRPr="007057AC">
        <w:rPr>
          <w:lang w:val="en-US"/>
        </w:rPr>
        <w:t>)</w:t>
      </w:r>
      <w:r w:rsidR="00842CA5">
        <w:rPr>
          <w:lang w:val="en-US"/>
        </w:rPr>
        <w:t xml:space="preserve"> and other stakeholders (development partners, NGOs, etc.), which complicates </w:t>
      </w:r>
      <w:r w:rsidR="00EF7A17">
        <w:rPr>
          <w:lang w:val="en-US"/>
        </w:rPr>
        <w:t>the decision-making process</w:t>
      </w:r>
      <w:r w:rsidR="00BD0D06">
        <w:rPr>
          <w:lang w:val="en-US"/>
        </w:rPr>
        <w:t xml:space="preserve"> and calls for strong coordination</w:t>
      </w:r>
      <w:r w:rsidR="00EF7A17">
        <w:rPr>
          <w:lang w:val="en-US"/>
        </w:rPr>
        <w:t>.</w:t>
      </w:r>
      <w:r w:rsidR="00AF2BD8">
        <w:rPr>
          <w:lang w:val="en-US"/>
        </w:rPr>
        <w:t xml:space="preserve"> </w:t>
      </w:r>
      <w:r w:rsidR="005E5CAA">
        <w:rPr>
          <w:lang w:val="en-US"/>
        </w:rPr>
        <w:t xml:space="preserve">The task of coordination falls substantially to </w:t>
      </w:r>
      <w:r w:rsidR="00B3305C">
        <w:rPr>
          <w:lang w:val="en-US"/>
        </w:rPr>
        <w:t>GS-</w:t>
      </w:r>
      <w:r w:rsidR="005E5CAA">
        <w:rPr>
          <w:lang w:val="en-US"/>
        </w:rPr>
        <w:t>NSPC</w:t>
      </w:r>
      <w:r w:rsidR="001D76DD">
        <w:rPr>
          <w:lang w:val="en-US"/>
        </w:rPr>
        <w:t>: again GIZ, with DFAT funding, has been very active in supporting GS-NSPC in this role, and should cont</w:t>
      </w:r>
      <w:r w:rsidR="004208AE">
        <w:rPr>
          <w:lang w:val="en-US"/>
        </w:rPr>
        <w:t>inue to do so.</w:t>
      </w:r>
    </w:p>
    <w:p w14:paraId="3822A148" w14:textId="2E3C433D" w:rsidR="007057AC" w:rsidRPr="007057AC" w:rsidRDefault="000E282B">
      <w:pPr>
        <w:pStyle w:val="Reporttext"/>
        <w:numPr>
          <w:ilvl w:val="0"/>
          <w:numId w:val="18"/>
        </w:numPr>
      </w:pPr>
      <w:r>
        <w:rPr>
          <w:lang w:val="en-US"/>
        </w:rPr>
        <w:t>The shift from a rolling 3-year census sweep to on-demand registration</w:t>
      </w:r>
      <w:r w:rsidR="003B635E">
        <w:rPr>
          <w:lang w:val="en-US"/>
        </w:rPr>
        <w:t xml:space="preserve"> has many benefits in terms of reactivity to changed household circumstances</w:t>
      </w:r>
      <w:r w:rsidR="00ED425E">
        <w:rPr>
          <w:lang w:val="en-US"/>
        </w:rPr>
        <w:t>. But it places significantly i</w:t>
      </w:r>
      <w:r w:rsidR="007057AC" w:rsidRPr="007057AC">
        <w:rPr>
          <w:lang w:val="en-US"/>
        </w:rPr>
        <w:t xml:space="preserve">ncreased demand on </w:t>
      </w:r>
      <w:r w:rsidR="00ED425E">
        <w:rPr>
          <w:lang w:val="en-US"/>
        </w:rPr>
        <w:t>already</w:t>
      </w:r>
      <w:r w:rsidR="001255A9">
        <w:rPr>
          <w:lang w:val="en-US"/>
        </w:rPr>
        <w:t xml:space="preserve"> heavily committed </w:t>
      </w:r>
      <w:r w:rsidR="007057AC" w:rsidRPr="007057AC">
        <w:rPr>
          <w:lang w:val="en-US"/>
        </w:rPr>
        <w:t>commune/sangkat</w:t>
      </w:r>
      <w:r w:rsidR="00ED425E">
        <w:rPr>
          <w:lang w:val="en-US"/>
        </w:rPr>
        <w:t xml:space="preserve"> staff</w:t>
      </w:r>
      <w:r w:rsidR="001255A9">
        <w:rPr>
          <w:lang w:val="en-US"/>
        </w:rPr>
        <w:t xml:space="preserve">. And it requires </w:t>
      </w:r>
      <w:r w:rsidR="00874E3D">
        <w:rPr>
          <w:lang w:val="en-US"/>
        </w:rPr>
        <w:t xml:space="preserve">much better </w:t>
      </w:r>
      <w:r w:rsidR="007057AC" w:rsidRPr="007057AC">
        <w:rPr>
          <w:lang w:val="en-US"/>
        </w:rPr>
        <w:t>outreach</w:t>
      </w:r>
      <w:r w:rsidR="00874E3D">
        <w:rPr>
          <w:lang w:val="en-US"/>
        </w:rPr>
        <w:t xml:space="preserve"> and communication to potential beneficiaries so that they are aware of their possible entitlements and of what they need to do to access them.</w:t>
      </w:r>
      <w:r w:rsidR="00F001EA">
        <w:rPr>
          <w:lang w:val="en-US"/>
        </w:rPr>
        <w:t xml:space="preserve"> Finally</w:t>
      </w:r>
      <w:r w:rsidR="009E1326">
        <w:rPr>
          <w:lang w:val="en-US"/>
        </w:rPr>
        <w:t>,</w:t>
      </w:r>
      <w:r w:rsidR="00F001EA">
        <w:rPr>
          <w:lang w:val="en-US"/>
        </w:rPr>
        <w:t xml:space="preserve"> it </w:t>
      </w:r>
      <w:r w:rsidR="002E3610">
        <w:rPr>
          <w:lang w:val="en-US"/>
        </w:rPr>
        <w:t xml:space="preserve">requires more complex case management, in that beneficiaries whose circumstances improve may need to be </w:t>
      </w:r>
      <w:r w:rsidR="000044DC">
        <w:rPr>
          <w:lang w:val="en-US"/>
        </w:rPr>
        <w:t>recategorized in a way that deprives them of their benefits: they will have little incentive to report such changes, so other mechanisms will be needed.</w:t>
      </w:r>
      <w:r w:rsidR="00CD2010">
        <w:rPr>
          <w:lang w:val="en-US"/>
        </w:rPr>
        <w:t xml:space="preserve"> This would be a priority area for future support.</w:t>
      </w:r>
    </w:p>
    <w:p w14:paraId="239215FC" w14:textId="653B0EEC" w:rsidR="007057AC" w:rsidRPr="007057AC" w:rsidRDefault="00874E3D">
      <w:pPr>
        <w:pStyle w:val="Reporttext"/>
        <w:numPr>
          <w:ilvl w:val="0"/>
          <w:numId w:val="18"/>
        </w:numPr>
      </w:pPr>
      <w:r>
        <w:rPr>
          <w:lang w:val="en-US"/>
        </w:rPr>
        <w:t xml:space="preserve">The </w:t>
      </w:r>
      <w:r w:rsidR="00940CC8">
        <w:rPr>
          <w:lang w:val="en-US"/>
        </w:rPr>
        <w:t xml:space="preserve">transition from manual-based to tablet-based has implications </w:t>
      </w:r>
      <w:r w:rsidR="007A1A2D">
        <w:rPr>
          <w:lang w:val="en-US"/>
        </w:rPr>
        <w:t>on</w:t>
      </w:r>
      <w:r w:rsidR="00940CC8">
        <w:rPr>
          <w:lang w:val="en-US"/>
        </w:rPr>
        <w:t xml:space="preserve"> the t</w:t>
      </w:r>
      <w:r w:rsidR="007057AC" w:rsidRPr="007057AC">
        <w:rPr>
          <w:lang w:val="en-US"/>
        </w:rPr>
        <w:t>echnical capacity</w:t>
      </w:r>
      <w:r w:rsidR="00940CC8">
        <w:rPr>
          <w:lang w:val="en-US"/>
        </w:rPr>
        <w:t xml:space="preserve"> of commune/sangkat staff </w:t>
      </w:r>
      <w:r w:rsidR="007A1A2D">
        <w:rPr>
          <w:lang w:val="en-US"/>
        </w:rPr>
        <w:t xml:space="preserve">needed </w:t>
      </w:r>
      <w:r w:rsidR="00940CC8">
        <w:rPr>
          <w:lang w:val="en-US"/>
        </w:rPr>
        <w:t>to administer the survey</w:t>
      </w:r>
      <w:r w:rsidR="007057AC" w:rsidRPr="007057AC">
        <w:rPr>
          <w:lang w:val="en-US"/>
        </w:rPr>
        <w:t xml:space="preserve">; </w:t>
      </w:r>
      <w:r w:rsidR="007A1A2D">
        <w:rPr>
          <w:lang w:val="en-US"/>
        </w:rPr>
        <w:t xml:space="preserve">on the need for </w:t>
      </w:r>
      <w:r w:rsidR="007057AC" w:rsidRPr="007057AC">
        <w:rPr>
          <w:lang w:val="en-US"/>
        </w:rPr>
        <w:t xml:space="preserve">training; </w:t>
      </w:r>
      <w:r w:rsidR="007A1A2D">
        <w:rPr>
          <w:lang w:val="en-US"/>
        </w:rPr>
        <w:t xml:space="preserve">on the </w:t>
      </w:r>
      <w:r w:rsidR="007057AC" w:rsidRPr="007057AC">
        <w:rPr>
          <w:lang w:val="en-US"/>
        </w:rPr>
        <w:t>renewal of IT equipment</w:t>
      </w:r>
      <w:r w:rsidR="003947A1">
        <w:rPr>
          <w:lang w:val="en-US"/>
        </w:rPr>
        <w:t xml:space="preserve"> (already there are complaints from the commune/sangkat councils that the tablets </w:t>
      </w:r>
      <w:r w:rsidR="002A10F4">
        <w:rPr>
          <w:lang w:val="en-US"/>
        </w:rPr>
        <w:t>issued in 2020 need replacing)</w:t>
      </w:r>
      <w:r w:rsidR="007057AC" w:rsidRPr="007057AC">
        <w:rPr>
          <w:lang w:val="en-US"/>
        </w:rPr>
        <w:t>;</w:t>
      </w:r>
      <w:r w:rsidR="003947A1">
        <w:rPr>
          <w:lang w:val="en-US"/>
        </w:rPr>
        <w:t xml:space="preserve"> and on improved</w:t>
      </w:r>
      <w:r w:rsidR="007057AC" w:rsidRPr="007057AC">
        <w:rPr>
          <w:lang w:val="en-US"/>
        </w:rPr>
        <w:t xml:space="preserve"> Internet access</w:t>
      </w:r>
      <w:r w:rsidR="003947A1">
        <w:rPr>
          <w:lang w:val="en-US"/>
        </w:rPr>
        <w:t xml:space="preserve"> (and </w:t>
      </w:r>
      <w:r w:rsidR="00B81EE1">
        <w:rPr>
          <w:lang w:val="en-US"/>
        </w:rPr>
        <w:t>fallback</w:t>
      </w:r>
      <w:r w:rsidR="003947A1">
        <w:rPr>
          <w:lang w:val="en-US"/>
        </w:rPr>
        <w:t xml:space="preserve"> systems where this is not available)</w:t>
      </w:r>
      <w:r w:rsidR="002A10F4">
        <w:rPr>
          <w:lang w:val="en-US"/>
        </w:rPr>
        <w:t>.</w:t>
      </w:r>
    </w:p>
    <w:p w14:paraId="36621B52" w14:textId="7BCA47AC" w:rsidR="007057AC" w:rsidRPr="007057AC" w:rsidRDefault="002A10F4">
      <w:pPr>
        <w:pStyle w:val="Reporttext"/>
        <w:numPr>
          <w:ilvl w:val="0"/>
          <w:numId w:val="18"/>
        </w:numPr>
      </w:pPr>
      <w:r>
        <w:rPr>
          <w:lang w:val="en-US"/>
        </w:rPr>
        <w:t xml:space="preserve">The change from a </w:t>
      </w:r>
      <w:r w:rsidR="002470EE">
        <w:rPr>
          <w:lang w:val="en-US"/>
        </w:rPr>
        <w:t xml:space="preserve">simple </w:t>
      </w:r>
      <w:r>
        <w:rPr>
          <w:lang w:val="en-US"/>
        </w:rPr>
        <w:t xml:space="preserve">community-driven </w:t>
      </w:r>
      <w:r w:rsidR="003E7A27">
        <w:rPr>
          <w:lang w:val="en-US"/>
        </w:rPr>
        <w:t xml:space="preserve">poverty scorecard to a </w:t>
      </w:r>
      <w:r w:rsidR="006D358B">
        <w:rPr>
          <w:lang w:val="en-US"/>
        </w:rPr>
        <w:t>complex</w:t>
      </w:r>
      <w:r w:rsidR="003176A0">
        <w:rPr>
          <w:lang w:val="en-US"/>
        </w:rPr>
        <w:t>,</w:t>
      </w:r>
      <w:r w:rsidR="006D358B">
        <w:rPr>
          <w:lang w:val="en-US"/>
        </w:rPr>
        <w:t xml:space="preserve"> </w:t>
      </w:r>
      <w:r w:rsidR="003E7A27">
        <w:rPr>
          <w:lang w:val="en-US"/>
        </w:rPr>
        <w:t>automatically-generated PMT-based algorithm</w:t>
      </w:r>
      <w:r w:rsidR="006D358B">
        <w:rPr>
          <w:lang w:val="en-US"/>
        </w:rPr>
        <w:t xml:space="preserve"> raises the </w:t>
      </w:r>
      <w:proofErr w:type="spellStart"/>
      <w:r w:rsidR="006D358B">
        <w:rPr>
          <w:lang w:val="en-US"/>
        </w:rPr>
        <w:t>spectre</w:t>
      </w:r>
      <w:proofErr w:type="spellEnd"/>
      <w:r w:rsidR="006D358B">
        <w:rPr>
          <w:lang w:val="en-US"/>
        </w:rPr>
        <w:t xml:space="preserve"> of a</w:t>
      </w:r>
      <w:r w:rsidR="003E7A27">
        <w:rPr>
          <w:lang w:val="en-US"/>
        </w:rPr>
        <w:t xml:space="preserve"> </w:t>
      </w:r>
      <w:r w:rsidR="007057AC" w:rsidRPr="007057AC">
        <w:rPr>
          <w:lang w:val="en-US"/>
        </w:rPr>
        <w:t>“</w:t>
      </w:r>
      <w:r w:rsidR="006D358B">
        <w:rPr>
          <w:lang w:val="en-US"/>
        </w:rPr>
        <w:t>b</w:t>
      </w:r>
      <w:r w:rsidR="007057AC" w:rsidRPr="007057AC">
        <w:rPr>
          <w:lang w:val="en-US"/>
        </w:rPr>
        <w:t>lack box”</w:t>
      </w:r>
      <w:r w:rsidR="007818AE">
        <w:rPr>
          <w:lang w:val="en-US"/>
        </w:rPr>
        <w:t xml:space="preserve">. </w:t>
      </w:r>
      <w:r w:rsidR="00A337AF">
        <w:rPr>
          <w:lang w:val="en-US"/>
        </w:rPr>
        <w:t>There are (or should be</w:t>
      </w:r>
      <w:r w:rsidR="00C53970">
        <w:rPr>
          <w:lang w:val="en-US"/>
        </w:rPr>
        <w:t>) concerns about the</w:t>
      </w:r>
      <w:r w:rsidR="007057AC" w:rsidRPr="007057AC">
        <w:rPr>
          <w:lang w:val="en-US"/>
        </w:rPr>
        <w:t xml:space="preserve"> inherent inaccuracy of PMT</w:t>
      </w:r>
      <w:r w:rsidR="00C53970">
        <w:rPr>
          <w:lang w:val="en-US"/>
        </w:rPr>
        <w:t xml:space="preserve"> and its incompatibility with any kind of rational complaint</w:t>
      </w:r>
      <w:r w:rsidR="007057AC" w:rsidRPr="007057AC">
        <w:rPr>
          <w:lang w:val="en-US"/>
        </w:rPr>
        <w:t xml:space="preserve"> mechanism</w:t>
      </w:r>
      <w:r w:rsidR="003176A0">
        <w:rPr>
          <w:lang w:val="en-US"/>
        </w:rPr>
        <w:t xml:space="preserve"> – see </w:t>
      </w:r>
      <w:r w:rsidR="00887185">
        <w:rPr>
          <w:lang w:val="en-US"/>
        </w:rPr>
        <w:fldChar w:fldCharType="begin"/>
      </w:r>
      <w:r w:rsidR="00887185">
        <w:rPr>
          <w:lang w:val="en-US"/>
        </w:rPr>
        <w:instrText xml:space="preserve"> REF _Ref150005937 \h </w:instrText>
      </w:r>
      <w:r w:rsidR="00887185">
        <w:rPr>
          <w:lang w:val="en-US"/>
        </w:rPr>
      </w:r>
      <w:r w:rsidR="00887185">
        <w:rPr>
          <w:lang w:val="en-US"/>
        </w:rPr>
        <w:fldChar w:fldCharType="separate"/>
      </w:r>
      <w:r w:rsidR="00887185">
        <w:t xml:space="preserve">Box </w:t>
      </w:r>
      <w:r w:rsidR="00887185">
        <w:rPr>
          <w:noProof/>
        </w:rPr>
        <w:t>1</w:t>
      </w:r>
      <w:r w:rsidR="00887185">
        <w:rPr>
          <w:lang w:val="en-US"/>
        </w:rPr>
        <w:fldChar w:fldCharType="end"/>
      </w:r>
      <w:r w:rsidR="003176A0">
        <w:rPr>
          <w:lang w:val="en-US"/>
        </w:rPr>
        <w:t>.</w:t>
      </w:r>
      <w:r w:rsidR="002E00AC">
        <w:rPr>
          <w:lang w:val="en-US"/>
        </w:rPr>
        <w:t xml:space="preserve"> This will require substantially strengthened systems of social accountability</w:t>
      </w:r>
      <w:r w:rsidR="005E536B">
        <w:rPr>
          <w:lang w:val="en-US"/>
        </w:rPr>
        <w:t xml:space="preserve"> to ensure inclusion of typically </w:t>
      </w:r>
      <w:proofErr w:type="spellStart"/>
      <w:r w:rsidR="005E536B">
        <w:rPr>
          <w:lang w:val="en-US"/>
        </w:rPr>
        <w:t>marginali</w:t>
      </w:r>
      <w:r w:rsidR="00C46F33">
        <w:rPr>
          <w:lang w:val="en-US"/>
        </w:rPr>
        <w:t>s</w:t>
      </w:r>
      <w:r w:rsidR="005E536B">
        <w:rPr>
          <w:lang w:val="en-US"/>
        </w:rPr>
        <w:t>ed</w:t>
      </w:r>
      <w:proofErr w:type="spellEnd"/>
      <w:r w:rsidR="005E536B">
        <w:rPr>
          <w:lang w:val="en-US"/>
        </w:rPr>
        <w:t xml:space="preserve"> groups</w:t>
      </w:r>
      <w:r w:rsidR="00555BEB">
        <w:rPr>
          <w:lang w:val="en-US"/>
        </w:rPr>
        <w:t>; and it is recommended that a detailed assessment should be undertaken to examine the accuracy and acceptability of the selection process</w:t>
      </w:r>
      <w:r w:rsidR="002E00AC">
        <w:rPr>
          <w:lang w:val="en-US"/>
        </w:rPr>
        <w:t>.</w:t>
      </w:r>
    </w:p>
    <w:p w14:paraId="6CBEEA29" w14:textId="27ABCFF8" w:rsidR="007057AC" w:rsidRPr="007057AC" w:rsidRDefault="00297DB7">
      <w:pPr>
        <w:pStyle w:val="Reporttext"/>
        <w:numPr>
          <w:ilvl w:val="0"/>
          <w:numId w:val="18"/>
        </w:numPr>
      </w:pPr>
      <w:r>
        <w:rPr>
          <w:lang w:val="en-US"/>
        </w:rPr>
        <w:lastRenderedPageBreak/>
        <w:t xml:space="preserve">The </w:t>
      </w:r>
      <w:r w:rsidR="00D266F8">
        <w:rPr>
          <w:lang w:val="en-US"/>
        </w:rPr>
        <w:t>shift of responsibility</w:t>
      </w:r>
      <w:r>
        <w:rPr>
          <w:lang w:val="en-US"/>
        </w:rPr>
        <w:t xml:space="preserve"> from village to commune (and the </w:t>
      </w:r>
      <w:r w:rsidR="006158CF">
        <w:rPr>
          <w:lang w:val="en-US"/>
        </w:rPr>
        <w:t xml:space="preserve">earlier </w:t>
      </w:r>
      <w:r>
        <w:rPr>
          <w:lang w:val="en-US"/>
        </w:rPr>
        <w:t xml:space="preserve">abandonment of any mechanism to register </w:t>
      </w:r>
      <w:r w:rsidR="00D266F8">
        <w:rPr>
          <w:lang w:val="en-US"/>
        </w:rPr>
        <w:t>at point of service delivery</w:t>
      </w:r>
      <w:r w:rsidR="006158CF">
        <w:rPr>
          <w:lang w:val="en-US"/>
        </w:rPr>
        <w:t>)</w:t>
      </w:r>
      <w:r w:rsidR="00B652C1">
        <w:rPr>
          <w:lang w:val="en-US"/>
        </w:rPr>
        <w:t xml:space="preserve"> has side-effects </w:t>
      </w:r>
      <w:r w:rsidR="00093DDF">
        <w:rPr>
          <w:lang w:val="en-US"/>
        </w:rPr>
        <w:t xml:space="preserve">(both positive and negative) </w:t>
      </w:r>
      <w:r w:rsidR="00B652C1">
        <w:rPr>
          <w:lang w:val="en-US"/>
        </w:rPr>
        <w:t>on the d</w:t>
      </w:r>
      <w:r w:rsidR="007057AC" w:rsidRPr="007057AC">
        <w:rPr>
          <w:lang w:val="en-US"/>
        </w:rPr>
        <w:t xml:space="preserve">istancing </w:t>
      </w:r>
      <w:r w:rsidR="00B652C1">
        <w:rPr>
          <w:lang w:val="en-US"/>
        </w:rPr>
        <w:t xml:space="preserve">of the registration </w:t>
      </w:r>
      <w:r w:rsidR="007057AC" w:rsidRPr="007057AC">
        <w:rPr>
          <w:lang w:val="en-US"/>
        </w:rPr>
        <w:t xml:space="preserve">from </w:t>
      </w:r>
      <w:r w:rsidR="006158CF">
        <w:rPr>
          <w:lang w:val="en-US"/>
        </w:rPr>
        <w:t xml:space="preserve">lowest </w:t>
      </w:r>
      <w:r w:rsidR="007057AC" w:rsidRPr="007057AC">
        <w:rPr>
          <w:lang w:val="en-US"/>
        </w:rPr>
        <w:t>community</w:t>
      </w:r>
      <w:r w:rsidR="00B652C1">
        <w:rPr>
          <w:lang w:val="en-US"/>
        </w:rPr>
        <w:t xml:space="preserve"> level</w:t>
      </w:r>
      <w:r w:rsidR="00093DDF">
        <w:rPr>
          <w:lang w:val="en-US"/>
        </w:rPr>
        <w:t xml:space="preserve"> and on the</w:t>
      </w:r>
      <w:r w:rsidR="007057AC" w:rsidRPr="007057AC">
        <w:rPr>
          <w:lang w:val="en-US"/>
        </w:rPr>
        <w:t xml:space="preserve"> role of village chief</w:t>
      </w:r>
      <w:r w:rsidR="006158CF">
        <w:rPr>
          <w:lang w:val="en-US"/>
        </w:rPr>
        <w:t>, who might be felt to have the most informed knowledge on poverty status</w:t>
      </w:r>
      <w:r w:rsidR="00AB557E">
        <w:rPr>
          <w:lang w:val="en-US"/>
        </w:rPr>
        <w:t xml:space="preserve">, yet are also </w:t>
      </w:r>
      <w:r w:rsidR="007A4A32">
        <w:rPr>
          <w:lang w:val="en-US"/>
        </w:rPr>
        <w:t xml:space="preserve">potentially </w:t>
      </w:r>
      <w:r w:rsidR="00AB557E">
        <w:rPr>
          <w:lang w:val="en-US"/>
        </w:rPr>
        <w:t xml:space="preserve">at </w:t>
      </w:r>
      <w:r w:rsidR="007A4A32">
        <w:rPr>
          <w:lang w:val="en-US"/>
        </w:rPr>
        <w:t xml:space="preserve">the </w:t>
      </w:r>
      <w:r w:rsidR="00AB557E">
        <w:rPr>
          <w:lang w:val="en-US"/>
        </w:rPr>
        <w:t>greatest risk of patronage and bias</w:t>
      </w:r>
      <w:r w:rsidR="007A4A32">
        <w:rPr>
          <w:lang w:val="en-US"/>
        </w:rPr>
        <w:t>. Here again, there is need for rei</w:t>
      </w:r>
      <w:r w:rsidR="00755075">
        <w:rPr>
          <w:lang w:val="en-US"/>
        </w:rPr>
        <w:t>nforced</w:t>
      </w:r>
      <w:r w:rsidR="007057AC" w:rsidRPr="007057AC">
        <w:rPr>
          <w:lang w:val="en-US"/>
        </w:rPr>
        <w:t xml:space="preserve"> social accountability</w:t>
      </w:r>
      <w:r w:rsidR="00755075">
        <w:rPr>
          <w:lang w:val="en-US"/>
        </w:rPr>
        <w:t xml:space="preserve"> </w:t>
      </w:r>
      <w:r w:rsidR="00B81EE1">
        <w:rPr>
          <w:lang w:val="en-US"/>
        </w:rPr>
        <w:t>mechanisms</w:t>
      </w:r>
      <w:r w:rsidR="00755075">
        <w:rPr>
          <w:lang w:val="en-US"/>
        </w:rPr>
        <w:t xml:space="preserve"> to safeguard the integrity of selection.</w:t>
      </w:r>
      <w:r w:rsidR="00102A20">
        <w:rPr>
          <w:lang w:val="en-US"/>
        </w:rPr>
        <w:t xml:space="preserve"> This should be a priority of any next phase of support, and an important area of convergence with ISAF.</w:t>
      </w:r>
    </w:p>
    <w:p w14:paraId="3D256E04" w14:textId="13EDBECD" w:rsidR="00397C24" w:rsidRPr="007057AC" w:rsidRDefault="00397C24" w:rsidP="00397C24">
      <w:pPr>
        <w:pStyle w:val="Reporttext"/>
        <w:numPr>
          <w:ilvl w:val="0"/>
          <w:numId w:val="18"/>
        </w:numPr>
      </w:pPr>
      <w:r>
        <w:rPr>
          <w:lang w:val="en-US"/>
        </w:rPr>
        <w:t>The expansion of IDPoor to include not just the poor but also those who are vulnerable to poverty is generally a positive development, but it also has implications</w:t>
      </w:r>
      <w:r w:rsidRPr="007057AC">
        <w:rPr>
          <w:lang w:val="en-US"/>
        </w:rPr>
        <w:t xml:space="preserve"> </w:t>
      </w:r>
      <w:r>
        <w:rPr>
          <w:lang w:val="en-US"/>
        </w:rPr>
        <w:t xml:space="preserve">on the scale of the database, the complexity of IT systems. It also requires a clear definition of what is meant by </w:t>
      </w:r>
      <w:r w:rsidRPr="007057AC">
        <w:rPr>
          <w:lang w:val="en-US"/>
        </w:rPr>
        <w:t>“at-risk”</w:t>
      </w:r>
      <w:r>
        <w:rPr>
          <w:lang w:val="en-US"/>
        </w:rPr>
        <w:t>, which could potentially require expansion to the majority of the population. And it also requires a name-change: arguably “IDPoor” has always been potentially stigmatizing, but it is now also inaccurate: perhaps it could align with the Equity Card to become “IDEquity”?</w:t>
      </w:r>
    </w:p>
    <w:p w14:paraId="5FFA676B" w14:textId="74B75CD7" w:rsidR="00397C24" w:rsidRPr="00F52121" w:rsidRDefault="00397C24" w:rsidP="00397C24">
      <w:pPr>
        <w:pStyle w:val="Reporttext"/>
        <w:numPr>
          <w:ilvl w:val="0"/>
          <w:numId w:val="18"/>
        </w:numPr>
      </w:pPr>
      <w:r>
        <w:rPr>
          <w:lang w:val="en-US"/>
        </w:rPr>
        <w:t xml:space="preserve">Finally, as IDPoor moves from being a standalone system towards a need for integration with other systems, including for example the payment system operated by NSAF, the Khmer national ID system, the </w:t>
      </w:r>
      <w:r w:rsidRPr="004115D3">
        <w:rPr>
          <w:rFonts w:asciiTheme="minorHAnsi" w:hAnsiTheme="minorHAnsi" w:cstheme="minorHAnsi"/>
          <w:szCs w:val="22"/>
          <w:lang w:eastAsia="en-GB"/>
        </w:rPr>
        <w:t>Platform for Real-time Impact and Situation Monitoring</w:t>
      </w:r>
      <w:r>
        <w:rPr>
          <w:lang w:val="en-US"/>
        </w:rPr>
        <w:t xml:space="preserve"> (PRISM) and the Disaster Management System, so there will be c</w:t>
      </w:r>
      <w:r w:rsidRPr="007057AC">
        <w:rPr>
          <w:lang w:val="en-US"/>
        </w:rPr>
        <w:t>omplex inter-operability challenges</w:t>
      </w:r>
      <w:r>
        <w:rPr>
          <w:lang w:val="en-US"/>
        </w:rPr>
        <w:t xml:space="preserve"> and additional demand for</w:t>
      </w:r>
      <w:r w:rsidRPr="007057AC">
        <w:rPr>
          <w:lang w:val="en-US"/>
        </w:rPr>
        <w:t xml:space="preserve"> technical IT capacity</w:t>
      </w:r>
      <w:r>
        <w:rPr>
          <w:lang w:val="en-US"/>
        </w:rPr>
        <w:t>, both in MoP and in sub-national offices.</w:t>
      </w:r>
    </w:p>
    <w:p w14:paraId="27B76932" w14:textId="0E3FBA1F" w:rsidR="008F0F82" w:rsidRDefault="00397C24" w:rsidP="00397C24">
      <w:pPr>
        <w:pStyle w:val="Reporttext"/>
        <w:rPr>
          <w:lang w:val="en-US"/>
        </w:rPr>
      </w:pPr>
      <w:r>
        <w:rPr>
          <w:lang w:val="en-US"/>
        </w:rPr>
        <w:t xml:space="preserve">From this analysis, a number of key challenges and common themes emerge, some of which Australia would be well-placed to continue supporting, in particular in the areas of social accountability, inclusion of </w:t>
      </w:r>
      <w:proofErr w:type="spellStart"/>
      <w:r>
        <w:rPr>
          <w:lang w:val="en-US"/>
        </w:rPr>
        <w:t>marginali</w:t>
      </w:r>
      <w:r w:rsidR="00C46F33">
        <w:rPr>
          <w:lang w:val="en-US"/>
        </w:rPr>
        <w:t>s</w:t>
      </w:r>
      <w:r>
        <w:rPr>
          <w:lang w:val="en-US"/>
        </w:rPr>
        <w:t>ed</w:t>
      </w:r>
      <w:proofErr w:type="spellEnd"/>
      <w:r>
        <w:rPr>
          <w:lang w:val="en-US"/>
        </w:rPr>
        <w:t xml:space="preserve"> groups and technical support to IDPoor (especially in the sphere of IT). These are discussed in the next Chapter.</w:t>
      </w:r>
    </w:p>
    <w:p w14:paraId="0471B387" w14:textId="77777777" w:rsidR="00255B59" w:rsidRDefault="00255B59">
      <w:pPr>
        <w:suppressAutoHyphens w:val="0"/>
        <w:spacing w:after="0"/>
        <w:jc w:val="left"/>
        <w:rPr>
          <w:b/>
          <w:i/>
          <w:sz w:val="20"/>
        </w:rPr>
      </w:pPr>
      <w:r>
        <w:br w:type="page"/>
      </w:r>
    </w:p>
    <w:p w14:paraId="790F9453" w14:textId="560477B8" w:rsidR="00255B59" w:rsidRDefault="00255B59" w:rsidP="00255B59">
      <w:pPr>
        <w:pStyle w:val="Caption"/>
        <w:pBdr>
          <w:top w:val="single" w:sz="4" w:space="1" w:color="auto"/>
          <w:left w:val="single" w:sz="4" w:space="4" w:color="auto"/>
          <w:bottom w:val="single" w:sz="4" w:space="1" w:color="auto"/>
          <w:right w:val="single" w:sz="4" w:space="4" w:color="auto"/>
        </w:pBdr>
      </w:pPr>
      <w:r>
        <w:lastRenderedPageBreak/>
        <w:t xml:space="preserve">Box </w:t>
      </w:r>
      <w:r>
        <w:fldChar w:fldCharType="begin"/>
      </w:r>
      <w:r>
        <w:instrText xml:space="preserve"> SEQ Box \* ARABIC </w:instrText>
      </w:r>
      <w:r>
        <w:fldChar w:fldCharType="separate"/>
      </w:r>
      <w:r>
        <w:rPr>
          <w:noProof/>
        </w:rPr>
        <w:t>1</w:t>
      </w:r>
      <w:r>
        <w:rPr>
          <w:noProof/>
        </w:rPr>
        <w:fldChar w:fldCharType="end"/>
      </w:r>
      <w:r>
        <w:t>: Proxy Means Testing</w:t>
      </w:r>
    </w:p>
    <w:p w14:paraId="65BA1CFA"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Proxy Means Testing exhibits a number of inherent flaws.</w:t>
      </w:r>
    </w:p>
    <w:p w14:paraId="2FF68128"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First, it is not statistically accurate, especially in identifying the very poorest end of the spectrum. A major assessment of PMT, commissioned by DFAT</w:t>
      </w:r>
      <w:r>
        <w:rPr>
          <w:rStyle w:val="FootnoteReference"/>
          <w:lang w:val="en-US"/>
        </w:rPr>
        <w:footnoteRef/>
      </w:r>
      <w:r>
        <w:rPr>
          <w:lang w:val="en-US"/>
        </w:rPr>
        <w:t>, found that “</w:t>
      </w:r>
      <w:r w:rsidRPr="008A64B3">
        <w:rPr>
          <w:lang w:val="en-US"/>
        </w:rPr>
        <w:t>Exclusion and inclusion errors vary between 44% and 55% when 20% of the population is covered and between 57% and 71% when 10% is covered</w:t>
      </w:r>
      <w:r>
        <w:rPr>
          <w:lang w:val="en-US"/>
        </w:rPr>
        <w:t>” (with the latter currently being closer to the reality of coverage in Cambodia). Surprisingly, perhaps, no equivalent assessment has been conducted in Cambodia.</w:t>
      </w:r>
    </w:p>
    <w:p w14:paraId="1EC5A94F"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Second, there is a dichotomy between transparency (so that people understand why they are or are not eligible for inclusion) and opacity (so that they don’t understand what they need to do in order to game the system). Cambodia has opted for a “black box” approach, where the algorithm of the PMT is deliberately kept secret.</w:t>
      </w:r>
    </w:p>
    <w:p w14:paraId="1FFD0402"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Third, it generates a misleading sense of precision. By implying that it gives an exact measure of consumption (</w:t>
      </w:r>
      <w:proofErr w:type="spellStart"/>
      <w:r>
        <w:rPr>
          <w:lang w:val="en-US"/>
        </w:rPr>
        <w:t>eg</w:t>
      </w:r>
      <w:proofErr w:type="spellEnd"/>
      <w:r>
        <w:rPr>
          <w:lang w:val="en-US"/>
        </w:rPr>
        <w:t xml:space="preserve"> </w:t>
      </w:r>
      <w:proofErr w:type="spellStart"/>
      <w:r>
        <w:rPr>
          <w:lang w:val="en-US"/>
        </w:rPr>
        <w:t>IDPoor</w:t>
      </w:r>
      <w:proofErr w:type="spellEnd"/>
      <w:r>
        <w:rPr>
          <w:lang w:val="en-US"/>
        </w:rPr>
        <w:t xml:space="preserve"> level 1 represents a consumption of between 8,761 and 9,078 riel), it suggests a spurious degree of scientific accuracy. But PMT is in reality a very approximate predictor of consumption: there is no possibility that it can genuinely distinguish between a consumption of 9,078 riel and 9,079 riel, yet this makes all the difference between being categorized as Level 1 or Level 2.</w:t>
      </w:r>
    </w:p>
    <w:p w14:paraId="488F7F11"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Fourth, as a result of this, and when used in a registry like IDPoor, it can be highly exclusive. If a person is predicted to be non-poor, then that person will be ineligible for a whole range of social protection and other benefits: they will get nothing.</w:t>
      </w:r>
    </w:p>
    <w:p w14:paraId="440A8DCF"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Fifth, it makes any kind of appeal very difficult. To understand this, imagine that the PMT score relied on a single indicator: say the roofing material of your house. If your roof is thatch, you are considered poor, if tin, you are considered non-poor. There is no way that you can appeal against this, without invalidating the entire basis of selection. Of course the actual formula used is much more complex, but the objection is the same: that there is no basis for appeal without undermining the approach.</w:t>
      </w:r>
    </w:p>
    <w:p w14:paraId="63EF27D9"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Sixth, the results are heavily influenced by the methodological choices of the designer, in particular the choice of an adult equivalence scale for children in the household. Whether a child’s consumption is treated as being the same as an adult’s, or half of an adult, or three-quarters, and at what age ranges, can have a significant, but arbitrary, impact on the households selected.</w:t>
      </w:r>
    </w:p>
    <w:p w14:paraId="68D88E04"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Finally, it relies on accuracy and integrity from the interviewer. An “</w:t>
      </w:r>
      <w:proofErr w:type="spellStart"/>
      <w:r>
        <w:rPr>
          <w:lang w:val="en-US"/>
        </w:rPr>
        <w:t>Optimisation</w:t>
      </w:r>
      <w:proofErr w:type="spellEnd"/>
      <w:r>
        <w:rPr>
          <w:lang w:val="en-US"/>
        </w:rPr>
        <w:t xml:space="preserve"> Study” undertaken by GFA Consulting Group (GFA 2019) re-interviewed a sample of households a few weeks after their official IDPoor interviews, and recorded any differences in the responses. For only one question was the degree of correlation greater than 75%; and the correlation was lower than 50% in more than half of the remaining questions – for example on “Household Assets”, a key variable in most PMTs, the correlation was only 46.3%.</w:t>
      </w:r>
    </w:p>
    <w:p w14:paraId="56CD15A7"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Cambodia has recognized these weaknesses, and has incorporated a “special circumstances” clause in its questionnaire, which can be used to over-ride the calculated poverty score. From anecdotal evidence, this seems to be used quite frequently (in up to 40% of all cases in one of the communes visited on the Review’s field trip). This can be seen as a positive safeguard against the vagaries of PMT when properly applied, but it does also open the door to nefarious abuse unless carefully monitored (</w:t>
      </w:r>
      <w:proofErr w:type="spellStart"/>
      <w:r>
        <w:rPr>
          <w:lang w:val="en-US"/>
        </w:rPr>
        <w:t>eg</w:t>
      </w:r>
      <w:proofErr w:type="spellEnd"/>
      <w:r>
        <w:rPr>
          <w:lang w:val="en-US"/>
        </w:rPr>
        <w:t xml:space="preserve"> through strengthened social accountability mechanisms).</w:t>
      </w:r>
    </w:p>
    <w:p w14:paraId="14C49E95" w14:textId="77777777" w:rsidR="00255B59" w:rsidRDefault="00255B59" w:rsidP="00255B59">
      <w:pPr>
        <w:pStyle w:val="Reporttext"/>
        <w:pBdr>
          <w:top w:val="single" w:sz="4" w:space="1" w:color="auto"/>
          <w:left w:val="single" w:sz="4" w:space="4" w:color="auto"/>
          <w:bottom w:val="single" w:sz="4" w:space="1" w:color="auto"/>
          <w:right w:val="single" w:sz="4" w:space="4" w:color="auto"/>
        </w:pBdr>
        <w:rPr>
          <w:lang w:val="en-US"/>
        </w:rPr>
      </w:pPr>
      <w:r>
        <w:rPr>
          <w:lang w:val="en-US"/>
        </w:rPr>
        <w:t>GIZ recognizes the challenges inherent in the use of PMT: its final Annual Report noted that “</w:t>
      </w:r>
      <w:r w:rsidRPr="005E1FFD">
        <w:rPr>
          <w:lang w:val="en-US"/>
        </w:rPr>
        <w:t>There has not yet been enough time</w:t>
      </w:r>
      <w:r>
        <w:rPr>
          <w:lang w:val="en-US"/>
        </w:rPr>
        <w:t xml:space="preserve"> </w:t>
      </w:r>
      <w:r w:rsidRPr="005E1FFD">
        <w:rPr>
          <w:lang w:val="en-US"/>
        </w:rPr>
        <w:t>to prove itself and it may need review pending a monitoring</w:t>
      </w:r>
      <w:r>
        <w:rPr>
          <w:lang w:val="en-US"/>
        </w:rPr>
        <w:t xml:space="preserve"> </w:t>
      </w:r>
      <w:r w:rsidRPr="005E1FFD">
        <w:rPr>
          <w:lang w:val="en-US"/>
        </w:rPr>
        <w:t>cycle</w:t>
      </w:r>
      <w:r>
        <w:rPr>
          <w:lang w:val="en-US"/>
        </w:rPr>
        <w:t>”. It is strongly recommended that such a review is conducted.</w:t>
      </w:r>
    </w:p>
    <w:p w14:paraId="239A7EAE" w14:textId="48AC26D3" w:rsidR="00C94E2C" w:rsidRPr="00596377" w:rsidRDefault="00C94E2C" w:rsidP="00B67D45">
      <w:pPr>
        <w:pStyle w:val="Heading1"/>
      </w:pPr>
      <w:bookmarkStart w:id="31" w:name="_Toc524171616"/>
      <w:bookmarkStart w:id="32" w:name="_Toc524078028"/>
      <w:bookmarkStart w:id="33" w:name="_Ref153361414"/>
      <w:bookmarkStart w:id="34" w:name="_Toc153605878"/>
      <w:bookmarkStart w:id="35" w:name="_Toc253143483"/>
      <w:r w:rsidRPr="00596377">
        <w:lastRenderedPageBreak/>
        <w:t>Recommendations</w:t>
      </w:r>
      <w:bookmarkEnd w:id="31"/>
      <w:bookmarkEnd w:id="32"/>
      <w:r w:rsidR="00F600C0">
        <w:t xml:space="preserve"> for future DFAT support</w:t>
      </w:r>
      <w:bookmarkEnd w:id="33"/>
      <w:bookmarkEnd w:id="34"/>
    </w:p>
    <w:p w14:paraId="1739DFC3" w14:textId="59C4D603" w:rsidR="007C23E2" w:rsidRDefault="005B3C37" w:rsidP="001154C1">
      <w:pPr>
        <w:spacing w:before="100" w:beforeAutospacing="1" w:after="100" w:afterAutospacing="1"/>
        <w:rPr>
          <w:rFonts w:asciiTheme="minorHAnsi" w:hAnsiTheme="minorHAnsi" w:cstheme="minorHAnsi"/>
        </w:rPr>
      </w:pPr>
      <w:r>
        <w:rPr>
          <w:rFonts w:asciiTheme="minorHAnsi" w:hAnsiTheme="minorHAnsi" w:cstheme="minorHAnsi"/>
        </w:rPr>
        <w:t xml:space="preserve">The recommendations are also </w:t>
      </w:r>
      <w:r w:rsidR="00D94446">
        <w:rPr>
          <w:rFonts w:asciiTheme="minorHAnsi" w:hAnsiTheme="minorHAnsi" w:cstheme="minorHAnsi"/>
        </w:rPr>
        <w:t xml:space="preserve">structured around the evaluation questions (again, with the additional questions shown </w:t>
      </w:r>
      <w:r w:rsidR="00D94446" w:rsidRPr="007C23E2">
        <w:rPr>
          <w:rFonts w:asciiTheme="minorHAnsi" w:hAnsiTheme="minorHAnsi" w:cstheme="minorHAnsi"/>
          <w:i/>
          <w:iCs/>
        </w:rPr>
        <w:t>in italics</w:t>
      </w:r>
      <w:r w:rsidR="007C23E2">
        <w:rPr>
          <w:rFonts w:asciiTheme="minorHAnsi" w:hAnsiTheme="minorHAnsi" w:cstheme="minorHAnsi"/>
        </w:rPr>
        <w:t>).</w:t>
      </w:r>
      <w:r w:rsidR="009052D3">
        <w:rPr>
          <w:rFonts w:asciiTheme="minorHAnsi" w:hAnsiTheme="minorHAnsi" w:cstheme="minorHAnsi"/>
        </w:rPr>
        <w:t xml:space="preserve"> The </w:t>
      </w:r>
      <w:r w:rsidR="00A26622">
        <w:rPr>
          <w:rFonts w:asciiTheme="minorHAnsi" w:hAnsiTheme="minorHAnsi" w:cstheme="minorHAnsi"/>
        </w:rPr>
        <w:t>r</w:t>
      </w:r>
      <w:r w:rsidR="009052D3">
        <w:rPr>
          <w:rFonts w:asciiTheme="minorHAnsi" w:hAnsiTheme="minorHAnsi" w:cstheme="minorHAnsi"/>
        </w:rPr>
        <w:t xml:space="preserve">eviewer was fortunate to </w:t>
      </w:r>
      <w:r w:rsidR="00316C97">
        <w:rPr>
          <w:rFonts w:asciiTheme="minorHAnsi" w:hAnsiTheme="minorHAnsi" w:cstheme="minorHAnsi"/>
        </w:rPr>
        <w:t>have been able to explore these questions around future DFAT support</w:t>
      </w:r>
      <w:r w:rsidR="008B7D52">
        <w:rPr>
          <w:rFonts w:asciiTheme="minorHAnsi" w:hAnsiTheme="minorHAnsi" w:cstheme="minorHAnsi"/>
        </w:rPr>
        <w:t xml:space="preserve"> with</w:t>
      </w:r>
      <w:r w:rsidR="00A6283A">
        <w:rPr>
          <w:rFonts w:asciiTheme="minorHAnsi" w:hAnsiTheme="minorHAnsi" w:cstheme="minorHAnsi"/>
        </w:rPr>
        <w:t xml:space="preserve"> Post and with</w:t>
      </w:r>
      <w:r w:rsidR="008B7D52">
        <w:rPr>
          <w:rFonts w:asciiTheme="minorHAnsi" w:hAnsiTheme="minorHAnsi" w:cstheme="minorHAnsi"/>
        </w:rPr>
        <w:t xml:space="preserve"> the Social Protection</w:t>
      </w:r>
      <w:r w:rsidR="00B441F5">
        <w:rPr>
          <w:rFonts w:asciiTheme="minorHAnsi" w:hAnsiTheme="minorHAnsi" w:cstheme="minorHAnsi"/>
        </w:rPr>
        <w:t xml:space="preserve"> </w:t>
      </w:r>
      <w:r w:rsidR="004E0B68">
        <w:rPr>
          <w:rFonts w:asciiTheme="minorHAnsi" w:hAnsiTheme="minorHAnsi" w:cstheme="minorHAnsi"/>
        </w:rPr>
        <w:t>Adviser</w:t>
      </w:r>
      <w:r w:rsidR="008B7D52">
        <w:rPr>
          <w:rFonts w:asciiTheme="minorHAnsi" w:hAnsiTheme="minorHAnsi" w:cstheme="minorHAnsi"/>
        </w:rPr>
        <w:t xml:space="preserve"> from </w:t>
      </w:r>
      <w:r w:rsidR="00A6283A">
        <w:rPr>
          <w:rFonts w:asciiTheme="minorHAnsi" w:hAnsiTheme="minorHAnsi" w:cstheme="minorHAnsi"/>
        </w:rPr>
        <w:t xml:space="preserve">DFAT </w:t>
      </w:r>
      <w:r w:rsidR="008B7D52">
        <w:rPr>
          <w:rFonts w:asciiTheme="minorHAnsi" w:hAnsiTheme="minorHAnsi" w:cstheme="minorHAnsi"/>
        </w:rPr>
        <w:t>Canberra</w:t>
      </w:r>
      <w:r w:rsidR="00A6283A">
        <w:rPr>
          <w:rFonts w:asciiTheme="minorHAnsi" w:hAnsiTheme="minorHAnsi" w:cstheme="minorHAnsi"/>
        </w:rPr>
        <w:t>, who were very much more knowledgeable about the options and modalities than the rev</w:t>
      </w:r>
      <w:r w:rsidR="00A26622">
        <w:rPr>
          <w:rFonts w:asciiTheme="minorHAnsi" w:hAnsiTheme="minorHAnsi" w:cstheme="minorHAnsi"/>
        </w:rPr>
        <w:t>iewer.</w:t>
      </w:r>
    </w:p>
    <w:p w14:paraId="215B646B" w14:textId="19601CB4" w:rsidR="00BE6083" w:rsidRPr="007C23E2" w:rsidRDefault="00BE6083" w:rsidP="001154C1">
      <w:pPr>
        <w:spacing w:before="100" w:beforeAutospacing="1" w:after="100" w:afterAutospacing="1"/>
        <w:rPr>
          <w:rFonts w:asciiTheme="minorHAnsi" w:hAnsiTheme="minorHAnsi" w:cstheme="minorHAnsi"/>
          <w:b/>
          <w:bCs/>
        </w:rPr>
      </w:pPr>
      <w:r w:rsidRPr="007C23E2">
        <w:rPr>
          <w:rFonts w:asciiTheme="minorHAnsi" w:hAnsiTheme="minorHAnsi" w:cstheme="minorHAnsi"/>
          <w:b/>
          <w:bCs/>
        </w:rPr>
        <w:t xml:space="preserve">What is the most effective way for Australia to support progress on social protection in Cambodia given priority needs for the sector and Australia’s experience and comparative strengths? </w:t>
      </w:r>
      <w:r w:rsidR="005931A0" w:rsidRPr="007C23E2">
        <w:rPr>
          <w:rFonts w:asciiTheme="minorHAnsi" w:hAnsiTheme="minorHAnsi" w:cstheme="minorHAnsi"/>
          <w:b/>
          <w:bCs/>
          <w:i/>
          <w:iCs/>
        </w:rPr>
        <w:t>How critical is Australia’s support to IDPoor? Will other donors or the RGC itself be able to continue to support to IDPoor at the current level (and achieving the same outcomes) if Australia did not provide this support, or would certain things not happen as a result? Relatedly, would Australia’s funding support be better allocated to other RGC governance issues such as social accountability, for instance through increased support to ISAF? Why, or why not?</w:t>
      </w:r>
    </w:p>
    <w:p w14:paraId="43274E78" w14:textId="6158C04E" w:rsidR="007A66F6" w:rsidRDefault="004B559B" w:rsidP="001154C1">
      <w:pPr>
        <w:spacing w:before="100" w:beforeAutospacing="1" w:after="100" w:afterAutospacing="1"/>
        <w:rPr>
          <w:rFonts w:asciiTheme="minorHAnsi" w:hAnsiTheme="minorHAnsi" w:cstheme="minorHAnsi"/>
        </w:rPr>
      </w:pPr>
      <w:r>
        <w:rPr>
          <w:rFonts w:asciiTheme="minorHAnsi" w:hAnsiTheme="minorHAnsi" w:cstheme="minorHAnsi"/>
        </w:rPr>
        <w:t xml:space="preserve">IDPoor has proved to be a good entry point to more strategic policy-level engagement by DFAT in both </w:t>
      </w:r>
      <w:r w:rsidR="003A75BC">
        <w:rPr>
          <w:rFonts w:asciiTheme="minorHAnsi" w:hAnsiTheme="minorHAnsi" w:cstheme="minorHAnsi"/>
        </w:rPr>
        <w:t xml:space="preserve">social protection and health </w:t>
      </w:r>
      <w:r>
        <w:rPr>
          <w:rFonts w:asciiTheme="minorHAnsi" w:hAnsiTheme="minorHAnsi" w:cstheme="minorHAnsi"/>
        </w:rPr>
        <w:t>sectors.</w:t>
      </w:r>
      <w:r w:rsidR="003A75BC">
        <w:rPr>
          <w:rFonts w:asciiTheme="minorHAnsi" w:hAnsiTheme="minorHAnsi" w:cstheme="minorHAnsi"/>
        </w:rPr>
        <w:t xml:space="preserve"> </w:t>
      </w:r>
      <w:r w:rsidR="00A26622">
        <w:rPr>
          <w:rFonts w:asciiTheme="minorHAnsi" w:hAnsiTheme="minorHAnsi" w:cstheme="minorHAnsi"/>
        </w:rPr>
        <w:t xml:space="preserve">The reviewer feels strongly that the option of continuing to support </w:t>
      </w:r>
      <w:r w:rsidR="00DF4724">
        <w:rPr>
          <w:rFonts w:asciiTheme="minorHAnsi" w:hAnsiTheme="minorHAnsi" w:cstheme="minorHAnsi"/>
        </w:rPr>
        <w:t xml:space="preserve">IDPoor (or IDEquity as it is hoped it might become) is a good one for DFAT. As </w:t>
      </w:r>
      <w:r w:rsidR="00413067">
        <w:rPr>
          <w:rFonts w:asciiTheme="minorHAnsi" w:hAnsiTheme="minorHAnsi" w:cstheme="minorHAnsi"/>
        </w:rPr>
        <w:t>a</w:t>
      </w:r>
      <w:r w:rsidR="00DF4724">
        <w:rPr>
          <w:rFonts w:asciiTheme="minorHAnsi" w:hAnsiTheme="minorHAnsi" w:cstheme="minorHAnsi"/>
        </w:rPr>
        <w:t xml:space="preserve"> previous </w:t>
      </w:r>
      <w:r w:rsidR="004E0B68">
        <w:rPr>
          <w:rFonts w:asciiTheme="minorHAnsi" w:hAnsiTheme="minorHAnsi" w:cstheme="minorHAnsi"/>
        </w:rPr>
        <w:t xml:space="preserve">First Secretary (Development Cooperation) </w:t>
      </w:r>
      <w:r w:rsidR="00B441F5">
        <w:rPr>
          <w:rFonts w:asciiTheme="minorHAnsi" w:hAnsiTheme="minorHAnsi" w:cstheme="minorHAnsi"/>
        </w:rPr>
        <w:t>observed</w:t>
      </w:r>
      <w:r w:rsidR="001563BF">
        <w:rPr>
          <w:rFonts w:asciiTheme="minorHAnsi" w:hAnsiTheme="minorHAnsi" w:cstheme="minorHAnsi"/>
        </w:rPr>
        <w:t xml:space="preserve">, such support provides a valuable “bird’s eye view” of </w:t>
      </w:r>
      <w:r w:rsidR="00BE20B0">
        <w:rPr>
          <w:rFonts w:asciiTheme="minorHAnsi" w:hAnsiTheme="minorHAnsi" w:cstheme="minorHAnsi"/>
        </w:rPr>
        <w:t>social protection and health, two sectors in which DFAT has a long-running interest but where Post does not have the capacity to engage full time at the technical level</w:t>
      </w:r>
      <w:r w:rsidR="00B851DD">
        <w:rPr>
          <w:rFonts w:asciiTheme="minorHAnsi" w:hAnsiTheme="minorHAnsi" w:cstheme="minorHAnsi"/>
        </w:rPr>
        <w:t>.</w:t>
      </w:r>
      <w:r w:rsidR="00835039">
        <w:rPr>
          <w:rFonts w:asciiTheme="minorHAnsi" w:hAnsiTheme="minorHAnsi" w:cstheme="minorHAnsi"/>
        </w:rPr>
        <w:t xml:space="preserve"> </w:t>
      </w:r>
    </w:p>
    <w:p w14:paraId="34DC9CC5" w14:textId="36226B51" w:rsidR="00C10AB9" w:rsidRDefault="00147374" w:rsidP="001154C1">
      <w:pPr>
        <w:spacing w:before="100" w:beforeAutospacing="1" w:after="100" w:afterAutospacing="1"/>
        <w:rPr>
          <w:rFonts w:asciiTheme="minorHAnsi" w:hAnsiTheme="minorHAnsi" w:cstheme="minorHAnsi"/>
        </w:rPr>
      </w:pPr>
      <w:r>
        <w:rPr>
          <w:rFonts w:asciiTheme="minorHAnsi" w:hAnsiTheme="minorHAnsi" w:cstheme="minorHAnsi"/>
        </w:rPr>
        <w:t>There is a</w:t>
      </w:r>
      <w:r w:rsidR="00630BCC">
        <w:rPr>
          <w:rFonts w:asciiTheme="minorHAnsi" w:hAnsiTheme="minorHAnsi" w:cstheme="minorHAnsi"/>
        </w:rPr>
        <w:t xml:space="preserve">n expressed need </w:t>
      </w:r>
      <w:r>
        <w:rPr>
          <w:rFonts w:asciiTheme="minorHAnsi" w:hAnsiTheme="minorHAnsi" w:cstheme="minorHAnsi"/>
        </w:rPr>
        <w:t xml:space="preserve">for capacity building around social protection in Cambodia. The Government is very appreciative of the external technical assistance delivered by GIZ, but is keen to internalise capacity and ownership as much as possible. One potential mechanism for achieving this would be to build from the recent study tour to Australia by senior Cambodian social protection staff to foster longer-term professional linkages between Australian and Cambodian institutions. This could be used for example to </w:t>
      </w:r>
      <w:r w:rsidR="00630BCC">
        <w:rPr>
          <w:rFonts w:asciiTheme="minorHAnsi" w:hAnsiTheme="minorHAnsi" w:cstheme="minorHAnsi"/>
        </w:rPr>
        <w:t>capacitate</w:t>
      </w:r>
      <w:r>
        <w:rPr>
          <w:rFonts w:asciiTheme="minorHAnsi" w:hAnsiTheme="minorHAnsi" w:cstheme="minorHAnsi"/>
        </w:rPr>
        <w:t xml:space="preserve"> service providers and to strengthen the social workforce in Cambodia</w:t>
      </w:r>
      <w:r w:rsidR="000832EA">
        <w:rPr>
          <w:rFonts w:asciiTheme="minorHAnsi" w:hAnsiTheme="minorHAnsi" w:cstheme="minorHAnsi"/>
        </w:rPr>
        <w:t>, by</w:t>
      </w:r>
      <w:r w:rsidR="004A5E61">
        <w:rPr>
          <w:rFonts w:asciiTheme="minorHAnsi" w:hAnsiTheme="minorHAnsi" w:cstheme="minorHAnsi"/>
        </w:rPr>
        <w:t xml:space="preserve"> facilitat</w:t>
      </w:r>
      <w:r w:rsidR="000832EA">
        <w:rPr>
          <w:rFonts w:asciiTheme="minorHAnsi" w:hAnsiTheme="minorHAnsi" w:cstheme="minorHAnsi"/>
        </w:rPr>
        <w:t>ing</w:t>
      </w:r>
      <w:r w:rsidR="004A5E61">
        <w:rPr>
          <w:rFonts w:asciiTheme="minorHAnsi" w:hAnsiTheme="minorHAnsi" w:cstheme="minorHAnsi"/>
        </w:rPr>
        <w:t xml:space="preserve"> the institutional dialogue that has been initiated</w:t>
      </w:r>
      <w:r w:rsidR="000832EA">
        <w:rPr>
          <w:rFonts w:asciiTheme="minorHAnsi" w:hAnsiTheme="minorHAnsi" w:cstheme="minorHAnsi"/>
        </w:rPr>
        <w:t xml:space="preserve"> </w:t>
      </w:r>
      <w:r w:rsidR="004A5E61">
        <w:rPr>
          <w:rFonts w:asciiTheme="minorHAnsi" w:hAnsiTheme="minorHAnsi" w:cstheme="minorHAnsi"/>
        </w:rPr>
        <w:t xml:space="preserve">and </w:t>
      </w:r>
      <w:r w:rsidR="000832EA">
        <w:rPr>
          <w:rFonts w:asciiTheme="minorHAnsi" w:hAnsiTheme="minorHAnsi" w:cstheme="minorHAnsi"/>
        </w:rPr>
        <w:t>leveraging</w:t>
      </w:r>
      <w:r w:rsidR="004A5E61">
        <w:rPr>
          <w:rFonts w:asciiTheme="minorHAnsi" w:hAnsiTheme="minorHAnsi" w:cstheme="minorHAnsi"/>
        </w:rPr>
        <w:t xml:space="preserve"> financial and technical support to implement some of the changes that were evoked during the study tour.</w:t>
      </w:r>
      <w:r w:rsidR="00630BCC">
        <w:rPr>
          <w:rFonts w:asciiTheme="minorHAnsi" w:hAnsiTheme="minorHAnsi" w:cstheme="minorHAnsi"/>
        </w:rPr>
        <w:t xml:space="preserve"> </w:t>
      </w:r>
    </w:p>
    <w:p w14:paraId="5D8D19CE" w14:textId="3DD3F00F" w:rsidR="00147374" w:rsidRPr="002A1FEC" w:rsidRDefault="00630BCC" w:rsidP="001154C1">
      <w:pPr>
        <w:spacing w:before="100" w:beforeAutospacing="1" w:after="100" w:afterAutospacing="1"/>
        <w:rPr>
          <w:lang w:val="en-AU"/>
        </w:rPr>
      </w:pPr>
      <w:r>
        <w:rPr>
          <w:rFonts w:asciiTheme="minorHAnsi" w:hAnsiTheme="minorHAnsi" w:cstheme="minorHAnsi"/>
        </w:rPr>
        <w:t xml:space="preserve">Channels to do this already exist, either through GIZ or through the </w:t>
      </w:r>
      <w:r>
        <w:rPr>
          <w:lang w:val="en-AU"/>
        </w:rPr>
        <w:t xml:space="preserve">Australia Awards short course program; and could </w:t>
      </w:r>
      <w:r w:rsidR="00123D76">
        <w:rPr>
          <w:lang w:val="en-AU"/>
        </w:rPr>
        <w:t>employ</w:t>
      </w:r>
      <w:r w:rsidR="00123D76">
        <w:rPr>
          <w:rFonts w:asciiTheme="minorHAnsi" w:hAnsiTheme="minorHAnsi" w:cstheme="minorHAnsi"/>
        </w:rPr>
        <w:t xml:space="preserve"> </w:t>
      </w:r>
      <w:r>
        <w:rPr>
          <w:rFonts w:asciiTheme="minorHAnsi" w:hAnsiTheme="minorHAnsi" w:cstheme="minorHAnsi"/>
        </w:rPr>
        <w:t>a similar model of collaboration to the one that was supported by DFAT in the Philippines</w:t>
      </w:r>
      <w:r w:rsidR="00A138E9">
        <w:rPr>
          <w:rFonts w:asciiTheme="minorHAnsi" w:hAnsiTheme="minorHAnsi" w:cstheme="minorHAnsi"/>
        </w:rPr>
        <w:t>.</w:t>
      </w:r>
      <w:r>
        <w:rPr>
          <w:rFonts w:asciiTheme="minorHAnsi" w:hAnsiTheme="minorHAnsi" w:cstheme="minorHAnsi"/>
        </w:rPr>
        <w:t xml:space="preserve"> </w:t>
      </w:r>
      <w:r w:rsidR="00123D76">
        <w:rPr>
          <w:rFonts w:asciiTheme="minorHAnsi" w:hAnsiTheme="minorHAnsi" w:cstheme="minorHAnsi"/>
        </w:rPr>
        <w:t>H</w:t>
      </w:r>
      <w:r w:rsidR="00A138E9">
        <w:rPr>
          <w:rFonts w:asciiTheme="minorHAnsi" w:hAnsiTheme="minorHAnsi" w:cstheme="minorHAnsi"/>
        </w:rPr>
        <w:t>ere,</w:t>
      </w:r>
      <w:r>
        <w:rPr>
          <w:rFonts w:asciiTheme="minorHAnsi" w:hAnsiTheme="minorHAnsi" w:cstheme="minorHAnsi"/>
        </w:rPr>
        <w:t xml:space="preserve"> </w:t>
      </w:r>
      <w:r w:rsidR="00FF08A8">
        <w:rPr>
          <w:rFonts w:asciiTheme="minorHAnsi" w:hAnsiTheme="minorHAnsi" w:cstheme="minorHAnsi"/>
        </w:rPr>
        <w:t xml:space="preserve">Post </w:t>
      </w:r>
      <w:r w:rsidR="00A138E9">
        <w:rPr>
          <w:rFonts w:asciiTheme="minorHAnsi" w:hAnsiTheme="minorHAnsi" w:cstheme="minorHAnsi"/>
        </w:rPr>
        <w:t xml:space="preserve">used the Australia Awards program to </w:t>
      </w:r>
      <w:r w:rsidR="00123D76">
        <w:rPr>
          <w:lang w:val="en-AU"/>
        </w:rPr>
        <w:t>develop</w:t>
      </w:r>
      <w:r w:rsidR="00A138E9">
        <w:rPr>
          <w:lang w:val="en-AU"/>
        </w:rPr>
        <w:t xml:space="preserve"> a short course for </w:t>
      </w:r>
      <w:r w:rsidR="00093AE6">
        <w:rPr>
          <w:lang w:val="en-AU"/>
        </w:rPr>
        <w:t xml:space="preserve">the </w:t>
      </w:r>
      <w:r w:rsidR="00A138E9">
        <w:rPr>
          <w:lang w:val="en-AU"/>
        </w:rPr>
        <w:t>D</w:t>
      </w:r>
      <w:r w:rsidR="002E7929">
        <w:rPr>
          <w:lang w:val="en-AU"/>
        </w:rPr>
        <w:t>epart</w:t>
      </w:r>
      <w:r w:rsidR="00B641DD">
        <w:rPr>
          <w:lang w:val="en-AU"/>
        </w:rPr>
        <w:t xml:space="preserve">ment of </w:t>
      </w:r>
      <w:r w:rsidR="00A138E9">
        <w:rPr>
          <w:lang w:val="en-AU"/>
        </w:rPr>
        <w:t>S</w:t>
      </w:r>
      <w:r w:rsidR="00B641DD">
        <w:rPr>
          <w:lang w:val="en-AU"/>
        </w:rPr>
        <w:t xml:space="preserve">ocial </w:t>
      </w:r>
      <w:r w:rsidR="00A138E9">
        <w:rPr>
          <w:lang w:val="en-AU"/>
        </w:rPr>
        <w:t>W</w:t>
      </w:r>
      <w:r w:rsidR="00B641DD">
        <w:rPr>
          <w:lang w:val="en-AU"/>
        </w:rPr>
        <w:t xml:space="preserve">elfare and </w:t>
      </w:r>
      <w:r w:rsidR="00A138E9">
        <w:rPr>
          <w:lang w:val="en-AU"/>
        </w:rPr>
        <w:t>D</w:t>
      </w:r>
      <w:r w:rsidR="00B641DD">
        <w:rPr>
          <w:lang w:val="en-AU"/>
        </w:rPr>
        <w:t>evelopment</w:t>
      </w:r>
      <w:r w:rsidR="00A138E9">
        <w:rPr>
          <w:lang w:val="en-AU"/>
        </w:rPr>
        <w:t>, to support the</w:t>
      </w:r>
      <w:r w:rsidR="00B641DD">
        <w:rPr>
          <w:lang w:val="en-AU"/>
        </w:rPr>
        <w:t>ir</w:t>
      </w:r>
      <w:r w:rsidR="00A138E9">
        <w:rPr>
          <w:lang w:val="en-AU"/>
        </w:rPr>
        <w:t xml:space="preserve"> Social Worker Academy staff on building their capacity to develop the competency frameworks for government social workers.</w:t>
      </w:r>
      <w:r w:rsidR="001A2454">
        <w:rPr>
          <w:lang w:val="en-AU"/>
        </w:rPr>
        <w:t xml:space="preserve"> Furthermore, Post </w:t>
      </w:r>
      <w:r w:rsidR="00A338E1">
        <w:rPr>
          <w:lang w:val="en-AU"/>
        </w:rPr>
        <w:t xml:space="preserve">had engaged </w:t>
      </w:r>
      <w:r>
        <w:rPr>
          <w:rFonts w:asciiTheme="minorHAnsi" w:hAnsiTheme="minorHAnsi" w:cstheme="minorHAnsi"/>
        </w:rPr>
        <w:t xml:space="preserve">the Australian Association of Social Workers, the apex body for social work in Australia, </w:t>
      </w:r>
      <w:r w:rsidR="00537AFA">
        <w:rPr>
          <w:rFonts w:asciiTheme="minorHAnsi" w:hAnsiTheme="minorHAnsi" w:cstheme="minorHAnsi"/>
        </w:rPr>
        <w:t xml:space="preserve">to </w:t>
      </w:r>
      <w:r w:rsidR="00537AFA">
        <w:rPr>
          <w:lang w:val="en-AU"/>
        </w:rPr>
        <w:t>promote the Australia Awards advertisement for the procurement of the training organisation through their network</w:t>
      </w:r>
      <w:r w:rsidR="00E17942">
        <w:rPr>
          <w:rFonts w:asciiTheme="minorHAnsi" w:hAnsiTheme="minorHAnsi" w:cstheme="minorHAnsi"/>
        </w:rPr>
        <w:t xml:space="preserve"> and potentially to quality assure the </w:t>
      </w:r>
      <w:r w:rsidR="00666593">
        <w:rPr>
          <w:rFonts w:asciiTheme="minorHAnsi" w:hAnsiTheme="minorHAnsi" w:cstheme="minorHAnsi"/>
        </w:rPr>
        <w:t>draft competency framework</w:t>
      </w:r>
      <w:r>
        <w:rPr>
          <w:rFonts w:asciiTheme="minorHAnsi" w:hAnsiTheme="minorHAnsi" w:cstheme="minorHAnsi"/>
        </w:rPr>
        <w:t>.</w:t>
      </w:r>
      <w:r w:rsidR="00FB20A5">
        <w:rPr>
          <w:rFonts w:asciiTheme="minorHAnsi" w:hAnsiTheme="minorHAnsi" w:cstheme="minorHAnsi"/>
        </w:rPr>
        <w:t xml:space="preserve"> </w:t>
      </w:r>
    </w:p>
    <w:p w14:paraId="3BE9C8B1" w14:textId="3D058D90" w:rsidR="00702567" w:rsidRDefault="00FA4F89" w:rsidP="00702567">
      <w:pPr>
        <w:rPr>
          <w:rFonts w:cstheme="minorHAnsi"/>
        </w:rPr>
      </w:pPr>
      <w:bookmarkStart w:id="36" w:name="_Hlk150071744"/>
      <w:r>
        <w:rPr>
          <w:rFonts w:asciiTheme="minorHAnsi" w:hAnsiTheme="minorHAnsi" w:cstheme="minorHAnsi"/>
        </w:rPr>
        <w:t xml:space="preserve">It is highly unlikely that IDPoor would collapse without </w:t>
      </w:r>
      <w:r w:rsidR="008970F8">
        <w:rPr>
          <w:rFonts w:asciiTheme="minorHAnsi" w:hAnsiTheme="minorHAnsi" w:cstheme="minorHAnsi"/>
        </w:rPr>
        <w:t>DFAT support. I</w:t>
      </w:r>
      <w:r w:rsidR="00A73B0A">
        <w:rPr>
          <w:rFonts w:asciiTheme="minorHAnsi" w:hAnsiTheme="minorHAnsi" w:cstheme="minorHAnsi"/>
        </w:rPr>
        <w:t>DPoor</w:t>
      </w:r>
      <w:r w:rsidR="008970F8">
        <w:rPr>
          <w:rFonts w:asciiTheme="minorHAnsi" w:hAnsiTheme="minorHAnsi" w:cstheme="minorHAnsi"/>
        </w:rPr>
        <w:t xml:space="preserve"> has evolved to have such a high profile</w:t>
      </w:r>
      <w:r w:rsidR="00B635CF">
        <w:rPr>
          <w:rFonts w:asciiTheme="minorHAnsi" w:hAnsiTheme="minorHAnsi" w:cstheme="minorHAnsi"/>
        </w:rPr>
        <w:t xml:space="preserve"> in Cambodia that Government would </w:t>
      </w:r>
      <w:r w:rsidR="00A00DC7">
        <w:rPr>
          <w:rFonts w:asciiTheme="minorHAnsi" w:hAnsiTheme="minorHAnsi" w:cstheme="minorHAnsi"/>
        </w:rPr>
        <w:t xml:space="preserve">undoubtedly </w:t>
      </w:r>
      <w:r w:rsidR="00A73B0A">
        <w:rPr>
          <w:rFonts w:asciiTheme="minorHAnsi" w:hAnsiTheme="minorHAnsi" w:cstheme="minorHAnsi"/>
        </w:rPr>
        <w:t>feel</w:t>
      </w:r>
      <w:r w:rsidR="00FC4B3D">
        <w:rPr>
          <w:rFonts w:asciiTheme="minorHAnsi" w:hAnsiTheme="minorHAnsi" w:cstheme="minorHAnsi"/>
        </w:rPr>
        <w:t xml:space="preserve"> obliged to </w:t>
      </w:r>
      <w:r w:rsidR="00A00DC7">
        <w:rPr>
          <w:rFonts w:asciiTheme="minorHAnsi" w:hAnsiTheme="minorHAnsi" w:cstheme="minorHAnsi"/>
        </w:rPr>
        <w:t>step in to cover any deficit, even assuming that other donors did not.</w:t>
      </w:r>
      <w:r w:rsidR="00FC4B3D">
        <w:rPr>
          <w:rFonts w:asciiTheme="minorHAnsi" w:hAnsiTheme="minorHAnsi" w:cstheme="minorHAnsi"/>
        </w:rPr>
        <w:t xml:space="preserve"> </w:t>
      </w:r>
      <w:r w:rsidR="00702567">
        <w:rPr>
          <w:rFonts w:cstheme="minorHAnsi"/>
        </w:rPr>
        <w:t>I</w:t>
      </w:r>
      <w:r w:rsidR="00702567" w:rsidRPr="00FD3EA4">
        <w:rPr>
          <w:rFonts w:cstheme="minorHAnsi"/>
        </w:rPr>
        <w:t xml:space="preserve">D Poor has reached a point where it </w:t>
      </w:r>
      <w:r w:rsidR="00702567">
        <w:rPr>
          <w:rFonts w:cstheme="minorHAnsi"/>
        </w:rPr>
        <w:t>could</w:t>
      </w:r>
      <w:r w:rsidR="00702567" w:rsidRPr="00FD3EA4">
        <w:rPr>
          <w:rFonts w:cstheme="minorHAnsi"/>
        </w:rPr>
        <w:t xml:space="preserve"> sustain itself</w:t>
      </w:r>
      <w:r w:rsidR="00702567">
        <w:rPr>
          <w:rFonts w:cstheme="minorHAnsi"/>
        </w:rPr>
        <w:t xml:space="preserve">, which is a testament </w:t>
      </w:r>
      <w:r w:rsidR="00702567" w:rsidRPr="00FD3EA4">
        <w:rPr>
          <w:rFonts w:cstheme="minorHAnsi"/>
        </w:rPr>
        <w:t xml:space="preserve">to the </w:t>
      </w:r>
      <w:r w:rsidR="00702567">
        <w:rPr>
          <w:rFonts w:cstheme="minorHAnsi"/>
        </w:rPr>
        <w:t>financial</w:t>
      </w:r>
      <w:r w:rsidR="00702567" w:rsidRPr="00FD3EA4">
        <w:rPr>
          <w:rFonts w:cstheme="minorHAnsi"/>
        </w:rPr>
        <w:t xml:space="preserve"> and technical </w:t>
      </w:r>
      <w:r w:rsidR="00702567">
        <w:rPr>
          <w:rFonts w:cstheme="minorHAnsi"/>
        </w:rPr>
        <w:t>assistance</w:t>
      </w:r>
      <w:r w:rsidR="00702567" w:rsidRPr="00FD3EA4">
        <w:rPr>
          <w:rFonts w:cstheme="minorHAnsi"/>
        </w:rPr>
        <w:t xml:space="preserve"> </w:t>
      </w:r>
      <w:r w:rsidR="00702567">
        <w:rPr>
          <w:rFonts w:cstheme="minorHAnsi"/>
        </w:rPr>
        <w:t xml:space="preserve">provided </w:t>
      </w:r>
      <w:r w:rsidR="00702567" w:rsidRPr="00FD3EA4">
        <w:rPr>
          <w:rFonts w:cstheme="minorHAnsi"/>
        </w:rPr>
        <w:t xml:space="preserve">to date. </w:t>
      </w:r>
      <w:r w:rsidR="00702567">
        <w:rPr>
          <w:rFonts w:cstheme="minorHAnsi"/>
        </w:rPr>
        <w:t>It is fully</w:t>
      </w:r>
      <w:r w:rsidR="00702567" w:rsidRPr="00FD3EA4">
        <w:rPr>
          <w:rFonts w:cstheme="minorHAnsi"/>
        </w:rPr>
        <w:t xml:space="preserve"> embedded into </w:t>
      </w:r>
      <w:r w:rsidR="00702567">
        <w:rPr>
          <w:rFonts w:cstheme="minorHAnsi"/>
        </w:rPr>
        <w:t>G</w:t>
      </w:r>
      <w:r w:rsidR="00702567" w:rsidRPr="00FD3EA4">
        <w:rPr>
          <w:rFonts w:cstheme="minorHAnsi"/>
        </w:rPr>
        <w:t xml:space="preserve">overnment as a functioning governance system and remains a clear priority given it has proven its value through its ongoing successes. </w:t>
      </w:r>
    </w:p>
    <w:p w14:paraId="3CD9A33D" w14:textId="6BBA5AF0" w:rsidR="00147374" w:rsidRPr="001154C1" w:rsidRDefault="00702567" w:rsidP="00702567">
      <w:pPr>
        <w:spacing w:before="100" w:beforeAutospacing="1" w:after="100" w:afterAutospacing="1"/>
        <w:rPr>
          <w:rFonts w:asciiTheme="minorHAnsi" w:hAnsiTheme="minorHAnsi" w:cstheme="minorHAnsi"/>
        </w:rPr>
      </w:pPr>
      <w:r>
        <w:rPr>
          <w:rFonts w:cstheme="minorHAnsi"/>
        </w:rPr>
        <w:t>However, w</w:t>
      </w:r>
      <w:r w:rsidRPr="00FD3EA4">
        <w:rPr>
          <w:rFonts w:cstheme="minorHAnsi"/>
        </w:rPr>
        <w:t xml:space="preserve">hile it is at a point now where it </w:t>
      </w:r>
      <w:r>
        <w:rPr>
          <w:rFonts w:cstheme="minorHAnsi"/>
        </w:rPr>
        <w:t>c</w:t>
      </w:r>
      <w:r w:rsidRPr="00FD3EA4">
        <w:rPr>
          <w:rFonts w:cstheme="minorHAnsi"/>
        </w:rPr>
        <w:t xml:space="preserve">ould </w:t>
      </w:r>
      <w:r>
        <w:rPr>
          <w:rFonts w:cstheme="minorHAnsi"/>
        </w:rPr>
        <w:t>sustain</w:t>
      </w:r>
      <w:r w:rsidRPr="00FD3EA4">
        <w:rPr>
          <w:rFonts w:cstheme="minorHAnsi"/>
        </w:rPr>
        <w:t xml:space="preserve"> without donor support, ongoing input is important to add value </w:t>
      </w:r>
      <w:r>
        <w:rPr>
          <w:rFonts w:cstheme="minorHAnsi"/>
        </w:rPr>
        <w:t xml:space="preserve">and </w:t>
      </w:r>
      <w:r w:rsidRPr="00FD3EA4">
        <w:rPr>
          <w:rFonts w:cstheme="minorHAnsi"/>
        </w:rPr>
        <w:t>to leverage complementar</w:t>
      </w:r>
      <w:r>
        <w:rPr>
          <w:rFonts w:cstheme="minorHAnsi"/>
        </w:rPr>
        <w:t>it</w:t>
      </w:r>
      <w:r w:rsidRPr="00FD3EA4">
        <w:rPr>
          <w:rFonts w:cstheme="minorHAnsi"/>
        </w:rPr>
        <w:t xml:space="preserve">y </w:t>
      </w:r>
      <w:r>
        <w:rPr>
          <w:rFonts w:cstheme="minorHAnsi"/>
        </w:rPr>
        <w:t>with</w:t>
      </w:r>
      <w:r w:rsidRPr="00FD3EA4">
        <w:rPr>
          <w:rFonts w:cstheme="minorHAnsi"/>
        </w:rPr>
        <w:t xml:space="preserve"> other donor interventions (including </w:t>
      </w:r>
      <w:r>
        <w:rPr>
          <w:rFonts w:cstheme="minorHAnsi"/>
        </w:rPr>
        <w:t xml:space="preserve">in the areas of </w:t>
      </w:r>
      <w:r w:rsidRPr="00FD3EA4">
        <w:rPr>
          <w:rFonts w:cstheme="minorHAnsi"/>
        </w:rPr>
        <w:t>accountability</w:t>
      </w:r>
      <w:r>
        <w:rPr>
          <w:rFonts w:cstheme="minorHAnsi"/>
        </w:rPr>
        <w:t xml:space="preserve"> and</w:t>
      </w:r>
      <w:r w:rsidRPr="00FD3EA4">
        <w:rPr>
          <w:rFonts w:cstheme="minorHAnsi"/>
        </w:rPr>
        <w:t xml:space="preserve"> GEDSI)</w:t>
      </w:r>
      <w:r>
        <w:rPr>
          <w:rFonts w:cstheme="minorHAnsi"/>
        </w:rPr>
        <w:t>. It is also desirable</w:t>
      </w:r>
      <w:r w:rsidRPr="00FD3EA4">
        <w:rPr>
          <w:rFonts w:cstheme="minorHAnsi"/>
        </w:rPr>
        <w:t xml:space="preserve"> </w:t>
      </w:r>
      <w:r>
        <w:rPr>
          <w:rFonts w:cstheme="minorHAnsi"/>
        </w:rPr>
        <w:t xml:space="preserve">to go on </w:t>
      </w:r>
      <w:r w:rsidRPr="00FD3EA4">
        <w:rPr>
          <w:rFonts w:cstheme="minorHAnsi"/>
        </w:rPr>
        <w:t>provid</w:t>
      </w:r>
      <w:r>
        <w:rPr>
          <w:rFonts w:cstheme="minorHAnsi"/>
        </w:rPr>
        <w:t>ing</w:t>
      </w:r>
      <w:r w:rsidRPr="00FD3EA4">
        <w:rPr>
          <w:rFonts w:cstheme="minorHAnsi"/>
        </w:rPr>
        <w:t xml:space="preserve"> technical assistance </w:t>
      </w:r>
      <w:r>
        <w:rPr>
          <w:rFonts w:cstheme="minorHAnsi"/>
        </w:rPr>
        <w:t xml:space="preserve">and policy guidance </w:t>
      </w:r>
      <w:r w:rsidRPr="00FD3EA4">
        <w:rPr>
          <w:rFonts w:cstheme="minorHAnsi"/>
        </w:rPr>
        <w:t xml:space="preserve">to </w:t>
      </w:r>
      <w:r w:rsidRPr="00FD3EA4">
        <w:rPr>
          <w:rFonts w:cstheme="minorHAnsi"/>
        </w:rPr>
        <w:lastRenderedPageBreak/>
        <w:t xml:space="preserve">broaden the </w:t>
      </w:r>
      <w:r>
        <w:rPr>
          <w:rFonts w:cstheme="minorHAnsi"/>
        </w:rPr>
        <w:t xml:space="preserve">conception of social protection within which IDPoor operates: this might include, </w:t>
      </w:r>
      <w:r w:rsidRPr="00FD3EA4">
        <w:rPr>
          <w:rFonts w:cstheme="minorHAnsi"/>
        </w:rPr>
        <w:t xml:space="preserve">for example, </w:t>
      </w:r>
      <w:r>
        <w:rPr>
          <w:rFonts w:cstheme="minorHAnsi"/>
        </w:rPr>
        <w:t>improving shock responsiveness,</w:t>
      </w:r>
      <w:r w:rsidRPr="00FD3EA4">
        <w:rPr>
          <w:rFonts w:cstheme="minorHAnsi"/>
        </w:rPr>
        <w:t xml:space="preserve"> </w:t>
      </w:r>
      <w:r>
        <w:rPr>
          <w:rFonts w:cstheme="minorHAnsi"/>
        </w:rPr>
        <w:t xml:space="preserve">adapting to climate change </w:t>
      </w:r>
      <w:r w:rsidRPr="00FD3EA4">
        <w:rPr>
          <w:rFonts w:cstheme="minorHAnsi"/>
        </w:rPr>
        <w:t xml:space="preserve">and increasing coverage of the system to strengthen </w:t>
      </w:r>
      <w:r>
        <w:rPr>
          <w:rFonts w:cstheme="minorHAnsi"/>
        </w:rPr>
        <w:t xml:space="preserve">more inclusive lifecycle </w:t>
      </w:r>
      <w:r w:rsidRPr="00FD3EA4">
        <w:rPr>
          <w:rFonts w:cstheme="minorHAnsi"/>
        </w:rPr>
        <w:t>social protection in Cambodia</w:t>
      </w:r>
      <w:r>
        <w:rPr>
          <w:rFonts w:cstheme="minorHAnsi"/>
        </w:rPr>
        <w:t xml:space="preserve">. </w:t>
      </w:r>
      <w:r w:rsidRPr="00FD3EA4">
        <w:rPr>
          <w:rFonts w:cstheme="minorHAnsi"/>
        </w:rPr>
        <w:t>Ongoing support to build upon momentum and strengthen the system now will leverage off existing relationships and trust to embed change. O</w:t>
      </w:r>
      <w:r>
        <w:rPr>
          <w:rFonts w:cstheme="minorHAnsi"/>
        </w:rPr>
        <w:t>nly o</w:t>
      </w:r>
      <w:r w:rsidRPr="00FD3EA4">
        <w:rPr>
          <w:rFonts w:cstheme="minorHAnsi"/>
        </w:rPr>
        <w:t xml:space="preserve">nce these changes </w:t>
      </w:r>
      <w:r>
        <w:rPr>
          <w:rFonts w:cstheme="minorHAnsi"/>
        </w:rPr>
        <w:t>have been effected would it be</w:t>
      </w:r>
      <w:r w:rsidRPr="00FD3EA4">
        <w:rPr>
          <w:rFonts w:cstheme="minorHAnsi"/>
        </w:rPr>
        <w:t xml:space="preserve"> the time to reconsider DFAT support</w:t>
      </w:r>
      <w:r>
        <w:rPr>
          <w:rFonts w:cstheme="minorHAnsi"/>
        </w:rPr>
        <w:t>.</w:t>
      </w:r>
      <w:bookmarkEnd w:id="36"/>
    </w:p>
    <w:p w14:paraId="4A281E0F" w14:textId="77777777" w:rsidR="00BE6083" w:rsidRPr="007C23E2" w:rsidRDefault="00BE6083" w:rsidP="001154C1">
      <w:pPr>
        <w:spacing w:before="100" w:beforeAutospacing="1" w:after="100" w:afterAutospacing="1"/>
        <w:rPr>
          <w:rFonts w:asciiTheme="minorHAnsi" w:hAnsiTheme="minorHAnsi" w:cstheme="minorHAnsi"/>
          <w:b/>
          <w:bCs/>
        </w:rPr>
      </w:pPr>
      <w:r w:rsidRPr="007C23E2">
        <w:rPr>
          <w:rFonts w:asciiTheme="minorHAnsi" w:hAnsiTheme="minorHAnsi" w:cstheme="minorHAnsi"/>
          <w:b/>
          <w:bCs/>
        </w:rPr>
        <w:t xml:space="preserve">Should Australia continue to work with GIZ on social protection or are there better modalities and partners, e.g., the World Bank, a Managing Contractor or UN agency? </w:t>
      </w:r>
    </w:p>
    <w:p w14:paraId="0C4BC71F" w14:textId="185C77BD" w:rsidR="007C23E2" w:rsidRDefault="0096650C" w:rsidP="001154C1">
      <w:pPr>
        <w:spacing w:before="100" w:beforeAutospacing="1" w:after="100" w:afterAutospacing="1"/>
        <w:rPr>
          <w:rFonts w:asciiTheme="minorHAnsi" w:hAnsiTheme="minorHAnsi" w:cstheme="minorHAnsi"/>
        </w:rPr>
      </w:pPr>
      <w:r>
        <w:rPr>
          <w:rFonts w:asciiTheme="minorHAnsi" w:hAnsiTheme="minorHAnsi" w:cstheme="minorHAnsi"/>
        </w:rPr>
        <w:t>The Review considered all these options</w:t>
      </w:r>
      <w:r w:rsidR="00D05928">
        <w:rPr>
          <w:rFonts w:asciiTheme="minorHAnsi" w:hAnsiTheme="minorHAnsi" w:cstheme="minorHAnsi"/>
        </w:rPr>
        <w:t>.</w:t>
      </w:r>
    </w:p>
    <w:p w14:paraId="3E853F8D" w14:textId="7862EFA2" w:rsidR="00D05928" w:rsidRDefault="00D05928" w:rsidP="001154C1">
      <w:pPr>
        <w:spacing w:before="100" w:beforeAutospacing="1" w:after="100" w:afterAutospacing="1"/>
        <w:rPr>
          <w:rFonts w:asciiTheme="minorHAnsi" w:hAnsiTheme="minorHAnsi" w:cstheme="minorHAnsi"/>
        </w:rPr>
      </w:pPr>
      <w:r>
        <w:rPr>
          <w:rFonts w:asciiTheme="minorHAnsi" w:hAnsiTheme="minorHAnsi" w:cstheme="minorHAnsi"/>
        </w:rPr>
        <w:t>DFAT’s partnerships with the World Bank</w:t>
      </w:r>
      <w:r w:rsidR="00D01FF4">
        <w:rPr>
          <w:rFonts w:asciiTheme="minorHAnsi" w:hAnsiTheme="minorHAnsi" w:cstheme="minorHAnsi"/>
        </w:rPr>
        <w:t xml:space="preserve">, including the ongoing PROMISE program have not yielded the expected benefits in terms of </w:t>
      </w:r>
      <w:r w:rsidR="002132CD">
        <w:rPr>
          <w:rFonts w:asciiTheme="minorHAnsi" w:hAnsiTheme="minorHAnsi" w:cstheme="minorHAnsi"/>
        </w:rPr>
        <w:t>providing entry points for policy engagement with Government</w:t>
      </w:r>
      <w:r w:rsidR="006A7E48">
        <w:rPr>
          <w:rFonts w:asciiTheme="minorHAnsi" w:hAnsiTheme="minorHAnsi" w:cstheme="minorHAnsi"/>
        </w:rPr>
        <w:t xml:space="preserve">; nor have there been any </w:t>
      </w:r>
      <w:r w:rsidR="00C46F33">
        <w:rPr>
          <w:rFonts w:asciiTheme="minorHAnsi" w:hAnsiTheme="minorHAnsi" w:cstheme="minorHAnsi"/>
        </w:rPr>
        <w:t xml:space="preserve">PROMISE-funded </w:t>
      </w:r>
      <w:r w:rsidR="006A7E48">
        <w:rPr>
          <w:rFonts w:asciiTheme="minorHAnsi" w:hAnsiTheme="minorHAnsi" w:cstheme="minorHAnsi"/>
        </w:rPr>
        <w:t>technical studies in the area of social protection. World Bank</w:t>
      </w:r>
      <w:r w:rsidR="00C322C7">
        <w:rPr>
          <w:rFonts w:asciiTheme="minorHAnsi" w:hAnsiTheme="minorHAnsi" w:cstheme="minorHAnsi"/>
        </w:rPr>
        <w:t xml:space="preserve"> has advocated its blueprint </w:t>
      </w:r>
      <w:r w:rsidR="00313E8A">
        <w:rPr>
          <w:rFonts w:asciiTheme="minorHAnsi" w:hAnsiTheme="minorHAnsi" w:cstheme="minorHAnsi"/>
        </w:rPr>
        <w:t xml:space="preserve">for PMT as a preferred targeting mechanism, but </w:t>
      </w:r>
      <w:r w:rsidR="00C46F33">
        <w:rPr>
          <w:rFonts w:asciiTheme="minorHAnsi" w:hAnsiTheme="minorHAnsi" w:cstheme="minorHAnsi"/>
        </w:rPr>
        <w:t xml:space="preserve">seemingly </w:t>
      </w:r>
      <w:r w:rsidR="00313E8A">
        <w:rPr>
          <w:rFonts w:asciiTheme="minorHAnsi" w:hAnsiTheme="minorHAnsi" w:cstheme="minorHAnsi"/>
        </w:rPr>
        <w:t xml:space="preserve">without clearly explaining the </w:t>
      </w:r>
      <w:r w:rsidR="00C66C1A">
        <w:rPr>
          <w:rFonts w:asciiTheme="minorHAnsi" w:hAnsiTheme="minorHAnsi" w:cstheme="minorHAnsi"/>
        </w:rPr>
        <w:t xml:space="preserve">weaknesses inherent in </w:t>
      </w:r>
      <w:r w:rsidR="0040476A">
        <w:rPr>
          <w:rFonts w:asciiTheme="minorHAnsi" w:hAnsiTheme="minorHAnsi" w:cstheme="minorHAnsi"/>
        </w:rPr>
        <w:t>this approach or instituting the necessary safeguards</w:t>
      </w:r>
      <w:r w:rsidR="00C66C1A">
        <w:rPr>
          <w:rFonts w:asciiTheme="minorHAnsi" w:hAnsiTheme="minorHAnsi" w:cstheme="minorHAnsi"/>
        </w:rPr>
        <w:t>.</w:t>
      </w:r>
    </w:p>
    <w:p w14:paraId="0AC387ED" w14:textId="3087A3C4" w:rsidR="00B75F6F" w:rsidRDefault="00B75F6F" w:rsidP="001154C1">
      <w:pPr>
        <w:spacing w:before="100" w:beforeAutospacing="1" w:after="100" w:afterAutospacing="1"/>
        <w:rPr>
          <w:rFonts w:asciiTheme="minorHAnsi" w:hAnsiTheme="minorHAnsi" w:cstheme="minorHAnsi"/>
        </w:rPr>
      </w:pPr>
      <w:r>
        <w:rPr>
          <w:rFonts w:asciiTheme="minorHAnsi" w:hAnsiTheme="minorHAnsi" w:cstheme="minorHAnsi"/>
        </w:rPr>
        <w:t>Similarly, UNDP</w:t>
      </w:r>
      <w:r w:rsidR="00E754B8">
        <w:rPr>
          <w:rFonts w:asciiTheme="minorHAnsi" w:hAnsiTheme="minorHAnsi" w:cstheme="minorHAnsi"/>
        </w:rPr>
        <w:t xml:space="preserve"> has produced some very valuable economic analysis and modelling to show the impacts of COVID-19 and subsequent macro-economic </w:t>
      </w:r>
      <w:r w:rsidR="008B3BF1">
        <w:rPr>
          <w:rFonts w:asciiTheme="minorHAnsi" w:hAnsiTheme="minorHAnsi" w:cstheme="minorHAnsi"/>
        </w:rPr>
        <w:t>shocks. But its engagement in the development of, and advocacy for, a PMT</w:t>
      </w:r>
      <w:r w:rsidR="006126BC">
        <w:rPr>
          <w:rFonts w:asciiTheme="minorHAnsi" w:hAnsiTheme="minorHAnsi" w:cstheme="minorHAnsi"/>
        </w:rPr>
        <w:t xml:space="preserve"> has not </w:t>
      </w:r>
      <w:r w:rsidR="00FA5CDB">
        <w:rPr>
          <w:rFonts w:asciiTheme="minorHAnsi" w:hAnsiTheme="minorHAnsi" w:cstheme="minorHAnsi"/>
        </w:rPr>
        <w:t xml:space="preserve">necessarily been </w:t>
      </w:r>
      <w:r w:rsidR="002E61ED">
        <w:rPr>
          <w:rFonts w:asciiTheme="minorHAnsi" w:hAnsiTheme="minorHAnsi" w:cstheme="minorHAnsi"/>
        </w:rPr>
        <w:t xml:space="preserve">balanced or </w:t>
      </w:r>
      <w:r w:rsidR="00FA5CDB">
        <w:rPr>
          <w:rFonts w:asciiTheme="minorHAnsi" w:hAnsiTheme="minorHAnsi" w:cstheme="minorHAnsi"/>
        </w:rPr>
        <w:t xml:space="preserve">helpful, nor is this an area where </w:t>
      </w:r>
      <w:r w:rsidR="00B337E3">
        <w:rPr>
          <w:rFonts w:asciiTheme="minorHAnsi" w:hAnsiTheme="minorHAnsi" w:cstheme="minorHAnsi"/>
        </w:rPr>
        <w:t xml:space="preserve">UNDP traditionally has </w:t>
      </w:r>
      <w:r w:rsidR="00DE3829">
        <w:rPr>
          <w:rFonts w:asciiTheme="minorHAnsi" w:hAnsiTheme="minorHAnsi" w:cstheme="minorHAnsi"/>
        </w:rPr>
        <w:t>technical</w:t>
      </w:r>
      <w:r w:rsidR="00B337E3">
        <w:rPr>
          <w:rFonts w:asciiTheme="minorHAnsi" w:hAnsiTheme="minorHAnsi" w:cstheme="minorHAnsi"/>
        </w:rPr>
        <w:t xml:space="preserve"> exper</w:t>
      </w:r>
      <w:r w:rsidR="00DE3829">
        <w:rPr>
          <w:rFonts w:asciiTheme="minorHAnsi" w:hAnsiTheme="minorHAnsi" w:cstheme="minorHAnsi"/>
        </w:rPr>
        <w:t>tis</w:t>
      </w:r>
      <w:r w:rsidR="00B337E3">
        <w:rPr>
          <w:rFonts w:asciiTheme="minorHAnsi" w:hAnsiTheme="minorHAnsi" w:cstheme="minorHAnsi"/>
        </w:rPr>
        <w:t>e. Equally, its involvement in the Russian-funded Graduation-Based Social Protection</w:t>
      </w:r>
      <w:r w:rsidR="00265307">
        <w:rPr>
          <w:rFonts w:asciiTheme="minorHAnsi" w:hAnsiTheme="minorHAnsi" w:cstheme="minorHAnsi"/>
        </w:rPr>
        <w:t xml:space="preserve"> </w:t>
      </w:r>
      <w:r w:rsidR="00B337E3">
        <w:rPr>
          <w:rFonts w:asciiTheme="minorHAnsi" w:hAnsiTheme="minorHAnsi" w:cstheme="minorHAnsi"/>
        </w:rPr>
        <w:t>pilot in Cambodia</w:t>
      </w:r>
      <w:r w:rsidR="00D004AF">
        <w:rPr>
          <w:rFonts w:asciiTheme="minorHAnsi" w:hAnsiTheme="minorHAnsi" w:cstheme="minorHAnsi"/>
        </w:rPr>
        <w:t xml:space="preserve"> is not</w:t>
      </w:r>
      <w:r w:rsidR="00265307">
        <w:rPr>
          <w:rFonts w:asciiTheme="minorHAnsi" w:hAnsiTheme="minorHAnsi" w:cstheme="minorHAnsi"/>
        </w:rPr>
        <w:t>, to the reviewer’s knowledge at least,</w:t>
      </w:r>
      <w:r w:rsidR="00D004AF">
        <w:rPr>
          <w:rFonts w:asciiTheme="minorHAnsi" w:hAnsiTheme="minorHAnsi" w:cstheme="minorHAnsi"/>
        </w:rPr>
        <w:t xml:space="preserve"> anchored in extensive </w:t>
      </w:r>
      <w:r w:rsidR="00DE3829">
        <w:rPr>
          <w:rFonts w:asciiTheme="minorHAnsi" w:hAnsiTheme="minorHAnsi" w:cstheme="minorHAnsi"/>
        </w:rPr>
        <w:t xml:space="preserve">institutional </w:t>
      </w:r>
      <w:r w:rsidR="00D004AF">
        <w:rPr>
          <w:rFonts w:asciiTheme="minorHAnsi" w:hAnsiTheme="minorHAnsi" w:cstheme="minorHAnsi"/>
        </w:rPr>
        <w:t>experience of graduation programs elsewhere in the world.</w:t>
      </w:r>
    </w:p>
    <w:p w14:paraId="6E1617B5" w14:textId="00134500" w:rsidR="00F86709" w:rsidRDefault="00F86709" w:rsidP="001154C1">
      <w:pPr>
        <w:spacing w:before="100" w:beforeAutospacing="1" w:after="100" w:afterAutospacing="1"/>
        <w:rPr>
          <w:rFonts w:asciiTheme="minorHAnsi" w:hAnsiTheme="minorHAnsi" w:cstheme="minorHAnsi"/>
        </w:rPr>
      </w:pPr>
      <w:r>
        <w:rPr>
          <w:rFonts w:asciiTheme="minorHAnsi" w:hAnsiTheme="minorHAnsi" w:cstheme="minorHAnsi"/>
        </w:rPr>
        <w:t>UNICEF is a possible partner, active in social protection in Ca</w:t>
      </w:r>
      <w:r w:rsidR="00F02E10">
        <w:rPr>
          <w:rFonts w:asciiTheme="minorHAnsi" w:hAnsiTheme="minorHAnsi" w:cstheme="minorHAnsi"/>
        </w:rPr>
        <w:t>mbodia for a number of years. It has been instrumental in the piloting and rollout of the CT-PWYC</w:t>
      </w:r>
      <w:r w:rsidR="007254CC">
        <w:rPr>
          <w:rFonts w:asciiTheme="minorHAnsi" w:hAnsiTheme="minorHAnsi" w:cstheme="minorHAnsi"/>
        </w:rPr>
        <w:t>, in the introduction of a disability identification system</w:t>
      </w:r>
      <w:r w:rsidR="000179CB">
        <w:rPr>
          <w:rFonts w:asciiTheme="minorHAnsi" w:hAnsiTheme="minorHAnsi" w:cstheme="minorHAnsi"/>
        </w:rPr>
        <w:t xml:space="preserve">, and in the successful implementation of the Wing-based payments that proved to be the second </w:t>
      </w:r>
      <w:r w:rsidR="001B70BC">
        <w:rPr>
          <w:rFonts w:asciiTheme="minorHAnsi" w:hAnsiTheme="minorHAnsi" w:cstheme="minorHAnsi"/>
        </w:rPr>
        <w:t xml:space="preserve">crucial component, alongside IDPoor, that allowed the Government’s successful </w:t>
      </w:r>
      <w:r w:rsidR="002B03A2">
        <w:rPr>
          <w:rFonts w:asciiTheme="minorHAnsi" w:hAnsiTheme="minorHAnsi" w:cstheme="minorHAnsi"/>
        </w:rPr>
        <w:t xml:space="preserve">COVID-19 response. </w:t>
      </w:r>
      <w:r w:rsidR="00B94C47">
        <w:rPr>
          <w:rFonts w:asciiTheme="minorHAnsi" w:hAnsiTheme="minorHAnsi" w:cstheme="minorHAnsi"/>
        </w:rPr>
        <w:t xml:space="preserve">The fact that </w:t>
      </w:r>
      <w:r w:rsidR="00BE6EB8">
        <w:rPr>
          <w:rFonts w:asciiTheme="minorHAnsi" w:hAnsiTheme="minorHAnsi" w:cstheme="minorHAnsi"/>
        </w:rPr>
        <w:t>DFAT has not previously worked with UNICEF in social protection</w:t>
      </w:r>
      <w:r w:rsidR="004F312F">
        <w:rPr>
          <w:rFonts w:asciiTheme="minorHAnsi" w:hAnsiTheme="minorHAnsi" w:cstheme="minorHAnsi"/>
        </w:rPr>
        <w:t xml:space="preserve"> in Cambodia </w:t>
      </w:r>
      <w:r w:rsidR="00B94C47">
        <w:rPr>
          <w:rFonts w:asciiTheme="minorHAnsi" w:hAnsiTheme="minorHAnsi" w:cstheme="minorHAnsi"/>
        </w:rPr>
        <w:t xml:space="preserve">should not be an impediment </w:t>
      </w:r>
      <w:r w:rsidR="004865EC">
        <w:rPr>
          <w:rFonts w:asciiTheme="minorHAnsi" w:hAnsiTheme="minorHAnsi" w:cstheme="minorHAnsi"/>
        </w:rPr>
        <w:t>to the possibility of doing so in the future</w:t>
      </w:r>
      <w:r w:rsidR="00EC0320">
        <w:rPr>
          <w:rFonts w:asciiTheme="minorHAnsi" w:hAnsiTheme="minorHAnsi" w:cstheme="minorHAnsi"/>
        </w:rPr>
        <w:t xml:space="preserve">, </w:t>
      </w:r>
      <w:r w:rsidR="00851676">
        <w:rPr>
          <w:rFonts w:asciiTheme="minorHAnsi" w:hAnsiTheme="minorHAnsi" w:cstheme="minorHAnsi"/>
        </w:rPr>
        <w:t>if</w:t>
      </w:r>
      <w:r w:rsidR="00EC0320">
        <w:rPr>
          <w:rFonts w:asciiTheme="minorHAnsi" w:hAnsiTheme="minorHAnsi" w:cstheme="minorHAnsi"/>
        </w:rPr>
        <w:t xml:space="preserve"> an appropriate opportunity </w:t>
      </w:r>
      <w:r w:rsidR="00851676">
        <w:rPr>
          <w:rFonts w:asciiTheme="minorHAnsi" w:hAnsiTheme="minorHAnsi" w:cstheme="minorHAnsi"/>
        </w:rPr>
        <w:t xml:space="preserve">were to </w:t>
      </w:r>
      <w:r w:rsidR="00EC0320">
        <w:rPr>
          <w:rFonts w:asciiTheme="minorHAnsi" w:hAnsiTheme="minorHAnsi" w:cstheme="minorHAnsi"/>
        </w:rPr>
        <w:t>arise</w:t>
      </w:r>
      <w:r w:rsidR="000017DF">
        <w:rPr>
          <w:rFonts w:asciiTheme="minorHAnsi" w:hAnsiTheme="minorHAnsi" w:cstheme="minorHAnsi"/>
        </w:rPr>
        <w:t>: DFAT has had effective partnerships with UNICEF in other areas</w:t>
      </w:r>
      <w:r w:rsidR="004F312F">
        <w:rPr>
          <w:rFonts w:asciiTheme="minorHAnsi" w:hAnsiTheme="minorHAnsi" w:cstheme="minorHAnsi"/>
        </w:rPr>
        <w:t>.</w:t>
      </w:r>
      <w:r w:rsidR="004865EC">
        <w:rPr>
          <w:rFonts w:asciiTheme="minorHAnsi" w:hAnsiTheme="minorHAnsi" w:cstheme="minorHAnsi"/>
        </w:rPr>
        <w:t xml:space="preserve"> </w:t>
      </w:r>
    </w:p>
    <w:p w14:paraId="446D8288" w14:textId="3E74577F" w:rsidR="004F312F" w:rsidRDefault="004F312F" w:rsidP="001154C1">
      <w:pPr>
        <w:spacing w:before="100" w:beforeAutospacing="1" w:after="100" w:afterAutospacing="1"/>
        <w:rPr>
          <w:rFonts w:asciiTheme="minorHAnsi" w:hAnsiTheme="minorHAnsi" w:cstheme="minorHAnsi"/>
        </w:rPr>
      </w:pPr>
      <w:r>
        <w:rPr>
          <w:rFonts w:asciiTheme="minorHAnsi" w:hAnsiTheme="minorHAnsi" w:cstheme="minorHAnsi"/>
        </w:rPr>
        <w:t>ILO is in a similar position</w:t>
      </w:r>
      <w:r w:rsidR="00B67B4B">
        <w:rPr>
          <w:rFonts w:asciiTheme="minorHAnsi" w:hAnsiTheme="minorHAnsi" w:cstheme="minorHAnsi"/>
        </w:rPr>
        <w:t xml:space="preserve">, active in social protection but with its traditional focus on contributory social security rather than social assistance. </w:t>
      </w:r>
      <w:r w:rsidR="00446440">
        <w:rPr>
          <w:rFonts w:asciiTheme="minorHAnsi" w:hAnsiTheme="minorHAnsi" w:cstheme="minorHAnsi"/>
        </w:rPr>
        <w:t xml:space="preserve">It views </w:t>
      </w:r>
      <w:r w:rsidR="00B67B4B">
        <w:rPr>
          <w:rFonts w:asciiTheme="minorHAnsi" w:hAnsiTheme="minorHAnsi" w:cstheme="minorHAnsi"/>
        </w:rPr>
        <w:t xml:space="preserve">IDPoor </w:t>
      </w:r>
      <w:r w:rsidR="00446440">
        <w:rPr>
          <w:rFonts w:asciiTheme="minorHAnsi" w:hAnsiTheme="minorHAnsi" w:cstheme="minorHAnsi"/>
        </w:rPr>
        <w:t>a</w:t>
      </w:r>
      <w:r w:rsidR="00B67B4B">
        <w:rPr>
          <w:rFonts w:asciiTheme="minorHAnsi" w:hAnsiTheme="minorHAnsi" w:cstheme="minorHAnsi"/>
        </w:rPr>
        <w:t>s an uncomfortable fit for its more universal social protection floor approach</w:t>
      </w:r>
      <w:r w:rsidR="00635891">
        <w:rPr>
          <w:rFonts w:asciiTheme="minorHAnsi" w:hAnsiTheme="minorHAnsi" w:cstheme="minorHAnsi"/>
        </w:rPr>
        <w:t xml:space="preserve">, although </w:t>
      </w:r>
      <w:r w:rsidR="00E17C82">
        <w:rPr>
          <w:rFonts w:asciiTheme="minorHAnsi" w:hAnsiTheme="minorHAnsi" w:cstheme="minorHAnsi"/>
        </w:rPr>
        <w:t>it</w:t>
      </w:r>
      <w:r w:rsidR="00635891">
        <w:rPr>
          <w:rFonts w:asciiTheme="minorHAnsi" w:hAnsiTheme="minorHAnsi" w:cstheme="minorHAnsi"/>
        </w:rPr>
        <w:t xml:space="preserve"> does see the potential benefits of an expanded </w:t>
      </w:r>
      <w:r w:rsidR="00DF126D">
        <w:rPr>
          <w:rFonts w:asciiTheme="minorHAnsi" w:hAnsiTheme="minorHAnsi" w:cstheme="minorHAnsi"/>
        </w:rPr>
        <w:t xml:space="preserve">IDPoor </w:t>
      </w:r>
      <w:r w:rsidR="00C15DCD">
        <w:rPr>
          <w:rFonts w:asciiTheme="minorHAnsi" w:hAnsiTheme="minorHAnsi" w:cstheme="minorHAnsi"/>
        </w:rPr>
        <w:t>database linking with others in the sector to move towards a comprehensive</w:t>
      </w:r>
      <w:r w:rsidR="00DF126D">
        <w:rPr>
          <w:rFonts w:asciiTheme="minorHAnsi" w:hAnsiTheme="minorHAnsi" w:cstheme="minorHAnsi"/>
        </w:rPr>
        <w:t xml:space="preserve"> social registry.</w:t>
      </w:r>
    </w:p>
    <w:p w14:paraId="1CD37D69" w14:textId="7E7A181B" w:rsidR="00DF126D" w:rsidRDefault="00DF126D" w:rsidP="001154C1">
      <w:pPr>
        <w:spacing w:before="100" w:beforeAutospacing="1" w:after="100" w:afterAutospacing="1"/>
        <w:rPr>
          <w:rFonts w:asciiTheme="minorHAnsi" w:hAnsiTheme="minorHAnsi" w:cstheme="minorHAnsi"/>
        </w:rPr>
      </w:pPr>
      <w:r>
        <w:rPr>
          <w:rFonts w:asciiTheme="minorHAnsi" w:hAnsiTheme="minorHAnsi" w:cstheme="minorHAnsi"/>
        </w:rPr>
        <w:t>The option of a Managing Contractor</w:t>
      </w:r>
      <w:r w:rsidR="00443548">
        <w:rPr>
          <w:rFonts w:asciiTheme="minorHAnsi" w:hAnsiTheme="minorHAnsi" w:cstheme="minorHAnsi"/>
        </w:rPr>
        <w:t xml:space="preserve"> has some possible </w:t>
      </w:r>
      <w:r w:rsidR="00B548BE">
        <w:rPr>
          <w:rFonts w:asciiTheme="minorHAnsi" w:hAnsiTheme="minorHAnsi" w:cstheme="minorHAnsi"/>
        </w:rPr>
        <w:t>strengths in being fully responsive to DFAT’s priorities</w:t>
      </w:r>
      <w:r w:rsidR="00AD2416">
        <w:rPr>
          <w:rFonts w:asciiTheme="minorHAnsi" w:hAnsiTheme="minorHAnsi" w:cstheme="minorHAnsi"/>
        </w:rPr>
        <w:t xml:space="preserve">; but conversely </w:t>
      </w:r>
      <w:r w:rsidR="00E17C82">
        <w:rPr>
          <w:rFonts w:asciiTheme="minorHAnsi" w:hAnsiTheme="minorHAnsi" w:cstheme="minorHAnsi"/>
        </w:rPr>
        <w:t>it</w:t>
      </w:r>
      <w:r w:rsidR="00AD2416">
        <w:rPr>
          <w:rFonts w:asciiTheme="minorHAnsi" w:hAnsiTheme="minorHAnsi" w:cstheme="minorHAnsi"/>
        </w:rPr>
        <w:t xml:space="preserve"> </w:t>
      </w:r>
      <w:r w:rsidR="008E686E">
        <w:rPr>
          <w:rFonts w:asciiTheme="minorHAnsi" w:hAnsiTheme="minorHAnsi" w:cstheme="minorHAnsi"/>
        </w:rPr>
        <w:t>c</w:t>
      </w:r>
      <w:r w:rsidR="00AD2416">
        <w:rPr>
          <w:rFonts w:asciiTheme="minorHAnsi" w:hAnsiTheme="minorHAnsi" w:cstheme="minorHAnsi"/>
        </w:rPr>
        <w:t>ould impose additional management demands on P</w:t>
      </w:r>
      <w:r w:rsidR="00700D25">
        <w:rPr>
          <w:rFonts w:asciiTheme="minorHAnsi" w:hAnsiTheme="minorHAnsi" w:cstheme="minorHAnsi"/>
        </w:rPr>
        <w:t>o</w:t>
      </w:r>
      <w:r w:rsidR="00AD2416">
        <w:rPr>
          <w:rFonts w:asciiTheme="minorHAnsi" w:hAnsiTheme="minorHAnsi" w:cstheme="minorHAnsi"/>
        </w:rPr>
        <w:t>st</w:t>
      </w:r>
      <w:r w:rsidR="00700D25">
        <w:rPr>
          <w:rFonts w:asciiTheme="minorHAnsi" w:hAnsiTheme="minorHAnsi" w:cstheme="minorHAnsi"/>
        </w:rPr>
        <w:t>. It is unlikely that a Managing Contractor would be able to engage as directly in Government structures</w:t>
      </w:r>
      <w:r w:rsidR="00904369">
        <w:rPr>
          <w:rFonts w:asciiTheme="minorHAnsi" w:hAnsiTheme="minorHAnsi" w:cstheme="minorHAnsi"/>
        </w:rPr>
        <w:t xml:space="preserve"> (</w:t>
      </w:r>
      <w:proofErr w:type="spellStart"/>
      <w:r w:rsidR="00904369">
        <w:rPr>
          <w:rFonts w:asciiTheme="minorHAnsi" w:hAnsiTheme="minorHAnsi" w:cstheme="minorHAnsi"/>
        </w:rPr>
        <w:t>eg</w:t>
      </w:r>
      <w:proofErr w:type="spellEnd"/>
      <w:r w:rsidR="00904369">
        <w:rPr>
          <w:rFonts w:asciiTheme="minorHAnsi" w:hAnsiTheme="minorHAnsi" w:cstheme="minorHAnsi"/>
        </w:rPr>
        <w:t xml:space="preserve"> with </w:t>
      </w:r>
      <w:r w:rsidR="00A4414C">
        <w:rPr>
          <w:rFonts w:asciiTheme="minorHAnsi" w:hAnsiTheme="minorHAnsi" w:cstheme="minorHAnsi"/>
        </w:rPr>
        <w:t>staff embedded in ministries)</w:t>
      </w:r>
      <w:r w:rsidR="00FF6505">
        <w:rPr>
          <w:rFonts w:asciiTheme="minorHAnsi" w:hAnsiTheme="minorHAnsi" w:cstheme="minorHAnsi"/>
        </w:rPr>
        <w:t>, nor would it necessarily provide the long-term continuity</w:t>
      </w:r>
      <w:r w:rsidR="008E686E">
        <w:rPr>
          <w:rFonts w:asciiTheme="minorHAnsi" w:hAnsiTheme="minorHAnsi" w:cstheme="minorHAnsi"/>
        </w:rPr>
        <w:t>.</w:t>
      </w:r>
    </w:p>
    <w:p w14:paraId="0A2DBA54" w14:textId="76830B21" w:rsidR="008E686E" w:rsidRPr="001154C1" w:rsidRDefault="008E686E" w:rsidP="001154C1">
      <w:pPr>
        <w:spacing w:before="100" w:beforeAutospacing="1" w:after="100" w:afterAutospacing="1"/>
        <w:rPr>
          <w:rFonts w:asciiTheme="minorHAnsi" w:hAnsiTheme="minorHAnsi" w:cstheme="minorHAnsi"/>
        </w:rPr>
      </w:pPr>
      <w:bookmarkStart w:id="37" w:name="_Hlk150071793"/>
      <w:r>
        <w:rPr>
          <w:rFonts w:asciiTheme="minorHAnsi" w:hAnsiTheme="minorHAnsi" w:cstheme="minorHAnsi"/>
        </w:rPr>
        <w:t xml:space="preserve">GIZ, on the other hand, has been working with DFAT on IDPoor since </w:t>
      </w:r>
      <w:r w:rsidR="00B13D65">
        <w:rPr>
          <w:rFonts w:asciiTheme="minorHAnsi" w:hAnsiTheme="minorHAnsi" w:cstheme="minorHAnsi"/>
        </w:rPr>
        <w:t>early-2010</w:t>
      </w:r>
      <w:r w:rsidR="00BF7A7F">
        <w:rPr>
          <w:rFonts w:asciiTheme="minorHAnsi" w:hAnsiTheme="minorHAnsi" w:cstheme="minorHAnsi"/>
        </w:rPr>
        <w:t xml:space="preserve">. Staff both in GIZ and DFAT are positive about the </w:t>
      </w:r>
      <w:r w:rsidR="00A405F9">
        <w:rPr>
          <w:rFonts w:asciiTheme="minorHAnsi" w:hAnsiTheme="minorHAnsi" w:cstheme="minorHAnsi"/>
        </w:rPr>
        <w:t xml:space="preserve">like-mindedness of the </w:t>
      </w:r>
      <w:r w:rsidR="00BF7A7F">
        <w:rPr>
          <w:rFonts w:asciiTheme="minorHAnsi" w:hAnsiTheme="minorHAnsi" w:cstheme="minorHAnsi"/>
        </w:rPr>
        <w:t xml:space="preserve">working </w:t>
      </w:r>
      <w:r w:rsidR="001536C6">
        <w:rPr>
          <w:rFonts w:asciiTheme="minorHAnsi" w:hAnsiTheme="minorHAnsi" w:cstheme="minorHAnsi"/>
        </w:rPr>
        <w:t>relationship</w:t>
      </w:r>
      <w:r w:rsidR="0037512C">
        <w:rPr>
          <w:rFonts w:asciiTheme="minorHAnsi" w:hAnsiTheme="minorHAnsi" w:cstheme="minorHAnsi"/>
        </w:rPr>
        <w:t xml:space="preserve">: it is felt by both sides that there are </w:t>
      </w:r>
      <w:r w:rsidR="008D5170">
        <w:rPr>
          <w:rFonts w:asciiTheme="minorHAnsi" w:hAnsiTheme="minorHAnsi" w:cstheme="minorHAnsi"/>
        </w:rPr>
        <w:t>common</w:t>
      </w:r>
      <w:r w:rsidR="0037512C">
        <w:rPr>
          <w:rFonts w:asciiTheme="minorHAnsi" w:hAnsiTheme="minorHAnsi" w:cstheme="minorHAnsi"/>
        </w:rPr>
        <w:t xml:space="preserve"> values and </w:t>
      </w:r>
      <w:r w:rsidR="008D5170">
        <w:rPr>
          <w:rFonts w:asciiTheme="minorHAnsi" w:hAnsiTheme="minorHAnsi" w:cstheme="minorHAnsi"/>
        </w:rPr>
        <w:t xml:space="preserve">shared </w:t>
      </w:r>
      <w:r w:rsidR="00BC5806">
        <w:rPr>
          <w:rFonts w:asciiTheme="minorHAnsi" w:hAnsiTheme="minorHAnsi" w:cstheme="minorHAnsi"/>
        </w:rPr>
        <w:t>ways of working. GIZ has been better on giving visibility to DFAT than some of the other partners</w:t>
      </w:r>
      <w:r w:rsidR="00E01732">
        <w:rPr>
          <w:rFonts w:asciiTheme="minorHAnsi" w:hAnsiTheme="minorHAnsi" w:cstheme="minorHAnsi"/>
        </w:rPr>
        <w:t>, and has the same development priorities for the future, namely climate change and gender.</w:t>
      </w:r>
      <w:r w:rsidR="009D6225">
        <w:rPr>
          <w:rFonts w:asciiTheme="minorHAnsi" w:hAnsiTheme="minorHAnsi" w:cstheme="minorHAnsi"/>
        </w:rPr>
        <w:t xml:space="preserve"> They have demonstrated, over many years, that they can command the right calibre </w:t>
      </w:r>
      <w:r w:rsidR="00845711">
        <w:rPr>
          <w:rFonts w:asciiTheme="minorHAnsi" w:hAnsiTheme="minorHAnsi" w:cstheme="minorHAnsi"/>
        </w:rPr>
        <w:t>of technical expertise for the variety of tasks required to support IDPoor</w:t>
      </w:r>
      <w:r w:rsidR="00964AF0">
        <w:rPr>
          <w:rFonts w:asciiTheme="minorHAnsi" w:hAnsiTheme="minorHAnsi" w:cstheme="minorHAnsi"/>
        </w:rPr>
        <w:t xml:space="preserve">. And they have established longstanding </w:t>
      </w:r>
      <w:r w:rsidR="00B448ED">
        <w:rPr>
          <w:rFonts w:asciiTheme="minorHAnsi" w:hAnsiTheme="minorHAnsi" w:cstheme="minorHAnsi"/>
        </w:rPr>
        <w:t xml:space="preserve">working </w:t>
      </w:r>
      <w:r w:rsidR="00C669A7">
        <w:rPr>
          <w:rFonts w:asciiTheme="minorHAnsi" w:hAnsiTheme="minorHAnsi" w:cstheme="minorHAnsi"/>
        </w:rPr>
        <w:t xml:space="preserve">relationships with </w:t>
      </w:r>
      <w:r w:rsidR="00B448ED">
        <w:rPr>
          <w:rFonts w:asciiTheme="minorHAnsi" w:hAnsiTheme="minorHAnsi" w:cstheme="minorHAnsi"/>
        </w:rPr>
        <w:t>the</w:t>
      </w:r>
      <w:r w:rsidR="00C669A7">
        <w:rPr>
          <w:rFonts w:asciiTheme="minorHAnsi" w:hAnsiTheme="minorHAnsi" w:cstheme="minorHAnsi"/>
        </w:rPr>
        <w:t xml:space="preserve"> </w:t>
      </w:r>
      <w:r w:rsidR="00B448ED">
        <w:rPr>
          <w:rFonts w:asciiTheme="minorHAnsi" w:hAnsiTheme="minorHAnsi" w:cstheme="minorHAnsi"/>
        </w:rPr>
        <w:t>network</w:t>
      </w:r>
      <w:r w:rsidR="00C669A7">
        <w:rPr>
          <w:rFonts w:asciiTheme="minorHAnsi" w:hAnsiTheme="minorHAnsi" w:cstheme="minorHAnsi"/>
        </w:rPr>
        <w:t xml:space="preserve"> of key Government </w:t>
      </w:r>
      <w:r w:rsidR="008726A0">
        <w:rPr>
          <w:rFonts w:asciiTheme="minorHAnsi" w:hAnsiTheme="minorHAnsi" w:cstheme="minorHAnsi"/>
        </w:rPr>
        <w:t>departments.</w:t>
      </w:r>
      <w:r w:rsidR="00F15E50">
        <w:rPr>
          <w:rFonts w:asciiTheme="minorHAnsi" w:hAnsiTheme="minorHAnsi" w:cstheme="minorHAnsi"/>
        </w:rPr>
        <w:t xml:space="preserve"> It is felt that </w:t>
      </w:r>
      <w:r w:rsidR="002A007D">
        <w:rPr>
          <w:rFonts w:asciiTheme="minorHAnsi" w:hAnsiTheme="minorHAnsi" w:cstheme="minorHAnsi"/>
        </w:rPr>
        <w:t>GIZ remains the partner of choice.</w:t>
      </w:r>
      <w:bookmarkEnd w:id="37"/>
    </w:p>
    <w:p w14:paraId="72D4AD34" w14:textId="77777777" w:rsidR="00874917" w:rsidRPr="00B1040D" w:rsidRDefault="00BE6083" w:rsidP="00874917">
      <w:pPr>
        <w:spacing w:before="100" w:beforeAutospacing="1" w:afterAutospacing="1"/>
        <w:rPr>
          <w:b/>
          <w:bCs/>
          <w:lang w:val="en-AU"/>
        </w:rPr>
      </w:pPr>
      <w:r w:rsidRPr="007C23E2">
        <w:rPr>
          <w:rFonts w:asciiTheme="minorHAnsi" w:hAnsiTheme="minorHAnsi" w:cstheme="minorHAnsi"/>
          <w:b/>
          <w:bCs/>
        </w:rPr>
        <w:lastRenderedPageBreak/>
        <w:t xml:space="preserve">In addition to continuing to support the maintenance of IDPoor, are there other social protection mechanisms that are likely to have greater impact on improving social protection in Cambodia that should be incorporated into future programs? </w:t>
      </w:r>
      <w:r w:rsidR="00874917" w:rsidRPr="00B1040D">
        <w:rPr>
          <w:b/>
          <w:bCs/>
          <w:i/>
          <w:iCs/>
        </w:rPr>
        <w:t>What opportunities exist to strengthen social accountability within IDPoor? Can or should this be done in conjunction with ISAF?</w:t>
      </w:r>
    </w:p>
    <w:p w14:paraId="195D13E4" w14:textId="35AC41A9" w:rsidR="007C23E2" w:rsidRDefault="00C7595D" w:rsidP="003C3DEF">
      <w:pPr>
        <w:spacing w:before="100" w:beforeAutospacing="1" w:after="100" w:afterAutospacing="1"/>
        <w:rPr>
          <w:rFonts w:asciiTheme="minorHAnsi" w:hAnsiTheme="minorHAnsi" w:cstheme="minorHAnsi"/>
        </w:rPr>
      </w:pPr>
      <w:r>
        <w:rPr>
          <w:rFonts w:asciiTheme="minorHAnsi" w:hAnsiTheme="minorHAnsi" w:cstheme="minorHAnsi"/>
        </w:rPr>
        <w:t xml:space="preserve">As discussed in the previous chapter, there are three </w:t>
      </w:r>
      <w:r w:rsidR="00903368">
        <w:rPr>
          <w:rFonts w:asciiTheme="minorHAnsi" w:hAnsiTheme="minorHAnsi" w:cstheme="minorHAnsi"/>
        </w:rPr>
        <w:t>principal</w:t>
      </w:r>
      <w:r>
        <w:rPr>
          <w:rFonts w:asciiTheme="minorHAnsi" w:hAnsiTheme="minorHAnsi" w:cstheme="minorHAnsi"/>
        </w:rPr>
        <w:t xml:space="preserve"> priorities for DFAT</w:t>
      </w:r>
      <w:r w:rsidR="00903368">
        <w:rPr>
          <w:rFonts w:asciiTheme="minorHAnsi" w:hAnsiTheme="minorHAnsi" w:cstheme="minorHAnsi"/>
        </w:rPr>
        <w:t xml:space="preserve">’s engagement in social protection in Cambodia. The first is continued </w:t>
      </w:r>
      <w:r w:rsidR="00756DA0">
        <w:rPr>
          <w:rFonts w:asciiTheme="minorHAnsi" w:hAnsiTheme="minorHAnsi" w:cstheme="minorHAnsi"/>
        </w:rPr>
        <w:t>technical support to IDPoor</w:t>
      </w:r>
      <w:r w:rsidR="00E32ADE">
        <w:rPr>
          <w:rFonts w:asciiTheme="minorHAnsi" w:hAnsiTheme="minorHAnsi" w:cstheme="minorHAnsi"/>
        </w:rPr>
        <w:t xml:space="preserve"> to support the next stage of </w:t>
      </w:r>
      <w:r w:rsidR="0042436F">
        <w:rPr>
          <w:rFonts w:asciiTheme="minorHAnsi" w:hAnsiTheme="minorHAnsi" w:cstheme="minorHAnsi"/>
        </w:rPr>
        <w:t xml:space="preserve">its development and system </w:t>
      </w:r>
      <w:r w:rsidR="00E32ADE">
        <w:rPr>
          <w:rFonts w:asciiTheme="minorHAnsi" w:hAnsiTheme="minorHAnsi" w:cstheme="minorHAnsi"/>
        </w:rPr>
        <w:t>maturity</w:t>
      </w:r>
      <w:r w:rsidR="00756DA0">
        <w:rPr>
          <w:rFonts w:asciiTheme="minorHAnsi" w:hAnsiTheme="minorHAnsi" w:cstheme="minorHAnsi"/>
        </w:rPr>
        <w:t>, through a future phase of ISPH</w:t>
      </w:r>
      <w:r w:rsidR="00FC7586">
        <w:rPr>
          <w:rFonts w:asciiTheme="minorHAnsi" w:hAnsiTheme="minorHAnsi" w:cstheme="minorHAnsi"/>
        </w:rPr>
        <w:t xml:space="preserve"> (as discussed </w:t>
      </w:r>
      <w:r w:rsidR="004F5B33">
        <w:rPr>
          <w:rFonts w:asciiTheme="minorHAnsi" w:hAnsiTheme="minorHAnsi" w:cstheme="minorHAnsi"/>
        </w:rPr>
        <w:t xml:space="preserve">in </w:t>
      </w:r>
      <w:r w:rsidR="00FC7586">
        <w:rPr>
          <w:rFonts w:asciiTheme="minorHAnsi" w:hAnsiTheme="minorHAnsi" w:cstheme="minorHAnsi"/>
        </w:rPr>
        <w:t>the previous question)</w:t>
      </w:r>
      <w:r w:rsidR="001C584C">
        <w:rPr>
          <w:rFonts w:asciiTheme="minorHAnsi" w:hAnsiTheme="minorHAnsi" w:cstheme="minorHAnsi"/>
        </w:rPr>
        <w:t xml:space="preserve">. The second is </w:t>
      </w:r>
      <w:r w:rsidR="00971614">
        <w:rPr>
          <w:rFonts w:asciiTheme="minorHAnsi" w:hAnsiTheme="minorHAnsi" w:cstheme="minorHAnsi"/>
        </w:rPr>
        <w:t>ensuring the inclusiveness of social protection</w:t>
      </w:r>
      <w:r w:rsidR="001A2F77">
        <w:rPr>
          <w:rFonts w:asciiTheme="minorHAnsi" w:hAnsiTheme="minorHAnsi" w:cstheme="minorHAnsi"/>
        </w:rPr>
        <w:t xml:space="preserve">, </w:t>
      </w:r>
      <w:r w:rsidR="004F5B33">
        <w:rPr>
          <w:rFonts w:asciiTheme="minorHAnsi" w:hAnsiTheme="minorHAnsi" w:cstheme="minorHAnsi"/>
        </w:rPr>
        <w:t>(</w:t>
      </w:r>
      <w:r w:rsidR="001A2F77">
        <w:rPr>
          <w:rFonts w:asciiTheme="minorHAnsi" w:hAnsiTheme="minorHAnsi" w:cstheme="minorHAnsi"/>
        </w:rPr>
        <w:t xml:space="preserve">discussed </w:t>
      </w:r>
      <w:r w:rsidR="004F5B33">
        <w:rPr>
          <w:rFonts w:asciiTheme="minorHAnsi" w:hAnsiTheme="minorHAnsi" w:cstheme="minorHAnsi"/>
        </w:rPr>
        <w:t xml:space="preserve">below </w:t>
      </w:r>
      <w:r w:rsidR="001A2F77">
        <w:rPr>
          <w:rFonts w:asciiTheme="minorHAnsi" w:hAnsiTheme="minorHAnsi" w:cstheme="minorHAnsi"/>
        </w:rPr>
        <w:t xml:space="preserve">under the </w:t>
      </w:r>
      <w:r w:rsidR="00D545AB">
        <w:rPr>
          <w:rFonts w:asciiTheme="minorHAnsi" w:hAnsiTheme="minorHAnsi" w:cstheme="minorHAnsi"/>
        </w:rPr>
        <w:t>next</w:t>
      </w:r>
      <w:r w:rsidR="001A2F77">
        <w:rPr>
          <w:rFonts w:asciiTheme="minorHAnsi" w:hAnsiTheme="minorHAnsi" w:cstheme="minorHAnsi"/>
        </w:rPr>
        <w:t xml:space="preserve"> question</w:t>
      </w:r>
      <w:r w:rsidR="004F5B33">
        <w:rPr>
          <w:rFonts w:asciiTheme="minorHAnsi" w:hAnsiTheme="minorHAnsi" w:cstheme="minorHAnsi"/>
        </w:rPr>
        <w:t>)</w:t>
      </w:r>
      <w:r w:rsidR="001A2F77">
        <w:rPr>
          <w:rFonts w:asciiTheme="minorHAnsi" w:hAnsiTheme="minorHAnsi" w:cstheme="minorHAnsi"/>
        </w:rPr>
        <w:t xml:space="preserve">. And the third is </w:t>
      </w:r>
      <w:r w:rsidR="001C584C">
        <w:rPr>
          <w:rFonts w:asciiTheme="minorHAnsi" w:hAnsiTheme="minorHAnsi" w:cstheme="minorHAnsi"/>
        </w:rPr>
        <w:t xml:space="preserve">strengthened </w:t>
      </w:r>
      <w:r w:rsidR="001A2F77">
        <w:rPr>
          <w:rFonts w:asciiTheme="minorHAnsi" w:hAnsiTheme="minorHAnsi" w:cstheme="minorHAnsi"/>
        </w:rPr>
        <w:t xml:space="preserve">systems of </w:t>
      </w:r>
      <w:r w:rsidR="001C584C">
        <w:rPr>
          <w:rFonts w:asciiTheme="minorHAnsi" w:hAnsiTheme="minorHAnsi" w:cstheme="minorHAnsi"/>
        </w:rPr>
        <w:t>social accountability</w:t>
      </w:r>
      <w:r w:rsidR="008E3E01">
        <w:rPr>
          <w:rFonts w:asciiTheme="minorHAnsi" w:hAnsiTheme="minorHAnsi" w:cstheme="minorHAnsi"/>
        </w:rPr>
        <w:t xml:space="preserve">, </w:t>
      </w:r>
      <w:r w:rsidR="004F5B33">
        <w:rPr>
          <w:rFonts w:asciiTheme="minorHAnsi" w:hAnsiTheme="minorHAnsi" w:cstheme="minorHAnsi"/>
        </w:rPr>
        <w:t>(</w:t>
      </w:r>
      <w:r w:rsidR="008E3E01">
        <w:rPr>
          <w:rFonts w:asciiTheme="minorHAnsi" w:hAnsiTheme="minorHAnsi" w:cstheme="minorHAnsi"/>
        </w:rPr>
        <w:t>discussed here</w:t>
      </w:r>
      <w:r w:rsidR="004F5B33">
        <w:rPr>
          <w:rFonts w:asciiTheme="minorHAnsi" w:hAnsiTheme="minorHAnsi" w:cstheme="minorHAnsi"/>
        </w:rPr>
        <w:t>)</w:t>
      </w:r>
      <w:r w:rsidR="00971614">
        <w:rPr>
          <w:rFonts w:asciiTheme="minorHAnsi" w:hAnsiTheme="minorHAnsi" w:cstheme="minorHAnsi"/>
        </w:rPr>
        <w:t xml:space="preserve">. </w:t>
      </w:r>
    </w:p>
    <w:p w14:paraId="7FE78AB5" w14:textId="4C04CEA6" w:rsidR="00FC7586" w:rsidRDefault="00C46F33" w:rsidP="003C3DEF">
      <w:pPr>
        <w:spacing w:before="100" w:beforeAutospacing="1" w:after="100" w:afterAutospacing="1"/>
        <w:rPr>
          <w:rFonts w:asciiTheme="minorHAnsi" w:hAnsiTheme="minorHAnsi" w:cstheme="minorHAnsi"/>
        </w:rPr>
      </w:pPr>
      <w:r>
        <w:rPr>
          <w:rFonts w:asciiTheme="minorHAnsi" w:hAnsiTheme="minorHAnsi" w:cstheme="minorHAnsi"/>
        </w:rPr>
        <w:t>DFAT already has significant comparative advantage in social accountability, through its ACCESS program</w:t>
      </w:r>
      <w:r w:rsidR="005C5ED6">
        <w:rPr>
          <w:rStyle w:val="FootnoteReference"/>
          <w:rFonts w:asciiTheme="minorHAnsi" w:hAnsiTheme="minorHAnsi"/>
        </w:rPr>
        <w:footnoteReference w:id="19"/>
      </w:r>
      <w:r>
        <w:rPr>
          <w:rFonts w:asciiTheme="minorHAnsi" w:hAnsiTheme="minorHAnsi" w:cstheme="minorHAnsi"/>
        </w:rPr>
        <w:t>, through the World Bank managed ISAF program</w:t>
      </w:r>
      <w:r w:rsidR="004D08D5">
        <w:rPr>
          <w:rStyle w:val="FootnoteReference"/>
          <w:rFonts w:asciiTheme="minorHAnsi" w:hAnsiTheme="minorHAnsi"/>
        </w:rPr>
        <w:footnoteReference w:id="20"/>
      </w:r>
      <w:r w:rsidR="00B6277D">
        <w:rPr>
          <w:rFonts w:asciiTheme="minorHAnsi" w:hAnsiTheme="minorHAnsi" w:cstheme="minorHAnsi"/>
        </w:rPr>
        <w:t xml:space="preserve"> (to which DFAT contributes)</w:t>
      </w:r>
      <w:r>
        <w:rPr>
          <w:rFonts w:asciiTheme="minorHAnsi" w:hAnsiTheme="minorHAnsi" w:cstheme="minorHAnsi"/>
        </w:rPr>
        <w:t xml:space="preserve"> and potentially through other </w:t>
      </w:r>
      <w:r w:rsidR="00D41AB5">
        <w:rPr>
          <w:rFonts w:asciiTheme="minorHAnsi" w:hAnsiTheme="minorHAnsi" w:cstheme="minorHAnsi"/>
        </w:rPr>
        <w:t>civil society partnerships such as with The Asia Foundation (TAF)</w:t>
      </w:r>
      <w:r w:rsidR="00EB51E9">
        <w:rPr>
          <w:rStyle w:val="FootnoteReference"/>
          <w:rFonts w:asciiTheme="minorHAnsi" w:hAnsiTheme="minorHAnsi"/>
        </w:rPr>
        <w:footnoteReference w:id="21"/>
      </w:r>
      <w:r>
        <w:rPr>
          <w:rFonts w:asciiTheme="minorHAnsi" w:hAnsiTheme="minorHAnsi" w:cstheme="minorHAnsi"/>
        </w:rPr>
        <w:t>. ACCESS 2 has incorporated social protection as one of its key areas of operation, and ISAF has begun activities on the ground to improve accountability around social protection. This will become a much more critical area as IDPoor continues its transformation as discussed in the Chapter on Conclusions. Four channels could be explored by ISAF in particular:</w:t>
      </w:r>
    </w:p>
    <w:p w14:paraId="4374DC24" w14:textId="72EF9463" w:rsidR="009D05BE" w:rsidRPr="00D6485C" w:rsidRDefault="005C2673">
      <w:pPr>
        <w:pStyle w:val="ListParagraph"/>
        <w:numPr>
          <w:ilvl w:val="0"/>
          <w:numId w:val="19"/>
        </w:numPr>
        <w:spacing w:before="100" w:beforeAutospacing="1" w:after="100" w:afterAutospacing="1"/>
        <w:rPr>
          <w:rFonts w:asciiTheme="minorHAnsi" w:hAnsiTheme="minorHAnsi" w:cstheme="minorHAnsi"/>
        </w:rPr>
      </w:pPr>
      <w:r w:rsidRPr="009723EC">
        <w:rPr>
          <w:rFonts w:asciiTheme="minorHAnsi" w:hAnsiTheme="minorHAnsi" w:cstheme="minorHAnsi"/>
          <w:u w:val="single"/>
        </w:rPr>
        <w:t>Accountability and feedback</w:t>
      </w:r>
      <w:r>
        <w:rPr>
          <w:rFonts w:asciiTheme="minorHAnsi" w:hAnsiTheme="minorHAnsi" w:cstheme="minorHAnsi"/>
        </w:rPr>
        <w:t xml:space="preserve">: </w:t>
      </w:r>
      <w:r w:rsidR="00D6485C">
        <w:rPr>
          <w:rFonts w:asciiTheme="minorHAnsi" w:hAnsiTheme="minorHAnsi" w:cstheme="minorHAnsi"/>
        </w:rPr>
        <w:t>T</w:t>
      </w:r>
      <w:r w:rsidR="009D05BE" w:rsidRPr="00D6485C">
        <w:rPr>
          <w:rFonts w:asciiTheme="minorHAnsi" w:hAnsiTheme="minorHAnsi" w:cstheme="minorHAnsi"/>
        </w:rPr>
        <w:t>here will be a need to strengthen grievance mechanisms</w:t>
      </w:r>
      <w:r w:rsidR="00F84BE3" w:rsidRPr="00D6485C">
        <w:rPr>
          <w:rFonts w:asciiTheme="minorHAnsi" w:hAnsiTheme="minorHAnsi" w:cstheme="minorHAnsi"/>
        </w:rPr>
        <w:t xml:space="preserve">. The formal channels of lodging complaints through the complaints boxes at </w:t>
      </w:r>
      <w:r w:rsidR="00756148" w:rsidRPr="00D6485C">
        <w:rPr>
          <w:rFonts w:asciiTheme="minorHAnsi" w:hAnsiTheme="minorHAnsi" w:cstheme="minorHAnsi"/>
        </w:rPr>
        <w:t xml:space="preserve">commune level are under-used, because </w:t>
      </w:r>
      <w:r w:rsidR="00035854" w:rsidRPr="00D6485C">
        <w:rPr>
          <w:rFonts w:asciiTheme="minorHAnsi" w:hAnsiTheme="minorHAnsi" w:cstheme="minorHAnsi"/>
        </w:rPr>
        <w:t xml:space="preserve">individuals do not have the self-confidence nor the sense of entitlement to </w:t>
      </w:r>
      <w:r w:rsidR="00E34090" w:rsidRPr="00D6485C">
        <w:rPr>
          <w:rFonts w:asciiTheme="minorHAnsi" w:hAnsiTheme="minorHAnsi" w:cstheme="minorHAnsi"/>
        </w:rPr>
        <w:t xml:space="preserve">challenge authority. It is suggested that a better way would be to organise fora </w:t>
      </w:r>
      <w:r w:rsidR="00221CBF" w:rsidRPr="00D6485C">
        <w:rPr>
          <w:rFonts w:asciiTheme="minorHAnsi" w:hAnsiTheme="minorHAnsi" w:cstheme="minorHAnsi"/>
        </w:rPr>
        <w:t xml:space="preserve">where groups </w:t>
      </w:r>
      <w:r w:rsidR="00995F85" w:rsidRPr="00D6485C">
        <w:rPr>
          <w:rFonts w:asciiTheme="minorHAnsi" w:hAnsiTheme="minorHAnsi" w:cstheme="minorHAnsi"/>
        </w:rPr>
        <w:t>(</w:t>
      </w:r>
      <w:proofErr w:type="spellStart"/>
      <w:r w:rsidR="00995F85" w:rsidRPr="00D6485C">
        <w:rPr>
          <w:rFonts w:asciiTheme="minorHAnsi" w:hAnsiTheme="minorHAnsi" w:cstheme="minorHAnsi"/>
        </w:rPr>
        <w:t>eg</w:t>
      </w:r>
      <w:proofErr w:type="spellEnd"/>
      <w:r w:rsidR="00995F85" w:rsidRPr="00D6485C">
        <w:rPr>
          <w:rFonts w:asciiTheme="minorHAnsi" w:hAnsiTheme="minorHAnsi" w:cstheme="minorHAnsi"/>
        </w:rPr>
        <w:t xml:space="preserve"> </w:t>
      </w:r>
      <w:r w:rsidR="00221CBF" w:rsidRPr="00D6485C">
        <w:rPr>
          <w:rFonts w:asciiTheme="minorHAnsi" w:hAnsiTheme="minorHAnsi" w:cstheme="minorHAnsi"/>
        </w:rPr>
        <w:t>of beneficiaries</w:t>
      </w:r>
      <w:r w:rsidR="00995F85" w:rsidRPr="00D6485C">
        <w:rPr>
          <w:rFonts w:asciiTheme="minorHAnsi" w:hAnsiTheme="minorHAnsi" w:cstheme="minorHAnsi"/>
        </w:rPr>
        <w:t>)</w:t>
      </w:r>
      <w:r w:rsidR="00221CBF" w:rsidRPr="00D6485C">
        <w:rPr>
          <w:rFonts w:asciiTheme="minorHAnsi" w:hAnsiTheme="minorHAnsi" w:cstheme="minorHAnsi"/>
        </w:rPr>
        <w:t xml:space="preserve"> can raise such issues coll</w:t>
      </w:r>
      <w:r w:rsidR="00995F85" w:rsidRPr="00D6485C">
        <w:rPr>
          <w:rFonts w:asciiTheme="minorHAnsi" w:hAnsiTheme="minorHAnsi" w:cstheme="minorHAnsi"/>
        </w:rPr>
        <w:t>ect</w:t>
      </w:r>
      <w:r w:rsidR="00221CBF" w:rsidRPr="00D6485C">
        <w:rPr>
          <w:rFonts w:asciiTheme="minorHAnsi" w:hAnsiTheme="minorHAnsi" w:cstheme="minorHAnsi"/>
        </w:rPr>
        <w:t>ively and where their concerns can be conveyed to the authorities by an independent third party</w:t>
      </w:r>
      <w:r w:rsidR="00D36C7F">
        <w:rPr>
          <w:rFonts w:asciiTheme="minorHAnsi" w:hAnsiTheme="minorHAnsi" w:cstheme="minorHAnsi"/>
        </w:rPr>
        <w:t xml:space="preserve">, such as ISAF’s </w:t>
      </w:r>
      <w:r w:rsidR="00F134DC">
        <w:rPr>
          <w:rFonts w:asciiTheme="minorHAnsi" w:hAnsiTheme="minorHAnsi" w:cstheme="minorHAnsi"/>
        </w:rPr>
        <w:t>Community</w:t>
      </w:r>
      <w:r w:rsidR="009723EC">
        <w:rPr>
          <w:rFonts w:asciiTheme="minorHAnsi" w:hAnsiTheme="minorHAnsi" w:cstheme="minorHAnsi"/>
        </w:rPr>
        <w:t xml:space="preserve"> Accountability Facilitators</w:t>
      </w:r>
      <w:r w:rsidR="00221CBF" w:rsidRPr="00D6485C">
        <w:rPr>
          <w:rFonts w:asciiTheme="minorHAnsi" w:hAnsiTheme="minorHAnsi" w:cstheme="minorHAnsi"/>
        </w:rPr>
        <w:t>.</w:t>
      </w:r>
    </w:p>
    <w:p w14:paraId="4FAF1521" w14:textId="5ADA7579" w:rsidR="004E5446" w:rsidRDefault="005C2673">
      <w:pPr>
        <w:pStyle w:val="ListParagraph"/>
        <w:numPr>
          <w:ilvl w:val="0"/>
          <w:numId w:val="19"/>
        </w:numPr>
        <w:spacing w:before="100" w:beforeAutospacing="1" w:after="100" w:afterAutospacing="1"/>
        <w:rPr>
          <w:rFonts w:asciiTheme="minorHAnsi" w:hAnsiTheme="minorHAnsi" w:cstheme="minorHAnsi"/>
        </w:rPr>
      </w:pPr>
      <w:r w:rsidRPr="009723EC">
        <w:rPr>
          <w:rFonts w:asciiTheme="minorHAnsi" w:hAnsiTheme="minorHAnsi" w:cstheme="minorHAnsi"/>
          <w:u w:val="single"/>
        </w:rPr>
        <w:t>Accountability and M&amp;E systems</w:t>
      </w:r>
      <w:r>
        <w:rPr>
          <w:rFonts w:asciiTheme="minorHAnsi" w:hAnsiTheme="minorHAnsi" w:cstheme="minorHAnsi"/>
        </w:rPr>
        <w:t xml:space="preserve">: </w:t>
      </w:r>
      <w:r w:rsidR="00D6485C">
        <w:rPr>
          <w:rFonts w:asciiTheme="minorHAnsi" w:hAnsiTheme="minorHAnsi" w:cstheme="minorHAnsi"/>
        </w:rPr>
        <w:t>T</w:t>
      </w:r>
      <w:r w:rsidR="004E5446" w:rsidRPr="00D6485C">
        <w:rPr>
          <w:rFonts w:asciiTheme="minorHAnsi" w:hAnsiTheme="minorHAnsi" w:cstheme="minorHAnsi"/>
        </w:rPr>
        <w:t>here should be a mechanism for independent spot checks</w:t>
      </w:r>
      <w:r w:rsidR="00031C5D" w:rsidRPr="00D6485C">
        <w:rPr>
          <w:rFonts w:asciiTheme="minorHAnsi" w:hAnsiTheme="minorHAnsi" w:cstheme="minorHAnsi"/>
        </w:rPr>
        <w:t xml:space="preserve"> at commune level, not necessarily to find fault but rather to learn lessons</w:t>
      </w:r>
      <w:r w:rsidR="00F25241" w:rsidRPr="00D6485C">
        <w:rPr>
          <w:rFonts w:asciiTheme="minorHAnsi" w:hAnsiTheme="minorHAnsi" w:cstheme="minorHAnsi"/>
        </w:rPr>
        <w:t>. As mentioned above, for example, it would be important to keep tabs of the freque</w:t>
      </w:r>
      <w:r w:rsidR="00FB1D55" w:rsidRPr="00D6485C">
        <w:rPr>
          <w:rFonts w:asciiTheme="minorHAnsi" w:hAnsiTheme="minorHAnsi" w:cstheme="minorHAnsi"/>
        </w:rPr>
        <w:t>ncy and justification of the use of special circumstances to over-ride the PMT results and change the poverty status of a</w:t>
      </w:r>
      <w:r w:rsidR="005121FD" w:rsidRPr="00D6485C">
        <w:rPr>
          <w:rFonts w:asciiTheme="minorHAnsi" w:hAnsiTheme="minorHAnsi" w:cstheme="minorHAnsi"/>
        </w:rPr>
        <w:t>n applicant. If there were found to be substantial discrepancies between different communes</w:t>
      </w:r>
      <w:r w:rsidR="00F54BD1" w:rsidRPr="00D6485C">
        <w:rPr>
          <w:rFonts w:asciiTheme="minorHAnsi" w:hAnsiTheme="minorHAnsi" w:cstheme="minorHAnsi"/>
        </w:rPr>
        <w:t xml:space="preserve"> in how frequently this option was used (which anecdotally the reviewer found there to be), then it would be important to understand why</w:t>
      </w:r>
      <w:r w:rsidR="0065421F" w:rsidRPr="00D6485C">
        <w:rPr>
          <w:rFonts w:asciiTheme="minorHAnsi" w:hAnsiTheme="minorHAnsi" w:cstheme="minorHAnsi"/>
        </w:rPr>
        <w:t>, and to investigate further the way this option was being used.</w:t>
      </w:r>
    </w:p>
    <w:p w14:paraId="63A9DF7F" w14:textId="1F2CD6BB" w:rsidR="00C11BE9" w:rsidRPr="00D6485C" w:rsidRDefault="001848CB">
      <w:pPr>
        <w:pStyle w:val="ListParagraph"/>
        <w:numPr>
          <w:ilvl w:val="0"/>
          <w:numId w:val="19"/>
        </w:numPr>
        <w:spacing w:before="100" w:beforeAutospacing="1" w:after="100" w:afterAutospacing="1"/>
        <w:rPr>
          <w:rFonts w:asciiTheme="minorHAnsi" w:hAnsiTheme="minorHAnsi" w:cstheme="minorHAnsi"/>
        </w:rPr>
      </w:pPr>
      <w:r>
        <w:rPr>
          <w:rFonts w:asciiTheme="minorHAnsi" w:hAnsiTheme="minorHAnsi" w:cstheme="minorHAnsi"/>
          <w:u w:val="single"/>
        </w:rPr>
        <w:t>C</w:t>
      </w:r>
      <w:r w:rsidR="00E22C96" w:rsidRPr="009723EC">
        <w:rPr>
          <w:rFonts w:asciiTheme="minorHAnsi" w:hAnsiTheme="minorHAnsi" w:cstheme="minorHAnsi"/>
          <w:u w:val="single"/>
        </w:rPr>
        <w:t xml:space="preserve">ommunication </w:t>
      </w:r>
      <w:r>
        <w:rPr>
          <w:rFonts w:asciiTheme="minorHAnsi" w:hAnsiTheme="minorHAnsi" w:cstheme="minorHAnsi"/>
          <w:u w:val="single"/>
        </w:rPr>
        <w:t xml:space="preserve">campaigns </w:t>
      </w:r>
      <w:r w:rsidR="00E22C96" w:rsidRPr="009723EC">
        <w:rPr>
          <w:rFonts w:asciiTheme="minorHAnsi" w:hAnsiTheme="minorHAnsi" w:cstheme="minorHAnsi"/>
          <w:u w:val="single"/>
        </w:rPr>
        <w:t>alongside implementation</w:t>
      </w:r>
      <w:r w:rsidR="00E22C96">
        <w:rPr>
          <w:rFonts w:asciiTheme="minorHAnsi" w:hAnsiTheme="minorHAnsi" w:cstheme="minorHAnsi"/>
        </w:rPr>
        <w:t xml:space="preserve">: </w:t>
      </w:r>
      <w:r w:rsidR="00C11BE9">
        <w:rPr>
          <w:rFonts w:asciiTheme="minorHAnsi" w:hAnsiTheme="minorHAnsi" w:cstheme="minorHAnsi"/>
        </w:rPr>
        <w:t>Social accountability partners could play an important role in amplifying communications on social protection entitlements and processes</w:t>
      </w:r>
      <w:r w:rsidR="00EE78DD">
        <w:rPr>
          <w:rFonts w:asciiTheme="minorHAnsi" w:hAnsiTheme="minorHAnsi" w:cstheme="minorHAnsi"/>
        </w:rPr>
        <w:t>, including for example sharing information on OD-IDPoor application and registration numbers</w:t>
      </w:r>
      <w:r w:rsidR="00EE78DD" w:rsidRPr="00EE78DD">
        <w:rPr>
          <w:rFonts w:asciiTheme="minorHAnsi" w:hAnsiTheme="minorHAnsi" w:cstheme="minorHAnsi"/>
        </w:rPr>
        <w:t xml:space="preserve"> </w:t>
      </w:r>
      <w:r w:rsidR="00EE78DD">
        <w:rPr>
          <w:rFonts w:asciiTheme="minorHAnsi" w:hAnsiTheme="minorHAnsi" w:cstheme="minorHAnsi"/>
        </w:rPr>
        <w:t>through public commune- and village-level service delivery scorecards</w:t>
      </w:r>
      <w:r w:rsidR="00CB4659">
        <w:rPr>
          <w:rFonts w:asciiTheme="minorHAnsi" w:hAnsiTheme="minorHAnsi" w:cstheme="minorHAnsi"/>
        </w:rPr>
        <w:t xml:space="preserve">. Anecdotally, this is an area of weakness, with </w:t>
      </w:r>
      <w:r w:rsidR="000058E6">
        <w:rPr>
          <w:rFonts w:asciiTheme="minorHAnsi" w:hAnsiTheme="minorHAnsi" w:cstheme="minorHAnsi"/>
        </w:rPr>
        <w:t xml:space="preserve">IDPoor </w:t>
      </w:r>
      <w:r w:rsidR="00CB4659">
        <w:rPr>
          <w:rFonts w:asciiTheme="minorHAnsi" w:hAnsiTheme="minorHAnsi" w:cstheme="minorHAnsi"/>
        </w:rPr>
        <w:t xml:space="preserve">beneficiaries and non-beneficiaries alike </w:t>
      </w:r>
      <w:r w:rsidR="000058E6">
        <w:rPr>
          <w:rFonts w:asciiTheme="minorHAnsi" w:hAnsiTheme="minorHAnsi" w:cstheme="minorHAnsi"/>
        </w:rPr>
        <w:t>unsure about what they are entitled to (</w:t>
      </w:r>
      <w:r w:rsidR="00274100">
        <w:rPr>
          <w:rFonts w:asciiTheme="minorHAnsi" w:hAnsiTheme="minorHAnsi" w:cstheme="minorHAnsi"/>
        </w:rPr>
        <w:t xml:space="preserve">value of cash transfer, medical conditions covered, hospitals/health centres </w:t>
      </w:r>
      <w:r w:rsidR="00BE68B7">
        <w:rPr>
          <w:rFonts w:asciiTheme="minorHAnsi" w:hAnsiTheme="minorHAnsi" w:cstheme="minorHAnsi"/>
        </w:rPr>
        <w:t xml:space="preserve">where they are allowed treatment), and what the processes are </w:t>
      </w:r>
      <w:r w:rsidR="00D425FD">
        <w:rPr>
          <w:rFonts w:asciiTheme="minorHAnsi" w:hAnsiTheme="minorHAnsi" w:cstheme="minorHAnsi"/>
        </w:rPr>
        <w:t>to apply or complain. The ISAF partners could convene meetings</w:t>
      </w:r>
      <w:r w:rsidR="00DC16C2">
        <w:rPr>
          <w:rFonts w:asciiTheme="minorHAnsi" w:hAnsiTheme="minorHAnsi" w:cstheme="minorHAnsi"/>
        </w:rPr>
        <w:t xml:space="preserve"> to explain in greater detail, and could ensure that communications materials are available in accessible formats </w:t>
      </w:r>
      <w:r w:rsidR="00BE19FB">
        <w:rPr>
          <w:rFonts w:asciiTheme="minorHAnsi" w:hAnsiTheme="minorHAnsi" w:cstheme="minorHAnsi"/>
        </w:rPr>
        <w:t>(large print, braille</w:t>
      </w:r>
      <w:r w:rsidR="003807D0">
        <w:rPr>
          <w:rFonts w:asciiTheme="minorHAnsi" w:hAnsiTheme="minorHAnsi" w:cstheme="minorHAnsi"/>
        </w:rPr>
        <w:t>, local languages)</w:t>
      </w:r>
      <w:r w:rsidR="00C70480">
        <w:rPr>
          <w:rFonts w:asciiTheme="minorHAnsi" w:hAnsiTheme="minorHAnsi" w:cstheme="minorHAnsi"/>
        </w:rPr>
        <w:t>.</w:t>
      </w:r>
    </w:p>
    <w:p w14:paraId="2EFBCAD5" w14:textId="17267990" w:rsidR="003B63D2" w:rsidRDefault="00AF2FD4">
      <w:pPr>
        <w:pStyle w:val="ListParagraph"/>
        <w:numPr>
          <w:ilvl w:val="0"/>
          <w:numId w:val="19"/>
        </w:numPr>
        <w:spacing w:before="100" w:beforeAutospacing="1" w:after="100" w:afterAutospacing="1"/>
        <w:rPr>
          <w:rFonts w:asciiTheme="minorHAnsi" w:hAnsiTheme="minorHAnsi" w:cstheme="minorHAnsi"/>
        </w:rPr>
      </w:pPr>
      <w:r w:rsidRPr="00F32780">
        <w:rPr>
          <w:rFonts w:asciiTheme="minorHAnsi" w:hAnsiTheme="minorHAnsi" w:cstheme="minorHAnsi"/>
          <w:u w:val="single"/>
        </w:rPr>
        <w:lastRenderedPageBreak/>
        <w:t>Stronger engagement</w:t>
      </w:r>
      <w:r>
        <w:rPr>
          <w:rFonts w:asciiTheme="minorHAnsi" w:hAnsiTheme="minorHAnsi" w:cstheme="minorHAnsi"/>
        </w:rPr>
        <w:t xml:space="preserve">: </w:t>
      </w:r>
      <w:r w:rsidR="00E461BF">
        <w:rPr>
          <w:rFonts w:asciiTheme="minorHAnsi" w:hAnsiTheme="minorHAnsi" w:cstheme="minorHAnsi"/>
        </w:rPr>
        <w:t>Finally</w:t>
      </w:r>
      <w:r w:rsidR="003B63D2" w:rsidRPr="00D6485C">
        <w:rPr>
          <w:rFonts w:asciiTheme="minorHAnsi" w:hAnsiTheme="minorHAnsi" w:cstheme="minorHAnsi"/>
        </w:rPr>
        <w:t xml:space="preserve">, </w:t>
      </w:r>
      <w:r w:rsidR="002858CB" w:rsidRPr="00D6485C">
        <w:rPr>
          <w:rFonts w:asciiTheme="minorHAnsi" w:hAnsiTheme="minorHAnsi" w:cstheme="minorHAnsi"/>
        </w:rPr>
        <w:t xml:space="preserve">any social accountability mechanism needs to find ways of working </w:t>
      </w:r>
      <w:r w:rsidR="002921F9" w:rsidRPr="00D6485C">
        <w:rPr>
          <w:rFonts w:asciiTheme="minorHAnsi" w:hAnsiTheme="minorHAnsi" w:cstheme="minorHAnsi"/>
        </w:rPr>
        <w:t xml:space="preserve">constructively </w:t>
      </w:r>
      <w:r w:rsidR="002858CB" w:rsidRPr="00D6485C">
        <w:rPr>
          <w:rFonts w:asciiTheme="minorHAnsi" w:hAnsiTheme="minorHAnsi" w:cstheme="minorHAnsi"/>
        </w:rPr>
        <w:t>with village chiefs</w:t>
      </w:r>
      <w:r w:rsidR="001736A7" w:rsidRPr="00D6485C">
        <w:rPr>
          <w:rFonts w:asciiTheme="minorHAnsi" w:hAnsiTheme="minorHAnsi" w:cstheme="minorHAnsi"/>
        </w:rPr>
        <w:t xml:space="preserve">, who have to some extent been disempowered by the transfer of </w:t>
      </w:r>
      <w:r w:rsidR="00642FDF" w:rsidRPr="00D6485C">
        <w:rPr>
          <w:rFonts w:asciiTheme="minorHAnsi" w:hAnsiTheme="minorHAnsi" w:cstheme="minorHAnsi"/>
        </w:rPr>
        <w:t>responsibility for IDPoor registration processes from village to commune/sangkat</w:t>
      </w:r>
      <w:r w:rsidR="006B7824" w:rsidRPr="00D6485C">
        <w:rPr>
          <w:rFonts w:asciiTheme="minorHAnsi" w:hAnsiTheme="minorHAnsi" w:cstheme="minorHAnsi"/>
        </w:rPr>
        <w:t>. There appears to be some level of resentment</w:t>
      </w:r>
      <w:r w:rsidR="00FE2DB8" w:rsidRPr="00D6485C">
        <w:rPr>
          <w:rFonts w:asciiTheme="minorHAnsi" w:hAnsiTheme="minorHAnsi" w:cstheme="minorHAnsi"/>
        </w:rPr>
        <w:t xml:space="preserve"> from the village chiefs</w:t>
      </w:r>
      <w:r w:rsidR="006B7824" w:rsidRPr="00D6485C">
        <w:rPr>
          <w:rFonts w:asciiTheme="minorHAnsi" w:hAnsiTheme="minorHAnsi" w:cstheme="minorHAnsi"/>
        </w:rPr>
        <w:t>, and a desire to continue to play a frontline role as gatekeepers</w:t>
      </w:r>
      <w:r w:rsidR="00FE2DB8" w:rsidRPr="00D6485C">
        <w:rPr>
          <w:rFonts w:asciiTheme="minorHAnsi" w:hAnsiTheme="minorHAnsi" w:cstheme="minorHAnsi"/>
        </w:rPr>
        <w:t xml:space="preserve">. </w:t>
      </w:r>
      <w:r w:rsidR="0061174A">
        <w:rPr>
          <w:rFonts w:asciiTheme="minorHAnsi" w:hAnsiTheme="minorHAnsi" w:cstheme="minorHAnsi"/>
        </w:rPr>
        <w:t>Potentially</w:t>
      </w:r>
      <w:r w:rsidR="0061174A" w:rsidRPr="00D6485C">
        <w:rPr>
          <w:rFonts w:asciiTheme="minorHAnsi" w:hAnsiTheme="minorHAnsi" w:cstheme="minorHAnsi"/>
        </w:rPr>
        <w:t xml:space="preserve"> </w:t>
      </w:r>
      <w:r w:rsidR="00FE2DB8" w:rsidRPr="00D6485C">
        <w:rPr>
          <w:rFonts w:asciiTheme="minorHAnsi" w:hAnsiTheme="minorHAnsi" w:cstheme="minorHAnsi"/>
        </w:rPr>
        <w:t xml:space="preserve">it would be possible to </w:t>
      </w:r>
      <w:r w:rsidR="00E60ADB" w:rsidRPr="00D6485C">
        <w:rPr>
          <w:rFonts w:asciiTheme="minorHAnsi" w:hAnsiTheme="minorHAnsi" w:cstheme="minorHAnsi"/>
        </w:rPr>
        <w:t xml:space="preserve">harness this </w:t>
      </w:r>
      <w:r w:rsidR="000E624F">
        <w:rPr>
          <w:rFonts w:asciiTheme="minorHAnsi" w:hAnsiTheme="minorHAnsi" w:cstheme="minorHAnsi"/>
        </w:rPr>
        <w:t xml:space="preserve">desire </w:t>
      </w:r>
      <w:r w:rsidR="00E60ADB" w:rsidRPr="00D6485C">
        <w:rPr>
          <w:rFonts w:asciiTheme="minorHAnsi" w:hAnsiTheme="minorHAnsi" w:cstheme="minorHAnsi"/>
        </w:rPr>
        <w:t xml:space="preserve">and </w:t>
      </w:r>
      <w:r w:rsidR="00FE2DB8" w:rsidRPr="00D6485C">
        <w:rPr>
          <w:rFonts w:asciiTheme="minorHAnsi" w:hAnsiTheme="minorHAnsi" w:cstheme="minorHAnsi"/>
        </w:rPr>
        <w:t xml:space="preserve">recruit them into social accountability </w:t>
      </w:r>
      <w:r w:rsidR="002921F9" w:rsidRPr="00D6485C">
        <w:rPr>
          <w:rFonts w:asciiTheme="minorHAnsi" w:hAnsiTheme="minorHAnsi" w:cstheme="minorHAnsi"/>
        </w:rPr>
        <w:t>systems as a positive force</w:t>
      </w:r>
      <w:r w:rsidR="000716BF">
        <w:rPr>
          <w:rFonts w:asciiTheme="minorHAnsi" w:hAnsiTheme="minorHAnsi" w:cstheme="minorHAnsi"/>
        </w:rPr>
        <w:t>, learning from experiences gained through ISAF</w:t>
      </w:r>
      <w:r w:rsidR="000657BA">
        <w:rPr>
          <w:rStyle w:val="FootnoteReference"/>
          <w:rFonts w:asciiTheme="minorHAnsi" w:hAnsiTheme="minorHAnsi"/>
        </w:rPr>
        <w:footnoteReference w:id="22"/>
      </w:r>
      <w:r w:rsidR="0061174A">
        <w:rPr>
          <w:rFonts w:asciiTheme="minorHAnsi" w:hAnsiTheme="minorHAnsi" w:cstheme="minorHAnsi"/>
          <w:lang w:val="en-US"/>
        </w:rPr>
        <w:t>.</w:t>
      </w:r>
    </w:p>
    <w:p w14:paraId="6717C9BE" w14:textId="77777777" w:rsidR="00BE6083" w:rsidRPr="00B1040D" w:rsidRDefault="00BE6083" w:rsidP="003C3DEF">
      <w:pPr>
        <w:spacing w:before="100" w:beforeAutospacing="1" w:after="100" w:afterAutospacing="1"/>
        <w:rPr>
          <w:rFonts w:asciiTheme="minorHAnsi" w:hAnsiTheme="minorHAnsi" w:cstheme="minorHAnsi"/>
          <w:b/>
          <w:bCs/>
        </w:rPr>
      </w:pPr>
      <w:r w:rsidRPr="00B1040D">
        <w:rPr>
          <w:rFonts w:asciiTheme="minorHAnsi" w:hAnsiTheme="minorHAnsi" w:cstheme="minorHAnsi"/>
          <w:b/>
          <w:bCs/>
        </w:rPr>
        <w:t xml:space="preserve">What specific measures could be taken to enhance the impact of DFAT’s social protection programming on (1) women and (2) people with disabilities? </w:t>
      </w:r>
    </w:p>
    <w:p w14:paraId="4B8D57F0" w14:textId="478F0ECE" w:rsidR="00B1040D" w:rsidRDefault="00DF6698" w:rsidP="003C3DEF">
      <w:pPr>
        <w:spacing w:before="100" w:beforeAutospacing="1" w:afterAutospacing="1"/>
        <w:rPr>
          <w:rFonts w:asciiTheme="minorHAnsi" w:hAnsiTheme="minorHAnsi" w:cstheme="minorHAnsi"/>
        </w:rPr>
      </w:pPr>
      <w:r>
        <w:rPr>
          <w:rFonts w:asciiTheme="minorHAnsi" w:hAnsiTheme="minorHAnsi" w:cstheme="minorHAnsi"/>
        </w:rPr>
        <w:t>Th</w:t>
      </w:r>
      <w:r w:rsidR="00E461BF">
        <w:rPr>
          <w:rFonts w:asciiTheme="minorHAnsi" w:hAnsiTheme="minorHAnsi" w:cstheme="minorHAnsi"/>
        </w:rPr>
        <w:t xml:space="preserve">is comes back to the other of the three areas for </w:t>
      </w:r>
      <w:r w:rsidR="004B4773">
        <w:rPr>
          <w:rFonts w:asciiTheme="minorHAnsi" w:hAnsiTheme="minorHAnsi" w:cstheme="minorHAnsi"/>
        </w:rPr>
        <w:t xml:space="preserve">DFAT focus: </w:t>
      </w:r>
      <w:bookmarkStart w:id="38" w:name="_Hlk150072062"/>
      <w:r w:rsidR="004B4773">
        <w:rPr>
          <w:rFonts w:asciiTheme="minorHAnsi" w:hAnsiTheme="minorHAnsi" w:cstheme="minorHAnsi"/>
        </w:rPr>
        <w:t xml:space="preserve">that of </w:t>
      </w:r>
      <w:r w:rsidR="00CC1FC8">
        <w:rPr>
          <w:rFonts w:asciiTheme="minorHAnsi" w:hAnsiTheme="minorHAnsi" w:cstheme="minorHAnsi"/>
        </w:rPr>
        <w:t>G</w:t>
      </w:r>
      <w:r w:rsidR="0080156A">
        <w:rPr>
          <w:rFonts w:asciiTheme="minorHAnsi" w:hAnsiTheme="minorHAnsi" w:cstheme="minorHAnsi"/>
        </w:rPr>
        <w:t>EDSI</w:t>
      </w:r>
      <w:r w:rsidR="00706F01">
        <w:rPr>
          <w:rFonts w:asciiTheme="minorHAnsi" w:hAnsiTheme="minorHAnsi" w:cstheme="minorHAnsi"/>
        </w:rPr>
        <w:t xml:space="preserve">. Here too, as with social accountability and ISAF, it already has a program that can be the vehicle to ensure </w:t>
      </w:r>
      <w:r w:rsidR="00F3667B">
        <w:rPr>
          <w:rFonts w:asciiTheme="minorHAnsi" w:hAnsiTheme="minorHAnsi" w:cstheme="minorHAnsi"/>
        </w:rPr>
        <w:t>greater inclusion in social assistance for women, persons with disabilities</w:t>
      </w:r>
      <w:r w:rsidR="00510813">
        <w:rPr>
          <w:rFonts w:asciiTheme="minorHAnsi" w:hAnsiTheme="minorHAnsi" w:cstheme="minorHAnsi"/>
        </w:rPr>
        <w:t>,</w:t>
      </w:r>
      <w:r w:rsidR="00F3667B">
        <w:rPr>
          <w:rFonts w:asciiTheme="minorHAnsi" w:hAnsiTheme="minorHAnsi" w:cstheme="minorHAnsi"/>
        </w:rPr>
        <w:t xml:space="preserve"> </w:t>
      </w:r>
      <w:r w:rsidR="00510813">
        <w:rPr>
          <w:rFonts w:asciiTheme="minorHAnsi" w:hAnsiTheme="minorHAnsi" w:cstheme="minorHAnsi"/>
        </w:rPr>
        <w:t>ethnic minorities and other socially excluded groups</w:t>
      </w:r>
      <w:r w:rsidR="00441473">
        <w:rPr>
          <w:rFonts w:asciiTheme="minorHAnsi" w:hAnsiTheme="minorHAnsi" w:cstheme="minorHAnsi"/>
        </w:rPr>
        <w:t>: its ACCESS program.</w:t>
      </w:r>
      <w:r w:rsidR="000B35FE">
        <w:rPr>
          <w:rFonts w:asciiTheme="minorHAnsi" w:hAnsiTheme="minorHAnsi" w:cstheme="minorHAnsi"/>
        </w:rPr>
        <w:t xml:space="preserve"> The Program Logic of ACCESS </w:t>
      </w:r>
      <w:r w:rsidR="00EE78DD">
        <w:rPr>
          <w:rFonts w:asciiTheme="minorHAnsi" w:hAnsiTheme="minorHAnsi" w:cstheme="minorHAnsi"/>
        </w:rPr>
        <w:t>Phase 1 was</w:t>
      </w:r>
      <w:r w:rsidR="000B35FE" w:rsidRPr="000B35FE">
        <w:rPr>
          <w:rFonts w:asciiTheme="minorHAnsi" w:hAnsiTheme="minorHAnsi" w:cstheme="minorHAnsi"/>
        </w:rPr>
        <w:t xml:space="preserve"> updated to reflect the contribution of the Program to the Cambodian Government’s COVID-19 response and recovery efforts, including its priorities </w:t>
      </w:r>
      <w:r w:rsidR="002F1C63">
        <w:rPr>
          <w:rFonts w:asciiTheme="minorHAnsi" w:hAnsiTheme="minorHAnsi" w:cstheme="minorHAnsi"/>
        </w:rPr>
        <w:t>around</w:t>
      </w:r>
      <w:r w:rsidR="000B35FE" w:rsidRPr="000B35FE">
        <w:rPr>
          <w:rFonts w:asciiTheme="minorHAnsi" w:hAnsiTheme="minorHAnsi" w:cstheme="minorHAnsi"/>
        </w:rPr>
        <w:t xml:space="preserve"> social protection.</w:t>
      </w:r>
      <w:bookmarkEnd w:id="38"/>
      <w:r w:rsidR="002F1C63">
        <w:rPr>
          <w:rFonts w:asciiTheme="minorHAnsi" w:hAnsiTheme="minorHAnsi" w:cstheme="minorHAnsi"/>
        </w:rPr>
        <w:t xml:space="preserve"> And there is a need for it to continue to be active in this space</w:t>
      </w:r>
      <w:r w:rsidR="001008E7">
        <w:rPr>
          <w:rFonts w:asciiTheme="minorHAnsi" w:hAnsiTheme="minorHAnsi" w:cstheme="minorHAnsi"/>
        </w:rPr>
        <w:t xml:space="preserve"> to respond to the changes in the way that IDPoor will operate in future.</w:t>
      </w:r>
      <w:r w:rsidR="00C57568">
        <w:rPr>
          <w:rFonts w:asciiTheme="minorHAnsi" w:hAnsiTheme="minorHAnsi" w:cstheme="minorHAnsi"/>
        </w:rPr>
        <w:t xml:space="preserve"> In addition, ISPH is currently commissioning a study for “</w:t>
      </w:r>
      <w:r w:rsidR="00C57568" w:rsidRPr="00C57568">
        <w:rPr>
          <w:rFonts w:asciiTheme="minorHAnsi" w:hAnsiTheme="minorHAnsi" w:cstheme="minorHAnsi"/>
        </w:rPr>
        <w:t>Assessing the Role of Social Protection for Achieving Gender Equality and Equity in Cambodia</w:t>
      </w:r>
      <w:r w:rsidR="00C57568">
        <w:rPr>
          <w:rFonts w:asciiTheme="minorHAnsi" w:hAnsiTheme="minorHAnsi" w:cstheme="minorHAnsi"/>
        </w:rPr>
        <w:t>”.</w:t>
      </w:r>
    </w:p>
    <w:p w14:paraId="6DEF7F01" w14:textId="72D3183E" w:rsidR="001008E7" w:rsidRDefault="00097D8B" w:rsidP="003C3DEF">
      <w:pPr>
        <w:spacing w:before="100" w:beforeAutospacing="1" w:afterAutospacing="1"/>
        <w:rPr>
          <w:rFonts w:asciiTheme="minorHAnsi" w:hAnsiTheme="minorHAnsi" w:cstheme="minorHAnsi"/>
        </w:rPr>
      </w:pPr>
      <w:r>
        <w:rPr>
          <w:rFonts w:asciiTheme="minorHAnsi" w:hAnsiTheme="minorHAnsi" w:cstheme="minorHAnsi"/>
        </w:rPr>
        <w:t>The introduction of a disability grant as part of the Family Package is imminent</w:t>
      </w:r>
      <w:r w:rsidR="00F116D9">
        <w:rPr>
          <w:rFonts w:asciiTheme="minorHAnsi" w:hAnsiTheme="minorHAnsi" w:cstheme="minorHAnsi"/>
        </w:rPr>
        <w:t xml:space="preserve">. But it has been much delayed, and may cause </w:t>
      </w:r>
      <w:r w:rsidR="00D91720">
        <w:rPr>
          <w:rFonts w:asciiTheme="minorHAnsi" w:hAnsiTheme="minorHAnsi" w:cstheme="minorHAnsi"/>
        </w:rPr>
        <w:t>a degree of</w:t>
      </w:r>
      <w:r w:rsidR="00F116D9">
        <w:rPr>
          <w:rFonts w:asciiTheme="minorHAnsi" w:hAnsiTheme="minorHAnsi" w:cstheme="minorHAnsi"/>
        </w:rPr>
        <w:t xml:space="preserve"> disappointment </w:t>
      </w:r>
      <w:r w:rsidR="00D91720">
        <w:rPr>
          <w:rFonts w:asciiTheme="minorHAnsi" w:hAnsiTheme="minorHAnsi" w:cstheme="minorHAnsi"/>
        </w:rPr>
        <w:t>when it is finally rolled out. The process of disability identification has been undertaken nationally over the last couple of years</w:t>
      </w:r>
      <w:r w:rsidR="00033C55">
        <w:rPr>
          <w:rFonts w:asciiTheme="minorHAnsi" w:hAnsiTheme="minorHAnsi" w:cstheme="minorHAnsi"/>
        </w:rPr>
        <w:t>, but as yet no cards have been issued and the program has not been formally launched</w:t>
      </w:r>
      <w:r w:rsidR="00061C8F">
        <w:rPr>
          <w:rFonts w:asciiTheme="minorHAnsi" w:hAnsiTheme="minorHAnsi" w:cstheme="minorHAnsi"/>
        </w:rPr>
        <w:t>. When it is, any transfer under the Family Package will – at least initially – be restricted to those who have both a disability ID card and an IDPoor status</w:t>
      </w:r>
      <w:r w:rsidR="00576599">
        <w:rPr>
          <w:rFonts w:asciiTheme="minorHAnsi" w:hAnsiTheme="minorHAnsi" w:cstheme="minorHAnsi"/>
        </w:rPr>
        <w:t xml:space="preserve">. It is suggested that ACCESS should advocate for a much broader coverage of </w:t>
      </w:r>
      <w:r w:rsidR="003B5AA2">
        <w:rPr>
          <w:rFonts w:asciiTheme="minorHAnsi" w:hAnsiTheme="minorHAnsi" w:cstheme="minorHAnsi"/>
        </w:rPr>
        <w:t>the disability grant, at least to persons with disabilit</w:t>
      </w:r>
      <w:r w:rsidR="00034E25">
        <w:rPr>
          <w:rFonts w:asciiTheme="minorHAnsi" w:hAnsiTheme="minorHAnsi" w:cstheme="minorHAnsi"/>
        </w:rPr>
        <w:t>ies</w:t>
      </w:r>
      <w:r w:rsidR="003B5AA2">
        <w:rPr>
          <w:rFonts w:asciiTheme="minorHAnsi" w:hAnsiTheme="minorHAnsi" w:cstheme="minorHAnsi"/>
        </w:rPr>
        <w:t xml:space="preserve"> </w:t>
      </w:r>
      <w:r w:rsidR="00854A1A">
        <w:rPr>
          <w:rFonts w:asciiTheme="minorHAnsi" w:hAnsiTheme="minorHAnsi" w:cstheme="minorHAnsi"/>
        </w:rPr>
        <w:t>in “at-risk” households, and ideally to all persons with disabilities</w:t>
      </w:r>
      <w:r w:rsidR="00034E25">
        <w:rPr>
          <w:rFonts w:asciiTheme="minorHAnsi" w:hAnsiTheme="minorHAnsi" w:cstheme="minorHAnsi"/>
        </w:rPr>
        <w:t xml:space="preserve">. After all, one of the arguments in favour of a disability grant is to contribute </w:t>
      </w:r>
      <w:r w:rsidR="00C82E16">
        <w:rPr>
          <w:rFonts w:asciiTheme="minorHAnsi" w:hAnsiTheme="minorHAnsi" w:cstheme="minorHAnsi"/>
        </w:rPr>
        <w:t>to the additional costs of participating equally in society, and these costs are the same however wealthy the person concerned.</w:t>
      </w:r>
      <w:r w:rsidR="00C22BF8">
        <w:rPr>
          <w:rFonts w:asciiTheme="minorHAnsi" w:hAnsiTheme="minorHAnsi" w:cstheme="minorHAnsi"/>
        </w:rPr>
        <w:t xml:space="preserve"> </w:t>
      </w:r>
    </w:p>
    <w:p w14:paraId="608A4EFB" w14:textId="553E9343" w:rsidR="007C1A32" w:rsidRDefault="007C1A32" w:rsidP="003C3DEF">
      <w:pPr>
        <w:spacing w:before="100" w:beforeAutospacing="1" w:afterAutospacing="1"/>
        <w:rPr>
          <w:rFonts w:asciiTheme="minorHAnsi" w:hAnsiTheme="minorHAnsi" w:cstheme="minorHAnsi"/>
        </w:rPr>
      </w:pPr>
      <w:r>
        <w:rPr>
          <w:rFonts w:asciiTheme="minorHAnsi" w:hAnsiTheme="minorHAnsi" w:cstheme="minorHAnsi"/>
        </w:rPr>
        <w:t>Persuading the Government to make the disability component of the Family Package universal</w:t>
      </w:r>
      <w:r w:rsidR="001F1AFA">
        <w:rPr>
          <w:rFonts w:asciiTheme="minorHAnsi" w:hAnsiTheme="minorHAnsi" w:cstheme="minorHAnsi"/>
        </w:rPr>
        <w:t xml:space="preserve"> could further advance the debate about the other components: does it make </w:t>
      </w:r>
      <w:r w:rsidR="00481A95">
        <w:rPr>
          <w:rFonts w:asciiTheme="minorHAnsi" w:hAnsiTheme="minorHAnsi" w:cstheme="minorHAnsi"/>
        </w:rPr>
        <w:t>the best investment sense to limit the CT-PWYC just to pregnant women in the poorest households</w:t>
      </w:r>
      <w:r w:rsidR="006F1BFA">
        <w:rPr>
          <w:rFonts w:asciiTheme="minorHAnsi" w:hAnsiTheme="minorHAnsi" w:cstheme="minorHAnsi"/>
        </w:rPr>
        <w:t xml:space="preserve">, </w:t>
      </w:r>
      <w:r w:rsidR="002178D0">
        <w:rPr>
          <w:rFonts w:asciiTheme="minorHAnsi" w:hAnsiTheme="minorHAnsi" w:cstheme="minorHAnsi"/>
        </w:rPr>
        <w:t xml:space="preserve">for example, </w:t>
      </w:r>
      <w:r w:rsidR="006F1BFA">
        <w:rPr>
          <w:rFonts w:asciiTheme="minorHAnsi" w:hAnsiTheme="minorHAnsi" w:cstheme="minorHAnsi"/>
        </w:rPr>
        <w:t>when malnutrition is spread across the wealth distribution</w:t>
      </w:r>
      <w:r w:rsidR="002178D0">
        <w:rPr>
          <w:rFonts w:asciiTheme="minorHAnsi" w:hAnsiTheme="minorHAnsi" w:cstheme="minorHAnsi"/>
        </w:rPr>
        <w:t>?</w:t>
      </w:r>
      <w:r w:rsidR="0047483B">
        <w:rPr>
          <w:rFonts w:asciiTheme="minorHAnsi" w:hAnsiTheme="minorHAnsi" w:cstheme="minorHAnsi"/>
        </w:rPr>
        <w:t xml:space="preserve"> In the longer term, the best way to avoid the errors and exclusion </w:t>
      </w:r>
      <w:r w:rsidR="00416BAA">
        <w:rPr>
          <w:rFonts w:asciiTheme="minorHAnsi" w:hAnsiTheme="minorHAnsi" w:cstheme="minorHAnsi"/>
        </w:rPr>
        <w:t xml:space="preserve">inherent in using a PMT is to expand the coverage of </w:t>
      </w:r>
      <w:r w:rsidR="00BF5AF7">
        <w:rPr>
          <w:rFonts w:asciiTheme="minorHAnsi" w:hAnsiTheme="minorHAnsi" w:cstheme="minorHAnsi"/>
        </w:rPr>
        <w:t xml:space="preserve">lifecycle </w:t>
      </w:r>
      <w:r w:rsidR="00416BAA">
        <w:rPr>
          <w:rFonts w:asciiTheme="minorHAnsi" w:hAnsiTheme="minorHAnsi" w:cstheme="minorHAnsi"/>
        </w:rPr>
        <w:t>social assistance program</w:t>
      </w:r>
      <w:r w:rsidR="00BF5AF7">
        <w:rPr>
          <w:rFonts w:asciiTheme="minorHAnsi" w:hAnsiTheme="minorHAnsi" w:cstheme="minorHAnsi"/>
        </w:rPr>
        <w:t>s</w:t>
      </w:r>
      <w:r w:rsidR="00416BAA">
        <w:rPr>
          <w:rFonts w:asciiTheme="minorHAnsi" w:hAnsiTheme="minorHAnsi" w:cstheme="minorHAnsi"/>
        </w:rPr>
        <w:t xml:space="preserve">, at least to those considered </w:t>
      </w:r>
      <w:r w:rsidR="00831AFC">
        <w:rPr>
          <w:rFonts w:asciiTheme="minorHAnsi" w:hAnsiTheme="minorHAnsi" w:cstheme="minorHAnsi"/>
        </w:rPr>
        <w:t>“at-risk” and potentially still further</w:t>
      </w:r>
      <w:r w:rsidR="008E26C6">
        <w:rPr>
          <w:rFonts w:asciiTheme="minorHAnsi" w:hAnsiTheme="minorHAnsi" w:cstheme="minorHAnsi"/>
        </w:rPr>
        <w:t>, perhaps just affluence-testing to exclude the wealthiest</w:t>
      </w:r>
      <w:r w:rsidR="00BF5AF7">
        <w:rPr>
          <w:rFonts w:asciiTheme="minorHAnsi" w:hAnsiTheme="minorHAnsi" w:cstheme="minorHAnsi"/>
        </w:rPr>
        <w:t>.</w:t>
      </w:r>
      <w:r w:rsidR="007346C7">
        <w:rPr>
          <w:rFonts w:asciiTheme="minorHAnsi" w:hAnsiTheme="minorHAnsi" w:cstheme="minorHAnsi"/>
        </w:rPr>
        <w:t xml:space="preserve"> </w:t>
      </w:r>
      <w:r w:rsidR="007346C7" w:rsidRPr="007346C7">
        <w:rPr>
          <w:rFonts w:asciiTheme="minorHAnsi" w:hAnsiTheme="minorHAnsi" w:cstheme="minorHAnsi"/>
        </w:rPr>
        <w:t>DFAT should support policy advocacy for increase</w:t>
      </w:r>
      <w:r w:rsidR="007346C7">
        <w:rPr>
          <w:rFonts w:asciiTheme="minorHAnsi" w:hAnsiTheme="minorHAnsi" w:cstheme="minorHAnsi"/>
        </w:rPr>
        <w:t>d</w:t>
      </w:r>
      <w:r w:rsidR="007346C7" w:rsidRPr="007346C7">
        <w:rPr>
          <w:rFonts w:asciiTheme="minorHAnsi" w:hAnsiTheme="minorHAnsi" w:cstheme="minorHAnsi"/>
        </w:rPr>
        <w:t xml:space="preserve"> </w:t>
      </w:r>
      <w:r w:rsidR="007346C7">
        <w:rPr>
          <w:rFonts w:asciiTheme="minorHAnsi" w:hAnsiTheme="minorHAnsi" w:cstheme="minorHAnsi"/>
        </w:rPr>
        <w:t>coverage</w:t>
      </w:r>
      <w:r w:rsidR="007346C7" w:rsidRPr="007346C7">
        <w:rPr>
          <w:rFonts w:asciiTheme="minorHAnsi" w:hAnsiTheme="minorHAnsi" w:cstheme="minorHAnsi"/>
        </w:rPr>
        <w:t xml:space="preserve"> during a second phase</w:t>
      </w:r>
      <w:r w:rsidR="007346C7">
        <w:rPr>
          <w:rFonts w:asciiTheme="minorHAnsi" w:hAnsiTheme="minorHAnsi" w:cstheme="minorHAnsi"/>
        </w:rPr>
        <w:t>,</w:t>
      </w:r>
      <w:r w:rsidR="007346C7" w:rsidRPr="007346C7">
        <w:rPr>
          <w:rFonts w:asciiTheme="minorHAnsi" w:hAnsiTheme="minorHAnsi" w:cstheme="minorHAnsi"/>
        </w:rPr>
        <w:t xml:space="preserve"> to </w:t>
      </w:r>
      <w:r w:rsidR="007346C7">
        <w:rPr>
          <w:rFonts w:asciiTheme="minorHAnsi" w:hAnsiTheme="minorHAnsi" w:cstheme="minorHAnsi"/>
        </w:rPr>
        <w:t>expand</w:t>
      </w:r>
      <w:r w:rsidR="007346C7" w:rsidRPr="007346C7">
        <w:rPr>
          <w:rFonts w:asciiTheme="minorHAnsi" w:hAnsiTheme="minorHAnsi" w:cstheme="minorHAnsi"/>
        </w:rPr>
        <w:t xml:space="preserve"> reach</w:t>
      </w:r>
      <w:r w:rsidR="007346C7">
        <w:rPr>
          <w:rFonts w:asciiTheme="minorHAnsi" w:hAnsiTheme="minorHAnsi" w:cstheme="minorHAnsi"/>
        </w:rPr>
        <w:t>, reduce exclusion</w:t>
      </w:r>
      <w:r w:rsidR="007346C7" w:rsidRPr="007346C7">
        <w:rPr>
          <w:rFonts w:asciiTheme="minorHAnsi" w:hAnsiTheme="minorHAnsi" w:cstheme="minorHAnsi"/>
        </w:rPr>
        <w:t xml:space="preserve"> and deepen impacts</w:t>
      </w:r>
      <w:r w:rsidR="007346C7">
        <w:rPr>
          <w:rFonts w:asciiTheme="minorHAnsi" w:hAnsiTheme="minorHAnsi" w:cstheme="minorHAnsi"/>
        </w:rPr>
        <w:t>.</w:t>
      </w:r>
    </w:p>
    <w:p w14:paraId="3F9F262F" w14:textId="238BF6F2" w:rsidR="00BE6083" w:rsidRPr="00B1040D" w:rsidRDefault="00BE6083" w:rsidP="00500BAD">
      <w:pPr>
        <w:keepNext/>
        <w:keepLines/>
        <w:spacing w:before="100" w:beforeAutospacing="1" w:after="100" w:afterAutospacing="1"/>
        <w:rPr>
          <w:b/>
          <w:bCs/>
        </w:rPr>
      </w:pPr>
      <w:r w:rsidRPr="00B1040D">
        <w:rPr>
          <w:rFonts w:asciiTheme="minorHAnsi" w:hAnsiTheme="minorHAnsi" w:cstheme="minorHAnsi"/>
          <w:b/>
          <w:bCs/>
        </w:rPr>
        <w:t xml:space="preserve">Initial thinking on how climate change is likely to impact Cambodia’s social protection sector, i.e. Exacerbating the vulnerability of specific groups, and shifting their needs for support? What will be the scale and nature of this impact? Are there specific areas that Cambodia and DFAT should address to prepare for these eventualities? </w:t>
      </w:r>
    </w:p>
    <w:p w14:paraId="378F9335" w14:textId="5637511B" w:rsidR="00B33F12" w:rsidRPr="00C74F4A" w:rsidRDefault="009D075F" w:rsidP="00092BE2">
      <w:pPr>
        <w:spacing w:before="100" w:beforeAutospacing="1" w:afterAutospacing="1"/>
        <w:rPr>
          <w:szCs w:val="22"/>
        </w:rPr>
      </w:pPr>
      <w:r>
        <w:rPr>
          <w:rFonts w:asciiTheme="minorHAnsi" w:hAnsiTheme="minorHAnsi" w:cstheme="minorHAnsi"/>
        </w:rPr>
        <w:t xml:space="preserve">As a country that is </w:t>
      </w:r>
      <w:r w:rsidR="00CC7F92">
        <w:rPr>
          <w:rFonts w:asciiTheme="minorHAnsi" w:hAnsiTheme="minorHAnsi" w:cstheme="minorHAnsi"/>
        </w:rPr>
        <w:t xml:space="preserve">highly </w:t>
      </w:r>
      <w:r w:rsidR="00B44915">
        <w:rPr>
          <w:rFonts w:asciiTheme="minorHAnsi" w:hAnsiTheme="minorHAnsi" w:cstheme="minorHAnsi"/>
        </w:rPr>
        <w:t xml:space="preserve">vulnerable to </w:t>
      </w:r>
      <w:r w:rsidR="00393E06">
        <w:rPr>
          <w:rFonts w:asciiTheme="minorHAnsi" w:hAnsiTheme="minorHAnsi" w:cstheme="minorHAnsi"/>
        </w:rPr>
        <w:t xml:space="preserve">hydrometeorological </w:t>
      </w:r>
      <w:r w:rsidR="00B44915">
        <w:rPr>
          <w:rFonts w:asciiTheme="minorHAnsi" w:hAnsiTheme="minorHAnsi" w:cstheme="minorHAnsi"/>
        </w:rPr>
        <w:t>shocks, it is probable that these will be exacerbated as a result of climate change</w:t>
      </w:r>
      <w:r w:rsidR="006D35EF">
        <w:rPr>
          <w:rFonts w:asciiTheme="minorHAnsi" w:hAnsiTheme="minorHAnsi" w:cstheme="minorHAnsi"/>
        </w:rPr>
        <w:t>.</w:t>
      </w:r>
      <w:r w:rsidR="0052645C">
        <w:rPr>
          <w:rFonts w:asciiTheme="minorHAnsi" w:hAnsiTheme="minorHAnsi" w:cstheme="minorHAnsi"/>
        </w:rPr>
        <w:t xml:space="preserve"> The ND-GAIN Index</w:t>
      </w:r>
      <w:r w:rsidR="00FE4491">
        <w:rPr>
          <w:rFonts w:asciiTheme="minorHAnsi" w:hAnsiTheme="minorHAnsi" w:cstheme="minorHAnsi"/>
        </w:rPr>
        <w:t xml:space="preserve"> for Cambodia</w:t>
      </w:r>
      <w:r w:rsidR="00FE4491" w:rsidRPr="00FE4491">
        <w:rPr>
          <w:rFonts w:asciiTheme="minorHAnsi" w:hAnsiTheme="minorHAnsi" w:cstheme="minorHAnsi"/>
        </w:rPr>
        <w:t xml:space="preserve"> (2020)</w:t>
      </w:r>
      <w:r w:rsidR="00FE4491">
        <w:rPr>
          <w:rFonts w:asciiTheme="minorHAnsi" w:hAnsiTheme="minorHAnsi" w:cstheme="minorHAnsi"/>
        </w:rPr>
        <w:t xml:space="preserve"> ranks it at </w:t>
      </w:r>
      <w:r w:rsidR="003247EC">
        <w:rPr>
          <w:rFonts w:asciiTheme="minorHAnsi" w:hAnsiTheme="minorHAnsi" w:cstheme="minorHAnsi"/>
        </w:rPr>
        <w:t>1</w:t>
      </w:r>
      <w:r w:rsidR="00FE4491" w:rsidRPr="00FE4491">
        <w:rPr>
          <w:rFonts w:asciiTheme="minorHAnsi" w:hAnsiTheme="minorHAnsi" w:cstheme="minorHAnsi"/>
        </w:rPr>
        <w:t>49</w:t>
      </w:r>
      <w:r w:rsidR="003247EC" w:rsidRPr="003247EC">
        <w:rPr>
          <w:rFonts w:asciiTheme="minorHAnsi" w:hAnsiTheme="minorHAnsi" w:cstheme="minorHAnsi"/>
          <w:vertAlign w:val="superscript"/>
        </w:rPr>
        <w:t>th</w:t>
      </w:r>
      <w:r w:rsidR="003247EC">
        <w:rPr>
          <w:rFonts w:asciiTheme="minorHAnsi" w:hAnsiTheme="minorHAnsi" w:cstheme="minorHAnsi"/>
        </w:rPr>
        <w:t xml:space="preserve"> out of </w:t>
      </w:r>
      <w:r w:rsidR="00FE4491" w:rsidRPr="00FE4491">
        <w:rPr>
          <w:rFonts w:asciiTheme="minorHAnsi" w:hAnsiTheme="minorHAnsi" w:cstheme="minorHAnsi"/>
        </w:rPr>
        <w:t xml:space="preserve">182 countries </w:t>
      </w:r>
      <w:r w:rsidR="003247EC">
        <w:rPr>
          <w:rFonts w:asciiTheme="minorHAnsi" w:hAnsiTheme="minorHAnsi" w:cstheme="minorHAnsi"/>
        </w:rPr>
        <w:t>(133</w:t>
      </w:r>
      <w:r w:rsidR="003247EC" w:rsidRPr="003247EC">
        <w:rPr>
          <w:rFonts w:asciiTheme="minorHAnsi" w:hAnsiTheme="minorHAnsi" w:cstheme="minorHAnsi"/>
          <w:vertAlign w:val="superscript"/>
        </w:rPr>
        <w:t>rd</w:t>
      </w:r>
      <w:r w:rsidR="003247EC">
        <w:rPr>
          <w:rFonts w:asciiTheme="minorHAnsi" w:hAnsiTheme="minorHAnsi" w:cstheme="minorHAnsi"/>
        </w:rPr>
        <w:t xml:space="preserve"> for the degree of vulnerability, but only </w:t>
      </w:r>
      <w:r w:rsidR="00E1035F">
        <w:rPr>
          <w:rFonts w:asciiTheme="minorHAnsi" w:hAnsiTheme="minorHAnsi" w:cstheme="minorHAnsi"/>
        </w:rPr>
        <w:t>164</w:t>
      </w:r>
      <w:r w:rsidR="00E1035F" w:rsidRPr="00E1035F">
        <w:rPr>
          <w:rFonts w:asciiTheme="minorHAnsi" w:hAnsiTheme="minorHAnsi" w:cstheme="minorHAnsi"/>
          <w:vertAlign w:val="superscript"/>
        </w:rPr>
        <w:t>th</w:t>
      </w:r>
      <w:r w:rsidR="00E1035F">
        <w:rPr>
          <w:rFonts w:asciiTheme="minorHAnsi" w:hAnsiTheme="minorHAnsi" w:cstheme="minorHAnsi"/>
        </w:rPr>
        <w:t xml:space="preserve"> for the degree of readiness</w:t>
      </w:r>
      <w:r w:rsidR="00E74618">
        <w:rPr>
          <w:rFonts w:asciiTheme="minorHAnsi" w:hAnsiTheme="minorHAnsi" w:cstheme="minorHAnsi"/>
        </w:rPr>
        <w:t>)</w:t>
      </w:r>
      <w:r w:rsidR="00E1035F">
        <w:rPr>
          <w:rFonts w:asciiTheme="minorHAnsi" w:hAnsiTheme="minorHAnsi" w:cstheme="minorHAnsi"/>
        </w:rPr>
        <w:t>.</w:t>
      </w:r>
      <w:r w:rsidR="00E1035F" w:rsidRPr="00FE4491">
        <w:rPr>
          <w:rFonts w:asciiTheme="minorHAnsi" w:hAnsiTheme="minorHAnsi" w:cstheme="minorHAnsi"/>
        </w:rPr>
        <w:t xml:space="preserve"> </w:t>
      </w:r>
      <w:r w:rsidR="00B01760" w:rsidRPr="00B01760">
        <w:rPr>
          <w:rFonts w:asciiTheme="minorHAnsi" w:hAnsiTheme="minorHAnsi" w:cstheme="minorHAnsi"/>
          <w:lang w:val="en-US"/>
        </w:rPr>
        <w:t>Cambodia ranks 4</w:t>
      </w:r>
      <w:r w:rsidR="00B01760" w:rsidRPr="00B01760">
        <w:rPr>
          <w:rFonts w:asciiTheme="minorHAnsi" w:hAnsiTheme="minorHAnsi" w:cstheme="minorHAnsi"/>
          <w:vertAlign w:val="superscript"/>
          <w:lang w:val="en-US"/>
        </w:rPr>
        <w:t>th</w:t>
      </w:r>
      <w:r w:rsidR="00B01760" w:rsidRPr="00B01760">
        <w:rPr>
          <w:rFonts w:asciiTheme="minorHAnsi" w:hAnsiTheme="minorHAnsi" w:cstheme="minorHAnsi"/>
          <w:lang w:val="en-US"/>
        </w:rPr>
        <w:t xml:space="preserve"> globally for flood risk (after Bangladesh, Vietnam and Myanmar)</w:t>
      </w:r>
      <w:r w:rsidR="00B01760">
        <w:rPr>
          <w:rFonts w:asciiTheme="minorHAnsi" w:hAnsiTheme="minorHAnsi" w:cstheme="minorHAnsi"/>
          <w:lang w:val="en-US"/>
        </w:rPr>
        <w:t>, and a</w:t>
      </w:r>
      <w:r w:rsidR="00B01760" w:rsidRPr="00B01760">
        <w:rPr>
          <w:rFonts w:asciiTheme="minorHAnsi" w:hAnsiTheme="minorHAnsi" w:cstheme="minorHAnsi"/>
          <w:lang w:val="en-US"/>
        </w:rPr>
        <w:t xml:space="preserve">pproximately 80% of the </w:t>
      </w:r>
      <w:r w:rsidR="00B01760" w:rsidRPr="00B01760">
        <w:rPr>
          <w:rFonts w:asciiTheme="minorHAnsi" w:hAnsiTheme="minorHAnsi" w:cstheme="minorHAnsi"/>
          <w:lang w:val="en-US"/>
        </w:rPr>
        <w:lastRenderedPageBreak/>
        <w:t>country’s population lives along the Mekong River, which has large fluctuations.</w:t>
      </w:r>
      <w:r w:rsidR="00B33F12">
        <w:rPr>
          <w:rFonts w:asciiTheme="minorHAnsi" w:hAnsiTheme="minorHAnsi" w:cstheme="minorHAnsi"/>
          <w:lang w:val="en-US"/>
        </w:rPr>
        <w:t xml:space="preserve"> </w:t>
      </w:r>
      <w:r w:rsidR="00092BE2" w:rsidRPr="00092BE2">
        <w:rPr>
          <w:rFonts w:asciiTheme="minorHAnsi" w:hAnsiTheme="minorHAnsi" w:cstheme="minorHAnsi"/>
          <w:lang w:val="en-US"/>
        </w:rPr>
        <w:t>Delays or early ending of the monsoon rains and erratic rainfall have contributed to droughts</w:t>
      </w:r>
      <w:r w:rsidR="00092BE2">
        <w:rPr>
          <w:rFonts w:asciiTheme="minorHAnsi" w:hAnsiTheme="minorHAnsi" w:cstheme="minorHAnsi"/>
          <w:lang w:val="en-US"/>
        </w:rPr>
        <w:t>; and r</w:t>
      </w:r>
      <w:r w:rsidR="00092BE2" w:rsidRPr="00092BE2">
        <w:rPr>
          <w:rFonts w:asciiTheme="minorHAnsi" w:hAnsiTheme="minorHAnsi" w:cstheme="minorHAnsi"/>
          <w:lang w:val="en-US"/>
        </w:rPr>
        <w:t>ising sea levels pose a significant threat to marine coastal areas, which already suffer from storm surges, high tides, beach erosion and seawater intrusion</w:t>
      </w:r>
      <w:r w:rsidR="00092BE2">
        <w:rPr>
          <w:rFonts w:asciiTheme="minorHAnsi" w:hAnsiTheme="minorHAnsi" w:cstheme="minorHAnsi"/>
          <w:lang w:val="en-US"/>
        </w:rPr>
        <w:t xml:space="preserve">. </w:t>
      </w:r>
      <w:r w:rsidR="00B33F12">
        <w:rPr>
          <w:szCs w:val="22"/>
        </w:rPr>
        <w:t xml:space="preserve">Whilst it is not possible to identify specific groups that may be particularly vulnerable, still less to quantify the scale and nature of impacts, it is clear that </w:t>
      </w:r>
      <w:r w:rsidR="005A7459">
        <w:rPr>
          <w:szCs w:val="22"/>
        </w:rPr>
        <w:t xml:space="preserve">Cambodia is likely to be severely </w:t>
      </w:r>
      <w:r w:rsidR="00D055AF">
        <w:rPr>
          <w:szCs w:val="22"/>
        </w:rPr>
        <w:t>affected</w:t>
      </w:r>
      <w:r w:rsidR="005A7459">
        <w:rPr>
          <w:szCs w:val="22"/>
        </w:rPr>
        <w:t xml:space="preserve"> by climate change</w:t>
      </w:r>
      <w:r w:rsidR="00B33F12">
        <w:rPr>
          <w:szCs w:val="22"/>
        </w:rPr>
        <w:t>.</w:t>
      </w:r>
    </w:p>
    <w:p w14:paraId="264B693C" w14:textId="47CEBF91" w:rsidR="006E28E4" w:rsidRDefault="006D35EF" w:rsidP="003C3DEF">
      <w:pPr>
        <w:spacing w:before="100" w:beforeAutospacing="1" w:afterAutospacing="1"/>
        <w:rPr>
          <w:szCs w:val="22"/>
        </w:rPr>
      </w:pPr>
      <w:r>
        <w:rPr>
          <w:rFonts w:asciiTheme="minorHAnsi" w:hAnsiTheme="minorHAnsi" w:cstheme="minorHAnsi"/>
        </w:rPr>
        <w:t xml:space="preserve">This in turn </w:t>
      </w:r>
      <w:r w:rsidR="007325F9">
        <w:rPr>
          <w:rFonts w:asciiTheme="minorHAnsi" w:hAnsiTheme="minorHAnsi" w:cstheme="minorHAnsi"/>
        </w:rPr>
        <w:t>underlines the importance of shock-responsive social protection</w:t>
      </w:r>
      <w:r w:rsidR="007745EE">
        <w:rPr>
          <w:rFonts w:asciiTheme="minorHAnsi" w:hAnsiTheme="minorHAnsi" w:cstheme="minorHAnsi"/>
        </w:rPr>
        <w:t xml:space="preserve"> (SRSP)</w:t>
      </w:r>
      <w:r w:rsidR="001057F1">
        <w:rPr>
          <w:rFonts w:asciiTheme="minorHAnsi" w:hAnsiTheme="minorHAnsi" w:cstheme="minorHAnsi"/>
        </w:rPr>
        <w:t>.</w:t>
      </w:r>
      <w:r w:rsidR="002749D9">
        <w:rPr>
          <w:rFonts w:asciiTheme="minorHAnsi" w:hAnsiTheme="minorHAnsi" w:cstheme="minorHAnsi"/>
        </w:rPr>
        <w:t xml:space="preserve"> </w:t>
      </w:r>
      <w:r w:rsidR="002749D9">
        <w:rPr>
          <w:szCs w:val="22"/>
        </w:rPr>
        <w:t xml:space="preserve">Events </w:t>
      </w:r>
      <w:r w:rsidR="003B3697">
        <w:rPr>
          <w:szCs w:val="22"/>
        </w:rPr>
        <w:t>since</w:t>
      </w:r>
      <w:r w:rsidR="002749D9">
        <w:rPr>
          <w:szCs w:val="22"/>
        </w:rPr>
        <w:t xml:space="preserve"> 2020, including the COVID-19 pandemic, floods and mass return of migrants, have further confirmed the relevance of SRSP for Cambodia. The COVID-19 crisis has highlighted the critical importance of social protection, particularly cash transfers, in helping people to cope with this shock. The National Social Protection Council’s (NSPC) experience in implementing the national Cash Transfer Program for Poor and Vulnerable Households during COVID-19 firmly demonstrated that the social</w:t>
      </w:r>
      <w:r w:rsidR="00A87791">
        <w:rPr>
          <w:szCs w:val="22"/>
        </w:rPr>
        <w:t xml:space="preserve"> protection system in the country, even though still in the early years of growth and expansion, does indeed offer great potential as a system through which to meet the needs of those affected by shocks, providing a valuable mechanism that complements existing government efforts for disaster response. </w:t>
      </w:r>
    </w:p>
    <w:p w14:paraId="5644E2BC" w14:textId="0BFDC58F" w:rsidR="001057F1" w:rsidRDefault="00A87791" w:rsidP="003C3DEF">
      <w:pPr>
        <w:spacing w:before="100" w:beforeAutospacing="1" w:afterAutospacing="1"/>
        <w:rPr>
          <w:rFonts w:asciiTheme="minorHAnsi" w:hAnsiTheme="minorHAnsi" w:cstheme="minorHAnsi"/>
        </w:rPr>
      </w:pPr>
      <w:r>
        <w:rPr>
          <w:szCs w:val="22"/>
        </w:rPr>
        <w:t xml:space="preserve">Meanwhile, responses to the large-scale flooding </w:t>
      </w:r>
      <w:r w:rsidR="006E28E4">
        <w:rPr>
          <w:szCs w:val="22"/>
        </w:rPr>
        <w:t xml:space="preserve">and </w:t>
      </w:r>
      <w:r w:rsidR="00154D19">
        <w:rPr>
          <w:szCs w:val="22"/>
        </w:rPr>
        <w:t>recent price inflation</w:t>
      </w:r>
      <w:r>
        <w:rPr>
          <w:szCs w:val="22"/>
        </w:rPr>
        <w:t xml:space="preserve"> highlighted the relevance of a SRSP framework for enhancing coordination of emergency assistance to affected households</w:t>
      </w:r>
      <w:r w:rsidR="001D5512">
        <w:rPr>
          <w:szCs w:val="22"/>
        </w:rPr>
        <w:t xml:space="preserve"> where </w:t>
      </w:r>
      <w:r>
        <w:rPr>
          <w:szCs w:val="22"/>
        </w:rPr>
        <w:t xml:space="preserve"> humanitarian actors and coordination platforms such as the Cambodia Humanitarian Response Forum</w:t>
      </w:r>
      <w:r w:rsidR="001D5512">
        <w:rPr>
          <w:szCs w:val="22"/>
        </w:rPr>
        <w:t xml:space="preserve"> chose</w:t>
      </w:r>
      <w:r>
        <w:rPr>
          <w:szCs w:val="22"/>
        </w:rPr>
        <w:t xml:space="preserve"> to align emergency cash assistance with the government’s </w:t>
      </w:r>
      <w:r w:rsidR="00127005">
        <w:rPr>
          <w:szCs w:val="22"/>
        </w:rPr>
        <w:t>cash transfer programs</w:t>
      </w:r>
      <w:r>
        <w:rPr>
          <w:szCs w:val="22"/>
        </w:rPr>
        <w:t xml:space="preserve">. Going forward, the use of social protection systems for shock response can help to facilitate more harmonised and unified ways of working between government social protection actors, such as NSPC, </w:t>
      </w:r>
      <w:proofErr w:type="spellStart"/>
      <w:r>
        <w:rPr>
          <w:szCs w:val="22"/>
        </w:rPr>
        <w:t>MoSAVY</w:t>
      </w:r>
      <w:proofErr w:type="spellEnd"/>
      <w:r>
        <w:rPr>
          <w:szCs w:val="22"/>
        </w:rPr>
        <w:t xml:space="preserve">, </w:t>
      </w:r>
      <w:proofErr w:type="spellStart"/>
      <w:r>
        <w:rPr>
          <w:szCs w:val="22"/>
        </w:rPr>
        <w:t>MoP</w:t>
      </w:r>
      <w:proofErr w:type="spellEnd"/>
      <w:r>
        <w:rPr>
          <w:szCs w:val="22"/>
        </w:rPr>
        <w:t>, etc., government disaster management actors such as NCDM, and partner organisations leading on emergency response at times of shock.</w:t>
      </w:r>
    </w:p>
    <w:p w14:paraId="4ECD7CAC" w14:textId="1DB3FA26" w:rsidR="00B1040D" w:rsidRDefault="00E53431" w:rsidP="00C74F4A">
      <w:pPr>
        <w:spacing w:before="100" w:beforeAutospacing="1" w:afterAutospacing="1"/>
        <w:rPr>
          <w:szCs w:val="22"/>
        </w:rPr>
      </w:pPr>
      <w:r w:rsidRPr="00C74F4A">
        <w:rPr>
          <w:szCs w:val="22"/>
        </w:rPr>
        <w:t xml:space="preserve">The Government’s recently-published </w:t>
      </w:r>
      <w:r w:rsidR="00AF3963" w:rsidRPr="00C74F4A">
        <w:rPr>
          <w:szCs w:val="22"/>
        </w:rPr>
        <w:t>Shock-Responsive Social Protection Framework recognises this, and concludes the following about IDPoor: “</w:t>
      </w:r>
      <w:r w:rsidR="00A76E7C" w:rsidRPr="00C74F4A">
        <w:rPr>
          <w:szCs w:val="22"/>
        </w:rPr>
        <w:t>If IDPoor is transitioned to a more comprehensive social registry, then with the rollout of OD IDPoor, this provides a starting point to identify the 'near poor’ that live close to the poverty line and that are vulnerable to becoming poor when a shock hits. Other easy to verify demographic vulnerability criteria that are captured in IDPoor, and nature of livelihoods, could also be used for targeting this program</w:t>
      </w:r>
      <w:r w:rsidR="007D27C9" w:rsidRPr="00C74F4A">
        <w:rPr>
          <w:szCs w:val="22"/>
        </w:rPr>
        <w:t xml:space="preserve">”. It also recognises the important caveat that </w:t>
      </w:r>
      <w:r w:rsidR="007D27C9" w:rsidRPr="007346C7">
        <w:rPr>
          <w:szCs w:val="22"/>
        </w:rPr>
        <w:t>“</w:t>
      </w:r>
      <w:r w:rsidR="00590FA2" w:rsidRPr="007346C7">
        <w:rPr>
          <w:szCs w:val="22"/>
        </w:rPr>
        <w:t>There is however a need for reflection, and evidence, on the effectiveness of the on-demand IDPoor registration process at reaching and including the poor, and on the accuracy of the method at identifying the poor</w:t>
      </w:r>
      <w:r w:rsidR="007D27C9" w:rsidRPr="00C74F4A">
        <w:rPr>
          <w:szCs w:val="22"/>
        </w:rPr>
        <w:t>”.</w:t>
      </w:r>
      <w:r w:rsidR="00EE78DD">
        <w:rPr>
          <w:szCs w:val="22"/>
        </w:rPr>
        <w:t xml:space="preserve"> Likewise there should be further careful consideration of the concentration of assistance to those registered with IDPoor (and to the exclusion of all those without a current IDPoor card). </w:t>
      </w:r>
    </w:p>
    <w:p w14:paraId="24EA89FF" w14:textId="4FC962D6" w:rsidR="00145AFC" w:rsidRDefault="00B54E0A" w:rsidP="00A05C06">
      <w:pPr>
        <w:spacing w:before="100" w:beforeAutospacing="1" w:afterAutospacing="1"/>
        <w:rPr>
          <w:szCs w:val="22"/>
        </w:rPr>
      </w:pPr>
      <w:r>
        <w:rPr>
          <w:szCs w:val="22"/>
        </w:rPr>
        <w:t>DFAT, with its development priority on climate change</w:t>
      </w:r>
      <w:r w:rsidR="00645475">
        <w:rPr>
          <w:szCs w:val="22"/>
        </w:rPr>
        <w:t xml:space="preserve">, </w:t>
      </w:r>
      <w:r w:rsidR="008863DD">
        <w:rPr>
          <w:szCs w:val="22"/>
        </w:rPr>
        <w:t xml:space="preserve">should </w:t>
      </w:r>
      <w:r w:rsidR="00623EC7">
        <w:rPr>
          <w:szCs w:val="22"/>
        </w:rPr>
        <w:t xml:space="preserve">continue to support the </w:t>
      </w:r>
      <w:r w:rsidR="004960D1">
        <w:rPr>
          <w:szCs w:val="22"/>
        </w:rPr>
        <w:t>expansion and strengthening</w:t>
      </w:r>
      <w:r w:rsidR="00623EC7">
        <w:rPr>
          <w:szCs w:val="22"/>
        </w:rPr>
        <w:t xml:space="preserve"> of </w:t>
      </w:r>
      <w:r w:rsidR="004960D1">
        <w:rPr>
          <w:szCs w:val="22"/>
        </w:rPr>
        <w:t xml:space="preserve">IDPoor as a key registry in the delivery </w:t>
      </w:r>
      <w:r w:rsidR="00276E8D">
        <w:rPr>
          <w:szCs w:val="22"/>
        </w:rPr>
        <w:t xml:space="preserve">of SRSP. This would involve further expansion of its coverage, </w:t>
      </w:r>
      <w:r w:rsidR="003448A2">
        <w:rPr>
          <w:szCs w:val="22"/>
        </w:rPr>
        <w:t xml:space="preserve">strengthening </w:t>
      </w:r>
      <w:r w:rsidR="00834089">
        <w:rPr>
          <w:szCs w:val="22"/>
        </w:rPr>
        <w:t xml:space="preserve">its </w:t>
      </w:r>
      <w:r w:rsidR="003448A2">
        <w:rPr>
          <w:szCs w:val="22"/>
        </w:rPr>
        <w:t>systems</w:t>
      </w:r>
      <w:r w:rsidR="00834089">
        <w:rPr>
          <w:szCs w:val="22"/>
        </w:rPr>
        <w:t xml:space="preserve"> and linkages so that it can be used for disaster response, </w:t>
      </w:r>
      <w:r w:rsidR="00C94B43">
        <w:rPr>
          <w:szCs w:val="22"/>
        </w:rPr>
        <w:t xml:space="preserve">ensuring its inclusivity (in partnership with ACCESS) and </w:t>
      </w:r>
      <w:r w:rsidR="00E12EC7">
        <w:rPr>
          <w:szCs w:val="22"/>
        </w:rPr>
        <w:t xml:space="preserve">guaranteeing its </w:t>
      </w:r>
      <w:r w:rsidR="00C25917">
        <w:rPr>
          <w:szCs w:val="22"/>
        </w:rPr>
        <w:t>integrity through improved social accountability (in partnership with ISAF).</w:t>
      </w:r>
      <w:r w:rsidR="00D04808">
        <w:rPr>
          <w:szCs w:val="22"/>
        </w:rPr>
        <w:t xml:space="preserve"> </w:t>
      </w:r>
      <w:r w:rsidR="00970834">
        <w:rPr>
          <w:szCs w:val="22"/>
        </w:rPr>
        <w:t xml:space="preserve">DFAT Canberra is currently </w:t>
      </w:r>
      <w:r w:rsidR="00676AFC">
        <w:rPr>
          <w:szCs w:val="22"/>
        </w:rPr>
        <w:t xml:space="preserve">developing a Practice Note </w:t>
      </w:r>
      <w:r w:rsidR="00A05C06">
        <w:rPr>
          <w:szCs w:val="22"/>
        </w:rPr>
        <w:t>on “</w:t>
      </w:r>
      <w:r w:rsidR="00A05C06" w:rsidRPr="00A05C06">
        <w:rPr>
          <w:szCs w:val="22"/>
        </w:rPr>
        <w:t>Climate Change and Social Protection in the Asia Pacific Region</w:t>
      </w:r>
      <w:r w:rsidR="00A05C06">
        <w:rPr>
          <w:szCs w:val="22"/>
        </w:rPr>
        <w:t xml:space="preserve">”, which builds on </w:t>
      </w:r>
      <w:r w:rsidR="00490024">
        <w:rPr>
          <w:szCs w:val="22"/>
        </w:rPr>
        <w:t xml:space="preserve">its earlier </w:t>
      </w:r>
      <w:r w:rsidR="00CD4199">
        <w:rPr>
          <w:szCs w:val="22"/>
        </w:rPr>
        <w:t xml:space="preserve">think-piece in identifying five </w:t>
      </w:r>
      <w:r w:rsidR="00145AFC">
        <w:rPr>
          <w:szCs w:val="22"/>
        </w:rPr>
        <w:t>potential pathways through which social protection intersects with climate change:</w:t>
      </w:r>
    </w:p>
    <w:p w14:paraId="55E9D2F5" w14:textId="095C2017" w:rsidR="00145AFC" w:rsidRPr="00145AFC" w:rsidRDefault="00145AFC" w:rsidP="00597B02">
      <w:pPr>
        <w:pStyle w:val="ListParagraph"/>
        <w:numPr>
          <w:ilvl w:val="0"/>
          <w:numId w:val="25"/>
        </w:numPr>
        <w:spacing w:before="100" w:beforeAutospacing="1" w:afterAutospacing="1"/>
      </w:pPr>
      <w:r w:rsidRPr="009E3F32">
        <w:rPr>
          <w:u w:val="single"/>
        </w:rPr>
        <w:t>Reducing underlying vulnerability to climate change</w:t>
      </w:r>
      <w:r w:rsidRPr="00145AFC">
        <w:t>, by directly reducing income poverty; contributing to human development and productive outcomes, such as education, health and productive livelihoods; and supporting increased equity, gender equality, inclusion, and social justice;</w:t>
      </w:r>
    </w:p>
    <w:p w14:paraId="064EEDF4" w14:textId="2781DBF2" w:rsidR="00145AFC" w:rsidRPr="00145AFC" w:rsidRDefault="00145AFC" w:rsidP="00597B02">
      <w:pPr>
        <w:pStyle w:val="ListParagraph"/>
        <w:numPr>
          <w:ilvl w:val="0"/>
          <w:numId w:val="25"/>
        </w:numPr>
        <w:spacing w:before="100" w:beforeAutospacing="1" w:afterAutospacing="1"/>
      </w:pPr>
      <w:r w:rsidRPr="009E3F32">
        <w:rPr>
          <w:u w:val="single"/>
        </w:rPr>
        <w:t>Responding to climate shocks and disasters</w:t>
      </w:r>
      <w:r w:rsidRPr="00145AFC">
        <w:t xml:space="preserve">, by transferring income to cushion the effects of shocks in anticipation or in response; </w:t>
      </w:r>
    </w:p>
    <w:p w14:paraId="1D0B612A" w14:textId="176C21F7" w:rsidR="00145AFC" w:rsidRPr="00145AFC" w:rsidRDefault="00145AFC" w:rsidP="00597B02">
      <w:pPr>
        <w:pStyle w:val="ListParagraph"/>
        <w:numPr>
          <w:ilvl w:val="0"/>
          <w:numId w:val="25"/>
        </w:numPr>
        <w:spacing w:before="100" w:beforeAutospacing="1" w:afterAutospacing="1"/>
      </w:pPr>
      <w:r w:rsidRPr="009E3F32">
        <w:rPr>
          <w:u w:val="single"/>
        </w:rPr>
        <w:lastRenderedPageBreak/>
        <w:t>Offsetting the negative welfare impacts of climate transition policies</w:t>
      </w:r>
      <w:r w:rsidRPr="00145AFC">
        <w:t xml:space="preserve">, by supporting those whose income security is affected by policies aimed at reducing greenhouse gas (GHG) emissions, protecting the environment, or otherwise managing climate change; </w:t>
      </w:r>
    </w:p>
    <w:p w14:paraId="589B5296" w14:textId="546BEE2D" w:rsidR="00145AFC" w:rsidRPr="00145AFC" w:rsidRDefault="00145AFC" w:rsidP="00597B02">
      <w:pPr>
        <w:pStyle w:val="ListParagraph"/>
        <w:numPr>
          <w:ilvl w:val="0"/>
          <w:numId w:val="25"/>
        </w:numPr>
        <w:spacing w:before="100" w:beforeAutospacing="1" w:afterAutospacing="1"/>
      </w:pPr>
      <w:r w:rsidRPr="009E3F32">
        <w:rPr>
          <w:u w:val="single"/>
        </w:rPr>
        <w:t>Facilitating and enabling climate change adaptation options</w:t>
      </w:r>
      <w:r w:rsidRPr="00145AFC">
        <w:t xml:space="preserve">, by incentivising behaviours and practices that enable adaptation; and </w:t>
      </w:r>
    </w:p>
    <w:p w14:paraId="2401B9EC" w14:textId="5D609279" w:rsidR="00145AFC" w:rsidRPr="00145AFC" w:rsidRDefault="00145AFC" w:rsidP="00597B02">
      <w:pPr>
        <w:pStyle w:val="ListParagraph"/>
        <w:numPr>
          <w:ilvl w:val="0"/>
          <w:numId w:val="25"/>
        </w:numPr>
        <w:spacing w:before="100" w:beforeAutospacing="1" w:afterAutospacing="1"/>
      </w:pPr>
      <w:r w:rsidRPr="009E3F32">
        <w:rPr>
          <w:u w:val="single"/>
        </w:rPr>
        <w:t>Contributing to reduced greenhouse gas emissions and carbon sequestration</w:t>
      </w:r>
      <w:r w:rsidRPr="00145AFC">
        <w:t>, by promoting engagement in mitigation activities or measures that reduce emissions.</w:t>
      </w:r>
    </w:p>
    <w:p w14:paraId="2E609917" w14:textId="67EFC78C" w:rsidR="00B54E0A" w:rsidRDefault="009A3323" w:rsidP="00A05C06">
      <w:pPr>
        <w:spacing w:before="100" w:beforeAutospacing="1" w:afterAutospacing="1"/>
        <w:rPr>
          <w:szCs w:val="22"/>
        </w:rPr>
      </w:pPr>
      <w:r>
        <w:rPr>
          <w:szCs w:val="22"/>
        </w:rPr>
        <w:t xml:space="preserve">It also notes that </w:t>
      </w:r>
      <w:r w:rsidR="0049506F">
        <w:rPr>
          <w:szCs w:val="22"/>
        </w:rPr>
        <w:t xml:space="preserve">social protection </w:t>
      </w:r>
      <w:r>
        <w:rPr>
          <w:szCs w:val="22"/>
        </w:rPr>
        <w:t>“</w:t>
      </w:r>
      <w:r w:rsidR="0049506F">
        <w:t>can only play this extended role in addressing the large-scale socioeconomic impacts of climate change in the medium to long term if implemented strategically and at scale</w:t>
      </w:r>
      <w:r>
        <w:rPr>
          <w:szCs w:val="22"/>
        </w:rPr>
        <w:t>”.</w:t>
      </w:r>
      <w:r w:rsidR="00834089">
        <w:rPr>
          <w:szCs w:val="22"/>
        </w:rPr>
        <w:t xml:space="preserve"> Th</w:t>
      </w:r>
      <w:r w:rsidR="00426669">
        <w:rPr>
          <w:szCs w:val="22"/>
        </w:rPr>
        <w:t>is would provide a helpful</w:t>
      </w:r>
      <w:r w:rsidR="00D8120F">
        <w:rPr>
          <w:szCs w:val="22"/>
        </w:rPr>
        <w:t xml:space="preserve"> framework</w:t>
      </w:r>
      <w:r w:rsidR="0080372B">
        <w:rPr>
          <w:szCs w:val="22"/>
        </w:rPr>
        <w:t xml:space="preserve"> </w:t>
      </w:r>
      <w:r w:rsidR="00426669">
        <w:rPr>
          <w:szCs w:val="22"/>
        </w:rPr>
        <w:t xml:space="preserve">for strengthening </w:t>
      </w:r>
      <w:r w:rsidR="006078AB">
        <w:rPr>
          <w:szCs w:val="22"/>
        </w:rPr>
        <w:t xml:space="preserve">IDPoor’s role in SRSP during </w:t>
      </w:r>
      <w:r w:rsidR="0080372B">
        <w:rPr>
          <w:szCs w:val="22"/>
        </w:rPr>
        <w:t xml:space="preserve">a next phase of </w:t>
      </w:r>
      <w:r w:rsidR="00D550FE">
        <w:rPr>
          <w:szCs w:val="22"/>
        </w:rPr>
        <w:t xml:space="preserve">DFAT </w:t>
      </w:r>
      <w:r w:rsidR="0080372B">
        <w:rPr>
          <w:szCs w:val="22"/>
        </w:rPr>
        <w:t>support.</w:t>
      </w:r>
    </w:p>
    <w:p w14:paraId="20667936" w14:textId="1F4D3770" w:rsidR="00221D53" w:rsidRPr="00B1040D" w:rsidRDefault="00BE6083" w:rsidP="003C3DEF">
      <w:pPr>
        <w:spacing w:before="100" w:beforeAutospacing="1" w:afterAutospacing="1"/>
        <w:rPr>
          <w:b/>
          <w:bCs/>
          <w:lang w:val="en-AU"/>
        </w:rPr>
      </w:pPr>
      <w:r w:rsidRPr="00B1040D">
        <w:rPr>
          <w:rFonts w:asciiTheme="minorHAnsi" w:hAnsiTheme="minorHAnsi" w:cstheme="minorHAnsi"/>
          <w:b/>
          <w:bCs/>
        </w:rPr>
        <w:t>In what specific ways can/should DFAT use its leverage and influence to further strengthen the approach and outcomes of future social protection programs? And how can DFAT improve consolidation, coordination and/or collaboration between its social protection programming and policy engagement (for example through IDPoor, ISPH, ACCESS, ISAF and the Resilience Fund)?</w:t>
      </w:r>
      <w:r w:rsidR="00786FDD" w:rsidRPr="00B1040D">
        <w:rPr>
          <w:b/>
          <w:bCs/>
        </w:rPr>
        <w:t xml:space="preserve"> </w:t>
      </w:r>
    </w:p>
    <w:p w14:paraId="728D34F9" w14:textId="77777777" w:rsidR="00606C80" w:rsidRDefault="00E171B5" w:rsidP="00D12222">
      <w:bookmarkStart w:id="39" w:name="_Hlk150160824"/>
      <w:r>
        <w:t xml:space="preserve">In summary, the reviewer recommends that </w:t>
      </w:r>
      <w:r w:rsidR="00606354">
        <w:t>DFAT should continue to remain engaged with IDPoor</w:t>
      </w:r>
      <w:r w:rsidR="00217843">
        <w:t xml:space="preserve"> through </w:t>
      </w:r>
      <w:r w:rsidR="00EE78DD">
        <w:t>GIZ, building on the</w:t>
      </w:r>
      <w:r w:rsidR="00217843">
        <w:t xml:space="preserve"> </w:t>
      </w:r>
      <w:r w:rsidR="00EE78DD">
        <w:t xml:space="preserve">current </w:t>
      </w:r>
      <w:r w:rsidR="00217843">
        <w:t>ISPH partnership with GIZ</w:t>
      </w:r>
      <w:r w:rsidR="0044326C">
        <w:t xml:space="preserve">. </w:t>
      </w:r>
    </w:p>
    <w:p w14:paraId="6864750D" w14:textId="2D5465DE" w:rsidR="007C3782" w:rsidRDefault="0044326C" w:rsidP="00D12222">
      <w:r>
        <w:t xml:space="preserve">Whilst </w:t>
      </w:r>
      <w:r w:rsidR="008D245A">
        <w:t xml:space="preserve">the Government would </w:t>
      </w:r>
      <w:r w:rsidR="00606C80">
        <w:t>continue to finance</w:t>
      </w:r>
      <w:r w:rsidR="008D245A">
        <w:t xml:space="preserve"> </w:t>
      </w:r>
      <w:r w:rsidR="009470EC">
        <w:t xml:space="preserve">and </w:t>
      </w:r>
      <w:r w:rsidR="00CD543F">
        <w:t xml:space="preserve">maintain the system without DFAT support, IDPoor provides a valuable entry point for DFAT to keep strategic tabs on the social protection and </w:t>
      </w:r>
      <w:r w:rsidR="008116EE">
        <w:t>health sectors</w:t>
      </w:r>
      <w:r w:rsidR="00CC781F">
        <w:t xml:space="preserve">. </w:t>
      </w:r>
      <w:r w:rsidR="00D40BF7">
        <w:t xml:space="preserve">At the </w:t>
      </w:r>
      <w:r w:rsidR="008319DA">
        <w:t xml:space="preserve">direct technical level, </w:t>
      </w:r>
      <w:r w:rsidR="00217843">
        <w:t>DFAT</w:t>
      </w:r>
      <w:r w:rsidR="00CC781F">
        <w:t xml:space="preserve"> should focus on improving </w:t>
      </w:r>
      <w:r w:rsidR="00AE1E61">
        <w:t>coordination</w:t>
      </w:r>
      <w:r w:rsidR="008319DA">
        <w:t xml:space="preserve">, providing </w:t>
      </w:r>
      <w:r w:rsidR="003C55F9">
        <w:t xml:space="preserve">technical </w:t>
      </w:r>
      <w:r w:rsidR="00DB2064">
        <w:t xml:space="preserve">support </w:t>
      </w:r>
      <w:r w:rsidR="006607BC">
        <w:t>to registries and information systems</w:t>
      </w:r>
      <w:r w:rsidR="00AE1E61">
        <w:t xml:space="preserve"> and leveraging the synergies between ISAF and IDPoor (in the area of social accountability) and between ACCESS and IDPoor (in the area of </w:t>
      </w:r>
      <w:r w:rsidR="001C099E">
        <w:t>social inclusion</w:t>
      </w:r>
      <w:r w:rsidR="00AE1E61">
        <w:t>).</w:t>
      </w:r>
      <w:r w:rsidR="000A3175">
        <w:t xml:space="preserve"> This would allow continued high-level </w:t>
      </w:r>
      <w:r w:rsidR="001C099E">
        <w:t xml:space="preserve">policy </w:t>
      </w:r>
      <w:r w:rsidR="000A3175">
        <w:t>engagement</w:t>
      </w:r>
      <w:r w:rsidR="00A005B6">
        <w:t xml:space="preserve">, </w:t>
      </w:r>
      <w:r w:rsidR="00D40BF7" w:rsidRPr="00FD3EA4">
        <w:rPr>
          <w:rFonts w:cstheme="minorHAnsi"/>
        </w:rPr>
        <w:t xml:space="preserve">to broaden the </w:t>
      </w:r>
      <w:r w:rsidR="00D40BF7">
        <w:rPr>
          <w:rFonts w:cstheme="minorHAnsi"/>
        </w:rPr>
        <w:t xml:space="preserve">conception of social protection within which IDPoor operates: this might include, </w:t>
      </w:r>
      <w:r w:rsidR="00D40BF7" w:rsidRPr="00FD3EA4">
        <w:rPr>
          <w:rFonts w:cstheme="minorHAnsi"/>
        </w:rPr>
        <w:t xml:space="preserve">for example, </w:t>
      </w:r>
      <w:r w:rsidR="00D40BF7">
        <w:rPr>
          <w:rFonts w:cstheme="minorHAnsi"/>
        </w:rPr>
        <w:t>improving shock responsiveness,</w:t>
      </w:r>
      <w:r w:rsidR="00D40BF7" w:rsidRPr="00FD3EA4">
        <w:rPr>
          <w:rFonts w:cstheme="minorHAnsi"/>
        </w:rPr>
        <w:t xml:space="preserve"> </w:t>
      </w:r>
      <w:r w:rsidR="00D40BF7">
        <w:rPr>
          <w:rFonts w:cstheme="minorHAnsi"/>
        </w:rPr>
        <w:t xml:space="preserve">adapting to climate change </w:t>
      </w:r>
      <w:r w:rsidR="00D40BF7" w:rsidRPr="00FD3EA4">
        <w:rPr>
          <w:rFonts w:cstheme="minorHAnsi"/>
        </w:rPr>
        <w:t xml:space="preserve">and increasing coverage of the system to strengthen </w:t>
      </w:r>
      <w:r w:rsidR="00D40BF7">
        <w:rPr>
          <w:rFonts w:cstheme="minorHAnsi"/>
        </w:rPr>
        <w:t xml:space="preserve">more inclusive lifecycle </w:t>
      </w:r>
      <w:r w:rsidR="00D40BF7" w:rsidRPr="00FD3EA4">
        <w:rPr>
          <w:rFonts w:cstheme="minorHAnsi"/>
        </w:rPr>
        <w:t>social protection in Cambodia</w:t>
      </w:r>
      <w:r w:rsidR="00134043">
        <w:rPr>
          <w:rFonts w:cstheme="minorHAnsi"/>
        </w:rPr>
        <w:t xml:space="preserve"> in line with the NSPPF</w:t>
      </w:r>
      <w:r w:rsidR="00D40BF7">
        <w:rPr>
          <w:rFonts w:cstheme="minorHAnsi"/>
        </w:rPr>
        <w:t>.</w:t>
      </w:r>
    </w:p>
    <w:p w14:paraId="1398B025" w14:textId="0B205765" w:rsidR="00097EBC" w:rsidRDefault="00097EBC" w:rsidP="00D12222">
      <w:r>
        <w:rPr>
          <w:rFonts w:asciiTheme="minorHAnsi" w:hAnsiTheme="minorHAnsi" w:cstheme="minorHAnsi"/>
        </w:rPr>
        <w:t xml:space="preserve">To strengthen collaboration, it is recommended that Post should establish formal </w:t>
      </w:r>
      <w:r w:rsidR="003509E9">
        <w:rPr>
          <w:rFonts w:asciiTheme="minorHAnsi" w:hAnsiTheme="minorHAnsi" w:cstheme="minorHAnsi"/>
        </w:rPr>
        <w:t xml:space="preserve">internal </w:t>
      </w:r>
      <w:r>
        <w:rPr>
          <w:rFonts w:asciiTheme="minorHAnsi" w:hAnsiTheme="minorHAnsi" w:cstheme="minorHAnsi"/>
        </w:rPr>
        <w:t xml:space="preserve">channels for </w:t>
      </w:r>
      <w:r w:rsidR="00535F5A">
        <w:rPr>
          <w:rFonts w:asciiTheme="minorHAnsi" w:hAnsiTheme="minorHAnsi" w:cstheme="minorHAnsi"/>
        </w:rPr>
        <w:t xml:space="preserve"> </w:t>
      </w:r>
      <w:r>
        <w:rPr>
          <w:rFonts w:asciiTheme="minorHAnsi" w:hAnsiTheme="minorHAnsi" w:cstheme="minorHAnsi"/>
        </w:rPr>
        <w:t>structured and deliberate</w:t>
      </w:r>
      <w:r w:rsidR="003509E9">
        <w:rPr>
          <w:rFonts w:asciiTheme="minorHAnsi" w:hAnsiTheme="minorHAnsi" w:cstheme="minorHAnsi"/>
        </w:rPr>
        <w:t xml:space="preserve"> </w:t>
      </w:r>
      <w:r w:rsidR="00535F5A">
        <w:rPr>
          <w:rFonts w:asciiTheme="minorHAnsi" w:hAnsiTheme="minorHAnsi" w:cstheme="minorHAnsi"/>
        </w:rPr>
        <w:t>exchange to</w:t>
      </w:r>
      <w:r>
        <w:rPr>
          <w:rFonts w:asciiTheme="minorHAnsi" w:hAnsiTheme="minorHAnsi" w:cstheme="minorHAnsi"/>
        </w:rPr>
        <w:t xml:space="preserve"> maximise synergies that exist. </w:t>
      </w:r>
      <w:r w:rsidR="0028588D">
        <w:rPr>
          <w:rFonts w:asciiTheme="minorHAnsi" w:hAnsiTheme="minorHAnsi" w:cstheme="minorHAnsi"/>
        </w:rPr>
        <w:t>This would include</w:t>
      </w:r>
      <w:r>
        <w:rPr>
          <w:rFonts w:asciiTheme="minorHAnsi" w:hAnsiTheme="minorHAnsi" w:cstheme="minorHAnsi"/>
        </w:rPr>
        <w:t xml:space="preserve"> regular </w:t>
      </w:r>
      <w:r w:rsidR="0028588D">
        <w:rPr>
          <w:rFonts w:asciiTheme="minorHAnsi" w:hAnsiTheme="minorHAnsi" w:cstheme="minorHAnsi"/>
        </w:rPr>
        <w:t>meetings</w:t>
      </w:r>
      <w:r>
        <w:rPr>
          <w:rFonts w:asciiTheme="minorHAnsi" w:hAnsiTheme="minorHAnsi" w:cstheme="minorHAnsi"/>
        </w:rPr>
        <w:t xml:space="preserve"> in Post, involving the respective investment managers and the key program staff, to provide updates on progress, to share achievements and challenges, and to identify areas for collaboration</w:t>
      </w:r>
      <w:r w:rsidR="00134043">
        <w:rPr>
          <w:rFonts w:asciiTheme="minorHAnsi" w:hAnsiTheme="minorHAnsi" w:cstheme="minorHAnsi"/>
        </w:rPr>
        <w:t>.</w:t>
      </w:r>
    </w:p>
    <w:p w14:paraId="64331564" w14:textId="0A682207" w:rsidR="00BA591A" w:rsidRPr="00D04808" w:rsidRDefault="0088602D" w:rsidP="00D12222">
      <w:r w:rsidRPr="00D04808">
        <w:t xml:space="preserve">These suggestions correspond </w:t>
      </w:r>
      <w:r w:rsidR="003568D0" w:rsidRPr="00D04808">
        <w:t xml:space="preserve">closely </w:t>
      </w:r>
      <w:r w:rsidRPr="00D04808">
        <w:t xml:space="preserve">with the </w:t>
      </w:r>
      <w:r w:rsidR="00750ACE" w:rsidRPr="00D04808">
        <w:t xml:space="preserve">options for DFAT policy engagement that were </w:t>
      </w:r>
      <w:r w:rsidR="00BA591A" w:rsidRPr="00D04808">
        <w:t>identified in late 2021</w:t>
      </w:r>
      <w:r w:rsidR="003568D0" w:rsidRPr="00D04808">
        <w:rPr>
          <w:rStyle w:val="FootnoteReference"/>
        </w:rPr>
        <w:footnoteReference w:id="23"/>
      </w:r>
      <w:r w:rsidR="00BA591A" w:rsidRPr="00D04808">
        <w:t>, which prioritised the following</w:t>
      </w:r>
      <w:r w:rsidR="001E08F3" w:rsidRPr="00D04808">
        <w:t xml:space="preserve"> five </w:t>
      </w:r>
      <w:r w:rsidR="00267CD3" w:rsidRPr="00D04808">
        <w:t xml:space="preserve">policy </w:t>
      </w:r>
      <w:r w:rsidR="001E08F3" w:rsidRPr="00D04808">
        <w:t>areas</w:t>
      </w:r>
      <w:r w:rsidR="00BA591A" w:rsidRPr="00D04808">
        <w:t>:</w:t>
      </w:r>
    </w:p>
    <w:p w14:paraId="1A9F89A5" w14:textId="6D074EA5" w:rsidR="00BA611D" w:rsidRPr="00D04808" w:rsidRDefault="00BA611D">
      <w:pPr>
        <w:pStyle w:val="ListParagraph"/>
        <w:numPr>
          <w:ilvl w:val="0"/>
          <w:numId w:val="21"/>
        </w:numPr>
      </w:pPr>
      <w:r w:rsidRPr="00D04808">
        <w:t>Develop the political economy arguments for inclusive life-course social protection</w:t>
      </w:r>
    </w:p>
    <w:p w14:paraId="0A867C65" w14:textId="6CEBC65A" w:rsidR="00BA611D" w:rsidRPr="00D04808" w:rsidRDefault="002E70B4">
      <w:pPr>
        <w:pStyle w:val="ListParagraph"/>
        <w:numPr>
          <w:ilvl w:val="0"/>
          <w:numId w:val="21"/>
        </w:numPr>
      </w:pPr>
      <w:r w:rsidRPr="00D04808">
        <w:t>Increase coverage of social protection for persons with disabilities</w:t>
      </w:r>
    </w:p>
    <w:p w14:paraId="63AE952A" w14:textId="2BB3C716" w:rsidR="008F6D31" w:rsidRPr="00D04808" w:rsidRDefault="008F6D31">
      <w:pPr>
        <w:pStyle w:val="ListParagraph"/>
        <w:numPr>
          <w:ilvl w:val="0"/>
          <w:numId w:val="21"/>
        </w:numPr>
      </w:pPr>
      <w:r w:rsidRPr="00D04808">
        <w:t>Improve integration of registries and MIS</w:t>
      </w:r>
    </w:p>
    <w:p w14:paraId="4862B865" w14:textId="18E59E08" w:rsidR="00CE3B55" w:rsidRPr="00D04808" w:rsidRDefault="00CE3B55">
      <w:pPr>
        <w:pStyle w:val="ListParagraph"/>
        <w:numPr>
          <w:ilvl w:val="0"/>
          <w:numId w:val="21"/>
        </w:numPr>
      </w:pPr>
      <w:r w:rsidRPr="00D04808">
        <w:t>Support evidence generation through local institutions around social protection</w:t>
      </w:r>
    </w:p>
    <w:p w14:paraId="30248CFF" w14:textId="0ADBC1FE" w:rsidR="001E08F3" w:rsidRPr="00D04808" w:rsidRDefault="001E08F3">
      <w:pPr>
        <w:pStyle w:val="ListParagraph"/>
        <w:numPr>
          <w:ilvl w:val="0"/>
          <w:numId w:val="21"/>
        </w:numPr>
      </w:pPr>
      <w:r w:rsidRPr="00D04808">
        <w:t>Improve social accountability of social protection</w:t>
      </w:r>
    </w:p>
    <w:p w14:paraId="0F8F6D87" w14:textId="01804D10" w:rsidR="00F64B2A" w:rsidRDefault="00EE78DD" w:rsidP="007F57FD">
      <w:r>
        <w:t xml:space="preserve">A clear plan for prioritising actions </w:t>
      </w:r>
      <w:r w:rsidR="003C2A07">
        <w:t xml:space="preserve">for </w:t>
      </w:r>
      <w:r>
        <w:t>progress in these five areas</w:t>
      </w:r>
      <w:r w:rsidR="00280577">
        <w:t xml:space="preserve"> would allow DFAT to meet its development priorities in Cambodia</w:t>
      </w:r>
      <w:r w:rsidR="00D55563">
        <w:t xml:space="preserve">, </w:t>
      </w:r>
      <w:r w:rsidR="00C13925">
        <w:t>to retain its strategic oversight of the broader</w:t>
      </w:r>
      <w:r w:rsidR="00BA591A">
        <w:t xml:space="preserve"> </w:t>
      </w:r>
      <w:r w:rsidR="00C13925">
        <w:t xml:space="preserve">health and social protection sectors through </w:t>
      </w:r>
      <w:r w:rsidR="007B2CB4">
        <w:t>ongoing engagement with the technical development of IDPoor</w:t>
      </w:r>
      <w:r w:rsidR="00C13925">
        <w:t xml:space="preserve">, </w:t>
      </w:r>
      <w:r w:rsidR="00D55563">
        <w:t>and</w:t>
      </w:r>
      <w:r w:rsidR="00C13925">
        <w:t xml:space="preserve"> </w:t>
      </w:r>
      <w:r w:rsidR="008458C3">
        <w:t xml:space="preserve">at the same time </w:t>
      </w:r>
      <w:r w:rsidR="00D55563">
        <w:t xml:space="preserve">to </w:t>
      </w:r>
      <w:r w:rsidR="00C13925">
        <w:t>maintain a</w:t>
      </w:r>
      <w:r w:rsidR="002342CC">
        <w:t xml:space="preserve"> clear and manageable focus on its ongoing investments in social accountability and GEDSI.</w:t>
      </w:r>
      <w:bookmarkEnd w:id="39"/>
    </w:p>
    <w:p w14:paraId="655F4762" w14:textId="4C61BB53" w:rsidR="00E545E9" w:rsidRPr="00596377" w:rsidRDefault="0096153A" w:rsidP="007F57FD">
      <w:pPr>
        <w:rPr>
          <w:sz w:val="24"/>
          <w:szCs w:val="24"/>
        </w:rPr>
      </w:pPr>
      <w:r>
        <w:lastRenderedPageBreak/>
        <w:t>As DFAT starts to develop it next D</w:t>
      </w:r>
      <w:r w:rsidR="00F32628">
        <w:t xml:space="preserve">evelopment Partnership Plan for Cambodia, </w:t>
      </w:r>
      <w:r w:rsidR="00041019">
        <w:t xml:space="preserve">it is worth emphasising </w:t>
      </w:r>
      <w:r w:rsidR="00EA3FC2">
        <w:t xml:space="preserve">the strategic significance of its </w:t>
      </w:r>
      <w:r w:rsidR="00FE74AC">
        <w:t xml:space="preserve">modest but consistent </w:t>
      </w:r>
      <w:r w:rsidR="00EA3FC2">
        <w:t xml:space="preserve">ten-year investment in IDPoor, which has </w:t>
      </w:r>
      <w:r w:rsidR="009D46C7">
        <w:t>underpinned the country’s first ever nationwide cash transfers</w:t>
      </w:r>
      <w:r w:rsidR="00F52F46">
        <w:t xml:space="preserve">, </w:t>
      </w:r>
      <w:r w:rsidR="00FE74AC">
        <w:t xml:space="preserve">has </w:t>
      </w:r>
      <w:r w:rsidR="00EA3FC2">
        <w:t>delivered significant long-term development outcomes</w:t>
      </w:r>
      <w:r w:rsidR="00F52F46">
        <w:t xml:space="preserve"> </w:t>
      </w:r>
      <w:r w:rsidR="00EA3FC2">
        <w:t xml:space="preserve">and has </w:t>
      </w:r>
      <w:r w:rsidR="00645F8D">
        <w:t xml:space="preserve">leveraged the </w:t>
      </w:r>
      <w:r w:rsidR="00EA3FC2">
        <w:t xml:space="preserve">mobilisation of domestic finance </w:t>
      </w:r>
      <w:r w:rsidR="00791F6D">
        <w:t xml:space="preserve">for improved social protection. </w:t>
      </w:r>
      <w:r w:rsidR="00791F6D" w:rsidRPr="00907A76">
        <w:t xml:space="preserve">Ongoing support for </w:t>
      </w:r>
      <w:r w:rsidR="00791F6D">
        <w:t>social protection</w:t>
      </w:r>
      <w:r w:rsidR="00791F6D" w:rsidRPr="00907A76">
        <w:t xml:space="preserve"> in Cambodia would be a strategic development investment that ties closely with Australia’s international development policy priorities to advance shared interest</w:t>
      </w:r>
      <w:r w:rsidR="00791F6D">
        <w:t>s</w:t>
      </w:r>
      <w:r w:rsidR="00791F6D" w:rsidRPr="00907A76">
        <w:t xml:space="preserve"> in </w:t>
      </w:r>
      <w:r w:rsidR="00791F6D">
        <w:t>“</w:t>
      </w:r>
      <w:r w:rsidR="00791F6D" w:rsidRPr="00907A76">
        <w:t>effective and accountable states</w:t>
      </w:r>
      <w:r w:rsidR="00791F6D">
        <w:t>”</w:t>
      </w:r>
      <w:r w:rsidR="00791F6D" w:rsidRPr="00907A76">
        <w:t xml:space="preserve">’ and </w:t>
      </w:r>
      <w:r w:rsidR="006E4ED6">
        <w:t xml:space="preserve">in </w:t>
      </w:r>
      <w:r w:rsidR="00791F6D">
        <w:t>“</w:t>
      </w:r>
      <w:r w:rsidR="006E4ED6">
        <w:t>s</w:t>
      </w:r>
      <w:r w:rsidR="00791F6D" w:rsidRPr="00907A76">
        <w:t>tate and community resilience</w:t>
      </w:r>
      <w:r w:rsidR="00791F6D">
        <w:t>”</w:t>
      </w:r>
      <w:r w:rsidR="00645F8D">
        <w:t>.</w:t>
      </w:r>
    </w:p>
    <w:p w14:paraId="0C699A41" w14:textId="0A6D8B21" w:rsidR="00752E22" w:rsidRDefault="00762187" w:rsidP="00752E22">
      <w:pPr>
        <w:pStyle w:val="Unnumberedtitle"/>
      </w:pPr>
      <w:bookmarkStart w:id="40" w:name="_Toc253143491"/>
      <w:bookmarkEnd w:id="35"/>
      <w:r w:rsidRPr="00596377">
        <w:br w:type="page"/>
      </w:r>
      <w:bookmarkStart w:id="41" w:name="_Toc153605879"/>
      <w:r w:rsidR="00752E22" w:rsidRPr="00596377">
        <w:lastRenderedPageBreak/>
        <w:t xml:space="preserve">Annex </w:t>
      </w:r>
      <w:r w:rsidR="00606A46" w:rsidRPr="00596377">
        <w:t>1</w:t>
      </w:r>
      <w:r w:rsidR="00752E22" w:rsidRPr="00596377">
        <w:t>. T</w:t>
      </w:r>
      <w:r w:rsidR="00833189" w:rsidRPr="00596377">
        <w:t xml:space="preserve">erms of </w:t>
      </w:r>
      <w:r w:rsidR="00BB2BC0">
        <w:t>R</w:t>
      </w:r>
      <w:r w:rsidR="00752E22" w:rsidRPr="00596377">
        <w:t>eference</w:t>
      </w:r>
      <w:bookmarkEnd w:id="41"/>
    </w:p>
    <w:p w14:paraId="440EF564" w14:textId="708561DE" w:rsidR="00BB2BC0" w:rsidRPr="00BB2BC0" w:rsidRDefault="00BB2BC0" w:rsidP="00BB2BC0">
      <w:pPr>
        <w:spacing w:before="480" w:after="0"/>
        <w:jc w:val="center"/>
        <w:rPr>
          <w:rFonts w:eastAsia="Calibri"/>
          <w:b/>
          <w:bCs/>
          <w:sz w:val="24"/>
          <w:szCs w:val="24"/>
        </w:rPr>
      </w:pPr>
      <w:bookmarkStart w:id="42" w:name="_Toc319673450"/>
      <w:r w:rsidRPr="00BB2BC0">
        <w:rPr>
          <w:rFonts w:eastAsia="Calibri"/>
          <w:b/>
          <w:bCs/>
          <w:sz w:val="24"/>
          <w:szCs w:val="24"/>
        </w:rPr>
        <w:t>TERMS OF REFERENCE:</w:t>
      </w:r>
    </w:p>
    <w:p w14:paraId="0CE8E329" w14:textId="09EBB40D" w:rsidR="00BB2BC0" w:rsidRPr="00BB2BC0" w:rsidRDefault="00BB2BC0" w:rsidP="00BB2BC0">
      <w:pPr>
        <w:spacing w:after="0"/>
        <w:jc w:val="center"/>
        <w:rPr>
          <w:rFonts w:eastAsia="Calibri"/>
          <w:b/>
          <w:bCs/>
          <w:sz w:val="24"/>
          <w:szCs w:val="24"/>
        </w:rPr>
      </w:pPr>
      <w:r w:rsidRPr="00BB2BC0">
        <w:rPr>
          <w:rFonts w:eastAsia="Calibri"/>
          <w:b/>
          <w:bCs/>
          <w:sz w:val="24"/>
          <w:szCs w:val="24"/>
        </w:rPr>
        <w:t>INDEPENDENT FINAL EVALUATION OF</w:t>
      </w:r>
    </w:p>
    <w:p w14:paraId="5D5F4999" w14:textId="36E22DFC" w:rsidR="00BB2BC0" w:rsidRPr="00BB2BC0" w:rsidRDefault="00BB2BC0" w:rsidP="00BB2BC0">
      <w:pPr>
        <w:spacing w:after="0"/>
        <w:jc w:val="center"/>
        <w:rPr>
          <w:rFonts w:eastAsia="Calibri"/>
          <w:b/>
          <w:bCs/>
          <w:sz w:val="24"/>
          <w:szCs w:val="24"/>
        </w:rPr>
      </w:pPr>
      <w:r w:rsidRPr="00BB2BC0">
        <w:rPr>
          <w:rFonts w:eastAsia="Calibri"/>
          <w:b/>
          <w:bCs/>
          <w:sz w:val="24"/>
          <w:szCs w:val="24"/>
        </w:rPr>
        <w:t>“THE IDENTIFICATION OF POOR HOUSEHOLDS (IDPOOR) PROGRAM IN CAMBODIA PHASE 3”</w:t>
      </w:r>
    </w:p>
    <w:p w14:paraId="2B976B25" w14:textId="22BE069E" w:rsidR="00BB2BC0" w:rsidRPr="00BB2BC0" w:rsidRDefault="00BB2BC0" w:rsidP="00BB2BC0">
      <w:pPr>
        <w:spacing w:after="0"/>
        <w:jc w:val="center"/>
        <w:rPr>
          <w:rFonts w:eastAsia="Calibri"/>
          <w:b/>
          <w:bCs/>
          <w:sz w:val="24"/>
          <w:szCs w:val="24"/>
        </w:rPr>
      </w:pPr>
      <w:r w:rsidRPr="00BB2BC0">
        <w:rPr>
          <w:rFonts w:eastAsia="Calibri"/>
          <w:b/>
          <w:bCs/>
          <w:sz w:val="24"/>
          <w:szCs w:val="24"/>
        </w:rPr>
        <w:t>&amp; SOCIAL PROTECTION STRATEGY SUPPORT</w:t>
      </w:r>
    </w:p>
    <w:p w14:paraId="6AF627E1" w14:textId="68646903"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INTRODUCTION</w:t>
      </w:r>
    </w:p>
    <w:p w14:paraId="39128CE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 xml:space="preserve">Identification of Poor Households Program (IDPoor) Phase 3 is an </w:t>
      </w:r>
      <w:r w:rsidRPr="00BB2BC0">
        <w:rPr>
          <w:rFonts w:asciiTheme="majorHAnsi" w:eastAsia="Calibri" w:hAnsiTheme="majorHAnsi" w:cstheme="majorHAnsi"/>
          <w:sz w:val="24"/>
          <w:szCs w:val="24"/>
        </w:rPr>
        <w:t xml:space="preserve">AUD7,338,000 program </w:t>
      </w:r>
      <w:r w:rsidRPr="00BB2BC0">
        <w:rPr>
          <w:rFonts w:asciiTheme="majorHAnsi" w:eastAsia="Calibri" w:hAnsiTheme="majorHAnsi" w:cstheme="majorHAnsi"/>
          <w:sz w:val="24"/>
          <w:szCs w:val="24"/>
          <w:lang w:val="en-AU"/>
        </w:rPr>
        <w:t>implemented through the German Development Agency (GIZ). This program supports the Cambodian Ministry of Planning (MOP) to develop a standardised and participatory mechanism for the systematic identification of the poorest Cambodians to access social services, including healthcare subsidised through the Health Equity Fund (HEF) (supported by H-EQIP). This investment builds on Australia's past contributions to the program, including AUD0.9m for Phase 1 (Feb 2010-Apr 2012) and AUD6.0m for Phase 2 (May 2012-Feb 2016). Phase 3 sought to ensure a national expansion of both urban and rural IDPoor processes and availability of accurate and up to date IDPoor data to support poverty alleviation interventions</w:t>
      </w:r>
      <w:r w:rsidRPr="00BB2BC0">
        <w:rPr>
          <w:rFonts w:asciiTheme="majorHAnsi" w:eastAsia="Calibri" w:hAnsiTheme="majorHAnsi" w:cstheme="majorHAnsi"/>
          <w:sz w:val="24"/>
          <w:szCs w:val="24"/>
        </w:rPr>
        <w:t>, primarily through RGC programs</w:t>
      </w:r>
      <w:r w:rsidRPr="00BB2BC0">
        <w:rPr>
          <w:rFonts w:asciiTheme="majorHAnsi" w:eastAsia="Calibri" w:hAnsiTheme="majorHAnsi" w:cstheme="majorHAnsi"/>
          <w:sz w:val="24"/>
          <w:szCs w:val="24"/>
          <w:lang w:val="en-AU"/>
        </w:rPr>
        <w:t>.</w:t>
      </w:r>
      <w:r w:rsidRPr="00BB2BC0">
        <w:rPr>
          <w:rFonts w:asciiTheme="majorHAnsi" w:eastAsia="Calibri" w:hAnsiTheme="majorHAnsi" w:cstheme="majorHAnsi"/>
          <w:sz w:val="24"/>
          <w:szCs w:val="24"/>
        </w:rPr>
        <w:t xml:space="preserve"> IDPoor began in February 2010 and Phase 3 of the program (March 2016 – October 2022: Australian contribution AUD7,338,000) has just completed. </w:t>
      </w:r>
    </w:p>
    <w:p w14:paraId="17B4F408"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rPr>
        <w:t xml:space="preserve">IDPoor’s End of Program Outcome is the RGC, non-governmental institutions and development partners use bespoke IDPoor data extracts for their poverty alleviation interventions. </w:t>
      </w:r>
    </w:p>
    <w:p w14:paraId="447D357E" w14:textId="6597BF95"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 xml:space="preserve">BACKGROUND AND RATIONALE </w:t>
      </w:r>
    </w:p>
    <w:p w14:paraId="1279FB1E"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IDPoor was developed to help the Cambodian government target pro-poor interventions. The Cambodia National Social Protection Strategy for the Poor and Vulnerable Populations (2011) and the National Social Protection Framework (2016 to 2025) support the RGC’s vision to ‘promote a strong social protection system and providing resilient and better protection for every citizen, especially the poor and vulnerable’ and ‘economic growth with inclusiveness and equity’. Despite Cambodia exceeding the Millennium Development Goal poverty targets, reducing the poverty rate from 53% (2004) to 19% (2012), the fight against poverty remains one of Cambodia’s greatest challenges. In addition, many households are just above the poverty line, often referred to as the near poor, with shocks such as COVID-19 leading to increased vulnerability to poverty.</w:t>
      </w:r>
    </w:p>
    <w:p w14:paraId="6CA3674B" w14:textId="77777777" w:rsidR="00BB2BC0" w:rsidRPr="00BB2BC0" w:rsidRDefault="00BB2BC0" w:rsidP="00BB2BC0">
      <w:pPr>
        <w:spacing w:before="120"/>
        <w:rPr>
          <w:rFonts w:asciiTheme="majorHAnsi" w:eastAsia="Calibri" w:hAnsiTheme="majorHAnsi" w:cstheme="majorHAnsi"/>
          <w:sz w:val="24"/>
          <w:szCs w:val="24"/>
          <w:lang w:val="en-US"/>
        </w:rPr>
      </w:pPr>
      <w:r w:rsidRPr="00BB2BC0">
        <w:rPr>
          <w:rFonts w:asciiTheme="majorHAnsi" w:eastAsia="Calibri" w:hAnsiTheme="majorHAnsi" w:cstheme="majorHAnsi"/>
          <w:sz w:val="24"/>
          <w:szCs w:val="24"/>
          <w:lang w:val="en-US"/>
        </w:rPr>
        <w:t>Cambodia’s IDPoor system was developed in 2006 within the Ministry of Planning as a nationwide program to identify poor and vulnerable households during the establishment of the Health Equity Fund, building on an earlier project in the late 1990s by local NGOs. The IDPoor system, initially designed to be updated every three years was severely tested by the COVID-19 crisis.</w:t>
      </w:r>
    </w:p>
    <w:p w14:paraId="53BE8754" w14:textId="77777777" w:rsidR="00BB2BC0" w:rsidRPr="00BB2BC0" w:rsidRDefault="00BB2BC0" w:rsidP="00BB2BC0">
      <w:pPr>
        <w:spacing w:before="120"/>
        <w:rPr>
          <w:rFonts w:asciiTheme="majorHAnsi" w:eastAsia="Calibri" w:hAnsiTheme="majorHAnsi" w:cstheme="majorHAnsi"/>
          <w:sz w:val="24"/>
          <w:szCs w:val="24"/>
          <w:lang w:val="en-US"/>
        </w:rPr>
      </w:pPr>
      <w:r w:rsidRPr="00BB2BC0">
        <w:rPr>
          <w:rFonts w:asciiTheme="majorHAnsi" w:eastAsia="Calibri" w:hAnsiTheme="majorHAnsi" w:cstheme="majorHAnsi"/>
          <w:sz w:val="24"/>
          <w:szCs w:val="24"/>
          <w:lang w:val="en-US"/>
        </w:rPr>
        <w:t xml:space="preserve">The IDPoor system achieved a high degree of government </w:t>
      </w:r>
      <w:proofErr w:type="spellStart"/>
      <w:r w:rsidRPr="00BB2BC0">
        <w:rPr>
          <w:rFonts w:asciiTheme="majorHAnsi" w:eastAsia="Calibri" w:hAnsiTheme="majorHAnsi" w:cstheme="majorHAnsi"/>
          <w:sz w:val="24"/>
          <w:szCs w:val="24"/>
          <w:lang w:val="en-US"/>
        </w:rPr>
        <w:t>prioritisation</w:t>
      </w:r>
      <w:proofErr w:type="spellEnd"/>
      <w:r w:rsidRPr="00BB2BC0">
        <w:rPr>
          <w:rFonts w:asciiTheme="majorHAnsi" w:eastAsia="Calibri" w:hAnsiTheme="majorHAnsi" w:cstheme="majorHAnsi"/>
          <w:sz w:val="24"/>
          <w:szCs w:val="24"/>
          <w:lang w:val="en-US"/>
        </w:rPr>
        <w:t xml:space="preserve"> during the COVID-19 crisis– the RGC used the crisis to adapt, expand and improve the IDPoor registry as part of its COVID-19 social protection response. A highly successful COVID-19 Cash Transfer </w:t>
      </w:r>
      <w:proofErr w:type="spellStart"/>
      <w:r w:rsidRPr="00BB2BC0">
        <w:rPr>
          <w:rFonts w:asciiTheme="majorHAnsi" w:eastAsia="Calibri" w:hAnsiTheme="majorHAnsi" w:cstheme="majorHAnsi"/>
          <w:sz w:val="24"/>
          <w:szCs w:val="24"/>
          <w:lang w:val="en-US"/>
        </w:rPr>
        <w:t>Programme</w:t>
      </w:r>
      <w:proofErr w:type="spellEnd"/>
      <w:r w:rsidRPr="00BB2BC0">
        <w:rPr>
          <w:rFonts w:asciiTheme="majorHAnsi" w:eastAsia="Calibri" w:hAnsiTheme="majorHAnsi" w:cstheme="majorHAnsi"/>
          <w:sz w:val="24"/>
          <w:szCs w:val="24"/>
          <w:lang w:val="en-US"/>
        </w:rPr>
        <w:t xml:space="preserve"> has been implemented since June 2020 as a response to the extreme economic pressures experienced by many Cambodians during the crisis, and was assessed by UNDP (2022) to have had significant positive impacts across human development dimensions and socioeconomic indicators including food security, children’s education, savings, debt repayments, productivity, healthcare, and gender empowerment. With the rapid change to an on-demand system, citizens could register and apply anytime for an equity card, making the system more responsive to the ongoing shock and crisis. To </w:t>
      </w:r>
      <w:r w:rsidRPr="00BB2BC0">
        <w:rPr>
          <w:rFonts w:asciiTheme="majorHAnsi" w:eastAsia="Calibri" w:hAnsiTheme="majorHAnsi" w:cstheme="majorHAnsi"/>
          <w:sz w:val="24"/>
          <w:szCs w:val="24"/>
          <w:lang w:val="en-US"/>
        </w:rPr>
        <w:lastRenderedPageBreak/>
        <w:t xml:space="preserve">respond to the economic impacts of inflation, cash benefits have been extended to at-risk households in mid-2022. </w:t>
      </w:r>
    </w:p>
    <w:p w14:paraId="4F5A8EAF"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GIZ is the major implementing partner of the IDPoor program and has provided technical support to the MOP since 2006. Beyond this donor support, IDPoor has become institutionalised as a central instrument of Cambodia’s own social protection system. The MOP has a high degree of ownership, including a legal mandate to for the ongoing management and implementation of the national system, with increasing funding from the national budget. </w:t>
      </w:r>
    </w:p>
    <w:p w14:paraId="6020C25D"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IDPoor also has a broader benefit, providing data to enable a range of projects and programs that implement poverty-alleviating interventions (including Cambodia government programs) to target their activities. During 2014-15, 80 percent of projects and programs that implement poverty-alleviating interventions in Cambodia used IDPoor data including: HEFs; German aid programs to strengthen regional economic development and its social land concessions and vouchers for maternal and child health services program; school feeding and scholarship programs implemented by the Ministry of Education, Youth and Sport and the World Food Program; social transfers implemented by the World Bank and UNICEF; Cambodian Red Cross disaster relief; local policy making and provision of community services by Cambodian Commune Councils and NGOs. IDPoor data is also used for research and as a planning aid for designing future pro-poor interventions. </w:t>
      </w:r>
    </w:p>
    <w:p w14:paraId="63CD4E1D"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In June 2015, Germany commissioned an independent review team to review IDPoor Phase 2 and make recommendations for the future of the program. The review team recommended an additional final phase of a donor-supported program (Phase 3) March 2016 to February 2019. It would be an exit phase and the final phase of donor support to build on the results and lessons learnt so far and handover the full running and financing to the IDPoor program to the Cambodian government from 2019. However, the program completion and handover were extended until October 2022, when IDPoor Phase 3 finally completed. </w:t>
      </w:r>
    </w:p>
    <w:p w14:paraId="563A90B1"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The 2015 review found that some of the capacities necessary for the implementation of IDPoor procedures had been established with the MOP. Some, however, weaknesses remained, including: strategic development (including revising the system to target the near poor, people with disabilities and ethnic minorities); operational planning (including management of the IT system and poverty data); monitoring and usage of IDPoor services; and financial and contract management. </w:t>
      </w:r>
    </w:p>
    <w:p w14:paraId="1FCDAE32"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IDPoor phase 3 was funded by the governments of Australia and Germany and implemented by GIZ.</w:t>
      </w:r>
    </w:p>
    <w:p w14:paraId="1513ABFC" w14:textId="442C7C15"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 xml:space="preserve">REVIEW PURPOSE AND SCOPE  </w:t>
      </w:r>
    </w:p>
    <w:p w14:paraId="2EB9A708"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The purpose of this independent strategic review (ISR) is twofold: </w:t>
      </w:r>
    </w:p>
    <w:p w14:paraId="5E37AAC4" w14:textId="77777777" w:rsidR="00BB2BC0" w:rsidRPr="00BB2BC0" w:rsidRDefault="00BB2BC0" w:rsidP="00BB2BC0">
      <w:pPr>
        <w:numPr>
          <w:ilvl w:val="0"/>
          <w:numId w:val="31"/>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to assess the performance of the IDPoor program delivered by GIZ against its end of program objective and DFAT’s evaluation criteria, and to provide the evidence required for the Final Investment Monitoring Report (FIMR), including filling the gaps in performance data that have not been collected and/or reported on by GIZ over the life of the investment.  In addition to drafting the public ISR document (which will be published on the DFAT website), this will also involve drafting the internal DFAT FIMR document for IDPoor according to the FIMR specifications (for review and revision by the DFAT Investment Manager and Senior Aid Effectiveness Advisor).  </w:t>
      </w:r>
    </w:p>
    <w:p w14:paraId="189EF7BF" w14:textId="77777777" w:rsidR="00BB2BC0" w:rsidRPr="00BB2BC0" w:rsidRDefault="00BB2BC0" w:rsidP="00BB2BC0">
      <w:pPr>
        <w:spacing w:before="120"/>
        <w:rPr>
          <w:rFonts w:asciiTheme="majorHAnsi" w:eastAsia="Calibri" w:hAnsiTheme="majorHAnsi" w:cstheme="majorHAnsi"/>
          <w:sz w:val="24"/>
          <w:szCs w:val="24"/>
        </w:rPr>
      </w:pPr>
    </w:p>
    <w:p w14:paraId="25932C5C"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lastRenderedPageBreak/>
        <w:t xml:space="preserve">(2) the ISR will provide a forward-looking assessment of social protection priorities for Cambodia to inform DFAT’s future social protection policy engagement and programming in this space. This may be used to update DFAT’s social protection  priorities for Cambodia and to provide recommendations for a GIZ-commissioned review of the current DFAT and German funded Improving Social Protection and Health (ISPH) Program. </w:t>
      </w:r>
    </w:p>
    <w:p w14:paraId="4C60D821" w14:textId="77777777" w:rsid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The ISR will both directly inform the FIMR, and the subsequent design of future social protection investments in Cambodia. This will include identifying the strengths and/or weakness of the program in regard to achieving its EOPO, value for money, and other FIMR criteria, and beyond this, to assessing the impact of the program on meeting the needs of Cambodia’s poorest and most vulnerable. It will also examine the extent to which program outcomes are likely to be sustainable. The findings will be used to inform the development of future programs in Cambodia and similar DFAT programs elsewhere. </w:t>
      </w:r>
    </w:p>
    <w:p w14:paraId="63CCF24E" w14:textId="3D71A8AD"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We expect the ISR will: </w:t>
      </w:r>
    </w:p>
    <w:p w14:paraId="487875AC"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Identify and (where possible) fill, gaps in the data required to adequately assess DFAT’s recently ended investment in the IDPoor program </w:t>
      </w:r>
    </w:p>
    <w:p w14:paraId="5047316F"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Identify, gather and analyse the data required drawing from the reporting provided from GIZ to DFAT and from a variety of additional sources including interviews with previous program staff and relevant RGC and other stakeholders to address information gaps</w:t>
      </w:r>
    </w:p>
    <w:p w14:paraId="56404305"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Elucidate the program’s underlying assumptions, theory of change, and approach (even where not directly articulated by GIZ)</w:t>
      </w:r>
    </w:p>
    <w:p w14:paraId="7A57EC88"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Question the underlying assumptions, theory of change and approach of the IDPoor investment: did the program’s assumptions hold true? </w:t>
      </w:r>
    </w:p>
    <w:p w14:paraId="1A1A15D2"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Examine the effectiveness of the investment’s areas of focus, approaches and implementation arrangements in achieving the end of program outcome, along with secondary outcomes not directly articulated as an EOPO or Intermediate Outcome</w:t>
      </w:r>
    </w:p>
    <w:p w14:paraId="75C3C8DE"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Assess the appropriateness of the IDPoor investment modality – working through GIZ—including the advantages and disadvantages of working through other modalities in the future (for example, a Managing Contractor, a multilateral agency or a bilateral or multilateral donor trust fund such as the DFAT World Bank country partnership).   </w:t>
      </w:r>
    </w:p>
    <w:p w14:paraId="72FDD399"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Summarise and briefly take stock of the linkages that were established by DFAT and GIZ between the IDPoor program and , H-EQIP, ACCESS, ISAF, our support to MOP/MEF through the Resilience Fund and the social protection components of the ISPH program (and  DFAT’s co-funded GIZ IDPoor’s evolution to the ISPH program). This would include examining DFAT’s engagement with the World Bank and UNICEF and DFAT’s leverage through the World Bank PROMISE Partnership modality to gather lessons learned. .</w:t>
      </w:r>
    </w:p>
    <w:p w14:paraId="0EAB849A" w14:textId="77777777" w:rsidR="00BB2BC0" w:rsidRPr="00BB2BC0" w:rsidRDefault="00BB2BC0" w:rsidP="00BB2BC0">
      <w:pPr>
        <w:numPr>
          <w:ilvl w:val="0"/>
          <w:numId w:val="32"/>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Provide options and recommendations for DFAT’s future programming on social protection, expanding upon, but including, DFAT’s ongoing support for the further development of IDPoor into a broader social registry.</w:t>
      </w:r>
    </w:p>
    <w:p w14:paraId="650AD0B3"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This review will draw on previous data/studies provided by GIZ to DFAT, targeted semi-structured interviews, and in-person/remote workshops/meetings to assess progress on the key areas noted above, and to inform recommendations for DFAT investments in social protection in Cambodia going forward. </w:t>
      </w:r>
    </w:p>
    <w:p w14:paraId="6AF54B2D"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lastRenderedPageBreak/>
        <w:t>The review will conduct in-person/remote meetings with key DFAT staff at post, former DFAT post staff and former IDPoor program staff (where available, noting that the program ended in October 2022), current embedded GIZ social protection advisors in RGC, Cambodian Government stakeholders and other key stakeholders</w:t>
      </w:r>
      <w:bookmarkStart w:id="43" w:name="_Hlk82415955"/>
      <w:r w:rsidRPr="00BB2BC0">
        <w:rPr>
          <w:rFonts w:asciiTheme="majorHAnsi" w:eastAsia="Calibri" w:hAnsiTheme="majorHAnsi" w:cstheme="majorHAnsi"/>
          <w:sz w:val="24"/>
          <w:szCs w:val="24"/>
        </w:rPr>
        <w:t xml:space="preserve"> (see </w:t>
      </w:r>
      <w:r w:rsidRPr="00BB2BC0">
        <w:rPr>
          <w:rFonts w:asciiTheme="majorHAnsi" w:eastAsia="Calibri" w:hAnsiTheme="majorHAnsi" w:cstheme="majorHAnsi"/>
          <w:b/>
          <w:sz w:val="24"/>
          <w:szCs w:val="24"/>
          <w:lang w:val="en-AU"/>
        </w:rPr>
        <w:t>Annex 4</w:t>
      </w:r>
      <w:r w:rsidRPr="00BB2BC0">
        <w:rPr>
          <w:rFonts w:asciiTheme="majorHAnsi" w:eastAsia="Calibri" w:hAnsiTheme="majorHAnsi" w:cstheme="majorHAnsi"/>
          <w:sz w:val="24"/>
          <w:szCs w:val="24"/>
        </w:rPr>
        <w:t>: Preliminary List of Stakeholder</w:t>
      </w:r>
      <w:bookmarkEnd w:id="43"/>
      <w:r w:rsidRPr="00BB2BC0">
        <w:rPr>
          <w:rFonts w:asciiTheme="majorHAnsi" w:eastAsia="Calibri" w:hAnsiTheme="majorHAnsi" w:cstheme="majorHAnsi"/>
          <w:sz w:val="24"/>
          <w:szCs w:val="24"/>
        </w:rPr>
        <w:t>s). The primary intended users of this review are the DFAT Phnom Penh post. Additional potential audiences for this ISR are IDPoor’s implementing partner (GIZ), the RGC, Cambodian public and other donors in Cambodia.</w:t>
      </w:r>
    </w:p>
    <w:p w14:paraId="5F51E99E" w14:textId="0FE379CD" w:rsidR="00BB2BC0" w:rsidRPr="00BB2BC0" w:rsidRDefault="00BB2BC0" w:rsidP="00BB2BC0">
      <w:pPr>
        <w:spacing w:before="120"/>
        <w:rPr>
          <w:rFonts w:asciiTheme="majorHAnsi" w:eastAsia="Calibri" w:hAnsiTheme="majorHAnsi" w:cstheme="majorHAnsi"/>
          <w:b/>
          <w:sz w:val="24"/>
          <w:szCs w:val="24"/>
        </w:rPr>
      </w:pPr>
      <w:r w:rsidRPr="00BB2BC0">
        <w:rPr>
          <w:rFonts w:asciiTheme="majorHAnsi" w:eastAsia="Calibri" w:hAnsiTheme="majorHAnsi" w:cstheme="majorHAnsi"/>
          <w:b/>
          <w:sz w:val="24"/>
          <w:szCs w:val="24"/>
        </w:rPr>
        <w:t>KEY REVIEW QUESTIONS</w:t>
      </w:r>
    </w:p>
    <w:p w14:paraId="647C3E5E"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A draft set of evaluation questions have been developed and will be refined/finalised once the strategic reviewer is on board. </w:t>
      </w:r>
    </w:p>
    <w:p w14:paraId="0D71928A" w14:textId="77777777"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 xml:space="preserve">Part I: Evaluating IDPoor </w:t>
      </w:r>
    </w:p>
    <w:p w14:paraId="590F6B4F"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The primary questions the review is intended to cover in relation to the IDPoor program’s performance and achievement of outcomes include: </w:t>
      </w:r>
    </w:p>
    <w:p w14:paraId="41AC8ECC" w14:textId="77777777" w:rsidR="00BB2BC0" w:rsidRPr="00BB2BC0" w:rsidRDefault="00BB2BC0" w:rsidP="00BB2BC0">
      <w:pPr>
        <w:numPr>
          <w:ilvl w:val="0"/>
          <w:numId w:val="33"/>
        </w:numPr>
        <w:spacing w:before="120"/>
        <w:rPr>
          <w:rFonts w:asciiTheme="majorHAnsi" w:eastAsia="Calibri" w:hAnsiTheme="majorHAnsi" w:cstheme="majorHAnsi"/>
          <w:sz w:val="24"/>
          <w:szCs w:val="24"/>
          <w:lang w:val="en-AU"/>
        </w:rPr>
      </w:pPr>
      <w:bookmarkStart w:id="44" w:name="_Hlk90886201"/>
      <w:bookmarkStart w:id="45" w:name="_Hlk96680844"/>
      <w:r w:rsidRPr="00BB2BC0">
        <w:rPr>
          <w:rFonts w:asciiTheme="majorHAnsi" w:eastAsia="Calibri" w:hAnsiTheme="majorHAnsi" w:cstheme="majorHAnsi"/>
          <w:sz w:val="24"/>
          <w:szCs w:val="24"/>
        </w:rPr>
        <w:t>To what extent has the IDPoor program fulfilled its stated EOPO: ““The Government of Cambodia, non-governmental institutions and development partners use bespoke IDPoor data extracts for their poverty alleviation interventions”?</w:t>
      </w:r>
    </w:p>
    <w:p w14:paraId="13EEF4D7" w14:textId="77777777" w:rsidR="00BB2BC0" w:rsidRPr="00BB2BC0" w:rsidRDefault="00BB2BC0" w:rsidP="00BB2BC0">
      <w:pPr>
        <w:numPr>
          <w:ilvl w:val="0"/>
          <w:numId w:val="33"/>
        </w:num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rPr>
        <w:t xml:space="preserve">To what extent has the IDPoor program enabled the RGC to effectively and efficiently reach the poor and marginalised for the delivery of social protection and other services, including in response to shocks such as COVID-19? </w:t>
      </w:r>
    </w:p>
    <w:bookmarkEnd w:id="44"/>
    <w:bookmarkEnd w:id="45"/>
    <w:p w14:paraId="51338F95" w14:textId="77777777" w:rsidR="00BB2BC0" w:rsidRPr="00BB2BC0" w:rsidRDefault="00BB2BC0" w:rsidP="00BB2BC0">
      <w:pPr>
        <w:numPr>
          <w:ilvl w:val="0"/>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To what extent did IDPoor effectively address gender equality, disability and social inclusion considerations, including:</w:t>
      </w:r>
    </w:p>
    <w:p w14:paraId="421818CD"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Analysing and responding to gender equality, disability and social inclusion gaps and opportunities? </w:t>
      </w:r>
    </w:p>
    <w:p w14:paraId="317C49DD"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Identifying and managing risks to gender equality?</w:t>
      </w:r>
    </w:p>
    <w:p w14:paraId="082A7184"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Effectively implementing strategies to promote gender equality and women’s empowerment? </w:t>
      </w:r>
    </w:p>
    <w:p w14:paraId="5F517A57"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Collecting sex-disaggregated data and include relevant GEDSI indicators to measure gender inequality outcomes? </w:t>
      </w:r>
    </w:p>
    <w:p w14:paraId="53CF4DF2"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Allocating sufficient expertise and budget to achieving gender equality outcomes and outputs? </w:t>
      </w:r>
    </w:p>
    <w:p w14:paraId="52EE1DCC"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Incentivising/supporting program partners (including RGC) to treat gender equality as a priority in their own policies and process? </w:t>
      </w:r>
    </w:p>
    <w:p w14:paraId="13F9EFA2" w14:textId="77777777" w:rsidR="00BB2BC0" w:rsidRPr="00BB2BC0" w:rsidRDefault="00BB2BC0" w:rsidP="00BB2BC0">
      <w:pPr>
        <w:numPr>
          <w:ilvl w:val="0"/>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 xml:space="preserve">How relevant was this investment to Australia's development objectives (including the COVID-19 development plan), RGC priorities, and IDPoor intended beneficiaries? To what extent was IDPoor important in enabling the RGC to effectively and quickly respond to the economic and social impacts of the pandemic? </w:t>
      </w:r>
    </w:p>
    <w:p w14:paraId="766AC921" w14:textId="77777777" w:rsidR="00BB2BC0" w:rsidRPr="00BB2BC0" w:rsidRDefault="00BB2BC0" w:rsidP="00BB2BC0">
      <w:pPr>
        <w:numPr>
          <w:ilvl w:val="0"/>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 xml:space="preserve">To what extent was DFAT’s support to (a) IDPoor, and the social protection components of ISPH (b) H-EQIP, (c) support to the MOP to update its targeting methodology through the UNDP Resilience Fund, and (d) ISAF coordinated; and to what extent did these programs complement and leverage one another to improve outcomes, if at all? </w:t>
      </w:r>
      <w:r w:rsidRPr="00BB2BC0">
        <w:rPr>
          <w:rFonts w:asciiTheme="majorHAnsi" w:eastAsia="Calibri" w:hAnsiTheme="majorHAnsi" w:cstheme="majorHAnsi"/>
          <w:sz w:val="24"/>
          <w:szCs w:val="24"/>
        </w:rPr>
        <w:t xml:space="preserve">To what extent did the </w:t>
      </w:r>
      <w:r w:rsidRPr="00BB2BC0">
        <w:rPr>
          <w:rFonts w:asciiTheme="majorHAnsi" w:eastAsia="Calibri" w:hAnsiTheme="majorHAnsi" w:cstheme="majorHAnsi"/>
          <w:sz w:val="24"/>
          <w:szCs w:val="24"/>
        </w:rPr>
        <w:lastRenderedPageBreak/>
        <w:t xml:space="preserve">IDPoor program design effectively incorporate strategies and approaches to ensure the sustainability of program outcomes beyond the life of the program?  </w:t>
      </w:r>
    </w:p>
    <w:p w14:paraId="79B2E86D" w14:textId="77777777" w:rsidR="00BB2BC0" w:rsidRPr="00BB2BC0" w:rsidRDefault="00BB2BC0" w:rsidP="00BB2BC0">
      <w:pPr>
        <w:numPr>
          <w:ilvl w:val="0"/>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How has ISPH departed from IDPoor?</w:t>
      </w:r>
    </w:p>
    <w:p w14:paraId="5F8B9E19" w14:textId="77777777" w:rsidR="00BB2BC0" w:rsidRPr="00BB2BC0" w:rsidRDefault="00BB2BC0" w:rsidP="00BB2BC0">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 What have been the advantages, benefits, disadvantages and trade-offs in terms of outcomes for the poor and marginalised?</w:t>
      </w:r>
    </w:p>
    <w:p w14:paraId="43BD4BBD" w14:textId="401180B9" w:rsidR="00BB2BC0" w:rsidRPr="00BB2BC0" w:rsidRDefault="00BB2BC0" w:rsidP="00227AA9">
      <w:pPr>
        <w:numPr>
          <w:ilvl w:val="1"/>
          <w:numId w:val="33"/>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What have been the advantages, benefits, disadvantages and trade-offs in terms of DFAT’s capacity to shape and/or contribute to the policy and program setting agenda with other contributing funding partners?</w:t>
      </w:r>
    </w:p>
    <w:p w14:paraId="500F7AC9" w14:textId="77777777"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PART II: RECOMMENDATIONS FOR DFAT INVESTMENT IN SOCIAL PROTECTION PROGRAMMING IN CAMBODIA GOING FORWARD</w:t>
      </w:r>
    </w:p>
    <w:p w14:paraId="28E9D612"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What is the most effective way for Australia to support progress on social protection in Cambodia given priority needs for the sector and Australia’s experience and comparative strengths? </w:t>
      </w:r>
    </w:p>
    <w:p w14:paraId="2DC63E8A"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Should Australia continue to work with GIZ on social protection or are there better modalities and partners, e.g., the World Bank, a Managing Contractor or UN agency?</w:t>
      </w:r>
    </w:p>
    <w:p w14:paraId="295A1158"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In addition to continuing to support the maintenance of IDPoor, are there other social protection mechanisms that are likely to have greater impact on improving social protection in Cambodia that should be incorporated into future programs? </w:t>
      </w:r>
    </w:p>
    <w:p w14:paraId="7F58354E"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What specific measures could be taken to enhance the impact of DFAT’s social protection programming on (1) women and (2) people with disabilities? </w:t>
      </w:r>
    </w:p>
    <w:p w14:paraId="7601F774"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Initial thinking on how climate change is likely to impact Cambodia’s social protection sector, i.e. Exacerbating the vulnerability of specific groups, and shifting their needs for support? What will be the scale and nature of this impact? Are there specific areas that Cambodia and DFAT should address to prepare for these eventualities? </w:t>
      </w:r>
    </w:p>
    <w:p w14:paraId="447F22BD" w14:textId="77777777" w:rsidR="00BB2BC0" w:rsidRPr="00BB2BC0" w:rsidRDefault="00BB2BC0" w:rsidP="00BB2BC0">
      <w:pPr>
        <w:numPr>
          <w:ilvl w:val="0"/>
          <w:numId w:val="34"/>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In what specific ways can/should DFAT use its leverage and influence to further strengthen the approach and outcomes of future social protection programs? And how can DFAT improve consolidation, coordination and/or collaboration between its social protection programming and policy engagement (for example through IDPoor, ISPH, ACCESS, ISAF and the Resilience Fund)?</w:t>
      </w:r>
    </w:p>
    <w:p w14:paraId="5C648167" w14:textId="3D4DE345" w:rsidR="00BB2BC0" w:rsidRPr="00BB2BC0" w:rsidRDefault="00BB2BC0" w:rsidP="00BB2BC0">
      <w:pPr>
        <w:spacing w:before="120"/>
        <w:rPr>
          <w:rFonts w:asciiTheme="majorHAnsi" w:eastAsia="Calibri" w:hAnsiTheme="majorHAnsi" w:cstheme="majorHAnsi"/>
          <w:b/>
          <w:sz w:val="24"/>
          <w:szCs w:val="24"/>
        </w:rPr>
      </w:pPr>
      <w:r w:rsidRPr="00BB2BC0">
        <w:rPr>
          <w:rFonts w:asciiTheme="majorHAnsi" w:eastAsia="Calibri" w:hAnsiTheme="majorHAnsi" w:cstheme="majorHAnsi"/>
          <w:b/>
          <w:sz w:val="24"/>
          <w:szCs w:val="24"/>
        </w:rPr>
        <w:t xml:space="preserve">REVIEW METHODOLOGY </w:t>
      </w:r>
    </w:p>
    <w:p w14:paraId="16C536F8"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The consultant will develop a methodology based on a desk review and in-person/remote meetings with partners and stakeholders. The review process will likely include:</w:t>
      </w:r>
    </w:p>
    <w:p w14:paraId="26DA86D0"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Initial team briefing</w:t>
      </w:r>
      <w:r w:rsidRPr="00BB2BC0">
        <w:rPr>
          <w:rFonts w:asciiTheme="majorHAnsi" w:eastAsia="Calibri" w:hAnsiTheme="majorHAnsi" w:cstheme="majorHAnsi"/>
          <w:sz w:val="24"/>
          <w:szCs w:val="24"/>
        </w:rPr>
        <w:t xml:space="preserve"> by DFAT Phnom Penh post (potentially including DFAT staff from the Social Protection section in Canberra) to highlight key priorities and expectations of the assignment and to provide relevant documentation.</w:t>
      </w:r>
    </w:p>
    <w:p w14:paraId="28728E50"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 xml:space="preserve">Desktop review </w:t>
      </w:r>
      <w:r w:rsidRPr="00BB2BC0">
        <w:rPr>
          <w:rFonts w:asciiTheme="majorHAnsi" w:eastAsia="Calibri" w:hAnsiTheme="majorHAnsi" w:cstheme="majorHAnsi"/>
          <w:sz w:val="24"/>
          <w:szCs w:val="24"/>
        </w:rPr>
        <w:t>of documentation relating to IDPoor and the Australian aid program to Cambodia, including the Cambodia COVID-19 Development Response Plan (CDRP). The review will draw heavily on IDPoor’s existing data and GIZ reporting (including limited reporting on the ISPH program, H-EQIP program, ACCESS, ISAF, and DFAT’s support to MOP/MEF through the UNDP Resilience Fund). The Consultant may identify additional documents to those provided by Phnom Penh post.</w:t>
      </w:r>
    </w:p>
    <w:p w14:paraId="4DCA681B"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lastRenderedPageBreak/>
        <w:t>Development of a Review Plan</w:t>
      </w:r>
      <w:r w:rsidRPr="00BB2BC0">
        <w:rPr>
          <w:rFonts w:asciiTheme="majorHAnsi" w:eastAsia="Calibri" w:hAnsiTheme="majorHAnsi" w:cstheme="majorHAnsi"/>
          <w:sz w:val="24"/>
          <w:szCs w:val="24"/>
        </w:rPr>
        <w:t xml:space="preserve"> responding to the ToR. This will be developed by the consultant and submitted to DFAT for review and approval, prior to commencing work.  </w:t>
      </w:r>
    </w:p>
    <w:p w14:paraId="6908B3DD"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DFAT briefing session refining and finalising the Review Plan</w:t>
      </w:r>
      <w:r w:rsidRPr="00BB2BC0">
        <w:rPr>
          <w:rFonts w:asciiTheme="majorHAnsi" w:eastAsia="Calibri" w:hAnsiTheme="majorHAnsi" w:cstheme="majorHAnsi"/>
          <w:sz w:val="24"/>
          <w:szCs w:val="24"/>
        </w:rPr>
        <w:t xml:space="preserve"> will be held remotely at the start of the review.</w:t>
      </w:r>
    </w:p>
    <w:p w14:paraId="0DE9203F"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 xml:space="preserve">Key informant interviews and in-person/remote workshops </w:t>
      </w:r>
      <w:r w:rsidRPr="00BB2BC0">
        <w:rPr>
          <w:rFonts w:asciiTheme="majorHAnsi" w:eastAsia="Calibri" w:hAnsiTheme="majorHAnsi" w:cstheme="majorHAnsi"/>
          <w:sz w:val="24"/>
          <w:szCs w:val="24"/>
        </w:rPr>
        <w:t>with relevant DFAT staff in Phnom Penh and the Social Protection section, GIZ staff involved in the program, selected RGC officials, different levels of government, Cambodian beneficiaries, selected NGOs, and other donors. Phnom Penh post will provide the Consultant with the names, positions, and contact details of all key stakeholders.</w:t>
      </w:r>
    </w:p>
    <w:p w14:paraId="4386C723"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Aid Memoire Report and Verbal Debriefing</w:t>
      </w:r>
      <w:r w:rsidRPr="00BB2BC0">
        <w:rPr>
          <w:rFonts w:asciiTheme="majorHAnsi" w:eastAsia="Calibri" w:hAnsiTheme="majorHAnsi" w:cstheme="majorHAnsi"/>
          <w:sz w:val="24"/>
          <w:szCs w:val="24"/>
        </w:rPr>
        <w:t xml:space="preserve"> outlining initial findings. This briefing will provide DFAT an opportunity to respond to and/or clarify any emerging issues (up to 6 pages). </w:t>
      </w:r>
    </w:p>
    <w:p w14:paraId="249250AD" w14:textId="77777777" w:rsidR="00BB2BC0" w:rsidRPr="00BB2BC0" w:rsidRDefault="00BB2BC0" w:rsidP="00BB2BC0">
      <w:pPr>
        <w:numPr>
          <w:ilvl w:val="0"/>
          <w:numId w:val="35"/>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u w:val="single"/>
        </w:rPr>
        <w:t>Final Independent Strategic Review report</w:t>
      </w:r>
      <w:r w:rsidRPr="00BB2BC0">
        <w:rPr>
          <w:rFonts w:asciiTheme="majorHAnsi" w:eastAsia="Calibri" w:hAnsiTheme="majorHAnsi" w:cstheme="majorHAnsi"/>
          <w:sz w:val="24"/>
          <w:szCs w:val="24"/>
        </w:rPr>
        <w:t xml:space="preserve">. The report should meet </w:t>
      </w:r>
      <w:hyperlink r:id="rId22" w:history="1">
        <w:r w:rsidRPr="00BB2BC0">
          <w:rPr>
            <w:rStyle w:val="Hyperlink"/>
            <w:rFonts w:asciiTheme="majorHAnsi" w:eastAsia="Calibri" w:hAnsiTheme="majorHAnsi" w:cstheme="majorHAnsi"/>
            <w:sz w:val="24"/>
            <w:szCs w:val="24"/>
          </w:rPr>
          <w:t>DFAT’s accessibility guidelines</w:t>
        </w:r>
      </w:hyperlink>
      <w:r w:rsidRPr="00BB2BC0">
        <w:rPr>
          <w:rFonts w:asciiTheme="majorHAnsi" w:eastAsia="Calibri" w:hAnsiTheme="majorHAnsi" w:cstheme="majorHAnsi"/>
          <w:sz w:val="24"/>
          <w:szCs w:val="24"/>
        </w:rPr>
        <w:t xml:space="preserve"> and be fit for publication on DFAT’s website (up to 24 pages plus annexes).</w:t>
      </w:r>
    </w:p>
    <w:p w14:paraId="1FE650EC" w14:textId="5E921E66"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THE REVIEW TIMETABLE</w:t>
      </w:r>
    </w:p>
    <w:tbl>
      <w:tblPr>
        <w:tblStyle w:val="TableGrid"/>
        <w:tblpPr w:leftFromText="181" w:rightFromText="181" w:vertAnchor="text" w:horzAnchor="margin" w:tblpY="387"/>
        <w:tblW w:w="0" w:type="auto"/>
        <w:tblLook w:val="04A0" w:firstRow="1" w:lastRow="0" w:firstColumn="1" w:lastColumn="0" w:noHBand="0" w:noVBand="1"/>
      </w:tblPr>
      <w:tblGrid>
        <w:gridCol w:w="2830"/>
        <w:gridCol w:w="6798"/>
      </w:tblGrid>
      <w:tr w:rsidR="00BB2BC0" w:rsidRPr="00BB2BC0" w14:paraId="2DD88B0B" w14:textId="77777777" w:rsidTr="00BB2BC0">
        <w:trPr>
          <w:trHeight w:val="417"/>
          <w:tblHeader/>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61BB2A46"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Estimated time period</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6451B6A4"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Task</w:t>
            </w:r>
          </w:p>
        </w:tc>
      </w:tr>
      <w:tr w:rsidR="00BB2BC0" w:rsidRPr="00BB2BC0" w14:paraId="4506FBAD" w14:textId="77777777" w:rsidTr="00BB2BC0">
        <w:trPr>
          <w:trHeight w:val="415"/>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675AFA30"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 xml:space="preserve">Week of July 10, 2023 </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283CF16F"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Post develops ToR and sends to consultant and social protection section for review and comment</w:t>
            </w:r>
          </w:p>
        </w:tc>
      </w:tr>
      <w:tr w:rsidR="00BB2BC0" w:rsidRPr="00BB2BC0" w14:paraId="626ED4EC" w14:textId="77777777" w:rsidTr="00BB2BC0">
        <w:trPr>
          <w:trHeight w:val="406"/>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37F1F936"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July 20,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58F24C88"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Comments integrated into a finalised ToR &amp; sent to lead consultant</w:t>
            </w:r>
          </w:p>
        </w:tc>
      </w:tr>
      <w:tr w:rsidR="00BB2BC0" w:rsidRPr="00BB2BC0" w14:paraId="512FF18B" w14:textId="77777777" w:rsidTr="00BB2BC0">
        <w:trPr>
          <w:trHeight w:val="413"/>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50EB4191"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August 1,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6C3F3DBA"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TOR approved by delegate</w:t>
            </w:r>
          </w:p>
        </w:tc>
      </w:tr>
      <w:tr w:rsidR="00BB2BC0" w:rsidRPr="00BB2BC0" w14:paraId="230EC080" w14:textId="77777777" w:rsidTr="00BB2BC0">
        <w:trPr>
          <w:trHeight w:val="288"/>
        </w:trPr>
        <w:tc>
          <w:tcPr>
            <w:tcW w:w="2830" w:type="dxa"/>
            <w:tcBorders>
              <w:top w:val="single" w:sz="4" w:space="0" w:color="auto"/>
              <w:left w:val="single" w:sz="4" w:space="0" w:color="auto"/>
              <w:bottom w:val="single" w:sz="4" w:space="0" w:color="auto"/>
              <w:right w:val="single" w:sz="4" w:space="0" w:color="auto"/>
            </w:tcBorders>
            <w:noWrap/>
            <w:hideMark/>
          </w:tcPr>
          <w:p w14:paraId="37524DC5"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August 3,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6B7E4419"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Contracts for the consultant finalised</w:t>
            </w:r>
          </w:p>
          <w:p w14:paraId="66076280"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Documentation provided to consultant</w:t>
            </w:r>
          </w:p>
          <w:p w14:paraId="445AA63C"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Submission of review plan by consultant for DFAT review and comment</w:t>
            </w:r>
          </w:p>
          <w:p w14:paraId="64A82E8D"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Deadline for receipt of comments on review plan</w:t>
            </w:r>
          </w:p>
        </w:tc>
      </w:tr>
      <w:tr w:rsidR="00BB2BC0" w:rsidRPr="00BB2BC0" w14:paraId="5763BAAE" w14:textId="77777777" w:rsidTr="00BB2BC0">
        <w:trPr>
          <w:trHeight w:val="477"/>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07FBA9D9"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October 20,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5CAF97E9"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 xml:space="preserve">Desk research completed </w:t>
            </w:r>
          </w:p>
        </w:tc>
      </w:tr>
      <w:tr w:rsidR="00BB2BC0" w:rsidRPr="00BB2BC0" w14:paraId="4165C9E1" w14:textId="77777777" w:rsidTr="00BB2BC0">
        <w:trPr>
          <w:trHeight w:val="477"/>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27FD9AC6"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October 23-27,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4727778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In-country fieldwork and report writing</w:t>
            </w:r>
          </w:p>
          <w:p w14:paraId="5021F2A0"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Debrief for Phnom Penh Post</w:t>
            </w:r>
          </w:p>
        </w:tc>
      </w:tr>
      <w:tr w:rsidR="00BB2BC0" w:rsidRPr="00BB2BC0" w14:paraId="4C8DB9AA" w14:textId="77777777" w:rsidTr="00BB2BC0">
        <w:trPr>
          <w:trHeight w:val="288"/>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78FE89D6"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November 6,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57FAD36C"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Submit draft ISR report for review and comment</w:t>
            </w:r>
          </w:p>
        </w:tc>
      </w:tr>
      <w:tr w:rsidR="00BB2BC0" w:rsidRPr="00BB2BC0" w14:paraId="30519E00" w14:textId="77777777" w:rsidTr="00BB2BC0">
        <w:trPr>
          <w:trHeight w:val="483"/>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74188A05"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November 14,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6C73C4C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Deadline for DFAT feedback on draft ISR report</w:t>
            </w:r>
          </w:p>
        </w:tc>
      </w:tr>
      <w:tr w:rsidR="00BB2BC0" w:rsidRPr="00BB2BC0" w14:paraId="5E8A77F7" w14:textId="77777777" w:rsidTr="00BB2BC0">
        <w:trPr>
          <w:trHeight w:val="419"/>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46274263"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November 21, 2023</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6B2AA861"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Submit final ISR report to Phnom Penh post for management response</w:t>
            </w:r>
          </w:p>
        </w:tc>
      </w:tr>
      <w:tr w:rsidR="00BB2BC0" w:rsidRPr="00BB2BC0" w14:paraId="29913FC3" w14:textId="77777777" w:rsidTr="00BB2BC0">
        <w:trPr>
          <w:trHeight w:val="425"/>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012919C6"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lastRenderedPageBreak/>
              <w:t>December 5, 2024</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20CE68A5"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Draft the IDPoor Final Investment Monitoring Report for DFAT revisions</w:t>
            </w:r>
          </w:p>
        </w:tc>
      </w:tr>
      <w:tr w:rsidR="00BB2BC0" w:rsidRPr="00BB2BC0" w14:paraId="094B98EE" w14:textId="77777777" w:rsidTr="00BB2BC0">
        <w:trPr>
          <w:trHeight w:val="425"/>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4447D533"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December 4, 2024</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12CACDF3"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Deadline for receipt of management response</w:t>
            </w:r>
          </w:p>
        </w:tc>
      </w:tr>
      <w:tr w:rsidR="00BB2BC0" w:rsidRPr="00BB2BC0" w14:paraId="3F260B40" w14:textId="77777777" w:rsidTr="00BB2BC0">
        <w:trPr>
          <w:trHeight w:val="416"/>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34369809"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December 12, 2024</w:t>
            </w:r>
          </w:p>
        </w:tc>
        <w:tc>
          <w:tcPr>
            <w:tcW w:w="6798" w:type="dxa"/>
            <w:tcBorders>
              <w:top w:val="single" w:sz="4" w:space="0" w:color="auto"/>
              <w:left w:val="single" w:sz="4" w:space="0" w:color="auto"/>
              <w:bottom w:val="single" w:sz="4" w:space="0" w:color="auto"/>
              <w:right w:val="single" w:sz="4" w:space="0" w:color="auto"/>
            </w:tcBorders>
            <w:noWrap/>
            <w:vAlign w:val="center"/>
            <w:hideMark/>
          </w:tcPr>
          <w:p w14:paraId="2D73663D"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 xml:space="preserve">Submission of Strategic Review report &amp; management response on DFAT website </w:t>
            </w:r>
          </w:p>
        </w:tc>
      </w:tr>
    </w:tbl>
    <w:p w14:paraId="318A6EF7" w14:textId="6A918136"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KEY DELIVERABLES</w:t>
      </w:r>
    </w:p>
    <w:p w14:paraId="26CFD5F8"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The consultant will provide DFAT Phnom Penh post with the following reports:</w:t>
      </w:r>
    </w:p>
    <w:p w14:paraId="0E505593" w14:textId="77777777" w:rsidR="00BB2BC0" w:rsidRPr="00BB2BC0" w:rsidRDefault="00BB2BC0" w:rsidP="00BB2BC0">
      <w:pPr>
        <w:numPr>
          <w:ilvl w:val="0"/>
          <w:numId w:val="29"/>
        </w:numPr>
        <w:spacing w:before="120"/>
        <w:rPr>
          <w:rFonts w:asciiTheme="majorHAnsi" w:eastAsia="Calibri" w:hAnsiTheme="majorHAnsi" w:cstheme="majorHAnsi"/>
          <w:sz w:val="24"/>
          <w:szCs w:val="24"/>
        </w:rPr>
      </w:pPr>
      <w:r w:rsidRPr="00BB2BC0">
        <w:rPr>
          <w:rFonts w:asciiTheme="majorHAnsi" w:eastAsia="Calibri" w:hAnsiTheme="majorHAnsi" w:cstheme="majorHAnsi"/>
          <w:b/>
          <w:bCs/>
          <w:sz w:val="24"/>
          <w:szCs w:val="24"/>
        </w:rPr>
        <w:t>Review plan</w:t>
      </w:r>
      <w:r w:rsidRPr="00BB2BC0">
        <w:rPr>
          <w:rFonts w:asciiTheme="majorHAnsi" w:eastAsia="Calibri" w:hAnsiTheme="majorHAnsi" w:cstheme="majorHAnsi"/>
          <w:sz w:val="24"/>
          <w:szCs w:val="24"/>
        </w:rPr>
        <w:t xml:space="preserve"> – articulating key review questions, methodologies to collect data, a timeline linked to key milestones, identification of key review informants, proposed schedule for in-person/remote field work and a detailed breakdown of responsibilities between team members.  The review plan should meet the relevant DFAT M&amp;E standards and be submitted at least 10 calendar days prior to the virtual meetings for stakeholders’ consideration (10 pages).</w:t>
      </w:r>
    </w:p>
    <w:p w14:paraId="3AEFB102" w14:textId="77777777" w:rsidR="00BB2BC0" w:rsidRPr="00BB2BC0" w:rsidRDefault="00BB2BC0" w:rsidP="00BB2BC0">
      <w:pPr>
        <w:numPr>
          <w:ilvl w:val="0"/>
          <w:numId w:val="29"/>
        </w:numPr>
        <w:spacing w:before="120"/>
        <w:rPr>
          <w:rFonts w:asciiTheme="majorHAnsi" w:eastAsia="Calibri" w:hAnsiTheme="majorHAnsi" w:cstheme="majorHAnsi"/>
          <w:sz w:val="24"/>
          <w:szCs w:val="24"/>
        </w:rPr>
      </w:pPr>
      <w:r w:rsidRPr="00BB2BC0">
        <w:rPr>
          <w:rFonts w:asciiTheme="majorHAnsi" w:eastAsia="Calibri" w:hAnsiTheme="majorHAnsi" w:cstheme="majorHAnsi"/>
          <w:b/>
          <w:bCs/>
          <w:sz w:val="24"/>
          <w:szCs w:val="24"/>
        </w:rPr>
        <w:t>PowerPoint presentation on key findings</w:t>
      </w:r>
      <w:r w:rsidRPr="00BB2BC0">
        <w:rPr>
          <w:rFonts w:asciiTheme="majorHAnsi" w:eastAsia="Calibri" w:hAnsiTheme="majorHAnsi" w:cstheme="majorHAnsi"/>
          <w:sz w:val="24"/>
          <w:szCs w:val="24"/>
        </w:rPr>
        <w:t xml:space="preserve"> upon completion of the in-country mission</w:t>
      </w:r>
    </w:p>
    <w:p w14:paraId="186673F1" w14:textId="77777777" w:rsidR="00BB2BC0" w:rsidRPr="00BB2BC0" w:rsidRDefault="00BB2BC0" w:rsidP="00BB2BC0">
      <w:pPr>
        <w:numPr>
          <w:ilvl w:val="0"/>
          <w:numId w:val="29"/>
        </w:numPr>
        <w:spacing w:before="120"/>
        <w:rPr>
          <w:rFonts w:asciiTheme="majorHAnsi" w:eastAsia="Calibri" w:hAnsiTheme="majorHAnsi" w:cstheme="majorHAnsi"/>
          <w:sz w:val="24"/>
          <w:szCs w:val="24"/>
        </w:rPr>
      </w:pPr>
      <w:r w:rsidRPr="00BB2BC0">
        <w:rPr>
          <w:rFonts w:asciiTheme="majorHAnsi" w:eastAsia="Calibri" w:hAnsiTheme="majorHAnsi" w:cstheme="majorHAnsi"/>
          <w:b/>
          <w:bCs/>
          <w:sz w:val="24"/>
          <w:szCs w:val="24"/>
        </w:rPr>
        <w:t>Draft Review report</w:t>
      </w:r>
      <w:r w:rsidRPr="00BB2BC0">
        <w:rPr>
          <w:rFonts w:asciiTheme="majorHAnsi" w:eastAsia="Calibri" w:hAnsiTheme="majorHAnsi" w:cstheme="majorHAnsi"/>
          <w:sz w:val="24"/>
          <w:szCs w:val="24"/>
        </w:rPr>
        <w:t xml:space="preserve"> – including an executive summary (4 pages) that summarises review findings. The report is to be submitted to Phnom Penh post and other agreed stakeholders for comment within 10 days after completing the in-person/remote interview (max 24 pages plus annexes, shorter if possible). </w:t>
      </w:r>
    </w:p>
    <w:p w14:paraId="2D7AB2B4" w14:textId="77777777" w:rsidR="00BB2BC0" w:rsidRPr="00BB2BC0" w:rsidRDefault="00BB2BC0" w:rsidP="00BB2BC0">
      <w:pPr>
        <w:numPr>
          <w:ilvl w:val="0"/>
          <w:numId w:val="29"/>
        </w:numPr>
        <w:spacing w:before="120"/>
        <w:ind w:left="108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Report to include a list or chart of IDPoor’s engagements with the other social protection programs DFAT reports, including ISPH, H-EQIP, ACCESS, ISAF and DFAT’s support to the MOP through UNDP and refer to the Cambodia Social Protection Policy Engagement Options (2021). </w:t>
      </w:r>
    </w:p>
    <w:p w14:paraId="5726682C" w14:textId="77777777" w:rsidR="00BB2BC0" w:rsidRPr="00BB2BC0" w:rsidRDefault="00BB2BC0" w:rsidP="00BB2BC0">
      <w:pPr>
        <w:numPr>
          <w:ilvl w:val="0"/>
          <w:numId w:val="29"/>
        </w:numPr>
        <w:spacing w:before="120"/>
        <w:rPr>
          <w:rFonts w:asciiTheme="majorHAnsi" w:eastAsia="Calibri" w:hAnsiTheme="majorHAnsi" w:cstheme="majorHAnsi"/>
          <w:sz w:val="24"/>
          <w:szCs w:val="24"/>
        </w:rPr>
      </w:pPr>
      <w:r w:rsidRPr="00BB2BC0">
        <w:rPr>
          <w:rFonts w:asciiTheme="majorHAnsi" w:eastAsia="Calibri" w:hAnsiTheme="majorHAnsi" w:cstheme="majorHAnsi"/>
          <w:b/>
          <w:bCs/>
          <w:sz w:val="24"/>
          <w:szCs w:val="24"/>
        </w:rPr>
        <w:t>Final Review report</w:t>
      </w:r>
      <w:r w:rsidRPr="00BB2BC0">
        <w:rPr>
          <w:rFonts w:asciiTheme="majorHAnsi" w:eastAsia="Calibri" w:hAnsiTheme="majorHAnsi" w:cstheme="majorHAnsi"/>
          <w:sz w:val="24"/>
          <w:szCs w:val="24"/>
        </w:rPr>
        <w:t xml:space="preserve"> – incorporating any agreed changes to be submitted within 10 days of receipt of feedback. The final report should provide a succinct and clear presentation of key findings and lessons learned. The report must be formatted by the consultant to meet </w:t>
      </w:r>
      <w:r w:rsidRPr="00BB2BC0">
        <w:rPr>
          <w:rFonts w:asciiTheme="majorHAnsi" w:eastAsia="Calibri" w:hAnsiTheme="majorHAnsi" w:cstheme="majorHAnsi"/>
          <w:i/>
          <w:iCs/>
          <w:sz w:val="24"/>
          <w:szCs w:val="24"/>
        </w:rPr>
        <w:t>DFAT’s accessibility guidelines</w:t>
      </w:r>
      <w:r w:rsidRPr="00BB2BC0">
        <w:rPr>
          <w:rFonts w:asciiTheme="majorHAnsi" w:eastAsia="Calibri" w:hAnsiTheme="majorHAnsi" w:cstheme="majorHAnsi"/>
          <w:sz w:val="24"/>
          <w:szCs w:val="24"/>
        </w:rPr>
        <w:t xml:space="preserve"> and otherwise be fit for publication on DFAT’s website (24 pages plus annexes).</w:t>
      </w:r>
    </w:p>
    <w:p w14:paraId="77775671" w14:textId="77777777" w:rsidR="00BB2BC0" w:rsidRPr="00BB2BC0" w:rsidRDefault="00BB2BC0" w:rsidP="00BB2BC0">
      <w:pPr>
        <w:numPr>
          <w:ilvl w:val="0"/>
          <w:numId w:val="29"/>
        </w:num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 xml:space="preserve">Draft Final Investment Monitoring Report </w:t>
      </w:r>
      <w:r w:rsidRPr="00BB2BC0">
        <w:rPr>
          <w:rFonts w:asciiTheme="majorHAnsi" w:eastAsia="Calibri" w:hAnsiTheme="majorHAnsi" w:cstheme="majorHAnsi"/>
          <w:sz w:val="24"/>
          <w:szCs w:val="24"/>
        </w:rPr>
        <w:t>using the DFAT FIMR template</w:t>
      </w:r>
    </w:p>
    <w:p w14:paraId="383C33EC"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Timeframes for all deliverables are dependent upon the provision of timely feedback to the consultant as specified in the Review timetable (above). All documentation must meet DFAT’s requirements and comply with all guidelines and policies.  It is the responsibility of the consultant to ensure this. </w:t>
      </w:r>
    </w:p>
    <w:p w14:paraId="78A0BCC6" w14:textId="07DFDDAF"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REVIEW TEAM AND RESPONSIBILITIES</w:t>
      </w:r>
    </w:p>
    <w:p w14:paraId="4976E22E"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Cs/>
          <w:iCs/>
          <w:sz w:val="24"/>
          <w:szCs w:val="24"/>
        </w:rPr>
        <w:t>Lead Consultant:</w:t>
      </w:r>
      <w:r w:rsidRPr="00BB2BC0">
        <w:rPr>
          <w:rFonts w:asciiTheme="majorHAnsi" w:eastAsia="Calibri" w:hAnsiTheme="majorHAnsi" w:cstheme="majorHAnsi"/>
          <w:sz w:val="24"/>
          <w:szCs w:val="24"/>
        </w:rPr>
        <w:t xml:space="preserve"> The lead consultant is responsible for the technical quality of the review and directing the preparation and presentation of all deliverables including review plan, initial findings PowerPoint presentation at Phnom Penh post, final report, and verbal briefings. The consultant is responsible for ensuring the consistency and quality of all review products. </w:t>
      </w:r>
    </w:p>
    <w:p w14:paraId="70CFC810"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lastRenderedPageBreak/>
        <w:t xml:space="preserve">The consultant must have extensive monitoring and evaluation experience, including evaluating social protection programs. </w:t>
      </w:r>
    </w:p>
    <w:p w14:paraId="6E3B0758"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Relevant post-graduate qualifications and sound knowledge of the Australian aid program in Cambodia are also desirable. </w:t>
      </w:r>
    </w:p>
    <w:p w14:paraId="6995ACC8"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Total input = up to 25 days.</w:t>
      </w:r>
    </w:p>
    <w:p w14:paraId="2E127190"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Cs/>
          <w:iCs/>
          <w:sz w:val="24"/>
          <w:szCs w:val="24"/>
        </w:rPr>
        <w:t>Interpreter(s):</w:t>
      </w:r>
      <w:r w:rsidRPr="00BB2BC0">
        <w:rPr>
          <w:rFonts w:asciiTheme="majorHAnsi" w:eastAsia="Calibri" w:hAnsiTheme="majorHAnsi" w:cstheme="majorHAnsi"/>
          <w:sz w:val="24"/>
          <w:szCs w:val="24"/>
        </w:rPr>
        <w:t xml:space="preserve"> The interpreter must have extensive experience in simultaneous interpreting from English into Khmer and vice-versa. Previous experience in interpreting topics that cover the subject matter of this Strategic Review is preferred but otherwise the interpreter(s) should have demonstrated ability to acquire relevant vocabulary quickly. Total input = 5days </w:t>
      </w:r>
    </w:p>
    <w:p w14:paraId="149B7349"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Cs/>
          <w:iCs/>
          <w:sz w:val="24"/>
          <w:szCs w:val="24"/>
        </w:rPr>
        <w:t xml:space="preserve">DFAT personnel: </w:t>
      </w:r>
      <w:r w:rsidRPr="00BB2BC0">
        <w:rPr>
          <w:rFonts w:asciiTheme="majorHAnsi" w:eastAsia="Calibri" w:hAnsiTheme="majorHAnsi" w:cstheme="majorHAnsi"/>
          <w:sz w:val="24"/>
          <w:szCs w:val="24"/>
        </w:rPr>
        <w:t>DFAT’s Senior Aid Effectiveness Advisor and potentially a member of staff from DFAT’s Social Protection Section in Canberra will work closely with the Lead Consultant to develop the research plan, support the research, and to provide intermittent feedback. She will guide and provide comments and feedback on paperwork including the review Plan and Report.</w:t>
      </w:r>
      <w:r w:rsidRPr="00BB2BC0">
        <w:rPr>
          <w:rFonts w:asciiTheme="majorHAnsi" w:eastAsia="Calibri" w:hAnsiTheme="majorHAnsi" w:cstheme="majorHAnsi"/>
          <w:bCs/>
          <w:iCs/>
          <w:sz w:val="24"/>
          <w:szCs w:val="24"/>
        </w:rPr>
        <w:t xml:space="preserve"> </w:t>
      </w:r>
      <w:r w:rsidRPr="00BB2BC0">
        <w:rPr>
          <w:rFonts w:asciiTheme="majorHAnsi" w:eastAsia="Calibri" w:hAnsiTheme="majorHAnsi" w:cstheme="majorHAnsi"/>
          <w:sz w:val="24"/>
          <w:szCs w:val="24"/>
        </w:rPr>
        <w:t xml:space="preserve">Post will also provide logistical support in setting up meetings.  Regular consultation with the Phnom Penh Post team, including in drafting the review plan will help ensure that the review process and report is of the utmost relevance to Phnom Penh post and wider DFAT needs. </w:t>
      </w:r>
    </w:p>
    <w:p w14:paraId="2AA2866C" w14:textId="5547406A" w:rsidR="00BB2BC0" w:rsidRPr="00BB2BC0" w:rsidRDefault="00BB2BC0" w:rsidP="00BB2BC0">
      <w:pPr>
        <w:spacing w:before="120"/>
        <w:rPr>
          <w:rFonts w:asciiTheme="majorHAnsi" w:eastAsia="Calibri" w:hAnsiTheme="majorHAnsi" w:cstheme="majorHAnsi"/>
          <w:b/>
          <w:bCs/>
          <w:sz w:val="24"/>
          <w:szCs w:val="24"/>
        </w:rPr>
      </w:pPr>
      <w:r w:rsidRPr="00BB2BC0">
        <w:rPr>
          <w:rFonts w:asciiTheme="majorHAnsi" w:eastAsia="Calibri" w:hAnsiTheme="majorHAnsi" w:cstheme="majorHAnsi"/>
          <w:b/>
          <w:bCs/>
          <w:sz w:val="24"/>
          <w:szCs w:val="24"/>
        </w:rPr>
        <w:t xml:space="preserve">STRATEGIC REVIEW MANAGEMENT  </w:t>
      </w:r>
    </w:p>
    <w:p w14:paraId="380B9AFA"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Expected roles and responsibilities as between ISR Team and Phnom Penh post are summarised below. </w:t>
      </w:r>
    </w:p>
    <w:tbl>
      <w:tblPr>
        <w:tblStyle w:val="TableGrid"/>
        <w:tblW w:w="0" w:type="auto"/>
        <w:tblLook w:val="04A0" w:firstRow="1" w:lastRow="0" w:firstColumn="1" w:lastColumn="0" w:noHBand="0" w:noVBand="1"/>
      </w:tblPr>
      <w:tblGrid>
        <w:gridCol w:w="2585"/>
        <w:gridCol w:w="7044"/>
      </w:tblGrid>
      <w:tr w:rsidR="00BB2BC0" w:rsidRPr="00BB2BC0" w14:paraId="094E2AF0" w14:textId="77777777" w:rsidTr="00BB2BC0">
        <w:trPr>
          <w:trHeight w:val="447"/>
        </w:trPr>
        <w:tc>
          <w:tcPr>
            <w:tcW w:w="2760" w:type="dxa"/>
            <w:tcBorders>
              <w:top w:val="single" w:sz="4" w:space="0" w:color="auto"/>
              <w:left w:val="single" w:sz="4" w:space="0" w:color="auto"/>
              <w:bottom w:val="single" w:sz="4" w:space="0" w:color="auto"/>
              <w:right w:val="single" w:sz="4" w:space="0" w:color="auto"/>
            </w:tcBorders>
            <w:hideMark/>
          </w:tcPr>
          <w:p w14:paraId="30453613"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b/>
                <w:sz w:val="24"/>
                <w:szCs w:val="24"/>
                <w:lang w:val="en-AU"/>
              </w:rPr>
              <w:t>People involved</w:t>
            </w:r>
          </w:p>
        </w:tc>
        <w:tc>
          <w:tcPr>
            <w:tcW w:w="7435" w:type="dxa"/>
            <w:tcBorders>
              <w:top w:val="single" w:sz="4" w:space="0" w:color="auto"/>
              <w:left w:val="single" w:sz="4" w:space="0" w:color="auto"/>
              <w:bottom w:val="single" w:sz="4" w:space="0" w:color="auto"/>
              <w:right w:val="single" w:sz="4" w:space="0" w:color="auto"/>
            </w:tcBorders>
            <w:hideMark/>
          </w:tcPr>
          <w:p w14:paraId="6A3834CA"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b/>
                <w:sz w:val="24"/>
                <w:szCs w:val="24"/>
                <w:lang w:val="en-AU"/>
              </w:rPr>
              <w:t>Roles and responsibilities</w:t>
            </w:r>
            <w:r w:rsidRPr="00BB2BC0">
              <w:rPr>
                <w:rFonts w:asciiTheme="majorHAnsi" w:eastAsia="Calibri" w:hAnsiTheme="majorHAnsi" w:cstheme="majorHAnsi"/>
                <w:sz w:val="24"/>
                <w:szCs w:val="24"/>
                <w:lang w:val="en-AU"/>
              </w:rPr>
              <w:t xml:space="preserve"> </w:t>
            </w:r>
          </w:p>
        </w:tc>
      </w:tr>
      <w:tr w:rsidR="00BB2BC0" w:rsidRPr="00BB2BC0" w14:paraId="7823CFBD" w14:textId="77777777" w:rsidTr="00BB2BC0">
        <w:trPr>
          <w:trHeight w:val="1713"/>
        </w:trPr>
        <w:tc>
          <w:tcPr>
            <w:tcW w:w="2760" w:type="dxa"/>
            <w:tcBorders>
              <w:top w:val="single" w:sz="4" w:space="0" w:color="auto"/>
              <w:left w:val="single" w:sz="4" w:space="0" w:color="auto"/>
              <w:bottom w:val="single" w:sz="4" w:space="0" w:color="auto"/>
              <w:right w:val="single" w:sz="4" w:space="0" w:color="auto"/>
            </w:tcBorders>
            <w:hideMark/>
          </w:tcPr>
          <w:p w14:paraId="16D1EED7"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DFAT Phnom Penh post</w:t>
            </w:r>
          </w:p>
        </w:tc>
        <w:tc>
          <w:tcPr>
            <w:tcW w:w="7435" w:type="dxa"/>
            <w:tcBorders>
              <w:top w:val="single" w:sz="4" w:space="0" w:color="auto"/>
              <w:left w:val="single" w:sz="4" w:space="0" w:color="auto"/>
              <w:bottom w:val="single" w:sz="4" w:space="0" w:color="auto"/>
              <w:right w:val="single" w:sz="4" w:space="0" w:color="auto"/>
            </w:tcBorders>
            <w:hideMark/>
          </w:tcPr>
          <w:p w14:paraId="0EC463AF"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Draft terms of reference </w:t>
            </w:r>
          </w:p>
          <w:p w14:paraId="1F30DF2F"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Consult with relevant stakeholders (including the Social Protection desk in Canberra) on terms of reference and review plan</w:t>
            </w:r>
          </w:p>
          <w:p w14:paraId="30EEC0CD"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Assist with all preparations for meetings, including the scheduling of appointments with stakeholders and other logistics </w:t>
            </w:r>
          </w:p>
          <w:p w14:paraId="52675130"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Attend key review meetings</w:t>
            </w:r>
          </w:p>
          <w:p w14:paraId="60A27AAC"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Provide relevant contacts and information (e.g. documents) as requested</w:t>
            </w:r>
          </w:p>
          <w:p w14:paraId="54490953"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Seek endorsement of ToR plan and report</w:t>
            </w:r>
          </w:p>
          <w:p w14:paraId="10F7A420"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Review and provide comments on the draft review report</w:t>
            </w:r>
          </w:p>
          <w:p w14:paraId="0760137B"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Develop a management response for DFAT at Post</w:t>
            </w:r>
          </w:p>
          <w:p w14:paraId="0BD7FD79"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Publish ISR report</w:t>
            </w:r>
          </w:p>
        </w:tc>
      </w:tr>
      <w:tr w:rsidR="00BB2BC0" w:rsidRPr="00BB2BC0" w14:paraId="723DB973" w14:textId="77777777" w:rsidTr="00BB2BC0">
        <w:trPr>
          <w:trHeight w:val="3369"/>
        </w:trPr>
        <w:tc>
          <w:tcPr>
            <w:tcW w:w="2760" w:type="dxa"/>
            <w:tcBorders>
              <w:top w:val="single" w:sz="4" w:space="0" w:color="auto"/>
              <w:left w:val="single" w:sz="4" w:space="0" w:color="auto"/>
              <w:bottom w:val="single" w:sz="4" w:space="0" w:color="auto"/>
              <w:right w:val="single" w:sz="4" w:space="0" w:color="auto"/>
            </w:tcBorders>
          </w:tcPr>
          <w:p w14:paraId="10E57C20" w14:textId="77777777" w:rsidR="00BB2BC0" w:rsidRPr="00BB2BC0" w:rsidRDefault="00BB2BC0" w:rsidP="00BB2BC0">
            <w:pPr>
              <w:spacing w:before="120"/>
              <w:rPr>
                <w:rFonts w:asciiTheme="majorHAnsi" w:eastAsia="Calibri" w:hAnsiTheme="majorHAnsi" w:cstheme="majorHAnsi"/>
                <w:sz w:val="24"/>
                <w:szCs w:val="24"/>
              </w:rPr>
            </w:pPr>
          </w:p>
          <w:p w14:paraId="4ED791D8"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 xml:space="preserve">Consultant </w:t>
            </w:r>
          </w:p>
        </w:tc>
        <w:tc>
          <w:tcPr>
            <w:tcW w:w="7435" w:type="dxa"/>
            <w:tcBorders>
              <w:top w:val="single" w:sz="4" w:space="0" w:color="auto"/>
              <w:left w:val="single" w:sz="4" w:space="0" w:color="auto"/>
              <w:bottom w:val="single" w:sz="4" w:space="0" w:color="auto"/>
              <w:right w:val="single" w:sz="4" w:space="0" w:color="auto"/>
            </w:tcBorders>
            <w:hideMark/>
          </w:tcPr>
          <w:p w14:paraId="3F02EA7A"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rPr>
              <w:t>Draft Strategic Review plan</w:t>
            </w:r>
          </w:p>
          <w:p w14:paraId="6DEA3072"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Consult on the review plan with DFAT</w:t>
            </w:r>
          </w:p>
          <w:p w14:paraId="4C51755B"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Conduct and/or facilitate interviews/consultations and review and analyse data</w:t>
            </w:r>
          </w:p>
          <w:p w14:paraId="6C100C48"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Present an aide memoire and facilitate discussion on initial findings and recommendations through group teleconference/videoconference</w:t>
            </w:r>
          </w:p>
          <w:p w14:paraId="3EB41965"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Draft four-page summary of the report</w:t>
            </w:r>
          </w:p>
          <w:p w14:paraId="1E3F1F9F"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 xml:space="preserve">Draft final report </w:t>
            </w:r>
          </w:p>
          <w:p w14:paraId="76ACC7C3"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Participate in dissemination of outcomes to DFAT management in Phnom Penh (possibly also including Canberra and/or other Posts), if requested and time permits</w:t>
            </w:r>
          </w:p>
          <w:p w14:paraId="5D787C19"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 xml:space="preserve">Draft Final Investment Monitoring Report </w:t>
            </w:r>
          </w:p>
        </w:tc>
      </w:tr>
      <w:tr w:rsidR="00BB2BC0" w:rsidRPr="00BB2BC0" w14:paraId="7DA96A79" w14:textId="77777777" w:rsidTr="00BB2BC0">
        <w:trPr>
          <w:trHeight w:val="1631"/>
        </w:trPr>
        <w:tc>
          <w:tcPr>
            <w:tcW w:w="2760" w:type="dxa"/>
            <w:tcBorders>
              <w:top w:val="single" w:sz="4" w:space="0" w:color="auto"/>
              <w:left w:val="single" w:sz="4" w:space="0" w:color="auto"/>
              <w:bottom w:val="single" w:sz="4" w:space="0" w:color="auto"/>
              <w:right w:val="single" w:sz="4" w:space="0" w:color="auto"/>
            </w:tcBorders>
            <w:hideMark/>
          </w:tcPr>
          <w:p w14:paraId="45005FF9"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GIZ team</w:t>
            </w:r>
          </w:p>
        </w:tc>
        <w:tc>
          <w:tcPr>
            <w:tcW w:w="7435" w:type="dxa"/>
            <w:tcBorders>
              <w:top w:val="single" w:sz="4" w:space="0" w:color="auto"/>
              <w:left w:val="single" w:sz="4" w:space="0" w:color="auto"/>
              <w:bottom w:val="single" w:sz="4" w:space="0" w:color="auto"/>
              <w:right w:val="single" w:sz="4" w:space="0" w:color="auto"/>
            </w:tcBorders>
            <w:hideMark/>
          </w:tcPr>
          <w:p w14:paraId="3A6E9C37"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Provide relevant contacts and information (e.g. documents) as requested</w:t>
            </w:r>
          </w:p>
          <w:p w14:paraId="406BABC5" w14:textId="77777777" w:rsidR="00BB2BC0" w:rsidRPr="00BB2BC0" w:rsidRDefault="00BB2BC0" w:rsidP="00BB2BC0">
            <w:pPr>
              <w:pStyle w:val="ListParagraph"/>
              <w:numPr>
                <w:ilvl w:val="0"/>
                <w:numId w:val="37"/>
              </w:num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t>Be interviewed by the review team and participate in any learning workshops/consultations</w:t>
            </w:r>
          </w:p>
        </w:tc>
      </w:tr>
    </w:tbl>
    <w:p w14:paraId="67668FDA" w14:textId="77777777" w:rsidR="00BB2BC0" w:rsidRPr="00BB2BC0" w:rsidRDefault="00BB2BC0" w:rsidP="00BB2BC0">
      <w:pPr>
        <w:spacing w:before="120"/>
        <w:rPr>
          <w:rFonts w:asciiTheme="majorHAnsi" w:eastAsia="Calibri" w:hAnsiTheme="majorHAnsi" w:cstheme="majorHAnsi"/>
          <w:sz w:val="24"/>
          <w:szCs w:val="24"/>
        </w:rPr>
      </w:pPr>
    </w:p>
    <w:p w14:paraId="64A98D9D"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rPr>
        <w:br w:type="page"/>
      </w:r>
    </w:p>
    <w:p w14:paraId="57AA9DB2" w14:textId="77777777" w:rsidR="00BB2BC0" w:rsidRPr="00BB2BC0" w:rsidRDefault="00BB2BC0" w:rsidP="00BB2BC0">
      <w:pPr>
        <w:spacing w:before="120"/>
        <w:rPr>
          <w:rFonts w:asciiTheme="majorHAnsi" w:eastAsia="Calibri" w:hAnsiTheme="majorHAnsi" w:cstheme="majorHAnsi"/>
          <w:sz w:val="24"/>
          <w:szCs w:val="24"/>
        </w:rPr>
      </w:pPr>
    </w:p>
    <w:p w14:paraId="47709173" w14:textId="77777777" w:rsidR="00BB2BC0" w:rsidRPr="00BB2BC0" w:rsidRDefault="00BB2BC0" w:rsidP="00BB2BC0">
      <w:pPr>
        <w:spacing w:before="120"/>
        <w:rPr>
          <w:rFonts w:asciiTheme="majorHAnsi" w:eastAsia="Calibri" w:hAnsiTheme="majorHAnsi" w:cstheme="majorHAnsi"/>
          <w:sz w:val="24"/>
          <w:szCs w:val="24"/>
        </w:rPr>
      </w:pPr>
      <w:bookmarkStart w:id="46" w:name="_Hlk97194952"/>
      <w:r w:rsidRPr="00BB2BC0">
        <w:rPr>
          <w:rFonts w:asciiTheme="majorHAnsi" w:eastAsia="Calibri" w:hAnsiTheme="majorHAnsi" w:cstheme="majorHAnsi"/>
          <w:b/>
          <w:sz w:val="24"/>
          <w:szCs w:val="24"/>
        </w:rPr>
        <w:t>Annex 1:</w:t>
      </w:r>
      <w:r w:rsidRPr="00BB2BC0">
        <w:rPr>
          <w:rFonts w:asciiTheme="majorHAnsi" w:eastAsia="Calibri" w:hAnsiTheme="majorHAnsi" w:cstheme="majorHAnsi"/>
          <w:sz w:val="24"/>
          <w:szCs w:val="24"/>
        </w:rPr>
        <w:t xml:space="preserve"> Preliminary</w:t>
      </w:r>
      <w:r w:rsidRPr="00BB2BC0">
        <w:rPr>
          <w:rFonts w:asciiTheme="majorHAnsi" w:eastAsia="Calibri" w:hAnsiTheme="majorHAnsi" w:cstheme="majorHAnsi"/>
          <w:b/>
          <w:sz w:val="24"/>
          <w:szCs w:val="24"/>
        </w:rPr>
        <w:t xml:space="preserve"> </w:t>
      </w:r>
      <w:r w:rsidRPr="00BB2BC0">
        <w:rPr>
          <w:rFonts w:asciiTheme="majorHAnsi" w:eastAsia="Calibri" w:hAnsiTheme="majorHAnsi" w:cstheme="majorHAnsi"/>
          <w:sz w:val="24"/>
          <w:szCs w:val="24"/>
        </w:rPr>
        <w:t xml:space="preserve">list of key stakeholders for this review </w:t>
      </w:r>
    </w:p>
    <w:p w14:paraId="4488D62C"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
          <w:sz w:val="24"/>
          <w:szCs w:val="24"/>
        </w:rPr>
        <w:t>Annex 2:</w:t>
      </w:r>
      <w:r w:rsidRPr="00BB2BC0">
        <w:rPr>
          <w:rFonts w:asciiTheme="majorHAnsi" w:eastAsia="Calibri" w:hAnsiTheme="majorHAnsi" w:cstheme="majorHAnsi"/>
          <w:sz w:val="24"/>
          <w:szCs w:val="24"/>
        </w:rPr>
        <w:t xml:space="preserve"> DFAT Final Investment Monitoring Report (FIMR) template </w:t>
      </w:r>
    </w:p>
    <w:p w14:paraId="508D3751"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
          <w:sz w:val="24"/>
          <w:szCs w:val="24"/>
        </w:rPr>
        <w:t>Annex 3</w:t>
      </w:r>
      <w:r w:rsidRPr="00BB2BC0">
        <w:rPr>
          <w:rFonts w:asciiTheme="majorHAnsi" w:eastAsia="Calibri" w:hAnsiTheme="majorHAnsi" w:cstheme="majorHAnsi"/>
          <w:sz w:val="24"/>
          <w:szCs w:val="24"/>
        </w:rPr>
        <w:t>: Phnom Penh Post COVID-19 Response Plan (CDRP)</w:t>
      </w:r>
    </w:p>
    <w:p w14:paraId="548FF664"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
          <w:sz w:val="24"/>
          <w:szCs w:val="24"/>
        </w:rPr>
        <w:t xml:space="preserve">Annex 4: </w:t>
      </w:r>
      <w:r w:rsidRPr="00BB2BC0">
        <w:rPr>
          <w:rFonts w:asciiTheme="majorHAnsi" w:eastAsia="Calibri" w:hAnsiTheme="majorHAnsi" w:cstheme="majorHAnsi"/>
          <w:sz w:val="24"/>
          <w:szCs w:val="24"/>
        </w:rPr>
        <w:t>List of background document and key reference (to include UNDP impact evaluation of the cash transfers)</w:t>
      </w:r>
    </w:p>
    <w:bookmarkEnd w:id="46"/>
    <w:p w14:paraId="31EC3D9C"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b/>
          <w:sz w:val="24"/>
          <w:szCs w:val="24"/>
        </w:rPr>
        <w:t>Annex 5:</w:t>
      </w:r>
      <w:r w:rsidRPr="00BB2BC0">
        <w:rPr>
          <w:rFonts w:asciiTheme="majorHAnsi" w:eastAsia="Calibri" w:hAnsiTheme="majorHAnsi" w:cstheme="majorHAnsi"/>
          <w:sz w:val="24"/>
          <w:szCs w:val="24"/>
        </w:rPr>
        <w:t xml:space="preserve"> DFAT’s Accessibility Requirements </w:t>
      </w:r>
    </w:p>
    <w:p w14:paraId="748A5FDB" w14:textId="77777777" w:rsidR="00BB2BC0" w:rsidRPr="00BB2BC0" w:rsidRDefault="00BB2BC0" w:rsidP="00BB2BC0">
      <w:pPr>
        <w:spacing w:before="120"/>
        <w:rPr>
          <w:rFonts w:asciiTheme="majorHAnsi" w:eastAsia="Calibri" w:hAnsiTheme="majorHAnsi" w:cstheme="majorHAnsi"/>
          <w:b/>
          <w:bCs/>
          <w:iCs/>
          <w:sz w:val="24"/>
          <w:szCs w:val="24"/>
        </w:rPr>
      </w:pPr>
      <w:r w:rsidRPr="00BB2BC0">
        <w:rPr>
          <w:rFonts w:asciiTheme="majorHAnsi" w:eastAsia="Calibri" w:hAnsiTheme="majorHAnsi" w:cstheme="majorHAnsi"/>
          <w:b/>
          <w:bCs/>
          <w:iCs/>
          <w:sz w:val="24"/>
          <w:szCs w:val="24"/>
        </w:rPr>
        <w:t>Estimate costings (not to be shared externally)</w:t>
      </w:r>
    </w:p>
    <w:tbl>
      <w:tblPr>
        <w:tblW w:w="7508" w:type="dxa"/>
        <w:tblLook w:val="04A0" w:firstRow="1" w:lastRow="0" w:firstColumn="1" w:lastColumn="0" w:noHBand="0" w:noVBand="1"/>
      </w:tblPr>
      <w:tblGrid>
        <w:gridCol w:w="960"/>
        <w:gridCol w:w="2437"/>
        <w:gridCol w:w="1134"/>
        <w:gridCol w:w="992"/>
        <w:gridCol w:w="1985"/>
      </w:tblGrid>
      <w:tr w:rsidR="00BB2BC0" w:rsidRPr="00BB2BC0" w14:paraId="05D5F4F0" w14:textId="77777777" w:rsidTr="00BB2BC0">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B8C51FC"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b/>
                <w:sz w:val="24"/>
                <w:szCs w:val="24"/>
                <w:lang w:val="en-AU"/>
              </w:rPr>
              <w:t>No.</w:t>
            </w:r>
          </w:p>
        </w:tc>
        <w:tc>
          <w:tcPr>
            <w:tcW w:w="2437" w:type="dxa"/>
            <w:tcBorders>
              <w:top w:val="single" w:sz="4" w:space="0" w:color="auto"/>
              <w:left w:val="nil"/>
              <w:bottom w:val="single" w:sz="4" w:space="0" w:color="auto"/>
              <w:right w:val="single" w:sz="4" w:space="0" w:color="auto"/>
            </w:tcBorders>
            <w:noWrap/>
            <w:vAlign w:val="bottom"/>
            <w:hideMark/>
          </w:tcPr>
          <w:p w14:paraId="51323372"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Personnel /Advisor</w:t>
            </w:r>
          </w:p>
        </w:tc>
        <w:tc>
          <w:tcPr>
            <w:tcW w:w="1134" w:type="dxa"/>
            <w:tcBorders>
              <w:top w:val="single" w:sz="4" w:space="0" w:color="auto"/>
              <w:left w:val="nil"/>
              <w:bottom w:val="single" w:sz="4" w:space="0" w:color="auto"/>
              <w:right w:val="single" w:sz="4" w:space="0" w:color="auto"/>
            </w:tcBorders>
            <w:noWrap/>
            <w:vAlign w:val="bottom"/>
            <w:hideMark/>
          </w:tcPr>
          <w:p w14:paraId="0DEC82D8"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Daily rate (AUD)</w:t>
            </w:r>
          </w:p>
        </w:tc>
        <w:tc>
          <w:tcPr>
            <w:tcW w:w="992" w:type="dxa"/>
            <w:tcBorders>
              <w:top w:val="single" w:sz="4" w:space="0" w:color="auto"/>
              <w:left w:val="nil"/>
              <w:bottom w:val="single" w:sz="4" w:space="0" w:color="auto"/>
              <w:right w:val="single" w:sz="4" w:space="0" w:color="auto"/>
            </w:tcBorders>
            <w:noWrap/>
            <w:vAlign w:val="bottom"/>
            <w:hideMark/>
          </w:tcPr>
          <w:p w14:paraId="4564578F"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Inputs (day)</w:t>
            </w:r>
          </w:p>
        </w:tc>
        <w:tc>
          <w:tcPr>
            <w:tcW w:w="1985" w:type="dxa"/>
            <w:tcBorders>
              <w:top w:val="single" w:sz="4" w:space="0" w:color="auto"/>
              <w:left w:val="nil"/>
              <w:bottom w:val="single" w:sz="4" w:space="0" w:color="auto"/>
              <w:right w:val="single" w:sz="4" w:space="0" w:color="auto"/>
            </w:tcBorders>
            <w:noWrap/>
            <w:vAlign w:val="bottom"/>
            <w:hideMark/>
          </w:tcPr>
          <w:p w14:paraId="357FE08B" w14:textId="77777777" w:rsidR="00BB2BC0" w:rsidRPr="00BB2BC0" w:rsidRDefault="00BB2BC0" w:rsidP="00BB2BC0">
            <w:pPr>
              <w:spacing w:before="120"/>
              <w:rPr>
                <w:rFonts w:asciiTheme="majorHAnsi" w:eastAsia="Calibri" w:hAnsiTheme="majorHAnsi" w:cstheme="majorHAnsi"/>
                <w:b/>
                <w:sz w:val="24"/>
                <w:szCs w:val="24"/>
                <w:lang w:val="en-AU"/>
              </w:rPr>
            </w:pPr>
            <w:r w:rsidRPr="00BB2BC0">
              <w:rPr>
                <w:rFonts w:asciiTheme="majorHAnsi" w:eastAsia="Calibri" w:hAnsiTheme="majorHAnsi" w:cstheme="majorHAnsi"/>
                <w:b/>
                <w:sz w:val="24"/>
                <w:szCs w:val="24"/>
                <w:lang w:val="en-AU"/>
              </w:rPr>
              <w:t>Total (AUD)</w:t>
            </w:r>
          </w:p>
        </w:tc>
      </w:tr>
      <w:tr w:rsidR="00BB2BC0" w:rsidRPr="00BB2BC0" w14:paraId="2E2C7AB1"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hideMark/>
          </w:tcPr>
          <w:p w14:paraId="7C2256C1"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1</w:t>
            </w:r>
          </w:p>
        </w:tc>
        <w:tc>
          <w:tcPr>
            <w:tcW w:w="2437" w:type="dxa"/>
            <w:tcBorders>
              <w:top w:val="nil"/>
              <w:left w:val="nil"/>
              <w:bottom w:val="single" w:sz="4" w:space="0" w:color="auto"/>
              <w:right w:val="single" w:sz="4" w:space="0" w:color="auto"/>
            </w:tcBorders>
            <w:noWrap/>
            <w:vAlign w:val="bottom"/>
            <w:hideMark/>
          </w:tcPr>
          <w:p w14:paraId="4C671376"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Team Leader (international)</w:t>
            </w:r>
          </w:p>
        </w:tc>
        <w:tc>
          <w:tcPr>
            <w:tcW w:w="1134" w:type="dxa"/>
            <w:tcBorders>
              <w:top w:val="nil"/>
              <w:left w:val="nil"/>
              <w:bottom w:val="single" w:sz="4" w:space="0" w:color="auto"/>
              <w:right w:val="single" w:sz="4" w:space="0" w:color="auto"/>
            </w:tcBorders>
            <w:noWrap/>
            <w:vAlign w:val="center"/>
            <w:hideMark/>
          </w:tcPr>
          <w:p w14:paraId="29627EB2"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1200</w:t>
            </w:r>
          </w:p>
        </w:tc>
        <w:tc>
          <w:tcPr>
            <w:tcW w:w="992" w:type="dxa"/>
            <w:tcBorders>
              <w:top w:val="nil"/>
              <w:left w:val="nil"/>
              <w:bottom w:val="single" w:sz="4" w:space="0" w:color="auto"/>
              <w:right w:val="single" w:sz="4" w:space="0" w:color="auto"/>
            </w:tcBorders>
            <w:noWrap/>
            <w:vAlign w:val="center"/>
            <w:hideMark/>
          </w:tcPr>
          <w:p w14:paraId="42A32A90"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Up to 25</w:t>
            </w:r>
          </w:p>
        </w:tc>
        <w:tc>
          <w:tcPr>
            <w:tcW w:w="1985" w:type="dxa"/>
            <w:tcBorders>
              <w:top w:val="nil"/>
              <w:left w:val="nil"/>
              <w:bottom w:val="single" w:sz="4" w:space="0" w:color="auto"/>
              <w:right w:val="single" w:sz="4" w:space="0" w:color="auto"/>
            </w:tcBorders>
            <w:noWrap/>
            <w:vAlign w:val="bottom"/>
            <w:hideMark/>
          </w:tcPr>
          <w:p w14:paraId="08A49D20"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30,000</w:t>
            </w:r>
          </w:p>
        </w:tc>
      </w:tr>
      <w:tr w:rsidR="00BB2BC0" w:rsidRPr="00BB2BC0" w14:paraId="4159B78B"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hideMark/>
          </w:tcPr>
          <w:p w14:paraId="7B6B9643"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2</w:t>
            </w:r>
          </w:p>
        </w:tc>
        <w:tc>
          <w:tcPr>
            <w:tcW w:w="2437" w:type="dxa"/>
            <w:tcBorders>
              <w:top w:val="nil"/>
              <w:left w:val="nil"/>
              <w:bottom w:val="single" w:sz="4" w:space="0" w:color="auto"/>
              <w:right w:val="single" w:sz="4" w:space="0" w:color="auto"/>
            </w:tcBorders>
            <w:noWrap/>
            <w:vAlign w:val="bottom"/>
            <w:hideMark/>
          </w:tcPr>
          <w:p w14:paraId="697090D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Interpreter (if required)</w:t>
            </w:r>
          </w:p>
        </w:tc>
        <w:tc>
          <w:tcPr>
            <w:tcW w:w="1134" w:type="dxa"/>
            <w:tcBorders>
              <w:top w:val="nil"/>
              <w:left w:val="nil"/>
              <w:bottom w:val="single" w:sz="4" w:space="0" w:color="auto"/>
              <w:right w:val="single" w:sz="4" w:space="0" w:color="auto"/>
            </w:tcBorders>
            <w:noWrap/>
            <w:vAlign w:val="center"/>
            <w:hideMark/>
          </w:tcPr>
          <w:p w14:paraId="1E721FF7"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200</w:t>
            </w:r>
          </w:p>
        </w:tc>
        <w:tc>
          <w:tcPr>
            <w:tcW w:w="992" w:type="dxa"/>
            <w:tcBorders>
              <w:top w:val="nil"/>
              <w:left w:val="nil"/>
              <w:bottom w:val="single" w:sz="4" w:space="0" w:color="auto"/>
              <w:right w:val="single" w:sz="4" w:space="0" w:color="auto"/>
            </w:tcBorders>
            <w:noWrap/>
            <w:vAlign w:val="center"/>
            <w:hideMark/>
          </w:tcPr>
          <w:p w14:paraId="1B410A9E"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5</w:t>
            </w:r>
          </w:p>
        </w:tc>
        <w:tc>
          <w:tcPr>
            <w:tcW w:w="1985" w:type="dxa"/>
            <w:tcBorders>
              <w:top w:val="nil"/>
              <w:left w:val="nil"/>
              <w:bottom w:val="single" w:sz="4" w:space="0" w:color="auto"/>
              <w:right w:val="single" w:sz="4" w:space="0" w:color="auto"/>
            </w:tcBorders>
            <w:noWrap/>
            <w:vAlign w:val="bottom"/>
            <w:hideMark/>
          </w:tcPr>
          <w:p w14:paraId="2941189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1000</w:t>
            </w:r>
          </w:p>
        </w:tc>
      </w:tr>
      <w:tr w:rsidR="00BB2BC0" w:rsidRPr="00BB2BC0" w14:paraId="23EA6D7C"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hideMark/>
          </w:tcPr>
          <w:p w14:paraId="29E3230B"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3</w:t>
            </w:r>
          </w:p>
        </w:tc>
        <w:tc>
          <w:tcPr>
            <w:tcW w:w="2437" w:type="dxa"/>
            <w:tcBorders>
              <w:top w:val="nil"/>
              <w:left w:val="nil"/>
              <w:bottom w:val="single" w:sz="4" w:space="0" w:color="auto"/>
              <w:right w:val="single" w:sz="4" w:space="0" w:color="auto"/>
            </w:tcBorders>
            <w:noWrap/>
            <w:vAlign w:val="bottom"/>
            <w:hideMark/>
          </w:tcPr>
          <w:p w14:paraId="09C424C8"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In-country accommodation</w:t>
            </w:r>
          </w:p>
        </w:tc>
        <w:tc>
          <w:tcPr>
            <w:tcW w:w="1134" w:type="dxa"/>
            <w:tcBorders>
              <w:top w:val="nil"/>
              <w:left w:val="nil"/>
              <w:bottom w:val="single" w:sz="4" w:space="0" w:color="auto"/>
              <w:right w:val="single" w:sz="4" w:space="0" w:color="auto"/>
            </w:tcBorders>
            <w:noWrap/>
            <w:vAlign w:val="center"/>
            <w:hideMark/>
          </w:tcPr>
          <w:p w14:paraId="44C3C095"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230</w:t>
            </w:r>
          </w:p>
        </w:tc>
        <w:tc>
          <w:tcPr>
            <w:tcW w:w="992" w:type="dxa"/>
            <w:tcBorders>
              <w:top w:val="nil"/>
              <w:left w:val="nil"/>
              <w:bottom w:val="single" w:sz="4" w:space="0" w:color="auto"/>
              <w:right w:val="single" w:sz="4" w:space="0" w:color="auto"/>
            </w:tcBorders>
            <w:noWrap/>
            <w:vAlign w:val="center"/>
            <w:hideMark/>
          </w:tcPr>
          <w:p w14:paraId="24BFE940"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7</w:t>
            </w:r>
          </w:p>
        </w:tc>
        <w:tc>
          <w:tcPr>
            <w:tcW w:w="1985" w:type="dxa"/>
            <w:tcBorders>
              <w:top w:val="nil"/>
              <w:left w:val="nil"/>
              <w:bottom w:val="single" w:sz="4" w:space="0" w:color="auto"/>
              <w:right w:val="single" w:sz="4" w:space="0" w:color="auto"/>
            </w:tcBorders>
            <w:noWrap/>
            <w:vAlign w:val="bottom"/>
            <w:hideMark/>
          </w:tcPr>
          <w:p w14:paraId="7163FCE9"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1,610</w:t>
            </w:r>
          </w:p>
        </w:tc>
      </w:tr>
      <w:tr w:rsidR="00BB2BC0" w:rsidRPr="00BB2BC0" w14:paraId="57494659"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hideMark/>
          </w:tcPr>
          <w:p w14:paraId="7376E4D1"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4</w:t>
            </w:r>
          </w:p>
        </w:tc>
        <w:tc>
          <w:tcPr>
            <w:tcW w:w="2437" w:type="dxa"/>
            <w:tcBorders>
              <w:top w:val="nil"/>
              <w:left w:val="nil"/>
              <w:bottom w:val="single" w:sz="4" w:space="0" w:color="auto"/>
              <w:right w:val="single" w:sz="4" w:space="0" w:color="auto"/>
            </w:tcBorders>
            <w:noWrap/>
            <w:vAlign w:val="bottom"/>
            <w:hideMark/>
          </w:tcPr>
          <w:p w14:paraId="33351DAA"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Per diem</w:t>
            </w:r>
          </w:p>
        </w:tc>
        <w:tc>
          <w:tcPr>
            <w:tcW w:w="1134" w:type="dxa"/>
            <w:tcBorders>
              <w:top w:val="nil"/>
              <w:left w:val="nil"/>
              <w:bottom w:val="single" w:sz="4" w:space="0" w:color="auto"/>
              <w:right w:val="single" w:sz="4" w:space="0" w:color="auto"/>
            </w:tcBorders>
            <w:noWrap/>
            <w:vAlign w:val="center"/>
            <w:hideMark/>
          </w:tcPr>
          <w:p w14:paraId="17BFC06D"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69</w:t>
            </w:r>
          </w:p>
        </w:tc>
        <w:tc>
          <w:tcPr>
            <w:tcW w:w="992" w:type="dxa"/>
            <w:tcBorders>
              <w:top w:val="nil"/>
              <w:left w:val="nil"/>
              <w:bottom w:val="single" w:sz="4" w:space="0" w:color="auto"/>
              <w:right w:val="single" w:sz="4" w:space="0" w:color="auto"/>
            </w:tcBorders>
            <w:noWrap/>
            <w:vAlign w:val="center"/>
            <w:hideMark/>
          </w:tcPr>
          <w:p w14:paraId="3245DBE2" w14:textId="77777777" w:rsidR="00BB2BC0" w:rsidRPr="00BB2BC0" w:rsidRDefault="00BB2BC0" w:rsidP="00BB2BC0">
            <w:pPr>
              <w:spacing w:before="120"/>
              <w:rPr>
                <w:rFonts w:asciiTheme="majorHAnsi" w:eastAsia="Calibri" w:hAnsiTheme="majorHAnsi" w:cstheme="majorHAnsi"/>
                <w:sz w:val="24"/>
                <w:szCs w:val="24"/>
              </w:rPr>
            </w:pPr>
            <w:r w:rsidRPr="00BB2BC0">
              <w:rPr>
                <w:rFonts w:asciiTheme="majorHAnsi" w:eastAsia="Calibri" w:hAnsiTheme="majorHAnsi" w:cstheme="majorHAnsi"/>
                <w:sz w:val="24"/>
                <w:szCs w:val="24"/>
                <w:lang w:val="en-AU"/>
              </w:rPr>
              <w:t>7</w:t>
            </w:r>
          </w:p>
        </w:tc>
        <w:tc>
          <w:tcPr>
            <w:tcW w:w="1985" w:type="dxa"/>
            <w:tcBorders>
              <w:top w:val="nil"/>
              <w:left w:val="nil"/>
              <w:bottom w:val="single" w:sz="4" w:space="0" w:color="auto"/>
              <w:right w:val="single" w:sz="4" w:space="0" w:color="auto"/>
            </w:tcBorders>
            <w:noWrap/>
            <w:vAlign w:val="bottom"/>
            <w:hideMark/>
          </w:tcPr>
          <w:p w14:paraId="3D112F1D"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483</w:t>
            </w:r>
          </w:p>
        </w:tc>
      </w:tr>
      <w:tr w:rsidR="00BB2BC0" w:rsidRPr="00BB2BC0" w14:paraId="054690A2"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hideMark/>
          </w:tcPr>
          <w:p w14:paraId="311CA3DE"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5</w:t>
            </w:r>
          </w:p>
        </w:tc>
        <w:tc>
          <w:tcPr>
            <w:tcW w:w="2437" w:type="dxa"/>
            <w:tcBorders>
              <w:top w:val="nil"/>
              <w:left w:val="nil"/>
              <w:bottom w:val="single" w:sz="4" w:space="0" w:color="auto"/>
              <w:right w:val="single" w:sz="4" w:space="0" w:color="auto"/>
            </w:tcBorders>
            <w:noWrap/>
            <w:vAlign w:val="bottom"/>
            <w:hideMark/>
          </w:tcPr>
          <w:p w14:paraId="32C745D4"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Return flight (business class)</w:t>
            </w:r>
          </w:p>
        </w:tc>
        <w:tc>
          <w:tcPr>
            <w:tcW w:w="1134" w:type="dxa"/>
            <w:tcBorders>
              <w:top w:val="nil"/>
              <w:left w:val="nil"/>
              <w:bottom w:val="single" w:sz="4" w:space="0" w:color="auto"/>
              <w:right w:val="single" w:sz="4" w:space="0" w:color="auto"/>
            </w:tcBorders>
            <w:noWrap/>
            <w:vAlign w:val="center"/>
            <w:hideMark/>
          </w:tcPr>
          <w:p w14:paraId="21CEA91D"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NA</w:t>
            </w:r>
          </w:p>
        </w:tc>
        <w:tc>
          <w:tcPr>
            <w:tcW w:w="992" w:type="dxa"/>
            <w:tcBorders>
              <w:top w:val="nil"/>
              <w:left w:val="nil"/>
              <w:bottom w:val="single" w:sz="4" w:space="0" w:color="auto"/>
              <w:right w:val="single" w:sz="4" w:space="0" w:color="auto"/>
            </w:tcBorders>
            <w:noWrap/>
            <w:vAlign w:val="center"/>
          </w:tcPr>
          <w:p w14:paraId="103A81DF" w14:textId="77777777" w:rsidR="00BB2BC0" w:rsidRPr="00BB2BC0" w:rsidRDefault="00BB2BC0" w:rsidP="00BB2BC0">
            <w:pPr>
              <w:spacing w:before="120"/>
              <w:rPr>
                <w:rFonts w:asciiTheme="majorHAnsi" w:eastAsia="Calibri" w:hAnsiTheme="majorHAnsi" w:cstheme="majorHAnsi"/>
                <w:sz w:val="24"/>
                <w:szCs w:val="24"/>
                <w:lang w:val="en-AU"/>
              </w:rPr>
            </w:pPr>
          </w:p>
        </w:tc>
        <w:tc>
          <w:tcPr>
            <w:tcW w:w="1985" w:type="dxa"/>
            <w:tcBorders>
              <w:top w:val="nil"/>
              <w:left w:val="nil"/>
              <w:bottom w:val="single" w:sz="4" w:space="0" w:color="auto"/>
              <w:right w:val="single" w:sz="4" w:space="0" w:color="auto"/>
            </w:tcBorders>
            <w:noWrap/>
            <w:vAlign w:val="bottom"/>
            <w:hideMark/>
          </w:tcPr>
          <w:p w14:paraId="2F9514AA" w14:textId="77777777"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sz w:val="24"/>
                <w:szCs w:val="24"/>
                <w:lang w:val="en-AU"/>
              </w:rPr>
              <w:t>6,000</w:t>
            </w:r>
          </w:p>
        </w:tc>
      </w:tr>
      <w:tr w:rsidR="00BB2BC0" w:rsidRPr="00BB2BC0" w14:paraId="0608B390" w14:textId="77777777" w:rsidTr="00BB2BC0">
        <w:trPr>
          <w:trHeight w:val="300"/>
        </w:trPr>
        <w:tc>
          <w:tcPr>
            <w:tcW w:w="960" w:type="dxa"/>
            <w:tcBorders>
              <w:top w:val="nil"/>
              <w:left w:val="single" w:sz="4" w:space="0" w:color="auto"/>
              <w:bottom w:val="single" w:sz="4" w:space="0" w:color="auto"/>
              <w:right w:val="single" w:sz="4" w:space="0" w:color="auto"/>
            </w:tcBorders>
            <w:noWrap/>
            <w:vAlign w:val="bottom"/>
          </w:tcPr>
          <w:p w14:paraId="0B42A37C" w14:textId="5A90A2E2" w:rsidR="00BB2BC0" w:rsidRPr="00BB2BC0" w:rsidRDefault="00BB2BC0" w:rsidP="00BB2BC0">
            <w:pPr>
              <w:spacing w:before="120"/>
              <w:rPr>
                <w:rFonts w:asciiTheme="majorHAnsi" w:eastAsia="Calibri" w:hAnsiTheme="majorHAnsi" w:cstheme="majorHAnsi"/>
                <w:sz w:val="24"/>
                <w:szCs w:val="24"/>
                <w:lang w:val="en-AU"/>
              </w:rPr>
            </w:pPr>
            <w:r>
              <w:rPr>
                <w:rFonts w:asciiTheme="majorHAnsi" w:eastAsia="Calibri" w:hAnsiTheme="majorHAnsi" w:cstheme="majorHAnsi"/>
                <w:sz w:val="24"/>
                <w:szCs w:val="24"/>
                <w:lang w:val="en-AU"/>
              </w:rPr>
              <w:t>Total</w:t>
            </w:r>
          </w:p>
        </w:tc>
        <w:tc>
          <w:tcPr>
            <w:tcW w:w="2437" w:type="dxa"/>
            <w:tcBorders>
              <w:top w:val="nil"/>
              <w:left w:val="nil"/>
              <w:bottom w:val="single" w:sz="4" w:space="0" w:color="auto"/>
              <w:right w:val="single" w:sz="4" w:space="0" w:color="auto"/>
            </w:tcBorders>
            <w:noWrap/>
            <w:vAlign w:val="bottom"/>
          </w:tcPr>
          <w:p w14:paraId="168692B5" w14:textId="42A878C6" w:rsidR="00BB2BC0" w:rsidRPr="00BB2BC0" w:rsidRDefault="00BB2BC0" w:rsidP="00BB2BC0">
            <w:pPr>
              <w:spacing w:before="120"/>
              <w:rPr>
                <w:rFonts w:asciiTheme="majorHAnsi" w:eastAsia="Calibri" w:hAnsiTheme="majorHAnsi" w:cstheme="majorHAnsi"/>
                <w:sz w:val="24"/>
                <w:szCs w:val="24"/>
                <w:lang w:val="en-AU"/>
              </w:rPr>
            </w:pPr>
            <w:r>
              <w:rPr>
                <w:rFonts w:asciiTheme="majorHAnsi" w:eastAsia="Calibri" w:hAnsiTheme="majorHAnsi" w:cstheme="majorHAnsi"/>
                <w:sz w:val="24"/>
                <w:szCs w:val="24"/>
                <w:lang w:val="en-AU"/>
              </w:rPr>
              <w:t>-</w:t>
            </w:r>
          </w:p>
        </w:tc>
        <w:tc>
          <w:tcPr>
            <w:tcW w:w="1134" w:type="dxa"/>
            <w:tcBorders>
              <w:top w:val="nil"/>
              <w:left w:val="nil"/>
              <w:bottom w:val="single" w:sz="4" w:space="0" w:color="auto"/>
              <w:right w:val="single" w:sz="4" w:space="0" w:color="auto"/>
            </w:tcBorders>
            <w:noWrap/>
            <w:vAlign w:val="center"/>
          </w:tcPr>
          <w:p w14:paraId="43B6E83F" w14:textId="146D5D7E" w:rsidR="00BB2BC0" w:rsidRPr="00BB2BC0" w:rsidRDefault="00BB2BC0" w:rsidP="00BB2BC0">
            <w:pPr>
              <w:spacing w:before="120"/>
              <w:rPr>
                <w:rFonts w:asciiTheme="majorHAnsi" w:eastAsia="Calibri" w:hAnsiTheme="majorHAnsi" w:cstheme="majorHAnsi"/>
                <w:sz w:val="24"/>
                <w:szCs w:val="24"/>
                <w:lang w:val="en-AU"/>
              </w:rPr>
            </w:pPr>
            <w:r>
              <w:rPr>
                <w:rFonts w:asciiTheme="majorHAnsi" w:eastAsia="Calibri" w:hAnsiTheme="majorHAnsi" w:cstheme="majorHAnsi"/>
                <w:sz w:val="24"/>
                <w:szCs w:val="24"/>
                <w:lang w:val="en-AU"/>
              </w:rPr>
              <w:t>-</w:t>
            </w:r>
          </w:p>
        </w:tc>
        <w:tc>
          <w:tcPr>
            <w:tcW w:w="992" w:type="dxa"/>
            <w:tcBorders>
              <w:top w:val="nil"/>
              <w:left w:val="nil"/>
              <w:bottom w:val="single" w:sz="4" w:space="0" w:color="auto"/>
              <w:right w:val="single" w:sz="4" w:space="0" w:color="auto"/>
            </w:tcBorders>
            <w:noWrap/>
            <w:vAlign w:val="center"/>
          </w:tcPr>
          <w:p w14:paraId="5AF87F18" w14:textId="1AC50C16" w:rsidR="00BB2BC0" w:rsidRPr="00BB2BC0" w:rsidRDefault="00BB2BC0" w:rsidP="00BB2BC0">
            <w:pPr>
              <w:spacing w:before="120"/>
              <w:rPr>
                <w:rFonts w:asciiTheme="majorHAnsi" w:eastAsia="Calibri" w:hAnsiTheme="majorHAnsi" w:cstheme="majorHAnsi"/>
                <w:sz w:val="24"/>
                <w:szCs w:val="24"/>
                <w:lang w:val="en-AU"/>
              </w:rPr>
            </w:pPr>
            <w:r>
              <w:rPr>
                <w:rFonts w:asciiTheme="majorHAnsi" w:eastAsia="Calibri" w:hAnsiTheme="majorHAnsi" w:cstheme="majorHAnsi"/>
                <w:sz w:val="24"/>
                <w:szCs w:val="24"/>
                <w:lang w:val="en-AU"/>
              </w:rPr>
              <w:t>-</w:t>
            </w:r>
          </w:p>
        </w:tc>
        <w:tc>
          <w:tcPr>
            <w:tcW w:w="1985" w:type="dxa"/>
            <w:tcBorders>
              <w:top w:val="nil"/>
              <w:left w:val="nil"/>
              <w:bottom w:val="single" w:sz="4" w:space="0" w:color="auto"/>
              <w:right w:val="single" w:sz="4" w:space="0" w:color="auto"/>
            </w:tcBorders>
            <w:noWrap/>
            <w:vAlign w:val="bottom"/>
          </w:tcPr>
          <w:p w14:paraId="0A309D21" w14:textId="2F6D9A4B" w:rsidR="00BB2BC0" w:rsidRPr="00BB2BC0" w:rsidRDefault="00BB2BC0" w:rsidP="00BB2BC0">
            <w:pPr>
              <w:spacing w:before="120"/>
              <w:rPr>
                <w:rFonts w:asciiTheme="majorHAnsi" w:eastAsia="Calibri" w:hAnsiTheme="majorHAnsi" w:cstheme="majorHAnsi"/>
                <w:sz w:val="24"/>
                <w:szCs w:val="24"/>
                <w:lang w:val="en-AU"/>
              </w:rPr>
            </w:pPr>
            <w:r w:rsidRPr="00BB2BC0">
              <w:rPr>
                <w:rFonts w:asciiTheme="majorHAnsi" w:eastAsia="Calibri" w:hAnsiTheme="majorHAnsi" w:cstheme="majorHAnsi"/>
                <w:b/>
                <w:sz w:val="24"/>
                <w:szCs w:val="24"/>
                <w:lang w:val="en-AU"/>
              </w:rPr>
              <w:t>39,093</w:t>
            </w:r>
          </w:p>
        </w:tc>
      </w:tr>
    </w:tbl>
    <w:p w14:paraId="035F96BC" w14:textId="77777777" w:rsidR="00BB2BC0" w:rsidRPr="00BB2BC0" w:rsidRDefault="00BB2BC0" w:rsidP="00BB2BC0">
      <w:pPr>
        <w:spacing w:before="120"/>
        <w:rPr>
          <w:rFonts w:asciiTheme="majorHAnsi" w:eastAsia="Calibri" w:hAnsiTheme="majorHAnsi" w:cstheme="majorHAnsi"/>
          <w:sz w:val="24"/>
          <w:szCs w:val="24"/>
        </w:rPr>
      </w:pPr>
    </w:p>
    <w:p w14:paraId="4C7CCEFD" w14:textId="43031100" w:rsidR="00AF4702" w:rsidRPr="00596377" w:rsidRDefault="00AF4702" w:rsidP="005D5464">
      <w:pPr>
        <w:rPr>
          <w:rFonts w:eastAsia="Calibri"/>
          <w:sz w:val="24"/>
          <w:szCs w:val="24"/>
        </w:rPr>
        <w:sectPr w:rsidR="00AF4702" w:rsidRPr="00596377" w:rsidSect="002A0A7F">
          <w:pgSz w:w="11907" w:h="16840" w:code="9"/>
          <w:pgMar w:top="1440" w:right="1134" w:bottom="1530" w:left="1134" w:header="720" w:footer="964" w:gutter="0"/>
          <w:pgNumType w:start="1"/>
          <w:cols w:space="720"/>
          <w:docGrid w:linePitch="299"/>
        </w:sectPr>
      </w:pPr>
    </w:p>
    <w:p w14:paraId="121FB11B" w14:textId="2E69F909" w:rsidR="00CE2220" w:rsidRDefault="000A3703" w:rsidP="00AC2A8F">
      <w:pPr>
        <w:pStyle w:val="Unnumberedtitle"/>
      </w:pPr>
      <w:bookmarkStart w:id="47" w:name="_Toc153605880"/>
      <w:bookmarkEnd w:id="40"/>
      <w:bookmarkEnd w:id="42"/>
      <w:r>
        <w:lastRenderedPageBreak/>
        <w:t xml:space="preserve">Annex </w:t>
      </w:r>
      <w:r w:rsidR="00835988">
        <w:t>2</w:t>
      </w:r>
      <w:r>
        <w:t xml:space="preserve">. </w:t>
      </w:r>
      <w:r w:rsidR="00CE2220">
        <w:t xml:space="preserve">Key </w:t>
      </w:r>
      <w:r w:rsidR="00CC10D7">
        <w:t>i</w:t>
      </w:r>
      <w:r w:rsidR="00CE2220">
        <w:t>nformants</w:t>
      </w:r>
      <w:bookmarkEnd w:id="47"/>
    </w:p>
    <w:tbl>
      <w:tblPr>
        <w:tblStyle w:val="TableGrid"/>
        <w:tblW w:w="0" w:type="auto"/>
        <w:tblLook w:val="04A0" w:firstRow="1" w:lastRow="0" w:firstColumn="1" w:lastColumn="0" w:noHBand="0" w:noVBand="1"/>
      </w:tblPr>
      <w:tblGrid>
        <w:gridCol w:w="2830"/>
        <w:gridCol w:w="3261"/>
        <w:gridCol w:w="3538"/>
      </w:tblGrid>
      <w:tr w:rsidR="000E088C" w:rsidRPr="000E088C" w14:paraId="071CCDC7" w14:textId="77777777" w:rsidTr="003A41B3">
        <w:trPr>
          <w:trHeight w:val="290"/>
        </w:trPr>
        <w:tc>
          <w:tcPr>
            <w:tcW w:w="2830" w:type="dxa"/>
            <w:noWrap/>
            <w:hideMark/>
          </w:tcPr>
          <w:p w14:paraId="1E622ED5" w14:textId="77777777" w:rsidR="000E088C" w:rsidRPr="000E088C" w:rsidRDefault="000E088C">
            <w:pPr>
              <w:rPr>
                <w:b/>
                <w:bCs/>
              </w:rPr>
            </w:pPr>
            <w:r w:rsidRPr="000E088C">
              <w:rPr>
                <w:b/>
                <w:bCs/>
              </w:rPr>
              <w:t xml:space="preserve">Name </w:t>
            </w:r>
          </w:p>
        </w:tc>
        <w:tc>
          <w:tcPr>
            <w:tcW w:w="3261" w:type="dxa"/>
            <w:hideMark/>
          </w:tcPr>
          <w:p w14:paraId="37AB6EEE" w14:textId="77777777" w:rsidR="000E088C" w:rsidRPr="000E088C" w:rsidRDefault="000E088C">
            <w:pPr>
              <w:rPr>
                <w:b/>
                <w:bCs/>
              </w:rPr>
            </w:pPr>
            <w:r w:rsidRPr="000E088C">
              <w:rPr>
                <w:b/>
                <w:bCs/>
              </w:rPr>
              <w:t xml:space="preserve">Position </w:t>
            </w:r>
          </w:p>
        </w:tc>
        <w:tc>
          <w:tcPr>
            <w:tcW w:w="3538" w:type="dxa"/>
            <w:hideMark/>
          </w:tcPr>
          <w:p w14:paraId="46CB7A3A" w14:textId="77777777" w:rsidR="000E088C" w:rsidRPr="000E088C" w:rsidRDefault="000E088C">
            <w:pPr>
              <w:rPr>
                <w:b/>
                <w:bCs/>
              </w:rPr>
            </w:pPr>
            <w:r w:rsidRPr="000E088C">
              <w:rPr>
                <w:b/>
                <w:bCs/>
              </w:rPr>
              <w:t>Organization</w:t>
            </w:r>
          </w:p>
        </w:tc>
      </w:tr>
      <w:tr w:rsidR="003D20B2" w:rsidRPr="003D20B2" w14:paraId="5ADB142A" w14:textId="77777777" w:rsidTr="00F7189E">
        <w:trPr>
          <w:trHeight w:val="198"/>
        </w:trPr>
        <w:tc>
          <w:tcPr>
            <w:tcW w:w="2830" w:type="dxa"/>
            <w:noWrap/>
          </w:tcPr>
          <w:p w14:paraId="59FC163B" w14:textId="5CC03797" w:rsidR="003D20B2" w:rsidRPr="003D20B2" w:rsidRDefault="003D20B2">
            <w:r w:rsidRPr="003D20B2">
              <w:t xml:space="preserve">Mr. Andreas </w:t>
            </w:r>
            <w:r>
              <w:t>Zurbrugg</w:t>
            </w:r>
          </w:p>
        </w:tc>
        <w:tc>
          <w:tcPr>
            <w:tcW w:w="3261" w:type="dxa"/>
          </w:tcPr>
          <w:p w14:paraId="36EDB3D8" w14:textId="74BF0FA9" w:rsidR="003D20B2" w:rsidRPr="003D20B2" w:rsidRDefault="003D20B2">
            <w:r>
              <w:t>Deputy Head of Mission</w:t>
            </w:r>
          </w:p>
        </w:tc>
        <w:tc>
          <w:tcPr>
            <w:tcW w:w="3538" w:type="dxa"/>
          </w:tcPr>
          <w:p w14:paraId="58193A36" w14:textId="6FBD1E4B" w:rsidR="003D20B2" w:rsidRPr="003D20B2" w:rsidRDefault="003D20B2">
            <w:r w:rsidRPr="000E088C">
              <w:t xml:space="preserve">DFAT/Australian Embassy </w:t>
            </w:r>
          </w:p>
        </w:tc>
      </w:tr>
      <w:tr w:rsidR="003D20B2" w:rsidRPr="003D20B2" w14:paraId="66749299" w14:textId="77777777" w:rsidTr="00F7189E">
        <w:trPr>
          <w:trHeight w:val="198"/>
        </w:trPr>
        <w:tc>
          <w:tcPr>
            <w:tcW w:w="2830" w:type="dxa"/>
            <w:noWrap/>
          </w:tcPr>
          <w:p w14:paraId="6DB5845A" w14:textId="1AFD55B2" w:rsidR="003D20B2" w:rsidRPr="003D20B2" w:rsidRDefault="003D20B2">
            <w:r>
              <w:t>Ms. Tegan Park</w:t>
            </w:r>
          </w:p>
        </w:tc>
        <w:tc>
          <w:tcPr>
            <w:tcW w:w="3261" w:type="dxa"/>
          </w:tcPr>
          <w:p w14:paraId="67A35B77" w14:textId="286CBFBF" w:rsidR="003D20B2" w:rsidRDefault="00A020A5">
            <w:r>
              <w:t>First Secretary</w:t>
            </w:r>
          </w:p>
        </w:tc>
        <w:tc>
          <w:tcPr>
            <w:tcW w:w="3538" w:type="dxa"/>
          </w:tcPr>
          <w:p w14:paraId="00F8DE4B" w14:textId="62B87131" w:rsidR="003D20B2" w:rsidRPr="000E088C" w:rsidRDefault="00A020A5">
            <w:r w:rsidRPr="000E088C">
              <w:t>DFAT/Australian Embassy</w:t>
            </w:r>
          </w:p>
        </w:tc>
      </w:tr>
      <w:tr w:rsidR="003D20B2" w:rsidRPr="003D20B2" w14:paraId="7C2FD30B" w14:textId="77777777" w:rsidTr="00F7189E">
        <w:trPr>
          <w:trHeight w:val="198"/>
        </w:trPr>
        <w:tc>
          <w:tcPr>
            <w:tcW w:w="2830" w:type="dxa"/>
            <w:noWrap/>
          </w:tcPr>
          <w:p w14:paraId="212BC9C7" w14:textId="1C694B2E" w:rsidR="003D20B2" w:rsidRPr="003D20B2" w:rsidRDefault="00A020A5">
            <w:r>
              <w:t>Ms. Rosita Armitage</w:t>
            </w:r>
          </w:p>
        </w:tc>
        <w:tc>
          <w:tcPr>
            <w:tcW w:w="3261" w:type="dxa"/>
          </w:tcPr>
          <w:p w14:paraId="27E8A479" w14:textId="3F4AE9F6" w:rsidR="003D20B2" w:rsidRDefault="00A020A5">
            <w:r>
              <w:t>Senior Aid Effectiveness and Social Inclusion Adviser</w:t>
            </w:r>
          </w:p>
        </w:tc>
        <w:tc>
          <w:tcPr>
            <w:tcW w:w="3538" w:type="dxa"/>
          </w:tcPr>
          <w:p w14:paraId="22FA6CE2" w14:textId="5084E61E" w:rsidR="003D20B2" w:rsidRPr="000E088C" w:rsidRDefault="00A020A5">
            <w:r w:rsidRPr="000E088C">
              <w:t>DFAT/Australian Embassy</w:t>
            </w:r>
          </w:p>
        </w:tc>
      </w:tr>
      <w:tr w:rsidR="00F7189E" w:rsidRPr="003D20B2" w14:paraId="7373A3AC" w14:textId="77777777" w:rsidTr="00F7189E">
        <w:trPr>
          <w:trHeight w:val="198"/>
        </w:trPr>
        <w:tc>
          <w:tcPr>
            <w:tcW w:w="2830" w:type="dxa"/>
            <w:noWrap/>
          </w:tcPr>
          <w:p w14:paraId="2DED8809" w14:textId="62CDB66E" w:rsidR="00F7189E" w:rsidRDefault="00F7189E">
            <w:r>
              <w:t>Ms. Sarah Wadley</w:t>
            </w:r>
          </w:p>
        </w:tc>
        <w:tc>
          <w:tcPr>
            <w:tcW w:w="3261" w:type="dxa"/>
          </w:tcPr>
          <w:p w14:paraId="0C88854F" w14:textId="6E4381AC" w:rsidR="00F7189E" w:rsidRDefault="00F7189E">
            <w:r>
              <w:t>Ex-First Secretary</w:t>
            </w:r>
          </w:p>
        </w:tc>
        <w:tc>
          <w:tcPr>
            <w:tcW w:w="3538" w:type="dxa"/>
          </w:tcPr>
          <w:p w14:paraId="6C6ED87A" w14:textId="170CC2A6" w:rsidR="00F7189E" w:rsidRPr="000E088C" w:rsidRDefault="00F7189E">
            <w:r>
              <w:t>DFAT</w:t>
            </w:r>
          </w:p>
        </w:tc>
      </w:tr>
      <w:tr w:rsidR="003A41B3" w:rsidRPr="000E088C" w14:paraId="3A7F5741" w14:textId="77777777" w:rsidTr="00F7189E">
        <w:trPr>
          <w:trHeight w:val="198"/>
        </w:trPr>
        <w:tc>
          <w:tcPr>
            <w:tcW w:w="2830" w:type="dxa"/>
            <w:noWrap/>
            <w:hideMark/>
          </w:tcPr>
          <w:p w14:paraId="770F0270" w14:textId="77777777" w:rsidR="000E088C" w:rsidRPr="000E088C" w:rsidRDefault="000E088C">
            <w:r w:rsidRPr="000E088C">
              <w:t>Ms. Ly Sopheary</w:t>
            </w:r>
          </w:p>
        </w:tc>
        <w:tc>
          <w:tcPr>
            <w:tcW w:w="3261" w:type="dxa"/>
            <w:hideMark/>
          </w:tcPr>
          <w:p w14:paraId="15DD76E7" w14:textId="77777777" w:rsidR="000E088C" w:rsidRPr="000E088C" w:rsidRDefault="000E088C">
            <w:r w:rsidRPr="000E088C">
              <w:t xml:space="preserve">Program Manager </w:t>
            </w:r>
          </w:p>
        </w:tc>
        <w:tc>
          <w:tcPr>
            <w:tcW w:w="3538" w:type="dxa"/>
            <w:hideMark/>
          </w:tcPr>
          <w:p w14:paraId="6C274B44" w14:textId="604F5764" w:rsidR="000E088C" w:rsidRPr="000E088C" w:rsidRDefault="000E088C">
            <w:r w:rsidRPr="000E088C">
              <w:t>DFAT/Australian Embassy</w:t>
            </w:r>
          </w:p>
        </w:tc>
      </w:tr>
      <w:tr w:rsidR="003A41B3" w:rsidRPr="000E088C" w14:paraId="5B48DB1C" w14:textId="77777777" w:rsidTr="00F7189E">
        <w:trPr>
          <w:trHeight w:val="198"/>
        </w:trPr>
        <w:tc>
          <w:tcPr>
            <w:tcW w:w="2830" w:type="dxa"/>
            <w:noWrap/>
            <w:hideMark/>
          </w:tcPr>
          <w:p w14:paraId="424333A7" w14:textId="77777777" w:rsidR="000E088C" w:rsidRPr="000E088C" w:rsidRDefault="000E088C">
            <w:r w:rsidRPr="000E088C">
              <w:t>Mr. Huy Khy</w:t>
            </w:r>
          </w:p>
        </w:tc>
        <w:tc>
          <w:tcPr>
            <w:tcW w:w="3261" w:type="dxa"/>
            <w:hideMark/>
          </w:tcPr>
          <w:p w14:paraId="27215BBF" w14:textId="77777777" w:rsidR="000E088C" w:rsidRPr="000E088C" w:rsidRDefault="000E088C">
            <w:r w:rsidRPr="000E088C">
              <w:t xml:space="preserve">Senior Program Manager </w:t>
            </w:r>
          </w:p>
        </w:tc>
        <w:tc>
          <w:tcPr>
            <w:tcW w:w="3538" w:type="dxa"/>
            <w:hideMark/>
          </w:tcPr>
          <w:p w14:paraId="45C96C34" w14:textId="1476623E" w:rsidR="000E088C" w:rsidRPr="000E088C" w:rsidRDefault="000E088C">
            <w:r w:rsidRPr="000E088C">
              <w:t>DFAT/Australian Embassy</w:t>
            </w:r>
          </w:p>
        </w:tc>
      </w:tr>
      <w:tr w:rsidR="003D20B2" w:rsidRPr="000E088C" w14:paraId="4DD3DDDC" w14:textId="77777777" w:rsidTr="00F7189E">
        <w:trPr>
          <w:trHeight w:val="198"/>
        </w:trPr>
        <w:tc>
          <w:tcPr>
            <w:tcW w:w="2830" w:type="dxa"/>
            <w:noWrap/>
          </w:tcPr>
          <w:p w14:paraId="43C2F699" w14:textId="12415741" w:rsidR="003D20B2" w:rsidRPr="000E088C" w:rsidRDefault="003A41B3">
            <w:r w:rsidRPr="003A41B3">
              <w:t>Ms. Som Chanthida</w:t>
            </w:r>
          </w:p>
        </w:tc>
        <w:tc>
          <w:tcPr>
            <w:tcW w:w="3261" w:type="dxa"/>
          </w:tcPr>
          <w:p w14:paraId="297B28B8" w14:textId="1227C290" w:rsidR="003D20B2" w:rsidRPr="000E088C" w:rsidRDefault="00A020A5">
            <w:r>
              <w:t>Program Manager</w:t>
            </w:r>
          </w:p>
        </w:tc>
        <w:tc>
          <w:tcPr>
            <w:tcW w:w="3538" w:type="dxa"/>
          </w:tcPr>
          <w:p w14:paraId="74D5EC37" w14:textId="55F92990" w:rsidR="003D20B2" w:rsidRPr="000E088C" w:rsidRDefault="00A020A5">
            <w:r w:rsidRPr="000E088C">
              <w:t>DFAT/Australian Embassy</w:t>
            </w:r>
          </w:p>
        </w:tc>
      </w:tr>
      <w:tr w:rsidR="00A020A5" w:rsidRPr="000E088C" w14:paraId="471A5DAB" w14:textId="77777777" w:rsidTr="00F7189E">
        <w:trPr>
          <w:trHeight w:val="198"/>
        </w:trPr>
        <w:tc>
          <w:tcPr>
            <w:tcW w:w="2830" w:type="dxa"/>
            <w:noWrap/>
          </w:tcPr>
          <w:p w14:paraId="3C52149A" w14:textId="07A2F38E" w:rsidR="00A020A5" w:rsidRDefault="00A020A5">
            <w:r>
              <w:t>Mr. Ros Chhay</w:t>
            </w:r>
          </w:p>
        </w:tc>
        <w:tc>
          <w:tcPr>
            <w:tcW w:w="3261" w:type="dxa"/>
          </w:tcPr>
          <w:p w14:paraId="33ED2785" w14:textId="11E91227" w:rsidR="00A020A5" w:rsidRDefault="00A020A5">
            <w:r>
              <w:t>Senior Program Manager</w:t>
            </w:r>
          </w:p>
        </w:tc>
        <w:tc>
          <w:tcPr>
            <w:tcW w:w="3538" w:type="dxa"/>
          </w:tcPr>
          <w:p w14:paraId="2C11EF69" w14:textId="60D5378B" w:rsidR="00A020A5" w:rsidRPr="000E088C" w:rsidRDefault="00A020A5">
            <w:r w:rsidRPr="000E088C">
              <w:t>DFAT/Australian Embassy</w:t>
            </w:r>
          </w:p>
        </w:tc>
      </w:tr>
      <w:tr w:rsidR="00A020A5" w:rsidRPr="000E088C" w14:paraId="6581A6E3" w14:textId="77777777" w:rsidTr="00F7189E">
        <w:trPr>
          <w:trHeight w:val="198"/>
        </w:trPr>
        <w:tc>
          <w:tcPr>
            <w:tcW w:w="2830" w:type="dxa"/>
            <w:noWrap/>
          </w:tcPr>
          <w:p w14:paraId="6BC975B2" w14:textId="2E3C568C" w:rsidR="00A020A5" w:rsidRDefault="00A020A5">
            <w:r>
              <w:t>Mr. Naisim Sum</w:t>
            </w:r>
          </w:p>
        </w:tc>
        <w:tc>
          <w:tcPr>
            <w:tcW w:w="3261" w:type="dxa"/>
          </w:tcPr>
          <w:p w14:paraId="2AB5106C" w14:textId="3045AA31" w:rsidR="00A020A5" w:rsidRDefault="00A020A5">
            <w:r>
              <w:t>Senior Program Manager</w:t>
            </w:r>
          </w:p>
        </w:tc>
        <w:tc>
          <w:tcPr>
            <w:tcW w:w="3538" w:type="dxa"/>
          </w:tcPr>
          <w:p w14:paraId="7F43C24B" w14:textId="28E78815" w:rsidR="00A020A5" w:rsidRPr="000E088C" w:rsidRDefault="00A020A5">
            <w:r w:rsidRPr="000E088C">
              <w:t>DFAT/Australian Embassy</w:t>
            </w:r>
          </w:p>
        </w:tc>
      </w:tr>
      <w:tr w:rsidR="00A020A5" w:rsidRPr="000E088C" w14:paraId="22CB362A" w14:textId="77777777" w:rsidTr="00F7189E">
        <w:trPr>
          <w:trHeight w:val="198"/>
        </w:trPr>
        <w:tc>
          <w:tcPr>
            <w:tcW w:w="2830" w:type="dxa"/>
            <w:noWrap/>
          </w:tcPr>
          <w:p w14:paraId="77900443" w14:textId="4F5093D7" w:rsidR="00A020A5" w:rsidRDefault="00A020A5">
            <w:r>
              <w:t xml:space="preserve">Mr. Chou </w:t>
            </w:r>
            <w:proofErr w:type="spellStart"/>
            <w:r>
              <w:t>Vivath</w:t>
            </w:r>
            <w:proofErr w:type="spellEnd"/>
          </w:p>
        </w:tc>
        <w:tc>
          <w:tcPr>
            <w:tcW w:w="3261" w:type="dxa"/>
          </w:tcPr>
          <w:p w14:paraId="6B00666A" w14:textId="0E1D5BE6" w:rsidR="00A020A5" w:rsidRDefault="00A020A5">
            <w:r>
              <w:t>Disability Lead</w:t>
            </w:r>
          </w:p>
        </w:tc>
        <w:tc>
          <w:tcPr>
            <w:tcW w:w="3538" w:type="dxa"/>
          </w:tcPr>
          <w:p w14:paraId="0965D5E4" w14:textId="344312DD" w:rsidR="00A020A5" w:rsidRPr="000E088C" w:rsidRDefault="00A020A5">
            <w:r>
              <w:t>ACCESS Program</w:t>
            </w:r>
          </w:p>
        </w:tc>
      </w:tr>
      <w:tr w:rsidR="003A41B3" w:rsidRPr="000E088C" w14:paraId="5225F2C1" w14:textId="77777777" w:rsidTr="00F7189E">
        <w:trPr>
          <w:trHeight w:val="198"/>
        </w:trPr>
        <w:tc>
          <w:tcPr>
            <w:tcW w:w="2830" w:type="dxa"/>
            <w:noWrap/>
            <w:hideMark/>
          </w:tcPr>
          <w:p w14:paraId="597F3BB0" w14:textId="77777777" w:rsidR="00A020A5" w:rsidRPr="000E088C" w:rsidRDefault="00A020A5" w:rsidP="00781EED">
            <w:r w:rsidRPr="000E088C">
              <w:t>Mr.</w:t>
            </w:r>
            <w:r>
              <w:t xml:space="preserve"> </w:t>
            </w:r>
            <w:r w:rsidRPr="000E088C">
              <w:t>Kelvin Hui</w:t>
            </w:r>
          </w:p>
        </w:tc>
        <w:tc>
          <w:tcPr>
            <w:tcW w:w="3261" w:type="dxa"/>
            <w:hideMark/>
          </w:tcPr>
          <w:p w14:paraId="0121BA2A" w14:textId="77777777" w:rsidR="00A020A5" w:rsidRPr="000E088C" w:rsidRDefault="00A020A5" w:rsidP="00781EED">
            <w:r w:rsidRPr="000E088C">
              <w:t xml:space="preserve">Team Leader for ISPH project </w:t>
            </w:r>
          </w:p>
        </w:tc>
        <w:tc>
          <w:tcPr>
            <w:tcW w:w="3538" w:type="dxa"/>
            <w:hideMark/>
          </w:tcPr>
          <w:p w14:paraId="05EF8DF7" w14:textId="77777777" w:rsidR="00A020A5" w:rsidRPr="000E088C" w:rsidRDefault="00A020A5" w:rsidP="00781EED">
            <w:r w:rsidRPr="000E088C">
              <w:t>GIZ</w:t>
            </w:r>
          </w:p>
        </w:tc>
      </w:tr>
      <w:tr w:rsidR="003A41B3" w:rsidRPr="000E088C" w14:paraId="77498F31" w14:textId="77777777" w:rsidTr="00F7189E">
        <w:trPr>
          <w:trHeight w:val="198"/>
        </w:trPr>
        <w:tc>
          <w:tcPr>
            <w:tcW w:w="2830" w:type="dxa"/>
            <w:noWrap/>
            <w:hideMark/>
          </w:tcPr>
          <w:p w14:paraId="6901BC24" w14:textId="77777777" w:rsidR="000E088C" w:rsidRPr="000E088C" w:rsidRDefault="000E088C">
            <w:r w:rsidRPr="000E088C">
              <w:t>Ms. Nina Malli</w:t>
            </w:r>
          </w:p>
        </w:tc>
        <w:tc>
          <w:tcPr>
            <w:tcW w:w="3261" w:type="dxa"/>
            <w:hideMark/>
          </w:tcPr>
          <w:p w14:paraId="029B9EED" w14:textId="250AAC7E" w:rsidR="000E088C" w:rsidRPr="000E088C" w:rsidRDefault="00F7189E">
            <w:r>
              <w:t xml:space="preserve">ISPH </w:t>
            </w:r>
            <w:r w:rsidR="000E088C" w:rsidRPr="000E088C">
              <w:t>Advisor for IDPoor</w:t>
            </w:r>
          </w:p>
        </w:tc>
        <w:tc>
          <w:tcPr>
            <w:tcW w:w="3538" w:type="dxa"/>
            <w:hideMark/>
          </w:tcPr>
          <w:p w14:paraId="272CA884" w14:textId="77777777" w:rsidR="000E088C" w:rsidRPr="000E088C" w:rsidRDefault="000E088C">
            <w:r w:rsidRPr="000E088C">
              <w:t>GIZ</w:t>
            </w:r>
          </w:p>
        </w:tc>
      </w:tr>
      <w:tr w:rsidR="003A41B3" w:rsidRPr="000E088C" w14:paraId="685AEA6F" w14:textId="77777777" w:rsidTr="00F7189E">
        <w:trPr>
          <w:trHeight w:val="198"/>
        </w:trPr>
        <w:tc>
          <w:tcPr>
            <w:tcW w:w="2830" w:type="dxa"/>
            <w:noWrap/>
          </w:tcPr>
          <w:p w14:paraId="6BE558D6" w14:textId="5B9C8C25" w:rsidR="000E088C" w:rsidRPr="000E088C" w:rsidRDefault="003D20B2">
            <w:r>
              <w:t xml:space="preserve">Ms. Sabine </w:t>
            </w:r>
            <w:proofErr w:type="spellStart"/>
            <w:r>
              <w:t>Cerceau</w:t>
            </w:r>
            <w:proofErr w:type="spellEnd"/>
          </w:p>
        </w:tc>
        <w:tc>
          <w:tcPr>
            <w:tcW w:w="3261" w:type="dxa"/>
          </w:tcPr>
          <w:p w14:paraId="588E0140" w14:textId="1C1C1969" w:rsidR="000E088C" w:rsidRPr="000E088C" w:rsidRDefault="003D20B2">
            <w:r>
              <w:t>Social Protection Adviser</w:t>
            </w:r>
          </w:p>
        </w:tc>
        <w:tc>
          <w:tcPr>
            <w:tcW w:w="3538" w:type="dxa"/>
          </w:tcPr>
          <w:p w14:paraId="5AD2E9A9" w14:textId="6271BAF7" w:rsidR="000E088C" w:rsidRPr="000E088C" w:rsidRDefault="003D20B2">
            <w:r>
              <w:t>GIZ</w:t>
            </w:r>
          </w:p>
        </w:tc>
      </w:tr>
      <w:tr w:rsidR="003A41B3" w:rsidRPr="000E088C" w14:paraId="69FFB405" w14:textId="77777777" w:rsidTr="00F7189E">
        <w:trPr>
          <w:trHeight w:val="198"/>
        </w:trPr>
        <w:tc>
          <w:tcPr>
            <w:tcW w:w="2830" w:type="dxa"/>
            <w:noWrap/>
            <w:hideMark/>
          </w:tcPr>
          <w:p w14:paraId="2007C21D" w14:textId="2D523EA8" w:rsidR="00A020A5" w:rsidRPr="000E088C" w:rsidRDefault="00F7189E" w:rsidP="00781EED">
            <w:r>
              <w:t xml:space="preserve">H.E. </w:t>
            </w:r>
            <w:proofErr w:type="spellStart"/>
            <w:r w:rsidR="00A020A5" w:rsidRPr="000E088C">
              <w:t>Dr.</w:t>
            </w:r>
            <w:proofErr w:type="spellEnd"/>
            <w:r w:rsidR="00A020A5" w:rsidRPr="000E088C">
              <w:t xml:space="preserve"> Chan Narith </w:t>
            </w:r>
          </w:p>
        </w:tc>
        <w:tc>
          <w:tcPr>
            <w:tcW w:w="3261" w:type="dxa"/>
            <w:hideMark/>
          </w:tcPr>
          <w:p w14:paraId="64AE9957" w14:textId="77777777" w:rsidR="00A020A5" w:rsidRPr="000E088C" w:rsidRDefault="00A020A5" w:rsidP="00781EED">
            <w:r w:rsidRPr="000E088C">
              <w:t xml:space="preserve">Secretary General </w:t>
            </w:r>
          </w:p>
        </w:tc>
        <w:tc>
          <w:tcPr>
            <w:tcW w:w="3538" w:type="dxa"/>
            <w:hideMark/>
          </w:tcPr>
          <w:p w14:paraId="193D9166" w14:textId="77777777" w:rsidR="00A020A5" w:rsidRPr="000E088C" w:rsidRDefault="00A020A5" w:rsidP="00781EED">
            <w:r w:rsidRPr="000E088C">
              <w:t>General Secret</w:t>
            </w:r>
            <w:r>
              <w:t>a</w:t>
            </w:r>
            <w:r w:rsidRPr="000E088C">
              <w:t>riat of National Social Protection Council</w:t>
            </w:r>
          </w:p>
        </w:tc>
      </w:tr>
      <w:tr w:rsidR="00A020A5" w:rsidRPr="000E088C" w14:paraId="4B6941A2" w14:textId="77777777" w:rsidTr="00F7189E">
        <w:trPr>
          <w:trHeight w:val="198"/>
        </w:trPr>
        <w:tc>
          <w:tcPr>
            <w:tcW w:w="2830" w:type="dxa"/>
            <w:noWrap/>
          </w:tcPr>
          <w:p w14:paraId="0DB193ED" w14:textId="226CA239" w:rsidR="00A020A5" w:rsidRDefault="003A41B3">
            <w:r>
              <w:t xml:space="preserve">Mr. </w:t>
            </w:r>
            <w:proofErr w:type="spellStart"/>
            <w:r>
              <w:t>Sreng</w:t>
            </w:r>
            <w:proofErr w:type="spellEnd"/>
            <w:r>
              <w:t xml:space="preserve"> </w:t>
            </w:r>
            <w:proofErr w:type="spellStart"/>
            <w:r>
              <w:t>SophornReaksmey</w:t>
            </w:r>
            <w:proofErr w:type="spellEnd"/>
          </w:p>
        </w:tc>
        <w:tc>
          <w:tcPr>
            <w:tcW w:w="3261" w:type="dxa"/>
          </w:tcPr>
          <w:p w14:paraId="7084A6AA" w14:textId="0C66B972" w:rsidR="00A020A5" w:rsidRDefault="003A41B3">
            <w:r>
              <w:t>Director, Department of Social Assistance</w:t>
            </w:r>
          </w:p>
        </w:tc>
        <w:tc>
          <w:tcPr>
            <w:tcW w:w="3538" w:type="dxa"/>
          </w:tcPr>
          <w:p w14:paraId="2BFAB11C" w14:textId="699C151C" w:rsidR="00A020A5" w:rsidRDefault="003A41B3">
            <w:r w:rsidRPr="000E088C">
              <w:t>General Secret</w:t>
            </w:r>
            <w:r>
              <w:t>a</w:t>
            </w:r>
            <w:r w:rsidRPr="000E088C">
              <w:t>riat of National Social Protection Council</w:t>
            </w:r>
          </w:p>
        </w:tc>
      </w:tr>
      <w:tr w:rsidR="003A41B3" w:rsidRPr="000E088C" w14:paraId="3F7FE8DF" w14:textId="77777777" w:rsidTr="00F7189E">
        <w:trPr>
          <w:trHeight w:val="198"/>
        </w:trPr>
        <w:tc>
          <w:tcPr>
            <w:tcW w:w="2830" w:type="dxa"/>
            <w:noWrap/>
            <w:hideMark/>
          </w:tcPr>
          <w:p w14:paraId="02E08FB3" w14:textId="7A881FBF" w:rsidR="000E088C" w:rsidRPr="000E088C" w:rsidRDefault="000E088C">
            <w:r w:rsidRPr="000E088C">
              <w:t xml:space="preserve">H.E </w:t>
            </w:r>
            <w:proofErr w:type="spellStart"/>
            <w:r w:rsidRPr="000E088C">
              <w:t>Keo</w:t>
            </w:r>
            <w:proofErr w:type="spellEnd"/>
            <w:r w:rsidRPr="000E088C">
              <w:t xml:space="preserve"> </w:t>
            </w:r>
            <w:proofErr w:type="spellStart"/>
            <w:r w:rsidRPr="000E088C">
              <w:t>Ouly</w:t>
            </w:r>
            <w:proofErr w:type="spellEnd"/>
            <w:r w:rsidRPr="000E088C">
              <w:t xml:space="preserve"> </w:t>
            </w:r>
          </w:p>
        </w:tc>
        <w:tc>
          <w:tcPr>
            <w:tcW w:w="3261" w:type="dxa"/>
            <w:hideMark/>
          </w:tcPr>
          <w:p w14:paraId="7BF584AA" w14:textId="77777777" w:rsidR="000E088C" w:rsidRPr="000E088C" w:rsidRDefault="000E088C">
            <w:r w:rsidRPr="000E088C">
              <w:t xml:space="preserve">Director of IDPoor Department </w:t>
            </w:r>
          </w:p>
        </w:tc>
        <w:tc>
          <w:tcPr>
            <w:tcW w:w="3538" w:type="dxa"/>
            <w:hideMark/>
          </w:tcPr>
          <w:p w14:paraId="14EF6845" w14:textId="605BB985" w:rsidR="000E088C" w:rsidRPr="000E088C" w:rsidRDefault="000E088C">
            <w:r w:rsidRPr="000E088C">
              <w:t>Ministry of Planning</w:t>
            </w:r>
            <w:r w:rsidR="00F7189E">
              <w:t xml:space="preserve"> </w:t>
            </w:r>
            <w:r w:rsidRPr="000E088C">
              <w:t>(M</w:t>
            </w:r>
            <w:r w:rsidR="00F7189E">
              <w:t>o</w:t>
            </w:r>
            <w:r w:rsidRPr="000E088C">
              <w:t xml:space="preserve">P) </w:t>
            </w:r>
          </w:p>
        </w:tc>
      </w:tr>
      <w:tr w:rsidR="003A41B3" w:rsidRPr="000E088C" w14:paraId="1A89F599" w14:textId="77777777" w:rsidTr="00F7189E">
        <w:trPr>
          <w:trHeight w:val="198"/>
        </w:trPr>
        <w:tc>
          <w:tcPr>
            <w:tcW w:w="2830" w:type="dxa"/>
            <w:noWrap/>
            <w:hideMark/>
          </w:tcPr>
          <w:p w14:paraId="31D3D5CF" w14:textId="049BC872" w:rsidR="000E088C" w:rsidRPr="000E088C" w:rsidRDefault="000E088C">
            <w:r w:rsidRPr="000E088C">
              <w:t xml:space="preserve">H.E. </w:t>
            </w:r>
            <w:proofErr w:type="spellStart"/>
            <w:r w:rsidRPr="000E088C">
              <w:t>Chhour</w:t>
            </w:r>
            <w:proofErr w:type="spellEnd"/>
            <w:r w:rsidRPr="000E088C">
              <w:t xml:space="preserve"> </w:t>
            </w:r>
            <w:proofErr w:type="spellStart"/>
            <w:r w:rsidRPr="000E088C">
              <w:t>Sopan</w:t>
            </w:r>
            <w:r>
              <w:t>n</w:t>
            </w:r>
            <w:r w:rsidRPr="000E088C">
              <w:t>ha</w:t>
            </w:r>
            <w:proofErr w:type="spellEnd"/>
          </w:p>
        </w:tc>
        <w:tc>
          <w:tcPr>
            <w:tcW w:w="3261" w:type="dxa"/>
            <w:hideMark/>
          </w:tcPr>
          <w:p w14:paraId="26BE35DA" w14:textId="3C337E13" w:rsidR="000E088C" w:rsidRPr="000E088C" w:rsidRDefault="003A41B3">
            <w:r>
              <w:t>Ex-</w:t>
            </w:r>
            <w:r w:rsidR="000E088C" w:rsidRPr="000E088C">
              <w:t>NSAF Director-General</w:t>
            </w:r>
          </w:p>
        </w:tc>
        <w:tc>
          <w:tcPr>
            <w:tcW w:w="3538" w:type="dxa"/>
            <w:hideMark/>
          </w:tcPr>
          <w:p w14:paraId="6A24A2E4" w14:textId="230F70F1" w:rsidR="000E088C" w:rsidRPr="000E088C" w:rsidRDefault="003A41B3">
            <w:r>
              <w:t xml:space="preserve">National </w:t>
            </w:r>
            <w:r w:rsidR="000E088C" w:rsidRPr="000E088C">
              <w:t xml:space="preserve">Social Assistance Fund </w:t>
            </w:r>
          </w:p>
        </w:tc>
      </w:tr>
      <w:tr w:rsidR="00A020A5" w:rsidRPr="000E088C" w14:paraId="0CEEDE14" w14:textId="77777777" w:rsidTr="00F7189E">
        <w:trPr>
          <w:trHeight w:val="198"/>
        </w:trPr>
        <w:tc>
          <w:tcPr>
            <w:tcW w:w="2830" w:type="dxa"/>
            <w:noWrap/>
          </w:tcPr>
          <w:p w14:paraId="42E3D484" w14:textId="0D0C9AA5" w:rsidR="00A020A5" w:rsidRPr="000E088C" w:rsidRDefault="00A020A5">
            <w:r>
              <w:t>Ms. Mak Monika</w:t>
            </w:r>
          </w:p>
        </w:tc>
        <w:tc>
          <w:tcPr>
            <w:tcW w:w="3261" w:type="dxa"/>
          </w:tcPr>
          <w:p w14:paraId="395CA74B" w14:textId="797FFE84" w:rsidR="00A020A5" w:rsidRPr="000E088C" w:rsidRDefault="00A020A5">
            <w:r>
              <w:t>Executive Director</w:t>
            </w:r>
          </w:p>
        </w:tc>
        <w:tc>
          <w:tcPr>
            <w:tcW w:w="3538" w:type="dxa"/>
          </w:tcPr>
          <w:p w14:paraId="328AABD5" w14:textId="4DFE97D5" w:rsidR="00A020A5" w:rsidRPr="000E088C" w:rsidRDefault="00A020A5">
            <w:r>
              <w:t>Cambodia Disabled Peoples Organisation</w:t>
            </w:r>
          </w:p>
        </w:tc>
      </w:tr>
      <w:tr w:rsidR="003A41B3" w:rsidRPr="000E088C" w14:paraId="1A95D394" w14:textId="77777777" w:rsidTr="00F7189E">
        <w:trPr>
          <w:trHeight w:val="198"/>
        </w:trPr>
        <w:tc>
          <w:tcPr>
            <w:tcW w:w="2830" w:type="dxa"/>
            <w:noWrap/>
          </w:tcPr>
          <w:p w14:paraId="4476EB1A" w14:textId="77777777" w:rsidR="003A41B3" w:rsidRDefault="003A41B3" w:rsidP="00781EED">
            <w:r w:rsidRPr="003A41B3">
              <w:t xml:space="preserve">Mr. Ry </w:t>
            </w:r>
            <w:proofErr w:type="spellStart"/>
            <w:r w:rsidRPr="003A41B3">
              <w:t>Sotharith</w:t>
            </w:r>
            <w:proofErr w:type="spellEnd"/>
          </w:p>
        </w:tc>
        <w:tc>
          <w:tcPr>
            <w:tcW w:w="3261" w:type="dxa"/>
          </w:tcPr>
          <w:p w14:paraId="21261958" w14:textId="77777777" w:rsidR="003A41B3" w:rsidRDefault="003A41B3" w:rsidP="00781EED">
            <w:r w:rsidRPr="003A41B3">
              <w:t>Deputy Chief of Party</w:t>
            </w:r>
          </w:p>
        </w:tc>
        <w:tc>
          <w:tcPr>
            <w:tcW w:w="3538" w:type="dxa"/>
          </w:tcPr>
          <w:p w14:paraId="4DA6FF1D" w14:textId="77777777" w:rsidR="003A41B3" w:rsidRDefault="003A41B3" w:rsidP="00781EED">
            <w:r w:rsidRPr="003A41B3">
              <w:t>World Vision International</w:t>
            </w:r>
          </w:p>
        </w:tc>
      </w:tr>
      <w:tr w:rsidR="003A41B3" w:rsidRPr="000E088C" w14:paraId="32DBF877" w14:textId="77777777" w:rsidTr="00F7189E">
        <w:trPr>
          <w:trHeight w:val="198"/>
        </w:trPr>
        <w:tc>
          <w:tcPr>
            <w:tcW w:w="2830" w:type="dxa"/>
            <w:noWrap/>
            <w:hideMark/>
          </w:tcPr>
          <w:p w14:paraId="6F3F6989" w14:textId="77777777" w:rsidR="000E088C" w:rsidRPr="000E088C" w:rsidRDefault="000E088C">
            <w:r w:rsidRPr="000E088C">
              <w:t xml:space="preserve">Mr. </w:t>
            </w:r>
            <w:proofErr w:type="spellStart"/>
            <w:r w:rsidRPr="000E088C">
              <w:t>Theara</w:t>
            </w:r>
            <w:proofErr w:type="spellEnd"/>
            <w:r w:rsidRPr="000E088C">
              <w:t xml:space="preserve"> </w:t>
            </w:r>
            <w:proofErr w:type="spellStart"/>
            <w:r w:rsidRPr="000E088C">
              <w:t>Khoun</w:t>
            </w:r>
            <w:proofErr w:type="spellEnd"/>
            <w:r w:rsidRPr="000E088C">
              <w:t xml:space="preserve"> </w:t>
            </w:r>
          </w:p>
        </w:tc>
        <w:tc>
          <w:tcPr>
            <w:tcW w:w="3261" w:type="dxa"/>
            <w:hideMark/>
          </w:tcPr>
          <w:p w14:paraId="6EC0A40E" w14:textId="5B018C06" w:rsidR="000E088C" w:rsidRPr="000E088C" w:rsidRDefault="000E088C">
            <w:r w:rsidRPr="000E088C">
              <w:t>Policy Analyst</w:t>
            </w:r>
            <w:r w:rsidR="00F7189E">
              <w:t xml:space="preserve"> </w:t>
            </w:r>
            <w:r w:rsidRPr="000E088C">
              <w:t xml:space="preserve">Social and Economic Policy </w:t>
            </w:r>
            <w:r w:rsidR="00F7189E">
              <w:t>&amp;</w:t>
            </w:r>
            <w:r w:rsidRPr="000E088C">
              <w:t xml:space="preserve"> Innovation Unit </w:t>
            </w:r>
          </w:p>
        </w:tc>
        <w:tc>
          <w:tcPr>
            <w:tcW w:w="3538" w:type="dxa"/>
            <w:hideMark/>
          </w:tcPr>
          <w:p w14:paraId="6F628D84" w14:textId="77777777" w:rsidR="000E088C" w:rsidRPr="000E088C" w:rsidRDefault="000E088C">
            <w:r w:rsidRPr="000E088C">
              <w:t>UNDP Cambodia</w:t>
            </w:r>
          </w:p>
        </w:tc>
      </w:tr>
      <w:tr w:rsidR="000E088C" w:rsidRPr="003D20B2" w14:paraId="7774ADB8" w14:textId="77777777" w:rsidTr="00F7189E">
        <w:trPr>
          <w:trHeight w:val="198"/>
        </w:trPr>
        <w:tc>
          <w:tcPr>
            <w:tcW w:w="2830" w:type="dxa"/>
            <w:noWrap/>
          </w:tcPr>
          <w:p w14:paraId="4B55BF0F" w14:textId="0CC2C4E6" w:rsidR="000E088C" w:rsidRPr="003D20B2" w:rsidRDefault="000E088C">
            <w:pPr>
              <w:rPr>
                <w:lang w:val="fr-FR"/>
              </w:rPr>
            </w:pPr>
            <w:r w:rsidRPr="003D20B2">
              <w:rPr>
                <w:lang w:val="fr-FR"/>
              </w:rPr>
              <w:t xml:space="preserve">Mr. Ivan </w:t>
            </w:r>
            <w:r w:rsidR="003D20B2" w:rsidRPr="003D20B2">
              <w:rPr>
                <w:lang w:val="fr-FR"/>
              </w:rPr>
              <w:t>Gonzalez de Al</w:t>
            </w:r>
            <w:r w:rsidR="003D20B2">
              <w:rPr>
                <w:lang w:val="fr-FR"/>
              </w:rPr>
              <w:t>ba</w:t>
            </w:r>
          </w:p>
        </w:tc>
        <w:tc>
          <w:tcPr>
            <w:tcW w:w="3261" w:type="dxa"/>
          </w:tcPr>
          <w:p w14:paraId="338F764C" w14:textId="72A2D08A" w:rsidR="000E088C" w:rsidRPr="003D20B2" w:rsidRDefault="003D20B2">
            <w:pPr>
              <w:rPr>
                <w:lang w:val="fr-FR"/>
              </w:rPr>
            </w:pPr>
            <w:r>
              <w:rPr>
                <w:lang w:val="fr-FR"/>
              </w:rPr>
              <w:t>Country Economist</w:t>
            </w:r>
          </w:p>
        </w:tc>
        <w:tc>
          <w:tcPr>
            <w:tcW w:w="3538" w:type="dxa"/>
          </w:tcPr>
          <w:p w14:paraId="21B9FEE7" w14:textId="2DA48471" w:rsidR="000E088C" w:rsidRPr="003D20B2" w:rsidRDefault="003D20B2">
            <w:pPr>
              <w:rPr>
                <w:lang w:val="fr-FR"/>
              </w:rPr>
            </w:pPr>
            <w:r>
              <w:rPr>
                <w:lang w:val="fr-FR"/>
              </w:rPr>
              <w:t xml:space="preserve">UNDP </w:t>
            </w:r>
            <w:proofErr w:type="spellStart"/>
            <w:r>
              <w:rPr>
                <w:lang w:val="fr-FR"/>
              </w:rPr>
              <w:t>Cambodia</w:t>
            </w:r>
            <w:proofErr w:type="spellEnd"/>
          </w:p>
        </w:tc>
      </w:tr>
      <w:tr w:rsidR="003D20B2" w:rsidRPr="003D20B2" w14:paraId="1299EBD5" w14:textId="77777777" w:rsidTr="00F7189E">
        <w:trPr>
          <w:trHeight w:val="198"/>
        </w:trPr>
        <w:tc>
          <w:tcPr>
            <w:tcW w:w="2830" w:type="dxa"/>
            <w:noWrap/>
          </w:tcPr>
          <w:p w14:paraId="28D5BB42" w14:textId="53E709CF" w:rsidR="003D20B2" w:rsidRPr="003D20B2" w:rsidRDefault="003D20B2">
            <w:pPr>
              <w:rPr>
                <w:lang w:val="fr-FR"/>
              </w:rPr>
            </w:pPr>
            <w:r>
              <w:rPr>
                <w:lang w:val="fr-FR"/>
              </w:rPr>
              <w:t xml:space="preserve">Ms. Mao </w:t>
            </w:r>
            <w:proofErr w:type="spellStart"/>
            <w:r>
              <w:rPr>
                <w:lang w:val="fr-FR"/>
              </w:rPr>
              <w:t>Meas</w:t>
            </w:r>
            <w:proofErr w:type="spellEnd"/>
          </w:p>
        </w:tc>
        <w:tc>
          <w:tcPr>
            <w:tcW w:w="3261" w:type="dxa"/>
          </w:tcPr>
          <w:p w14:paraId="2A7D8AA6" w14:textId="6B147A3A" w:rsidR="003D20B2" w:rsidRPr="003D20B2" w:rsidRDefault="003D20B2">
            <w:r w:rsidRPr="003D20B2">
              <w:t>Programme Analyst for Inclusion and Empowerment</w:t>
            </w:r>
          </w:p>
        </w:tc>
        <w:tc>
          <w:tcPr>
            <w:tcW w:w="3538" w:type="dxa"/>
          </w:tcPr>
          <w:p w14:paraId="2D3CDA92" w14:textId="7223B45E" w:rsidR="003D20B2" w:rsidRPr="003D20B2" w:rsidRDefault="003D20B2">
            <w:pPr>
              <w:rPr>
                <w:lang w:val="fr-FR"/>
              </w:rPr>
            </w:pPr>
            <w:r>
              <w:rPr>
                <w:lang w:val="fr-FR"/>
              </w:rPr>
              <w:t xml:space="preserve">UNDP </w:t>
            </w:r>
            <w:proofErr w:type="spellStart"/>
            <w:r>
              <w:rPr>
                <w:lang w:val="fr-FR"/>
              </w:rPr>
              <w:t>Cambodia</w:t>
            </w:r>
            <w:proofErr w:type="spellEnd"/>
          </w:p>
        </w:tc>
      </w:tr>
      <w:tr w:rsidR="003A41B3" w:rsidRPr="000E088C" w14:paraId="0B40CAF6" w14:textId="77777777" w:rsidTr="00F7189E">
        <w:trPr>
          <w:trHeight w:val="198"/>
        </w:trPr>
        <w:tc>
          <w:tcPr>
            <w:tcW w:w="2830" w:type="dxa"/>
            <w:noWrap/>
            <w:hideMark/>
          </w:tcPr>
          <w:p w14:paraId="2D5CED42" w14:textId="510F72CF" w:rsidR="000E088C" w:rsidRPr="000E088C" w:rsidRDefault="000E088C">
            <w:r w:rsidRPr="000E088C">
              <w:t xml:space="preserve">Ms. </w:t>
            </w:r>
            <w:proofErr w:type="spellStart"/>
            <w:r w:rsidR="003D20B2">
              <w:t>Sovannary</w:t>
            </w:r>
            <w:proofErr w:type="spellEnd"/>
            <w:r w:rsidR="003D20B2">
              <w:t xml:space="preserve"> </w:t>
            </w:r>
            <w:proofErr w:type="spellStart"/>
            <w:r w:rsidR="003D20B2">
              <w:t>Keo</w:t>
            </w:r>
            <w:proofErr w:type="spellEnd"/>
          </w:p>
        </w:tc>
        <w:tc>
          <w:tcPr>
            <w:tcW w:w="3261" w:type="dxa"/>
            <w:hideMark/>
          </w:tcPr>
          <w:p w14:paraId="6106D624" w14:textId="7C666670" w:rsidR="000E088C" w:rsidRPr="000E088C" w:rsidRDefault="000E088C">
            <w:r w:rsidRPr="000E088C">
              <w:t xml:space="preserve">Social Policy </w:t>
            </w:r>
            <w:r w:rsidR="003D20B2">
              <w:t>Specialist</w:t>
            </w:r>
          </w:p>
        </w:tc>
        <w:tc>
          <w:tcPr>
            <w:tcW w:w="3538" w:type="dxa"/>
            <w:hideMark/>
          </w:tcPr>
          <w:p w14:paraId="5E5202C3" w14:textId="77777777" w:rsidR="000E088C" w:rsidRPr="000E088C" w:rsidRDefault="000E088C">
            <w:r w:rsidRPr="000E088C">
              <w:t xml:space="preserve">UNICEF Cambodia </w:t>
            </w:r>
          </w:p>
        </w:tc>
      </w:tr>
      <w:tr w:rsidR="003A41B3" w:rsidRPr="000E088C" w14:paraId="06E21145" w14:textId="77777777" w:rsidTr="00F7189E">
        <w:trPr>
          <w:trHeight w:val="198"/>
        </w:trPr>
        <w:tc>
          <w:tcPr>
            <w:tcW w:w="2830" w:type="dxa"/>
            <w:noWrap/>
            <w:hideMark/>
          </w:tcPr>
          <w:p w14:paraId="4FB6E3DB" w14:textId="40DD01CF" w:rsidR="000E088C" w:rsidRPr="00920783" w:rsidRDefault="000E088C">
            <w:pPr>
              <w:rPr>
                <w:lang w:val="de-DE"/>
              </w:rPr>
            </w:pPr>
            <w:r w:rsidRPr="00920783">
              <w:rPr>
                <w:lang w:val="de-DE"/>
              </w:rPr>
              <w:t>Mr. Koh, Jie Yu (Finn)</w:t>
            </w:r>
          </w:p>
        </w:tc>
        <w:tc>
          <w:tcPr>
            <w:tcW w:w="3261" w:type="dxa"/>
            <w:hideMark/>
          </w:tcPr>
          <w:p w14:paraId="36503402" w14:textId="6FD39E6C" w:rsidR="000E088C" w:rsidRPr="000E088C" w:rsidRDefault="000E088C">
            <w:r w:rsidRPr="000E088C">
              <w:t xml:space="preserve">Programme Manager </w:t>
            </w:r>
          </w:p>
        </w:tc>
        <w:tc>
          <w:tcPr>
            <w:tcW w:w="3538" w:type="dxa"/>
            <w:hideMark/>
          </w:tcPr>
          <w:p w14:paraId="3DE7F656" w14:textId="77777777" w:rsidR="000E088C" w:rsidRPr="000E088C" w:rsidRDefault="000E088C">
            <w:r w:rsidRPr="000E088C">
              <w:t>ILO</w:t>
            </w:r>
          </w:p>
        </w:tc>
      </w:tr>
      <w:tr w:rsidR="003A41B3" w:rsidRPr="000E088C" w14:paraId="108B62CF" w14:textId="77777777" w:rsidTr="00F7189E">
        <w:trPr>
          <w:trHeight w:val="198"/>
        </w:trPr>
        <w:tc>
          <w:tcPr>
            <w:tcW w:w="2830" w:type="dxa"/>
            <w:noWrap/>
          </w:tcPr>
          <w:p w14:paraId="46B2044E" w14:textId="4CAB8D0D" w:rsidR="003A41B3" w:rsidRPr="000E088C" w:rsidRDefault="003A41B3">
            <w:r>
              <w:t xml:space="preserve">Ms. </w:t>
            </w:r>
            <w:proofErr w:type="spellStart"/>
            <w:r>
              <w:t>Sokgech</w:t>
            </w:r>
            <w:proofErr w:type="spellEnd"/>
            <w:r>
              <w:t xml:space="preserve"> Heng</w:t>
            </w:r>
          </w:p>
        </w:tc>
        <w:tc>
          <w:tcPr>
            <w:tcW w:w="3261" w:type="dxa"/>
          </w:tcPr>
          <w:p w14:paraId="365C096A" w14:textId="3380D0B6" w:rsidR="003A41B3" w:rsidRPr="000E088C" w:rsidRDefault="003A41B3">
            <w:r>
              <w:t>National Project Coordinator</w:t>
            </w:r>
          </w:p>
        </w:tc>
        <w:tc>
          <w:tcPr>
            <w:tcW w:w="3538" w:type="dxa"/>
          </w:tcPr>
          <w:p w14:paraId="03E202A0" w14:textId="65F4C3F0" w:rsidR="003A41B3" w:rsidRPr="000E088C" w:rsidRDefault="003A41B3">
            <w:r>
              <w:t>ILO</w:t>
            </w:r>
          </w:p>
        </w:tc>
      </w:tr>
      <w:tr w:rsidR="00F7189E" w:rsidRPr="000E088C" w14:paraId="223D6AE6" w14:textId="77777777" w:rsidTr="00F7189E">
        <w:trPr>
          <w:trHeight w:val="198"/>
        </w:trPr>
        <w:tc>
          <w:tcPr>
            <w:tcW w:w="2830" w:type="dxa"/>
            <w:noWrap/>
          </w:tcPr>
          <w:p w14:paraId="0BC17436" w14:textId="58CFA368" w:rsidR="00F7189E" w:rsidRDefault="00F7189E">
            <w:r>
              <w:t>Mr. Paul Jacob Robyn</w:t>
            </w:r>
          </w:p>
        </w:tc>
        <w:tc>
          <w:tcPr>
            <w:tcW w:w="3261" w:type="dxa"/>
          </w:tcPr>
          <w:p w14:paraId="1793FB4F" w14:textId="5D6A4A85" w:rsidR="00F7189E" w:rsidRDefault="00F7189E">
            <w:r>
              <w:t>Senior Health Specialist</w:t>
            </w:r>
          </w:p>
        </w:tc>
        <w:tc>
          <w:tcPr>
            <w:tcW w:w="3538" w:type="dxa"/>
          </w:tcPr>
          <w:p w14:paraId="231CC850" w14:textId="1488AC18" w:rsidR="00F7189E" w:rsidRDefault="00F7189E">
            <w:r>
              <w:t>World Bank</w:t>
            </w:r>
          </w:p>
        </w:tc>
      </w:tr>
      <w:tr w:rsidR="00F7189E" w:rsidRPr="000E088C" w14:paraId="23C5A705" w14:textId="77777777" w:rsidTr="00F7189E">
        <w:trPr>
          <w:trHeight w:val="198"/>
        </w:trPr>
        <w:tc>
          <w:tcPr>
            <w:tcW w:w="2830" w:type="dxa"/>
            <w:noWrap/>
          </w:tcPr>
          <w:p w14:paraId="284D6612" w14:textId="787AD433" w:rsidR="00F7189E" w:rsidRDefault="00F7189E">
            <w:r>
              <w:t xml:space="preserve">Ms. </w:t>
            </w:r>
            <w:proofErr w:type="spellStart"/>
            <w:r>
              <w:t>Voleak</w:t>
            </w:r>
            <w:proofErr w:type="spellEnd"/>
            <w:r>
              <w:t xml:space="preserve"> Van</w:t>
            </w:r>
          </w:p>
        </w:tc>
        <w:tc>
          <w:tcPr>
            <w:tcW w:w="3261" w:type="dxa"/>
          </w:tcPr>
          <w:p w14:paraId="3C5199B4" w14:textId="1BD02A09" w:rsidR="00F7189E" w:rsidRDefault="00F7189E">
            <w:r>
              <w:t>Health Specialist</w:t>
            </w:r>
          </w:p>
        </w:tc>
        <w:tc>
          <w:tcPr>
            <w:tcW w:w="3538" w:type="dxa"/>
          </w:tcPr>
          <w:p w14:paraId="21826E14" w14:textId="2A447FA7" w:rsidR="00F7189E" w:rsidRDefault="00F7189E">
            <w:r>
              <w:t>World Bank</w:t>
            </w:r>
          </w:p>
        </w:tc>
      </w:tr>
    </w:tbl>
    <w:p w14:paraId="32AE8777" w14:textId="77777777" w:rsidR="00255B59" w:rsidRDefault="00255B59">
      <w:pPr>
        <w:suppressAutoHyphens w:val="0"/>
        <w:spacing w:after="0"/>
        <w:jc w:val="left"/>
        <w:rPr>
          <w:b/>
          <w:sz w:val="28"/>
        </w:rPr>
      </w:pPr>
      <w:bookmarkStart w:id="48" w:name="_Toc153605881"/>
      <w:r>
        <w:br w:type="page"/>
      </w:r>
    </w:p>
    <w:p w14:paraId="04793597" w14:textId="0C97B2AE" w:rsidR="00AC2A8F" w:rsidRPr="00596377" w:rsidRDefault="00AC2A8F" w:rsidP="00AC2A8F">
      <w:pPr>
        <w:pStyle w:val="Unnumberedtitle"/>
      </w:pPr>
      <w:r w:rsidRPr="00596377">
        <w:lastRenderedPageBreak/>
        <w:t xml:space="preserve">Annex </w:t>
      </w:r>
      <w:r w:rsidR="00835988">
        <w:t>3</w:t>
      </w:r>
      <w:r w:rsidRPr="00596377">
        <w:t xml:space="preserve">. </w:t>
      </w:r>
      <w:r w:rsidR="00EB06FF">
        <w:t>References</w:t>
      </w:r>
      <w:bookmarkEnd w:id="48"/>
    </w:p>
    <w:p w14:paraId="216C1B8F" w14:textId="77777777" w:rsidR="004115D3" w:rsidRDefault="004115D3" w:rsidP="004115D3">
      <w:r>
        <w:t xml:space="preserve">ADB (2014) </w:t>
      </w:r>
      <w:hyperlink r:id="rId23" w:history="1">
        <w:r w:rsidRPr="0011067E">
          <w:rPr>
            <w:rStyle w:val="Hyperlink"/>
          </w:rPr>
          <w:t>Cambodia: Country Poverty Analysis 2014</w:t>
        </w:r>
      </w:hyperlink>
      <w:r>
        <w:t>, Asian Development Bank, Manila.</w:t>
      </w:r>
    </w:p>
    <w:p w14:paraId="38600930" w14:textId="79793842" w:rsidR="002F25C4" w:rsidRDefault="002F25C4" w:rsidP="002F25C4">
      <w:r>
        <w:t>Angkor Research (2022) Final Report: IDPoor Programme Data User Study</w:t>
      </w:r>
    </w:p>
    <w:p w14:paraId="4B6A1032" w14:textId="35A28F4B" w:rsidR="004115D3" w:rsidRDefault="004115D3" w:rsidP="004115D3">
      <w:r>
        <w:t xml:space="preserve">Asia Foundation (2014) </w:t>
      </w:r>
      <w:hyperlink r:id="rId24" w:history="1">
        <w:r w:rsidRPr="007F56DF">
          <w:rPr>
            <w:rStyle w:val="Hyperlink"/>
          </w:rPr>
          <w:t>Democracy in Cambodia – 2014: A Survey of the Cambodian Electorate</w:t>
        </w:r>
      </w:hyperlink>
      <w:r>
        <w:t>, The Asia Foundation, Phnom Penh, Cambodia</w:t>
      </w:r>
    </w:p>
    <w:p w14:paraId="3EFC2070" w14:textId="77777777" w:rsidR="004115D3" w:rsidRDefault="004115D3" w:rsidP="004115D3">
      <w:r>
        <w:t xml:space="preserve">CARD (2013) </w:t>
      </w:r>
      <w:hyperlink r:id="rId25" w:history="1">
        <w:r w:rsidRPr="005E451D">
          <w:rPr>
            <w:rStyle w:val="Hyperlink"/>
          </w:rPr>
          <w:t>The Economic Consequences of Malnutrition in Cambodia: A Damage Assessment Report</w:t>
        </w:r>
      </w:hyperlink>
      <w:r>
        <w:t>, Council for Agricultural and Rural Development, UNICEF and WFP, Phnom Penh</w:t>
      </w:r>
    </w:p>
    <w:p w14:paraId="69752D18" w14:textId="77777777" w:rsidR="004115D3" w:rsidRDefault="004115D3" w:rsidP="004115D3">
      <w:r>
        <w:t xml:space="preserve">CSDG (2018) </w:t>
      </w:r>
      <w:hyperlink r:id="rId26" w:history="1">
        <w:r w:rsidRPr="00E71558">
          <w:rPr>
            <w:rStyle w:val="Hyperlink"/>
          </w:rPr>
          <w:t>Cambodian Sustainable Development Goals</w:t>
        </w:r>
        <w:r>
          <w:rPr>
            <w:rStyle w:val="Hyperlink"/>
          </w:rPr>
          <w:t xml:space="preserve"> </w:t>
        </w:r>
        <w:r w:rsidRPr="00E71558">
          <w:rPr>
            <w:rStyle w:val="Hyperlink"/>
          </w:rPr>
          <w:t>Framework 2016-2030</w:t>
        </w:r>
      </w:hyperlink>
      <w:r>
        <w:t>, Royal Government of Cambodia, Phnom Penh</w:t>
      </w:r>
    </w:p>
    <w:p w14:paraId="4F4FEBB4" w14:textId="77777777" w:rsidR="004115D3" w:rsidRPr="0035425E" w:rsidRDefault="004115D3" w:rsidP="004115D3">
      <w:pPr>
        <w:rPr>
          <w:b/>
          <w:bCs/>
        </w:rPr>
      </w:pPr>
      <w:r>
        <w:t xml:space="preserve">CSES (2014) </w:t>
      </w:r>
      <w:hyperlink r:id="rId27" w:history="1">
        <w:r w:rsidRPr="00E31DC5">
          <w:rPr>
            <w:rStyle w:val="Hyperlink"/>
          </w:rPr>
          <w:t>Cambodia Socio-Economic Survey 2014</w:t>
        </w:r>
      </w:hyperlink>
      <w:r>
        <w:t>, National Institute of Statistics, Ministry of Planning, Phnom Penh</w:t>
      </w:r>
    </w:p>
    <w:p w14:paraId="48122724" w14:textId="77777777" w:rsidR="004115D3" w:rsidRDefault="004115D3" w:rsidP="004115D3">
      <w:r>
        <w:t>CSES (2017)</w:t>
      </w:r>
      <w:r w:rsidRPr="0035425E">
        <w:t xml:space="preserve"> </w:t>
      </w:r>
      <w:hyperlink r:id="rId28" w:history="1">
        <w:r w:rsidRPr="001E5D6A">
          <w:rPr>
            <w:rStyle w:val="Hyperlink"/>
          </w:rPr>
          <w:t>Cambodia Soci</w:t>
        </w:r>
        <w:r>
          <w:rPr>
            <w:rStyle w:val="Hyperlink"/>
          </w:rPr>
          <w:t>o-</w:t>
        </w:r>
        <w:r w:rsidRPr="001E5D6A">
          <w:rPr>
            <w:rStyle w:val="Hyperlink"/>
          </w:rPr>
          <w:t>Economic Survey 2017</w:t>
        </w:r>
      </w:hyperlink>
      <w:r>
        <w:t>, National Institute of Statistics, Ministry of Planning, Phnom Penh</w:t>
      </w:r>
    </w:p>
    <w:p w14:paraId="3FFA757D" w14:textId="44202B35" w:rsidR="00CF5AA9" w:rsidRDefault="00CF5AA9" w:rsidP="004115D3">
      <w:r>
        <w:t>Development Pathways (2022)</w:t>
      </w:r>
      <w:r w:rsidR="00F4750D">
        <w:t xml:space="preserve"> </w:t>
      </w:r>
      <w:r w:rsidR="00F4750D" w:rsidRPr="00F4750D">
        <w:t xml:space="preserve">Social </w:t>
      </w:r>
      <w:r w:rsidR="00F4750D">
        <w:t>P</w:t>
      </w:r>
      <w:r w:rsidR="00F4750D" w:rsidRPr="00F4750D">
        <w:t>rotection</w:t>
      </w:r>
      <w:r w:rsidR="00F4750D">
        <w:t xml:space="preserve">: </w:t>
      </w:r>
      <w:r w:rsidR="00F4750D" w:rsidRPr="00F4750D">
        <w:t xml:space="preserve">a </w:t>
      </w:r>
      <w:r w:rsidR="00F4750D">
        <w:t>S</w:t>
      </w:r>
      <w:r w:rsidR="00F4750D" w:rsidRPr="00F4750D">
        <w:t xml:space="preserve">ituational </w:t>
      </w:r>
      <w:r w:rsidR="00F4750D">
        <w:t>A</w:t>
      </w:r>
      <w:r w:rsidR="00F4750D" w:rsidRPr="00F4750D">
        <w:t xml:space="preserve">nalysis of </w:t>
      </w:r>
      <w:r w:rsidR="00F4750D">
        <w:t>P</w:t>
      </w:r>
      <w:r w:rsidR="00F4750D" w:rsidRPr="00F4750D">
        <w:t xml:space="preserve">ersons with </w:t>
      </w:r>
      <w:r w:rsidR="00F4750D">
        <w:t>D</w:t>
      </w:r>
      <w:r w:rsidR="00F4750D" w:rsidRPr="00F4750D">
        <w:t xml:space="preserve">isabilities in </w:t>
      </w:r>
      <w:r w:rsidR="00F4750D">
        <w:t>C</w:t>
      </w:r>
      <w:r w:rsidR="00F4750D" w:rsidRPr="00F4750D">
        <w:t>ambodia</w:t>
      </w:r>
      <w:r w:rsidR="002105AC">
        <w:t>, ACCESS/DFAT</w:t>
      </w:r>
    </w:p>
    <w:p w14:paraId="51FF605F" w14:textId="5082AB82" w:rsidR="00A70BF2" w:rsidRDefault="00A70BF2" w:rsidP="004115D3">
      <w:r>
        <w:t>DFAT (201</w:t>
      </w:r>
      <w:r w:rsidR="000B1A54">
        <w:t>4</w:t>
      </w:r>
      <w:r>
        <w:t xml:space="preserve">) </w:t>
      </w:r>
      <w:r w:rsidR="001225A3">
        <w:t>Targeting the Poorest: An assessment of the proxy means test methodology, Canberra</w:t>
      </w:r>
    </w:p>
    <w:p w14:paraId="7B74663E" w14:textId="35F9FA2D" w:rsidR="004115D3" w:rsidRDefault="004115D3" w:rsidP="004115D3">
      <w:r>
        <w:t xml:space="preserve">DHS (2014) </w:t>
      </w:r>
      <w:hyperlink r:id="rId29" w:history="1">
        <w:r w:rsidRPr="00AB53F3">
          <w:rPr>
            <w:rStyle w:val="Hyperlink"/>
          </w:rPr>
          <w:t>Cambodia Demographic and Health Surve</w:t>
        </w:r>
        <w:r>
          <w:rPr>
            <w:rStyle w:val="Hyperlink"/>
          </w:rPr>
          <w:t>y 2014</w:t>
        </w:r>
      </w:hyperlink>
      <w:r>
        <w:t>, National Institute of Statistics, Ministry of Planning, Phnom Penh</w:t>
      </w:r>
    </w:p>
    <w:p w14:paraId="001C3A82" w14:textId="68DCB50B" w:rsidR="00F94F8A" w:rsidRDefault="00CA1AF1" w:rsidP="00615A49">
      <w:r>
        <w:t>GFA Consul</w:t>
      </w:r>
      <w:r w:rsidR="00F94F8A">
        <w:t>t</w:t>
      </w:r>
      <w:r>
        <w:t>ing Group</w:t>
      </w:r>
      <w:r w:rsidR="00F94F8A">
        <w:t xml:space="preserve"> (201</w:t>
      </w:r>
      <w:r w:rsidR="00F84577">
        <w:t>9)</w:t>
      </w:r>
      <w:r w:rsidR="00F94F8A">
        <w:t xml:space="preserve"> IDPoor Optimization Study, Cambodia </w:t>
      </w:r>
      <w:r w:rsidR="00615A49">
        <w:t>Research Brief</w:t>
      </w:r>
    </w:p>
    <w:p w14:paraId="3904EF5D" w14:textId="3A704538" w:rsidR="005E111F" w:rsidRDefault="000140D4" w:rsidP="004115D3">
      <w:r>
        <w:t>GIZ (2022) “IDPoor: The cornerstone of Cambodia’s social protection system”</w:t>
      </w:r>
      <w:r w:rsidR="005E111F">
        <w:t>,</w:t>
      </w:r>
      <w:r w:rsidR="0008209C" w:rsidRPr="0008209C">
        <w:t xml:space="preserve"> </w:t>
      </w:r>
      <w:r w:rsidR="0008209C">
        <w:t>German Health Practice Collection</w:t>
      </w:r>
      <w:r w:rsidR="005E111F">
        <w:t xml:space="preserve">, </w:t>
      </w:r>
      <w:r w:rsidR="0008209C">
        <w:t xml:space="preserve"> </w:t>
      </w:r>
    </w:p>
    <w:p w14:paraId="3848F0D2" w14:textId="54F79466" w:rsidR="004115D3" w:rsidRDefault="004115D3" w:rsidP="004115D3">
      <w:r>
        <w:t xml:space="preserve">IFAD (2012) </w:t>
      </w:r>
      <w:hyperlink r:id="rId30" w:history="1">
        <w:r w:rsidRPr="005E5E66">
          <w:rPr>
            <w:rStyle w:val="Hyperlink"/>
          </w:rPr>
          <w:t>Country technical note on indigenous peoples issues: Kingdom of Cambodia</w:t>
        </w:r>
      </w:hyperlink>
      <w:r>
        <w:t>, IFAD/AIPP, Rome</w:t>
      </w:r>
    </w:p>
    <w:p w14:paraId="765E1959" w14:textId="77777777" w:rsidR="004115D3" w:rsidRDefault="004115D3" w:rsidP="004115D3">
      <w:r>
        <w:t>MoWA (2014)</w:t>
      </w:r>
      <w:r w:rsidRPr="00F7191E">
        <w:t xml:space="preserve"> </w:t>
      </w:r>
      <w:hyperlink r:id="rId31" w:history="1">
        <w:r>
          <w:rPr>
            <w:rStyle w:val="Hyperlink"/>
          </w:rPr>
          <w:t>Leading the Way: C</w:t>
        </w:r>
        <w:r w:rsidRPr="00F7191E">
          <w:rPr>
            <w:rStyle w:val="Hyperlink"/>
          </w:rPr>
          <w:t>ambodia Gender Assessment 201</w:t>
        </w:r>
        <w:r>
          <w:rPr>
            <w:rStyle w:val="Hyperlink"/>
          </w:rPr>
          <w:t>4 – Executive Summary</w:t>
        </w:r>
      </w:hyperlink>
      <w:r>
        <w:t>, Ministry of Women’s Affairs, Phnom Penh</w:t>
      </w:r>
    </w:p>
    <w:p w14:paraId="12FF6000" w14:textId="77777777" w:rsidR="004115D3" w:rsidRDefault="004115D3" w:rsidP="004115D3">
      <w:r>
        <w:t xml:space="preserve">NSDP (2014) </w:t>
      </w:r>
      <w:hyperlink r:id="rId32" w:history="1">
        <w:r w:rsidRPr="00B60055">
          <w:rPr>
            <w:rStyle w:val="Hyperlink"/>
          </w:rPr>
          <w:t>Cambodian National Strategic Development Plan 2014-2018</w:t>
        </w:r>
      </w:hyperlink>
      <w:r>
        <w:t xml:space="preserve">, Royal Government of Cambodia, Phnom Penh </w:t>
      </w:r>
    </w:p>
    <w:p w14:paraId="6A128C6E" w14:textId="77777777" w:rsidR="004115D3" w:rsidRDefault="004115D3" w:rsidP="004115D3">
      <w:r>
        <w:t xml:space="preserve">NSPPF (2017) </w:t>
      </w:r>
      <w:hyperlink r:id="rId33" w:history="1">
        <w:r w:rsidRPr="00081AC1">
          <w:rPr>
            <w:rStyle w:val="Hyperlink"/>
          </w:rPr>
          <w:t>National Social Protection Policy Framework 2016-2025</w:t>
        </w:r>
      </w:hyperlink>
      <w:r>
        <w:t>, Council of Ministers, Phnom Penh</w:t>
      </w:r>
    </w:p>
    <w:p w14:paraId="64A24D26" w14:textId="77777777" w:rsidR="004115D3" w:rsidRDefault="004115D3" w:rsidP="004115D3">
      <w:proofErr w:type="spellStart"/>
      <w:r>
        <w:t>Nuppun</w:t>
      </w:r>
      <w:proofErr w:type="spellEnd"/>
      <w:r>
        <w:t xml:space="preserve"> Research &amp; Consulting (2021) Performance Assessment of the Cash Transfer Program for Poor and Vulnerable Households during COVID-19, Government of Cambodia/GIZ</w:t>
      </w:r>
    </w:p>
    <w:p w14:paraId="417687F1" w14:textId="77777777" w:rsidR="004115D3" w:rsidRDefault="004115D3" w:rsidP="004115D3">
      <w:r>
        <w:t xml:space="preserve">OECD (2017) </w:t>
      </w:r>
      <w:hyperlink r:id="rId34" w:history="1">
        <w:r w:rsidRPr="00FA1AA5">
          <w:rPr>
            <w:rStyle w:val="Hyperlink"/>
            <w:bCs/>
          </w:rPr>
          <w:t>Social Protection System Review of Cambodia</w:t>
        </w:r>
      </w:hyperlink>
      <w:r>
        <w:rPr>
          <w:bCs/>
        </w:rPr>
        <w:t xml:space="preserve">, </w:t>
      </w:r>
      <w:r w:rsidRPr="005911F5">
        <w:rPr>
          <w:bCs/>
        </w:rPr>
        <w:t>OECD Development Pathways,</w:t>
      </w:r>
      <w:r>
        <w:rPr>
          <w:bCs/>
        </w:rPr>
        <w:t xml:space="preserve"> </w:t>
      </w:r>
      <w:r w:rsidRPr="005911F5">
        <w:rPr>
          <w:bCs/>
        </w:rPr>
        <w:t>OECD Publishing, Paris</w:t>
      </w:r>
    </w:p>
    <w:p w14:paraId="7B49F9EB" w14:textId="77777777" w:rsidR="004115D3" w:rsidRDefault="004115D3" w:rsidP="004115D3">
      <w:r>
        <w:t xml:space="preserve">SASD-TF (2019) Concept Note: </w:t>
      </w:r>
      <w:r w:rsidRPr="00DC042E">
        <w:t>Social Accountability and Service Delivery Trust Fund (SASD-TF)</w:t>
      </w:r>
      <w:r>
        <w:t>, World Bank, Phnom Penh (draft)</w:t>
      </w:r>
    </w:p>
    <w:p w14:paraId="6005B69D" w14:textId="77777777" w:rsidR="004115D3" w:rsidRPr="00956445" w:rsidRDefault="004115D3" w:rsidP="004115D3">
      <w:pPr>
        <w:rPr>
          <w:lang w:val="en-US"/>
        </w:rPr>
      </w:pPr>
      <w:r w:rsidRPr="00956445">
        <w:rPr>
          <w:lang w:val="en-US"/>
        </w:rPr>
        <w:t>UN (2021) COVID-19 socio-economic impact assessment in Cambodia, UNICEF/UNAIDS/UNFPA/</w:t>
      </w:r>
      <w:r>
        <w:rPr>
          <w:lang w:val="en-US"/>
        </w:rPr>
        <w:t xml:space="preserve"> </w:t>
      </w:r>
      <w:proofErr w:type="spellStart"/>
      <w:r w:rsidRPr="00956445">
        <w:rPr>
          <w:lang w:val="en-US"/>
        </w:rPr>
        <w:t>UNWomen</w:t>
      </w:r>
      <w:proofErr w:type="spellEnd"/>
      <w:r w:rsidRPr="00956445">
        <w:rPr>
          <w:lang w:val="en-US"/>
        </w:rPr>
        <w:t>/WFP, Ph</w:t>
      </w:r>
      <w:r>
        <w:rPr>
          <w:lang w:val="en-US"/>
        </w:rPr>
        <w:t>nom Penh</w:t>
      </w:r>
    </w:p>
    <w:p w14:paraId="563B83D2" w14:textId="77777777" w:rsidR="004115D3" w:rsidRDefault="004115D3" w:rsidP="004115D3">
      <w:r>
        <w:t xml:space="preserve">UNDP (2018) </w:t>
      </w:r>
      <w:hyperlink r:id="rId35" w:history="1">
        <w:r w:rsidRPr="00E630FC">
          <w:rPr>
            <w:rStyle w:val="Hyperlink"/>
          </w:rPr>
          <w:t>Human Development Indices and Indicators 2018 Statistical Update</w:t>
        </w:r>
      </w:hyperlink>
      <w:r>
        <w:t>, UNDP, New York</w:t>
      </w:r>
    </w:p>
    <w:p w14:paraId="7D5419D7" w14:textId="398DF4D8" w:rsidR="00A25FD1" w:rsidRDefault="00A25FD1" w:rsidP="00AE48DC">
      <w:r>
        <w:t>UNDP</w:t>
      </w:r>
      <w:r w:rsidR="00C467B9">
        <w:t xml:space="preserve"> (2022)</w:t>
      </w:r>
      <w:r w:rsidR="00AE48DC">
        <w:t xml:space="preserve"> Socioeconomic Impacts of the COVID-19 Cash Transfer Programme in Cambodia:</w:t>
      </w:r>
      <w:r w:rsidR="00AA3946">
        <w:t xml:space="preserve"> Micro</w:t>
      </w:r>
      <w:r w:rsidR="00000220">
        <w:t>-</w:t>
      </w:r>
      <w:r w:rsidR="00AA3946">
        <w:t xml:space="preserve"> and Macro-Level Evaluations</w:t>
      </w:r>
    </w:p>
    <w:p w14:paraId="443CE083" w14:textId="77777777" w:rsidR="004115D3" w:rsidRDefault="004115D3" w:rsidP="004115D3">
      <w:r>
        <w:t xml:space="preserve">UNICEF (2018) </w:t>
      </w:r>
      <w:hyperlink r:id="rId36" w:history="1">
        <w:r w:rsidRPr="00960E2E">
          <w:rPr>
            <w:rStyle w:val="Hyperlink"/>
          </w:rPr>
          <w:t>Child Poverty in Cambodia</w:t>
        </w:r>
      </w:hyperlink>
      <w:r>
        <w:t>, UNICEF/SPRI/Ministry of Planning, Phnom Penh</w:t>
      </w:r>
    </w:p>
    <w:p w14:paraId="6E7DD788" w14:textId="77777777" w:rsidR="004115D3" w:rsidRDefault="004115D3" w:rsidP="004115D3">
      <w:r>
        <w:lastRenderedPageBreak/>
        <w:t xml:space="preserve">WB (2014) </w:t>
      </w:r>
      <w:hyperlink r:id="rId37" w:history="1">
        <w:r w:rsidRPr="0011067E">
          <w:rPr>
            <w:rStyle w:val="Hyperlink"/>
          </w:rPr>
          <w:t>Where Have All the Poor Gone? Cambodia Poverty Assessment 2013</w:t>
        </w:r>
      </w:hyperlink>
      <w:r>
        <w:t>, World Bank, Washington DC</w:t>
      </w:r>
    </w:p>
    <w:p w14:paraId="6CC2635B" w14:textId="77777777" w:rsidR="004115D3" w:rsidRDefault="004115D3" w:rsidP="004115D3">
      <w:r>
        <w:t xml:space="preserve">WB (2018) </w:t>
      </w:r>
      <w:hyperlink r:id="rId38" w:history="1">
        <w:r w:rsidRPr="00C36062">
          <w:rPr>
            <w:rStyle w:val="Hyperlink"/>
          </w:rPr>
          <w:t>Realizing the Promise of Social Assistance: Cambodia Policy Note</w:t>
        </w:r>
      </w:hyperlink>
      <w:r>
        <w:t>, World Bank, Washington DC</w:t>
      </w:r>
    </w:p>
    <w:p w14:paraId="786A8A13" w14:textId="77777777" w:rsidR="004115D3" w:rsidRDefault="004115D3" w:rsidP="004115D3">
      <w:r>
        <w:t xml:space="preserve">WB (2019a) </w:t>
      </w:r>
      <w:hyperlink r:id="rId39" w:history="1">
        <w:r w:rsidRPr="00E40E95">
          <w:rPr>
            <w:rStyle w:val="Hyperlink"/>
          </w:rPr>
          <w:t>Improving the Effectiveness of Public Finance: Cambodia Public Expenditure Review</w:t>
        </w:r>
      </w:hyperlink>
      <w:r>
        <w:t>, World Bank, Washington DC</w:t>
      </w:r>
    </w:p>
    <w:p w14:paraId="2A3FEA06" w14:textId="77777777" w:rsidR="004115D3" w:rsidRDefault="004115D3" w:rsidP="004115D3">
      <w:r>
        <w:t xml:space="preserve">WB (2019b) </w:t>
      </w:r>
      <w:hyperlink r:id="rId40" w:history="1">
        <w:r w:rsidRPr="00A51BAD">
          <w:rPr>
            <w:rStyle w:val="Hyperlink"/>
          </w:rPr>
          <w:t>World Bank in Cambodia: Country Overview</w:t>
        </w:r>
      </w:hyperlink>
      <w:r>
        <w:t>, World Bank, Washington DC</w:t>
      </w:r>
    </w:p>
    <w:p w14:paraId="7101AA0A" w14:textId="77777777" w:rsidR="004115D3" w:rsidRDefault="004115D3" w:rsidP="004115D3">
      <w:r>
        <w:t xml:space="preserve">WB (2019c) </w:t>
      </w:r>
      <w:hyperlink r:id="rId41" w:history="1">
        <w:r w:rsidRPr="00EC51BB">
          <w:rPr>
            <w:rStyle w:val="Hyperlink"/>
          </w:rPr>
          <w:t>The World Bank Country Partnership</w:t>
        </w:r>
      </w:hyperlink>
      <w:r>
        <w:t>, World Bank, Washington DC</w:t>
      </w:r>
    </w:p>
    <w:p w14:paraId="67E534DF" w14:textId="77777777" w:rsidR="004115D3" w:rsidRDefault="004115D3" w:rsidP="004115D3">
      <w:r>
        <w:t>WB (2019d), Cambodia Country Gender Action Plan for FY 2019-2020, World Bank, Phnom Penh (draft)</w:t>
      </w:r>
    </w:p>
    <w:p w14:paraId="5F2A36F0" w14:textId="77777777" w:rsidR="004115D3" w:rsidRDefault="004115D3" w:rsidP="004115D3">
      <w:r>
        <w:t xml:space="preserve">WB (2021a) </w:t>
      </w:r>
      <w:hyperlink r:id="rId42" w:history="1">
        <w:r w:rsidRPr="00050E52">
          <w:rPr>
            <w:rStyle w:val="Hyperlink"/>
          </w:rPr>
          <w:t>The Socioeconomic Impacts of COVID-19 on Households in Cambodia: Key Findings</w:t>
        </w:r>
      </w:hyperlink>
      <w:r>
        <w:t>, World Bank, Washington DC</w:t>
      </w:r>
    </w:p>
    <w:p w14:paraId="718A6C8D" w14:textId="77777777" w:rsidR="004115D3" w:rsidRDefault="004115D3" w:rsidP="004115D3">
      <w:r>
        <w:t xml:space="preserve">WB (2021b) </w:t>
      </w:r>
      <w:r w:rsidRPr="001E6A01">
        <w:t>Cambodia</w:t>
      </w:r>
      <w:r>
        <w:t xml:space="preserve"> Economic Update: the Road to Recovery, World Bank, Washington DC</w:t>
      </w:r>
    </w:p>
    <w:p w14:paraId="295F01DD" w14:textId="6AF52545" w:rsidR="006975F1" w:rsidRPr="00596377" w:rsidRDefault="004115D3" w:rsidP="00812A2E">
      <w:pPr>
        <w:rPr>
          <w:rFonts w:cs="Calibri"/>
          <w:szCs w:val="22"/>
        </w:rPr>
      </w:pPr>
      <w:r>
        <w:t>World Vision (2021) Survey on the Impact of Covid-19 on Vulnerable Households in Cambodia: Key Findings, Phnom Penh</w:t>
      </w:r>
    </w:p>
    <w:sectPr w:rsidR="006975F1" w:rsidRPr="00596377" w:rsidSect="00200C2E">
      <w:headerReference w:type="default" r:id="rId43"/>
      <w:footerReference w:type="default" r:id="rId44"/>
      <w:headerReference w:type="first" r:id="rId45"/>
      <w:footerReference w:type="first" r:id="rId46"/>
      <w:pgSz w:w="11907" w:h="16840" w:code="9"/>
      <w:pgMar w:top="1440" w:right="1134" w:bottom="1531" w:left="1134" w:header="72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1F08" w14:textId="77777777" w:rsidR="001E1AF7" w:rsidRDefault="001E1AF7">
      <w:r>
        <w:separator/>
      </w:r>
    </w:p>
    <w:p w14:paraId="415045B5" w14:textId="77777777" w:rsidR="001E1AF7" w:rsidRDefault="001E1AF7"/>
    <w:p w14:paraId="3F8F0C64" w14:textId="77777777" w:rsidR="001E1AF7" w:rsidRDefault="001E1AF7" w:rsidP="00D17DB3"/>
    <w:p w14:paraId="6DDB37C9" w14:textId="77777777" w:rsidR="001E1AF7" w:rsidRDefault="001E1AF7" w:rsidP="00D17DB3"/>
  </w:endnote>
  <w:endnote w:type="continuationSeparator" w:id="0">
    <w:p w14:paraId="7EAEB582" w14:textId="77777777" w:rsidR="001E1AF7" w:rsidRDefault="001E1AF7">
      <w:r>
        <w:continuationSeparator/>
      </w:r>
    </w:p>
    <w:p w14:paraId="0F762D85" w14:textId="77777777" w:rsidR="001E1AF7" w:rsidRDefault="001E1AF7"/>
    <w:p w14:paraId="43BD135E" w14:textId="77777777" w:rsidR="001E1AF7" w:rsidRDefault="001E1AF7" w:rsidP="00D17DB3"/>
    <w:p w14:paraId="479CE500" w14:textId="77777777" w:rsidR="001E1AF7" w:rsidRDefault="001E1AF7" w:rsidP="00D17DB3"/>
  </w:endnote>
  <w:endnote w:type="continuationNotice" w:id="1">
    <w:p w14:paraId="3FE47C13" w14:textId="77777777" w:rsidR="001E1AF7" w:rsidRDefault="001E1AF7"/>
    <w:p w14:paraId="3B78AC76" w14:textId="77777777" w:rsidR="001E1AF7" w:rsidRDefault="001E1AF7"/>
    <w:p w14:paraId="1F7CF041" w14:textId="77777777" w:rsidR="001E1AF7" w:rsidRDefault="001E1AF7" w:rsidP="00D17DB3"/>
    <w:p w14:paraId="1719A8BC" w14:textId="77777777" w:rsidR="001E1AF7" w:rsidRDefault="001E1AF7" w:rsidP="00D17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OMPNDC+Arial">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8ED9" w14:textId="76D748C1" w:rsidR="008C491D" w:rsidRDefault="008C491D">
    <w:pPr>
      <w:pStyle w:val="Footer"/>
    </w:pPr>
    <w:r>
      <w:rPr>
        <w:rStyle w:val="PageNumber"/>
      </w:rPr>
      <w:fldChar w:fldCharType="begin"/>
    </w:r>
    <w:r>
      <w:rPr>
        <w:rStyle w:val="PageNumber"/>
      </w:rPr>
      <w:instrText xml:space="preserve">PAGE  </w:instrText>
    </w:r>
    <w:r>
      <w:rPr>
        <w:rStyle w:val="PageNumber"/>
      </w:rPr>
      <w:fldChar w:fldCharType="separate"/>
    </w:r>
    <w:r w:rsidR="00E37FF3">
      <w:rPr>
        <w:rStyle w:val="PageNumber"/>
        <w:noProof/>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EF7B" w14:textId="77777777" w:rsidR="008C491D" w:rsidRDefault="008C491D">
    <w:pPr>
      <w:pStyle w:val="Footer"/>
    </w:pPr>
    <w:r>
      <w:t>_______________________________________________________________________________________</w:t>
    </w:r>
  </w:p>
  <w:p w14:paraId="390A2D35" w14:textId="77777777" w:rsidR="008C491D" w:rsidRDefault="008C491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BCC8" w14:textId="77777777" w:rsidR="008C491D" w:rsidRDefault="008C491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D9AA" w14:textId="77777777" w:rsidR="008C491D" w:rsidRPr="00812A2E" w:rsidRDefault="008C491D">
    <w:pPr>
      <w:pStyle w:val="Footer"/>
      <w:rPr>
        <w:lang w:val="en-GB"/>
      </w:rPr>
    </w:pPr>
    <w:r>
      <w:t>_____________________________________________________________________________________________</w:t>
    </w:r>
    <w:r>
      <w:rPr>
        <w:lang w:val="en-GB"/>
      </w:rPr>
      <w:t>___</w:t>
    </w:r>
  </w:p>
  <w:p w14:paraId="18D21D83" w14:textId="2A67A0CF" w:rsidR="008C491D" w:rsidRDefault="008C491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43F6" w14:textId="77777777" w:rsidR="008C491D" w:rsidRDefault="008C491D">
    <w:pPr>
      <w:pStyle w:val="Footer"/>
    </w:pPr>
    <w:r>
      <w:t>________________________________________________________________________________________________</w:t>
    </w:r>
  </w:p>
  <w:p w14:paraId="368B048B" w14:textId="5EB2E500" w:rsidR="008C491D" w:rsidRDefault="008C491D" w:rsidP="00E82AC8">
    <w:pPr>
      <w:pStyle w:val="Footer"/>
      <w:tabs>
        <w:tab w:val="left" w:pos="607"/>
        <w:tab w:val="center" w:pos="6935"/>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8B68" w14:textId="77777777" w:rsidR="008C491D" w:rsidRPr="000F6D9E" w:rsidRDefault="008C491D">
    <w:pPr>
      <w:pStyle w:val="Footer"/>
      <w:rPr>
        <w:lang w:val="en-GB"/>
      </w:rPr>
    </w:pPr>
    <w:r>
      <w:t>________________________________________________________________________________________________</w:t>
    </w:r>
  </w:p>
  <w:p w14:paraId="6DD6F7C2" w14:textId="51DB8614" w:rsidR="008C491D" w:rsidRDefault="008C491D" w:rsidP="00F97A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6FD0" w14:textId="77777777" w:rsidR="008C491D" w:rsidRPr="00182EE9" w:rsidRDefault="008C491D">
    <w:pPr>
      <w:pStyle w:val="Footer"/>
      <w:rPr>
        <w:lang w:val="en-GB"/>
      </w:rPr>
    </w:pPr>
    <w:r>
      <w:t>_______________________________________________________________________________________________</w:t>
    </w:r>
  </w:p>
  <w:p w14:paraId="74FB5662" w14:textId="6A934BAD" w:rsidR="008C491D" w:rsidRDefault="008C491D" w:rsidP="00D17DB3">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B2F2" w14:textId="77777777" w:rsidR="001E1AF7" w:rsidRDefault="001E1AF7" w:rsidP="00B3041C">
      <w:pPr>
        <w:pStyle w:val="Footer"/>
      </w:pPr>
      <w:r>
        <w:t>________________________________________________________________________________</w:t>
      </w:r>
    </w:p>
  </w:footnote>
  <w:footnote w:type="continuationSeparator" w:id="0">
    <w:p w14:paraId="21D799DC" w14:textId="77777777" w:rsidR="001E1AF7" w:rsidRDefault="001E1AF7" w:rsidP="00D17DB3">
      <w:r>
        <w:continuationSeparator/>
      </w:r>
    </w:p>
  </w:footnote>
  <w:footnote w:type="continuationNotice" w:id="1">
    <w:p w14:paraId="28488F9B" w14:textId="77777777" w:rsidR="001E1AF7" w:rsidRPr="00965D85" w:rsidRDefault="001E1AF7" w:rsidP="00965D85">
      <w:pPr>
        <w:pStyle w:val="Footer"/>
      </w:pPr>
    </w:p>
  </w:footnote>
  <w:footnote w:id="2">
    <w:p w14:paraId="23028604" w14:textId="5497257E" w:rsidR="00B25E50" w:rsidRPr="00B25E50" w:rsidRDefault="00B25E50">
      <w:pPr>
        <w:pStyle w:val="FootnoteText"/>
      </w:pPr>
      <w:r>
        <w:rPr>
          <w:rStyle w:val="FootnoteReference"/>
        </w:rPr>
        <w:footnoteRef/>
      </w:r>
      <w:r w:rsidRPr="00501713">
        <w:t xml:space="preserve"> </w:t>
      </w:r>
      <w:r w:rsidR="00290EF1" w:rsidRPr="00501713">
        <w:rPr>
          <w:rFonts w:asciiTheme="minorHAnsi" w:hAnsiTheme="minorHAnsi" w:cstheme="minorHAnsi"/>
        </w:rPr>
        <w:t>National Social Assistance Fund - Annual Meeting 10/05/2023</w:t>
      </w:r>
    </w:p>
  </w:footnote>
  <w:footnote w:id="3">
    <w:p w14:paraId="3ABDE92D" w14:textId="706F527F" w:rsidR="00501713" w:rsidRPr="00501713" w:rsidRDefault="00501713">
      <w:pPr>
        <w:pStyle w:val="FootnoteText"/>
      </w:pPr>
      <w:r>
        <w:rPr>
          <w:rStyle w:val="FootnoteReference"/>
        </w:rPr>
        <w:footnoteRef/>
      </w:r>
      <w:r>
        <w:t xml:space="preserve"> Payment Certification Authority.</w:t>
      </w:r>
    </w:p>
  </w:footnote>
  <w:footnote w:id="4">
    <w:p w14:paraId="43CBC4B4" w14:textId="40ABE2CE" w:rsidR="00260B66" w:rsidRPr="00260B66" w:rsidRDefault="00260B66" w:rsidP="00555B9F">
      <w:pPr>
        <w:pStyle w:val="FootnoteText"/>
      </w:pPr>
      <w:r>
        <w:rPr>
          <w:rStyle w:val="FootnoteReference"/>
        </w:rPr>
        <w:footnoteRef/>
      </w:r>
      <w:r>
        <w:t xml:space="preserve"> This section draws heavily on the </w:t>
      </w:r>
      <w:r w:rsidR="00B4236E">
        <w:t xml:space="preserve">German Health Practice </w:t>
      </w:r>
      <w:r w:rsidR="00555B9F">
        <w:t>Collection publication “</w:t>
      </w:r>
      <w:proofErr w:type="spellStart"/>
      <w:r w:rsidR="00555B9F">
        <w:t>IDPoor</w:t>
      </w:r>
      <w:proofErr w:type="spellEnd"/>
      <w:r w:rsidR="00555B9F">
        <w:t xml:space="preserve">: The cornerstone of Cambodia’s social protection system” </w:t>
      </w:r>
      <w:r w:rsidR="00076A83">
        <w:t>(GIZ</w:t>
      </w:r>
      <w:r w:rsidR="000140D4">
        <w:t xml:space="preserve"> 2022).</w:t>
      </w:r>
    </w:p>
  </w:footnote>
  <w:footnote w:id="5">
    <w:p w14:paraId="0EEA8EEF" w14:textId="0FB41225" w:rsidR="001A1D6F" w:rsidRPr="001A1D6F" w:rsidRDefault="001A1D6F">
      <w:pPr>
        <w:pStyle w:val="FootnoteText"/>
        <w:rPr>
          <w:lang w:val="en-US"/>
        </w:rPr>
      </w:pPr>
      <w:r>
        <w:rPr>
          <w:rStyle w:val="FootnoteReference"/>
        </w:rPr>
        <w:footnoteRef/>
      </w:r>
      <w:r>
        <w:t xml:space="preserve"> </w:t>
      </w:r>
      <w:r>
        <w:rPr>
          <w:lang w:val="en-US"/>
        </w:rPr>
        <w:t>The reviewer is not aware of any other country</w:t>
      </w:r>
      <w:r w:rsidR="000551D7">
        <w:rPr>
          <w:lang w:val="en-US"/>
        </w:rPr>
        <w:t xml:space="preserve"> that has managed to maintain such regularity of updating of a social registry through cens</w:t>
      </w:r>
      <w:r w:rsidR="00D675FF">
        <w:rPr>
          <w:lang w:val="en-US"/>
        </w:rPr>
        <w:t>us sweeps.</w:t>
      </w:r>
    </w:p>
  </w:footnote>
  <w:footnote w:id="6">
    <w:p w14:paraId="09465AC8" w14:textId="2C38C691" w:rsidR="00E10616" w:rsidRPr="00E10616" w:rsidRDefault="00E10616">
      <w:pPr>
        <w:pStyle w:val="FootnoteText"/>
      </w:pPr>
      <w:r>
        <w:rPr>
          <w:rStyle w:val="FootnoteReference"/>
        </w:rPr>
        <w:footnoteRef/>
      </w:r>
      <w:r>
        <w:t xml:space="preserve"> Cambodia has extremely high “churn” around the poverty line</w:t>
      </w:r>
      <w:r w:rsidR="00FF691E">
        <w:t>: an OECD study</w:t>
      </w:r>
      <w:r w:rsidR="00702A2A">
        <w:t xml:space="preserve"> </w:t>
      </w:r>
      <w:r w:rsidR="00FF691E">
        <w:t xml:space="preserve">found that over 50% of those classified as “very poor” one year become “non-poor” (ie they leapfrog even above the “poor” category) after just three years. And two-thirds of the “very poor” one year </w:t>
      </w:r>
      <w:r w:rsidR="00C5227D">
        <w:t>had not been</w:t>
      </w:r>
      <w:r w:rsidR="00FF691E">
        <w:t xml:space="preserve"> in th</w:t>
      </w:r>
      <w:r w:rsidR="00702A2A">
        <w:t>at</w:t>
      </w:r>
      <w:r w:rsidR="00FF691E">
        <w:t xml:space="preserve"> category three years earlier</w:t>
      </w:r>
      <w:r w:rsidR="00C5227D">
        <w:t xml:space="preserve"> (OECD 2017)</w:t>
      </w:r>
      <w:r w:rsidR="00FF691E">
        <w:t>.</w:t>
      </w:r>
    </w:p>
  </w:footnote>
  <w:footnote w:id="7">
    <w:p w14:paraId="11D086DB" w14:textId="42A5C49A" w:rsidR="00436056" w:rsidRPr="00436056" w:rsidRDefault="00436056">
      <w:pPr>
        <w:pStyle w:val="FootnoteText"/>
      </w:pPr>
      <w:r>
        <w:rPr>
          <w:rStyle w:val="FootnoteReference"/>
        </w:rPr>
        <w:footnoteRef/>
      </w:r>
      <w:r>
        <w:t xml:space="preserve"> </w:t>
      </w:r>
      <w:r w:rsidR="00DD1DD2">
        <w:t>The PMT formula will be reviewed again as soon as the results of the 2023 CSES become available in 2024.</w:t>
      </w:r>
    </w:p>
  </w:footnote>
  <w:footnote w:id="8">
    <w:p w14:paraId="353F579D" w14:textId="77777777" w:rsidR="0091382B" w:rsidRPr="00974C8F" w:rsidRDefault="0091382B" w:rsidP="0091382B">
      <w:pPr>
        <w:pStyle w:val="FootnoteText"/>
        <w:rPr>
          <w:rFonts w:asciiTheme="minorHAnsi" w:hAnsiTheme="minorHAnsi" w:cstheme="minorHAnsi"/>
        </w:rPr>
      </w:pPr>
      <w:r w:rsidRPr="00974C8F">
        <w:rPr>
          <w:rStyle w:val="FootnoteReference"/>
          <w:rFonts w:asciiTheme="minorHAnsi" w:hAnsiTheme="minorHAnsi" w:cstheme="minorHAnsi"/>
        </w:rPr>
        <w:footnoteRef/>
      </w:r>
      <w:r w:rsidRPr="00974C8F">
        <w:rPr>
          <w:rFonts w:asciiTheme="minorHAnsi" w:hAnsiTheme="minorHAnsi" w:cstheme="minorHAnsi"/>
        </w:rPr>
        <w:t xml:space="preserve"> https://www.aes.asn.au/images/AES_Code_of_Ethics_web.pdf?type=file.</w:t>
      </w:r>
    </w:p>
  </w:footnote>
  <w:footnote w:id="9">
    <w:p w14:paraId="6E01A9DF" w14:textId="3744C9AC" w:rsidR="00B71908" w:rsidRPr="00E060CD" w:rsidRDefault="00B71908">
      <w:pPr>
        <w:pStyle w:val="FootnoteText"/>
      </w:pPr>
      <w:r>
        <w:rPr>
          <w:rStyle w:val="FootnoteReference"/>
        </w:rPr>
        <w:footnoteRef/>
      </w:r>
      <w:r w:rsidRPr="00E060CD">
        <w:t xml:space="preserve"> GIZ,</w:t>
      </w:r>
      <w:r w:rsidRPr="00E060CD">
        <w:rPr>
          <w:i/>
          <w:iCs/>
        </w:rPr>
        <w:t xml:space="preserve"> </w:t>
      </w:r>
      <w:proofErr w:type="spellStart"/>
      <w:r w:rsidRPr="00E060CD">
        <w:rPr>
          <w:i/>
          <w:iCs/>
        </w:rPr>
        <w:t>pers</w:t>
      </w:r>
      <w:proofErr w:type="spellEnd"/>
      <w:r w:rsidRPr="00E060CD">
        <w:rPr>
          <w:i/>
          <w:iCs/>
        </w:rPr>
        <w:t xml:space="preserve"> comm</w:t>
      </w:r>
      <w:r w:rsidRPr="00E060CD">
        <w:t>.</w:t>
      </w:r>
    </w:p>
  </w:footnote>
  <w:footnote w:id="10">
    <w:p w14:paraId="5EE52058" w14:textId="77777777" w:rsidR="00A50F5C" w:rsidRPr="00501713" w:rsidRDefault="00A50F5C" w:rsidP="00A50F5C">
      <w:pPr>
        <w:pStyle w:val="FootnoteText"/>
      </w:pPr>
      <w:r>
        <w:rPr>
          <w:rStyle w:val="FootnoteReference"/>
        </w:rPr>
        <w:footnoteRef/>
      </w:r>
      <w:r>
        <w:t xml:space="preserve"> Payment Certification Authority.</w:t>
      </w:r>
    </w:p>
  </w:footnote>
  <w:footnote w:id="11">
    <w:p w14:paraId="1598E4F7" w14:textId="4E18AFBF" w:rsidR="00F2681F" w:rsidRPr="00A50F5C" w:rsidRDefault="00F2681F">
      <w:pPr>
        <w:pStyle w:val="FootnoteText"/>
      </w:pPr>
      <w:r>
        <w:rPr>
          <w:rStyle w:val="FootnoteReference"/>
        </w:rPr>
        <w:footnoteRef/>
      </w:r>
      <w:r w:rsidRPr="00A50F5C">
        <w:t xml:space="preserve"> </w:t>
      </w:r>
      <w:r w:rsidR="000619AF" w:rsidRPr="00A50F5C">
        <w:t>https://www.khmertimeskh.com/50798105/crackdown-on-idpoor-eligibility/</w:t>
      </w:r>
    </w:p>
  </w:footnote>
  <w:footnote w:id="12">
    <w:p w14:paraId="47C3D1E8" w14:textId="4ACDB857" w:rsidR="00C1370A" w:rsidRPr="00C1370A" w:rsidRDefault="00C1370A">
      <w:pPr>
        <w:pStyle w:val="FootnoteText"/>
      </w:pPr>
      <w:r>
        <w:rPr>
          <w:rStyle w:val="FootnoteReference"/>
        </w:rPr>
        <w:footnoteRef/>
      </w:r>
      <w:r>
        <w:t xml:space="preserve"> UNDP 2022.</w:t>
      </w:r>
    </w:p>
  </w:footnote>
  <w:footnote w:id="13">
    <w:p w14:paraId="7107B5DA" w14:textId="7DA3251E" w:rsidR="008C632C" w:rsidRPr="008C632C" w:rsidRDefault="008C632C">
      <w:pPr>
        <w:pStyle w:val="FootnoteText"/>
        <w:rPr>
          <w:lang w:val="en-US"/>
        </w:rPr>
      </w:pPr>
      <w:r>
        <w:rPr>
          <w:rStyle w:val="FootnoteReference"/>
        </w:rPr>
        <w:footnoteRef/>
      </w:r>
      <w:r>
        <w:t xml:space="preserve"> </w:t>
      </w:r>
      <w:r w:rsidR="00714068">
        <w:t>The original intention was th</w:t>
      </w:r>
      <w:r w:rsidR="004B0B80">
        <w:t xml:space="preserve">at, </w:t>
      </w:r>
      <w:r w:rsidR="00285DE4">
        <w:t xml:space="preserve">in order </w:t>
      </w:r>
      <w:r w:rsidR="004B0B80">
        <w:t xml:space="preserve">to be considered “at-risk”, a household should </w:t>
      </w:r>
      <w:r w:rsidR="00E81D3A" w:rsidRPr="00D6442E">
        <w:rPr>
          <w:u w:val="single"/>
        </w:rPr>
        <w:t>both</w:t>
      </w:r>
      <w:r w:rsidR="00E81D3A">
        <w:t xml:space="preserve"> have an income of between </w:t>
      </w:r>
      <w:r w:rsidR="00E81D3A">
        <w:rPr>
          <w:rFonts w:asciiTheme="minorHAnsi" w:hAnsiTheme="minorHAnsi" w:cstheme="minorBidi"/>
        </w:rPr>
        <w:t xml:space="preserve">1.0 and 1.5 times the poverty line </w:t>
      </w:r>
      <w:r w:rsidR="00E81D3A" w:rsidRPr="00D6442E">
        <w:rPr>
          <w:rFonts w:asciiTheme="minorHAnsi" w:hAnsiTheme="minorHAnsi" w:cstheme="minorBidi"/>
          <w:u w:val="single"/>
        </w:rPr>
        <w:t>and</w:t>
      </w:r>
      <w:r w:rsidR="00E81D3A">
        <w:rPr>
          <w:rFonts w:asciiTheme="minorHAnsi" w:hAnsiTheme="minorHAnsi" w:cstheme="minorBidi"/>
        </w:rPr>
        <w:t xml:space="preserve"> </w:t>
      </w:r>
      <w:r w:rsidR="00D6442E">
        <w:t xml:space="preserve">should </w:t>
      </w:r>
      <w:r w:rsidR="004B0B80">
        <w:t xml:space="preserve">exhibit </w:t>
      </w:r>
      <w:r w:rsidR="00E81D3A">
        <w:t xml:space="preserve">at least one of the five </w:t>
      </w:r>
      <w:r w:rsidR="00D6442E">
        <w:t xml:space="preserve">identified </w:t>
      </w:r>
      <w:r w:rsidR="00E81D3A">
        <w:t>vulnerabilities.</w:t>
      </w:r>
      <w:r w:rsidR="00714068">
        <w:rPr>
          <w:rFonts w:asciiTheme="minorHAnsi" w:hAnsiTheme="minorHAnsi" w:cstheme="minorBidi"/>
        </w:rPr>
        <w:t xml:space="preserve"> In the end, though, there was sufficient funding for </w:t>
      </w:r>
      <w:r w:rsidR="00714068">
        <w:rPr>
          <w:rFonts w:asciiTheme="minorHAnsi" w:hAnsiTheme="minorHAnsi" w:cstheme="minorBidi"/>
          <w:u w:val="single"/>
        </w:rPr>
        <w:t>all</w:t>
      </w:r>
      <w:r w:rsidR="00714068">
        <w:rPr>
          <w:rFonts w:asciiTheme="minorHAnsi" w:hAnsiTheme="minorHAnsi" w:cstheme="minorBidi"/>
        </w:rPr>
        <w:t xml:space="preserve"> the </w:t>
      </w:r>
      <w:r w:rsidR="000A6213">
        <w:rPr>
          <w:rFonts w:asciiTheme="minorHAnsi" w:hAnsiTheme="minorHAnsi" w:cstheme="minorBidi"/>
        </w:rPr>
        <w:t xml:space="preserve">identified </w:t>
      </w:r>
      <w:r w:rsidR="000A33E7">
        <w:rPr>
          <w:rFonts w:asciiTheme="minorHAnsi" w:hAnsiTheme="minorHAnsi" w:cstheme="minorBidi"/>
        </w:rPr>
        <w:t>a</w:t>
      </w:r>
      <w:r w:rsidR="00714068">
        <w:rPr>
          <w:rFonts w:asciiTheme="minorHAnsi" w:hAnsiTheme="minorHAnsi" w:cstheme="minorBidi"/>
        </w:rPr>
        <w:t>t-</w:t>
      </w:r>
      <w:r w:rsidR="000A33E7">
        <w:rPr>
          <w:rFonts w:asciiTheme="minorHAnsi" w:hAnsiTheme="minorHAnsi" w:cstheme="minorBidi"/>
        </w:rPr>
        <w:t>r</w:t>
      </w:r>
      <w:r w:rsidR="00714068">
        <w:rPr>
          <w:rFonts w:asciiTheme="minorHAnsi" w:hAnsiTheme="minorHAnsi" w:cstheme="minorBidi"/>
        </w:rPr>
        <w:t>isk group</w:t>
      </w:r>
      <w:r w:rsidR="000A33E7">
        <w:rPr>
          <w:rFonts w:asciiTheme="minorHAnsi" w:hAnsiTheme="minorHAnsi" w:cstheme="minorBidi"/>
        </w:rPr>
        <w:t xml:space="preserve"> based on poverty status alone</w:t>
      </w:r>
      <w:r w:rsidR="00714068">
        <w:rPr>
          <w:rFonts w:asciiTheme="minorHAnsi" w:hAnsiTheme="minorHAnsi" w:cstheme="minorBidi"/>
        </w:rPr>
        <w:t xml:space="preserve">, so the categorical vulnerabilities </w:t>
      </w:r>
      <w:r w:rsidR="00A328F7">
        <w:rPr>
          <w:rFonts w:asciiTheme="minorHAnsi" w:hAnsiTheme="minorHAnsi" w:cstheme="minorBidi"/>
        </w:rPr>
        <w:t xml:space="preserve">did not need to be </w:t>
      </w:r>
      <w:r w:rsidR="00285DE4">
        <w:rPr>
          <w:rFonts w:asciiTheme="minorHAnsi" w:hAnsiTheme="minorHAnsi" w:cstheme="minorBidi"/>
        </w:rPr>
        <w:t>specifically</w:t>
      </w:r>
      <w:r w:rsidR="00A328F7">
        <w:rPr>
          <w:rFonts w:asciiTheme="minorHAnsi" w:hAnsiTheme="minorHAnsi" w:cstheme="minorBidi"/>
        </w:rPr>
        <w:t xml:space="preserve"> prioritised in this instance</w:t>
      </w:r>
      <w:r w:rsidR="00D6442E">
        <w:rPr>
          <w:rFonts w:asciiTheme="minorHAnsi" w:hAnsiTheme="minorHAnsi" w:cstheme="minorBidi"/>
        </w:rPr>
        <w:t>.</w:t>
      </w:r>
      <w:r w:rsidR="00714068">
        <w:rPr>
          <w:rFonts w:asciiTheme="minorHAnsi" w:hAnsiTheme="minorHAnsi" w:cstheme="minorBidi"/>
        </w:rPr>
        <w:t xml:space="preserve"> </w:t>
      </w:r>
    </w:p>
  </w:footnote>
  <w:footnote w:id="14">
    <w:p w14:paraId="34FB53BB" w14:textId="6565FDDB" w:rsidR="00F928A8" w:rsidRPr="00F928A8" w:rsidRDefault="00F928A8">
      <w:pPr>
        <w:pStyle w:val="FootnoteText"/>
      </w:pPr>
      <w:r>
        <w:rPr>
          <w:rStyle w:val="FootnoteReference"/>
        </w:rPr>
        <w:footnoteRef/>
      </w:r>
      <w:r>
        <w:t xml:space="preserve"> </w:t>
      </w:r>
      <w:r w:rsidR="001313E2">
        <w:t xml:space="preserve">“Dialogue with </w:t>
      </w:r>
      <w:r w:rsidR="002E4B35">
        <w:t>GS-</w:t>
      </w:r>
      <w:r w:rsidR="001313E2">
        <w:t xml:space="preserve">NSPC” was also listed here </w:t>
      </w:r>
      <w:r w:rsidR="003605BB">
        <w:t>in the GIZ reporting, but this reflected general interaction on a variety of subject matters, rather than</w:t>
      </w:r>
      <w:r w:rsidR="00FE055A">
        <w:t xml:space="preserve"> a</w:t>
      </w:r>
      <w:r w:rsidR="003605BB">
        <w:t xml:space="preserve"> specific</w:t>
      </w:r>
      <w:r w:rsidR="00FE055A">
        <w:t xml:space="preserve"> topical dialogue.</w:t>
      </w:r>
    </w:p>
  </w:footnote>
  <w:footnote w:id="15">
    <w:p w14:paraId="42B02D00" w14:textId="49A6D91E" w:rsidR="003C092F" w:rsidRPr="003C092F" w:rsidRDefault="003C092F">
      <w:pPr>
        <w:pStyle w:val="FootnoteText"/>
      </w:pPr>
      <w:r>
        <w:rPr>
          <w:rStyle w:val="FootnoteReference"/>
        </w:rPr>
        <w:footnoteRef/>
      </w:r>
      <w:r>
        <w:t xml:space="preserve"> </w:t>
      </w:r>
      <w:r w:rsidR="006459F9">
        <w:t>The Washington Group questions are designed as “data collection tools for use in national censuses and surveys that produce internationally comparable data on disability”. They are not intended for use in disability identification.</w:t>
      </w:r>
    </w:p>
  </w:footnote>
  <w:footnote w:id="16">
    <w:p w14:paraId="7E1632AD" w14:textId="0482E7C7" w:rsidR="005C0422" w:rsidRPr="005C0422" w:rsidRDefault="005C0422">
      <w:pPr>
        <w:pStyle w:val="FootnoteText"/>
      </w:pPr>
      <w:r>
        <w:rPr>
          <w:rStyle w:val="FootnoteReference"/>
        </w:rPr>
        <w:footnoteRef/>
      </w:r>
      <w:r>
        <w:t xml:space="preserve"> UNDP 2022.</w:t>
      </w:r>
    </w:p>
  </w:footnote>
  <w:footnote w:id="17">
    <w:p w14:paraId="12580BFB" w14:textId="4C82C485" w:rsidR="000C77F6" w:rsidRPr="000C77F6" w:rsidRDefault="000C77F6">
      <w:pPr>
        <w:pStyle w:val="FootnoteText"/>
      </w:pPr>
      <w:r>
        <w:rPr>
          <w:rStyle w:val="FootnoteReference"/>
        </w:rPr>
        <w:footnoteRef/>
      </w:r>
      <w:r>
        <w:t xml:space="preserve"> This </w:t>
      </w:r>
      <w:r w:rsidR="00D82DF4">
        <w:t>s</w:t>
      </w:r>
      <w:r w:rsidR="004219A1">
        <w:t xml:space="preserve">tudy was contracted by </w:t>
      </w:r>
      <w:r w:rsidR="00083CFE">
        <w:t>ACCESS</w:t>
      </w:r>
      <w:r w:rsidR="004219A1">
        <w:t xml:space="preserve"> to the same company, Development Pathways</w:t>
      </w:r>
      <w:r w:rsidR="00D82DF4">
        <w:t xml:space="preserve"> Ltd</w:t>
      </w:r>
      <w:r w:rsidR="004219A1">
        <w:t xml:space="preserve">, </w:t>
      </w:r>
      <w:r w:rsidR="00EB74BE">
        <w:t>that</w:t>
      </w:r>
      <w:r w:rsidR="004219A1">
        <w:t xml:space="preserve"> ha</w:t>
      </w:r>
      <w:r w:rsidR="00EB74BE">
        <w:t>d</w:t>
      </w:r>
      <w:r w:rsidR="004219A1">
        <w:t xml:space="preserve"> undertaken a</w:t>
      </w:r>
      <w:r w:rsidR="00083CFE">
        <w:t>n earlier Review of the NSPPF</w:t>
      </w:r>
      <w:r w:rsidR="00EB74BE">
        <w:t>. There were therefore considerable synergies between the recommendations of the broader Review for a lifecycle approach</w:t>
      </w:r>
      <w:r w:rsidR="00510DDB">
        <w:t xml:space="preserve"> and the findings of the study on disability</w:t>
      </w:r>
      <w:r w:rsidR="00D82DF4">
        <w:t>.</w:t>
      </w:r>
    </w:p>
  </w:footnote>
  <w:footnote w:id="18">
    <w:p w14:paraId="6643DDE5" w14:textId="5906AA12" w:rsidR="00FF4324" w:rsidRPr="00FF4324" w:rsidRDefault="00FF4324" w:rsidP="000039D3">
      <w:pPr>
        <w:pStyle w:val="FootnoteText"/>
        <w:rPr>
          <w:lang w:val="en-US"/>
        </w:rPr>
      </w:pPr>
      <w:r>
        <w:rPr>
          <w:rStyle w:val="FootnoteReference"/>
        </w:rPr>
        <w:footnoteRef/>
      </w:r>
      <w:r>
        <w:t xml:space="preserve"> </w:t>
      </w:r>
      <w:r w:rsidR="000039D3">
        <w:t>Consultative Workshop on “The National Social Protection Policy Framework - Vision 2030”</w:t>
      </w:r>
    </w:p>
  </w:footnote>
  <w:footnote w:id="19">
    <w:p w14:paraId="31BE76DF" w14:textId="1338653F" w:rsidR="005C5ED6" w:rsidRPr="00F32780" w:rsidRDefault="005C5ED6">
      <w:pPr>
        <w:pStyle w:val="FootnoteText"/>
      </w:pPr>
      <w:r>
        <w:rPr>
          <w:rStyle w:val="FootnoteReference"/>
        </w:rPr>
        <w:footnoteRef/>
      </w:r>
      <w:r>
        <w:t xml:space="preserve"> </w:t>
      </w:r>
      <w:r>
        <w:rPr>
          <w:lang w:val="en-US"/>
        </w:rPr>
        <w:t>One of ACCESS’s key principles is “</w:t>
      </w:r>
      <w:r w:rsidRPr="005C5ED6">
        <w:rPr>
          <w:lang w:val="en-US"/>
        </w:rPr>
        <w:t>accountability for sustainable results</w:t>
      </w:r>
      <w:r>
        <w:rPr>
          <w:lang w:val="en-US"/>
        </w:rPr>
        <w:t>”.</w:t>
      </w:r>
    </w:p>
  </w:footnote>
  <w:footnote w:id="20">
    <w:p w14:paraId="53C8FFD7" w14:textId="1D9AE9D7" w:rsidR="004D08D5" w:rsidRPr="004D08D5" w:rsidRDefault="004D08D5">
      <w:pPr>
        <w:pStyle w:val="FootnoteText"/>
      </w:pPr>
      <w:r>
        <w:rPr>
          <w:rStyle w:val="FootnoteReference"/>
        </w:rPr>
        <w:footnoteRef/>
      </w:r>
      <w:r>
        <w:t xml:space="preserve"> ISAF </w:t>
      </w:r>
      <w:r w:rsidR="00BB5E73">
        <w:t>aims to improve local service delivery through enhanced accountability</w:t>
      </w:r>
      <w:r w:rsidR="00DA34DD">
        <w:t xml:space="preserve">: </w:t>
      </w:r>
      <w:r w:rsidR="00BB5E73">
        <w:t>citizens are informed about the services they are entitled to receive, dialogue with sub-national authorities is fostered and joint actions to address issues are identified and implemented</w:t>
      </w:r>
      <w:r w:rsidR="00DA34DD">
        <w:t xml:space="preserve"> with the help of Community Accountability Facilitators</w:t>
      </w:r>
      <w:r w:rsidR="00F134DC">
        <w:t xml:space="preserve"> (the majority of whom are young women</w:t>
      </w:r>
      <w:r w:rsidR="00B6277D">
        <w:t>)</w:t>
      </w:r>
      <w:r w:rsidR="00DA34DD">
        <w:t>.</w:t>
      </w:r>
    </w:p>
  </w:footnote>
  <w:footnote w:id="21">
    <w:p w14:paraId="7B441CF1" w14:textId="145F5D71" w:rsidR="00EB51E9" w:rsidRPr="00F32780" w:rsidRDefault="00EB51E9">
      <w:pPr>
        <w:pStyle w:val="FootnoteText"/>
      </w:pPr>
      <w:r>
        <w:rPr>
          <w:rStyle w:val="FootnoteReference"/>
        </w:rPr>
        <w:footnoteRef/>
      </w:r>
      <w:r>
        <w:t xml:space="preserve"> </w:t>
      </w:r>
      <w:r w:rsidR="00302D1D">
        <w:rPr>
          <w:lang w:val="en-US"/>
        </w:rPr>
        <w:t xml:space="preserve">TAF is currently involved </w:t>
      </w:r>
      <w:r w:rsidR="00A61964">
        <w:rPr>
          <w:lang w:val="en-US"/>
        </w:rPr>
        <w:t xml:space="preserve">in the implementation </w:t>
      </w:r>
      <w:r w:rsidR="00492193">
        <w:rPr>
          <w:lang w:val="en-US"/>
        </w:rPr>
        <w:t xml:space="preserve">of a NZ-funded program on </w:t>
      </w:r>
      <w:r w:rsidR="00302D1D" w:rsidRPr="00302D1D">
        <w:rPr>
          <w:lang w:val="en-US"/>
        </w:rPr>
        <w:t>“Promoting the Transparent and Accountable Management of Local Funds in Cambodia”</w:t>
      </w:r>
      <w:r w:rsidR="00F32780">
        <w:rPr>
          <w:lang w:val="en-US"/>
        </w:rPr>
        <w:t>.</w:t>
      </w:r>
    </w:p>
  </w:footnote>
  <w:footnote w:id="22">
    <w:p w14:paraId="04142B2B" w14:textId="243E26AD" w:rsidR="000657BA" w:rsidRPr="007346C7" w:rsidRDefault="000657BA">
      <w:pPr>
        <w:pStyle w:val="FootnoteText"/>
      </w:pPr>
      <w:r>
        <w:rPr>
          <w:rStyle w:val="FootnoteReference"/>
        </w:rPr>
        <w:footnoteRef/>
      </w:r>
      <w:r>
        <w:t xml:space="preserve"> </w:t>
      </w:r>
      <w:r w:rsidR="007346C7">
        <w:rPr>
          <w:lang w:val="en-US"/>
        </w:rPr>
        <w:t xml:space="preserve">In 2021, World Vision undertook a pilot on </w:t>
      </w:r>
      <w:r w:rsidR="007346C7">
        <w:t>Social Accountability for Social Protection, and produced a brochure on “Learnings from the piloting of ISAF for the On-Demand IDPoor Services”.</w:t>
      </w:r>
    </w:p>
  </w:footnote>
  <w:footnote w:id="23">
    <w:p w14:paraId="155296FB" w14:textId="2D8E1DCE" w:rsidR="003568D0" w:rsidRPr="003568D0" w:rsidRDefault="003568D0">
      <w:pPr>
        <w:pStyle w:val="FootnoteText"/>
        <w:rPr>
          <w:lang w:val="en-US"/>
        </w:rPr>
      </w:pPr>
      <w:r>
        <w:rPr>
          <w:rStyle w:val="FootnoteReference"/>
        </w:rPr>
        <w:footnoteRef/>
      </w:r>
      <w:r>
        <w:t xml:space="preserve"> </w:t>
      </w:r>
      <w:r w:rsidR="006655A0">
        <w:t>“</w:t>
      </w:r>
      <w:r w:rsidR="001C1B92" w:rsidRPr="001C1B92">
        <w:t>DFAT Cambodia: social protection policy engagement options</w:t>
      </w:r>
      <w:r w:rsidR="006655A0">
        <w:t xml:space="preserve">”, </w:t>
      </w:r>
      <w:r w:rsidR="00267CD3">
        <w:t>Oc</w:t>
      </w:r>
      <w:r w:rsidR="006655A0">
        <w:t>t</w:t>
      </w:r>
      <w:r w:rsidR="00267CD3">
        <w:t>ober</w:t>
      </w:r>
      <w:r w:rsidR="006655A0">
        <w:t xml:space="preserve"> 2021</w:t>
      </w:r>
      <w:r w:rsidR="00267CD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6833" w14:textId="77777777" w:rsidR="00E37FF3" w:rsidRDefault="00E37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83A" w14:textId="77777777" w:rsidR="008C491D" w:rsidRPr="0094629B" w:rsidRDefault="008C491D" w:rsidP="00BF0E4C">
    <w:pPr>
      <w:pStyle w:val="Header"/>
      <w:jc w:val="center"/>
      <w:rPr>
        <w:sz w:val="20"/>
      </w:rPr>
    </w:pPr>
    <w:r>
      <w:rPr>
        <w:sz w:val="20"/>
      </w:rPr>
      <w:t>Chars Livelihoods Programme–Annual Review 2014</w:t>
    </w:r>
  </w:p>
  <w:p w14:paraId="12E3A262" w14:textId="2FCB296E" w:rsidR="008C491D" w:rsidRPr="0094629B" w:rsidRDefault="008C491D">
    <w:pPr>
      <w:pStyle w:val="Header"/>
      <w:rPr>
        <w:sz w:val="20"/>
      </w:rPr>
    </w:pPr>
    <w:r w:rsidRPr="0094629B">
      <w:rPr>
        <w:sz w:val="20"/>
      </w:rPr>
      <w:t>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138D" w14:textId="77777777" w:rsidR="00E37FF3" w:rsidRDefault="00E37F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F619" w14:textId="77777777" w:rsidR="008F140E" w:rsidRPr="0094629B" w:rsidRDefault="008F140E" w:rsidP="008F140E">
    <w:pPr>
      <w:pStyle w:val="Header"/>
      <w:jc w:val="center"/>
      <w:rPr>
        <w:sz w:val="20"/>
      </w:rPr>
    </w:pPr>
    <w:r>
      <w:rPr>
        <w:sz w:val="20"/>
        <w:lang w:val="en-GB"/>
      </w:rPr>
      <w:t>Independent Strategic Review of the Identification of Poor Households (IDPoor) in Cambodia Phase 3</w:t>
    </w:r>
  </w:p>
  <w:p w14:paraId="4047D54D" w14:textId="77777777" w:rsidR="008C491D" w:rsidRPr="00812A2E" w:rsidRDefault="008C491D">
    <w:pPr>
      <w:pStyle w:val="Header"/>
      <w:rPr>
        <w:sz w:val="20"/>
        <w:lang w:val="en-GB"/>
      </w:rPr>
    </w:pPr>
    <w:r w:rsidRPr="0094629B">
      <w:rPr>
        <w:sz w:val="20"/>
      </w:rPr>
      <w:t>________________________________________________________________</w:t>
    </w:r>
    <w:r>
      <w:rPr>
        <w:sz w:val="20"/>
      </w:rPr>
      <w:t>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3094" w14:textId="190832D8" w:rsidR="008C491D" w:rsidRPr="0094629B" w:rsidRDefault="0041625C" w:rsidP="00E37FF3">
    <w:pPr>
      <w:pStyle w:val="Header"/>
      <w:jc w:val="center"/>
      <w:rPr>
        <w:sz w:val="20"/>
      </w:rPr>
    </w:pPr>
    <w:r>
      <w:rPr>
        <w:sz w:val="20"/>
        <w:lang w:val="en-GB"/>
      </w:rPr>
      <w:t>Independent Strategic Review of the Identification of Poor Households (IDPoor) in Cambodia Phase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7EA4" w14:textId="77777777" w:rsidR="00D34B13" w:rsidRPr="0094629B" w:rsidRDefault="00D34B13" w:rsidP="00D34B13">
    <w:pPr>
      <w:pStyle w:val="Header"/>
      <w:jc w:val="center"/>
      <w:rPr>
        <w:sz w:val="20"/>
      </w:rPr>
    </w:pPr>
    <w:r>
      <w:rPr>
        <w:sz w:val="20"/>
        <w:lang w:val="en-GB"/>
      </w:rPr>
      <w:t>Independent Strategic Review of the Identification of Poor Households (IDPoor) in Cambodia Phase 3</w:t>
    </w:r>
  </w:p>
  <w:p w14:paraId="3000721E" w14:textId="77777777" w:rsidR="008C491D" w:rsidRDefault="008C491D">
    <w:pPr>
      <w:pStyle w:val="Header"/>
      <w:rPr>
        <w:sz w:val="20"/>
        <w:lang w:val="en-GB"/>
      </w:rPr>
    </w:pPr>
    <w:r w:rsidRPr="0094629B">
      <w:rPr>
        <w:sz w:val="20"/>
      </w:rPr>
      <w:t>________________________________________________________________</w:t>
    </w:r>
    <w:r>
      <w:rPr>
        <w:sz w:val="20"/>
      </w:rPr>
      <w:t>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15F" w14:textId="77777777" w:rsidR="008C491D" w:rsidRPr="0094629B" w:rsidRDefault="008C491D" w:rsidP="00D81B72">
    <w:pPr>
      <w:pStyle w:val="Header"/>
      <w:jc w:val="center"/>
      <w:rPr>
        <w:sz w:val="20"/>
      </w:rPr>
    </w:pPr>
    <w:r w:rsidRPr="00D81B72">
      <w:rPr>
        <w:sz w:val="20"/>
      </w:rPr>
      <w:t>Design of the ‘Enabling Pathways out of Extreme Poverty’ Programme (EP</w:t>
    </w:r>
    <w:r>
      <w:rPr>
        <w:sz w:val="20"/>
      </w:rPr>
      <w:t>EP</w:t>
    </w:r>
    <w:r w:rsidRPr="00D81B72">
      <w:rPr>
        <w:sz w:val="20"/>
      </w:rPr>
      <w:t>)</w:t>
    </w:r>
  </w:p>
  <w:p w14:paraId="4DC2D2DC" w14:textId="28A82351" w:rsidR="008C491D" w:rsidRDefault="008C491D" w:rsidP="00D17DB3">
    <w:r w:rsidRPr="0094629B">
      <w:rPr>
        <w:sz w:val="20"/>
      </w:rPr>
      <w:t>_________________________________________</w:t>
    </w:r>
    <w:r>
      <w:rPr>
        <w:sz w:val="20"/>
      </w:rPr>
      <w:t>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FFFFFF7F"/>
    <w:multiLevelType w:val="singleLevel"/>
    <w:tmpl w:val="FBB2601E"/>
    <w:lvl w:ilvl="0">
      <w:start w:val="1"/>
      <w:numFmt w:val="lowerLetter"/>
      <w:pStyle w:val="ListBullet"/>
      <w:lvlText w:val="(%1)"/>
      <w:lvlJc w:val="left"/>
      <w:pPr>
        <w:ind w:left="643" w:hanging="360"/>
      </w:pPr>
      <w:rPr>
        <w:rFonts w:cs="Times New Roman" w:hint="default"/>
      </w:rPr>
    </w:lvl>
  </w:abstractNum>
  <w:abstractNum w:abstractNumId="2" w15:restartNumberingAfterBreak="0">
    <w:nsid w:val="FFFFFF83"/>
    <w:multiLevelType w:val="singleLevel"/>
    <w:tmpl w:val="B4C2F86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4E3072"/>
    <w:multiLevelType w:val="hybridMultilevel"/>
    <w:tmpl w:val="A8AC7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DC4B98"/>
    <w:multiLevelType w:val="hybridMultilevel"/>
    <w:tmpl w:val="ABB6D74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6" w15:restartNumberingAfterBreak="0">
    <w:nsid w:val="0A3E1A04"/>
    <w:multiLevelType w:val="hybridMultilevel"/>
    <w:tmpl w:val="F21E0CF6"/>
    <w:lvl w:ilvl="0" w:tplc="0809000F">
      <w:start w:val="1"/>
      <w:numFmt w:val="decimal"/>
      <w:lvlText w:val="%1."/>
      <w:lvlJc w:val="left"/>
      <w:pPr>
        <w:ind w:left="720" w:hanging="360"/>
      </w:pPr>
      <w:rPr>
        <w:rFonts w:hint="default"/>
      </w:rPr>
    </w:lvl>
    <w:lvl w:ilvl="1" w:tplc="9E42BD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E53F5"/>
    <w:multiLevelType w:val="hybridMultilevel"/>
    <w:tmpl w:val="6070F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C4012"/>
    <w:multiLevelType w:val="singleLevel"/>
    <w:tmpl w:val="F23EEB9A"/>
    <w:lvl w:ilvl="0">
      <w:start w:val="1"/>
      <w:numFmt w:val="decimal"/>
      <w:pStyle w:val="Summary"/>
      <w:lvlText w:val="%1."/>
      <w:lvlJc w:val="left"/>
      <w:pPr>
        <w:tabs>
          <w:tab w:val="num" w:pos="360"/>
        </w:tabs>
        <w:ind w:left="360" w:hanging="360"/>
      </w:pPr>
      <w:rPr>
        <w:rFonts w:cs="Times New Roman"/>
      </w:rPr>
    </w:lvl>
  </w:abstractNum>
  <w:abstractNum w:abstractNumId="9" w15:restartNumberingAfterBreak="0">
    <w:nsid w:val="1A9B6F0D"/>
    <w:multiLevelType w:val="hybridMultilevel"/>
    <w:tmpl w:val="1CB0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4F6E2A"/>
    <w:multiLevelType w:val="hybridMultilevel"/>
    <w:tmpl w:val="07D25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CDA0581"/>
    <w:multiLevelType w:val="hybridMultilevel"/>
    <w:tmpl w:val="D7707C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D364D29"/>
    <w:multiLevelType w:val="hybridMultilevel"/>
    <w:tmpl w:val="D73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96417"/>
    <w:multiLevelType w:val="hybridMultilevel"/>
    <w:tmpl w:val="1A50C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67192"/>
    <w:multiLevelType w:val="hybridMultilevel"/>
    <w:tmpl w:val="3DC0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E648C"/>
    <w:multiLevelType w:val="multilevel"/>
    <w:tmpl w:val="733C5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2935EBF"/>
    <w:multiLevelType w:val="hybridMultilevel"/>
    <w:tmpl w:val="0F50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3A2C52"/>
    <w:multiLevelType w:val="hybridMultilevel"/>
    <w:tmpl w:val="ECAAB486"/>
    <w:lvl w:ilvl="0" w:tplc="29086198">
      <w:start w:val="1"/>
      <w:numFmt w:val="decimal"/>
      <w:pStyle w:val="Numberedpar"/>
      <w:lvlText w:val="%1."/>
      <w:lvlJc w:val="left"/>
      <w:pPr>
        <w:tabs>
          <w:tab w:val="num" w:pos="643"/>
        </w:tabs>
        <w:ind w:left="643" w:hanging="283"/>
      </w:pPr>
      <w:rPr>
        <w:rFonts w:hint="default"/>
        <w:b w:val="0"/>
      </w:rPr>
    </w:lvl>
    <w:lvl w:ilvl="1" w:tplc="A0C07BF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F656F0"/>
    <w:multiLevelType w:val="hybridMultilevel"/>
    <w:tmpl w:val="E9E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62F82"/>
    <w:multiLevelType w:val="hybridMultilevel"/>
    <w:tmpl w:val="B02AE3BA"/>
    <w:lvl w:ilvl="0" w:tplc="52EE038C">
      <w:start w:val="1"/>
      <w:numFmt w:val="decimal"/>
      <w:pStyle w:val="ListNumb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9766D00"/>
    <w:multiLevelType w:val="hybridMultilevel"/>
    <w:tmpl w:val="C644C172"/>
    <w:lvl w:ilvl="0" w:tplc="18D2A74C">
      <w:start w:val="1"/>
      <w:numFmt w:val="bullet"/>
      <w:pStyle w:val="ListBullet21"/>
      <w:lvlText w:val="○"/>
      <w:lvlJc w:val="left"/>
      <w:pPr>
        <w:ind w:left="1077" w:hanging="360"/>
      </w:pPr>
      <w:rPr>
        <w:rFonts w:ascii="Arial" w:hAnsi="Arial" w:hint="default"/>
        <w:sz w:val="20"/>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C896C8B"/>
    <w:multiLevelType w:val="hybridMultilevel"/>
    <w:tmpl w:val="D7DEE782"/>
    <w:lvl w:ilvl="0" w:tplc="E31C6956">
      <w:start w:val="3"/>
      <w:numFmt w:val="bullet"/>
      <w:lvlText w:val="-"/>
      <w:lvlJc w:val="left"/>
      <w:pPr>
        <w:ind w:left="360" w:hanging="360"/>
      </w:pPr>
      <w:rPr>
        <w:rFonts w:ascii="Calibri Light" w:eastAsiaTheme="minorHAnsi" w:hAnsi="Calibri Light" w:cs="Calibri Light"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22" w15:restartNumberingAfterBreak="0">
    <w:nsid w:val="4E0737BC"/>
    <w:multiLevelType w:val="hybridMultilevel"/>
    <w:tmpl w:val="E74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F2C9A"/>
    <w:multiLevelType w:val="hybridMultilevel"/>
    <w:tmpl w:val="60DA17AC"/>
    <w:lvl w:ilvl="0" w:tplc="84ECD58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4260DA7"/>
    <w:multiLevelType w:val="hybridMultilevel"/>
    <w:tmpl w:val="7C10F948"/>
    <w:lvl w:ilvl="0" w:tplc="205A5C8A">
      <w:start w:val="1"/>
      <w:numFmt w:val="bullet"/>
      <w:pStyle w:val="StyleBullet2"/>
      <w:lvlText w:val="o"/>
      <w:lvlJc w:val="left"/>
      <w:pPr>
        <w:tabs>
          <w:tab w:val="num" w:pos="964"/>
        </w:tabs>
        <w:ind w:left="964" w:hanging="227"/>
      </w:pPr>
      <w:rPr>
        <w:rFonts w:ascii="Courier New" w:hAnsi="Courier New" w:hint="default"/>
      </w:rPr>
    </w:lvl>
    <w:lvl w:ilvl="1" w:tplc="8DE4F040">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0C66CD"/>
    <w:multiLevelType w:val="hybridMultilevel"/>
    <w:tmpl w:val="94A4CE5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7F13C2"/>
    <w:multiLevelType w:val="hybridMultilevel"/>
    <w:tmpl w:val="B1A6B1BC"/>
    <w:lvl w:ilvl="0" w:tplc="F1168678">
      <w:start w:val="1"/>
      <w:numFmt w:val="decimal"/>
      <w:lvlText w:val="%1."/>
      <w:lvlJc w:val="left"/>
      <w:pPr>
        <w:ind w:left="720" w:hanging="360"/>
      </w:pPr>
    </w:lvl>
    <w:lvl w:ilvl="1" w:tplc="105267BC">
      <w:start w:val="1"/>
      <w:numFmt w:val="lowerLetter"/>
      <w:lvlText w:val="%2."/>
      <w:lvlJc w:val="left"/>
      <w:pPr>
        <w:ind w:left="1440" w:hanging="360"/>
      </w:pPr>
    </w:lvl>
    <w:lvl w:ilvl="2" w:tplc="18B4FEF8">
      <w:start w:val="1"/>
      <w:numFmt w:val="lowerRoman"/>
      <w:lvlText w:val="%3."/>
      <w:lvlJc w:val="right"/>
      <w:pPr>
        <w:ind w:left="2160" w:hanging="180"/>
      </w:pPr>
    </w:lvl>
    <w:lvl w:ilvl="3" w:tplc="16A62EA8">
      <w:start w:val="1"/>
      <w:numFmt w:val="decimal"/>
      <w:lvlText w:val="%4."/>
      <w:lvlJc w:val="left"/>
      <w:pPr>
        <w:ind w:left="2880" w:hanging="360"/>
      </w:pPr>
    </w:lvl>
    <w:lvl w:ilvl="4" w:tplc="696007E4">
      <w:start w:val="1"/>
      <w:numFmt w:val="lowerLetter"/>
      <w:lvlText w:val="%5."/>
      <w:lvlJc w:val="left"/>
      <w:pPr>
        <w:ind w:left="3600" w:hanging="360"/>
      </w:pPr>
    </w:lvl>
    <w:lvl w:ilvl="5" w:tplc="08DE8E7C">
      <w:start w:val="1"/>
      <w:numFmt w:val="lowerRoman"/>
      <w:lvlText w:val="%6."/>
      <w:lvlJc w:val="right"/>
      <w:pPr>
        <w:ind w:left="4320" w:hanging="180"/>
      </w:pPr>
    </w:lvl>
    <w:lvl w:ilvl="6" w:tplc="CDE090A8">
      <w:start w:val="1"/>
      <w:numFmt w:val="decimal"/>
      <w:lvlText w:val="%7."/>
      <w:lvlJc w:val="left"/>
      <w:pPr>
        <w:ind w:left="5040" w:hanging="360"/>
      </w:pPr>
    </w:lvl>
    <w:lvl w:ilvl="7" w:tplc="ED3A59A0">
      <w:start w:val="1"/>
      <w:numFmt w:val="lowerLetter"/>
      <w:lvlText w:val="%8."/>
      <w:lvlJc w:val="left"/>
      <w:pPr>
        <w:ind w:left="5760" w:hanging="360"/>
      </w:pPr>
    </w:lvl>
    <w:lvl w:ilvl="8" w:tplc="A99C7A38">
      <w:start w:val="1"/>
      <w:numFmt w:val="lowerRoman"/>
      <w:lvlText w:val="%9."/>
      <w:lvlJc w:val="right"/>
      <w:pPr>
        <w:ind w:left="6480" w:hanging="180"/>
      </w:pPr>
    </w:lvl>
  </w:abstractNum>
  <w:abstractNum w:abstractNumId="27" w15:restartNumberingAfterBreak="0">
    <w:nsid w:val="57E47BE8"/>
    <w:multiLevelType w:val="hybridMultilevel"/>
    <w:tmpl w:val="93780DF8"/>
    <w:lvl w:ilvl="0" w:tplc="23DAE1BC">
      <w:start w:val="1"/>
      <w:numFmt w:val="bullet"/>
      <w:lvlText w:val="•"/>
      <w:lvlJc w:val="left"/>
      <w:pPr>
        <w:tabs>
          <w:tab w:val="num" w:pos="720"/>
        </w:tabs>
        <w:ind w:left="720" w:hanging="360"/>
      </w:pPr>
      <w:rPr>
        <w:rFonts w:ascii="Arial" w:hAnsi="Arial" w:hint="default"/>
      </w:rPr>
    </w:lvl>
    <w:lvl w:ilvl="1" w:tplc="ABA45066" w:tentative="1">
      <w:start w:val="1"/>
      <w:numFmt w:val="bullet"/>
      <w:lvlText w:val="•"/>
      <w:lvlJc w:val="left"/>
      <w:pPr>
        <w:tabs>
          <w:tab w:val="num" w:pos="1440"/>
        </w:tabs>
        <w:ind w:left="1440" w:hanging="360"/>
      </w:pPr>
      <w:rPr>
        <w:rFonts w:ascii="Arial" w:hAnsi="Arial" w:hint="default"/>
      </w:rPr>
    </w:lvl>
    <w:lvl w:ilvl="2" w:tplc="CD802262" w:tentative="1">
      <w:start w:val="1"/>
      <w:numFmt w:val="bullet"/>
      <w:lvlText w:val="•"/>
      <w:lvlJc w:val="left"/>
      <w:pPr>
        <w:tabs>
          <w:tab w:val="num" w:pos="2160"/>
        </w:tabs>
        <w:ind w:left="2160" w:hanging="360"/>
      </w:pPr>
      <w:rPr>
        <w:rFonts w:ascii="Arial" w:hAnsi="Arial" w:hint="default"/>
      </w:rPr>
    </w:lvl>
    <w:lvl w:ilvl="3" w:tplc="52B8F48A" w:tentative="1">
      <w:start w:val="1"/>
      <w:numFmt w:val="bullet"/>
      <w:lvlText w:val="•"/>
      <w:lvlJc w:val="left"/>
      <w:pPr>
        <w:tabs>
          <w:tab w:val="num" w:pos="2880"/>
        </w:tabs>
        <w:ind w:left="2880" w:hanging="360"/>
      </w:pPr>
      <w:rPr>
        <w:rFonts w:ascii="Arial" w:hAnsi="Arial" w:hint="default"/>
      </w:rPr>
    </w:lvl>
    <w:lvl w:ilvl="4" w:tplc="0C2A2AF4" w:tentative="1">
      <w:start w:val="1"/>
      <w:numFmt w:val="bullet"/>
      <w:lvlText w:val="•"/>
      <w:lvlJc w:val="left"/>
      <w:pPr>
        <w:tabs>
          <w:tab w:val="num" w:pos="3600"/>
        </w:tabs>
        <w:ind w:left="3600" w:hanging="360"/>
      </w:pPr>
      <w:rPr>
        <w:rFonts w:ascii="Arial" w:hAnsi="Arial" w:hint="default"/>
      </w:rPr>
    </w:lvl>
    <w:lvl w:ilvl="5" w:tplc="5DE47F3A" w:tentative="1">
      <w:start w:val="1"/>
      <w:numFmt w:val="bullet"/>
      <w:lvlText w:val="•"/>
      <w:lvlJc w:val="left"/>
      <w:pPr>
        <w:tabs>
          <w:tab w:val="num" w:pos="4320"/>
        </w:tabs>
        <w:ind w:left="4320" w:hanging="360"/>
      </w:pPr>
      <w:rPr>
        <w:rFonts w:ascii="Arial" w:hAnsi="Arial" w:hint="default"/>
      </w:rPr>
    </w:lvl>
    <w:lvl w:ilvl="6" w:tplc="3F923346" w:tentative="1">
      <w:start w:val="1"/>
      <w:numFmt w:val="bullet"/>
      <w:lvlText w:val="•"/>
      <w:lvlJc w:val="left"/>
      <w:pPr>
        <w:tabs>
          <w:tab w:val="num" w:pos="5040"/>
        </w:tabs>
        <w:ind w:left="5040" w:hanging="360"/>
      </w:pPr>
      <w:rPr>
        <w:rFonts w:ascii="Arial" w:hAnsi="Arial" w:hint="default"/>
      </w:rPr>
    </w:lvl>
    <w:lvl w:ilvl="7" w:tplc="62C6C908" w:tentative="1">
      <w:start w:val="1"/>
      <w:numFmt w:val="bullet"/>
      <w:lvlText w:val="•"/>
      <w:lvlJc w:val="left"/>
      <w:pPr>
        <w:tabs>
          <w:tab w:val="num" w:pos="5760"/>
        </w:tabs>
        <w:ind w:left="5760" w:hanging="360"/>
      </w:pPr>
      <w:rPr>
        <w:rFonts w:ascii="Arial" w:hAnsi="Arial" w:hint="default"/>
      </w:rPr>
    </w:lvl>
    <w:lvl w:ilvl="8" w:tplc="D9B206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0C2FF9"/>
    <w:multiLevelType w:val="hybridMultilevel"/>
    <w:tmpl w:val="587A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97FA2"/>
    <w:multiLevelType w:val="hybridMultilevel"/>
    <w:tmpl w:val="6EFA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02DD2"/>
    <w:multiLevelType w:val="hybridMultilevel"/>
    <w:tmpl w:val="E484315E"/>
    <w:lvl w:ilvl="0" w:tplc="827C51F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5410CC0"/>
    <w:multiLevelType w:val="hybridMultilevel"/>
    <w:tmpl w:val="AA10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A261A"/>
    <w:multiLevelType w:val="hybridMultilevel"/>
    <w:tmpl w:val="E8FC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53373">
    <w:abstractNumId w:val="1"/>
  </w:num>
  <w:num w:numId="2" w16cid:durableId="1140416168">
    <w:abstractNumId w:val="8"/>
  </w:num>
  <w:num w:numId="3" w16cid:durableId="421684007">
    <w:abstractNumId w:val="15"/>
  </w:num>
  <w:num w:numId="4" w16cid:durableId="1184392923">
    <w:abstractNumId w:val="20"/>
  </w:num>
  <w:num w:numId="5" w16cid:durableId="1802579299">
    <w:abstractNumId w:val="19"/>
  </w:num>
  <w:num w:numId="6" w16cid:durableId="1855459993">
    <w:abstractNumId w:val="2"/>
  </w:num>
  <w:num w:numId="7" w16cid:durableId="1451433103">
    <w:abstractNumId w:val="24"/>
  </w:num>
  <w:num w:numId="8" w16cid:durableId="1000617491">
    <w:abstractNumId w:val="17"/>
  </w:num>
  <w:num w:numId="9" w16cid:durableId="1550188913">
    <w:abstractNumId w:val="28"/>
  </w:num>
  <w:num w:numId="10" w16cid:durableId="191378284">
    <w:abstractNumId w:val="29"/>
  </w:num>
  <w:num w:numId="11" w16cid:durableId="470292224">
    <w:abstractNumId w:val="7"/>
  </w:num>
  <w:num w:numId="12" w16cid:durableId="19430191">
    <w:abstractNumId w:val="16"/>
  </w:num>
  <w:num w:numId="13" w16cid:durableId="636690040">
    <w:abstractNumId w:val="6"/>
  </w:num>
  <w:num w:numId="14" w16cid:durableId="1091122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4776335">
    <w:abstractNumId w:val="25"/>
  </w:num>
  <w:num w:numId="16" w16cid:durableId="1225094814">
    <w:abstractNumId w:val="4"/>
  </w:num>
  <w:num w:numId="17" w16cid:durableId="1402481495">
    <w:abstractNumId w:val="11"/>
  </w:num>
  <w:num w:numId="18" w16cid:durableId="81026454">
    <w:abstractNumId w:val="27"/>
  </w:num>
  <w:num w:numId="19" w16cid:durableId="2004357690">
    <w:abstractNumId w:val="31"/>
  </w:num>
  <w:num w:numId="20" w16cid:durableId="1685088678">
    <w:abstractNumId w:val="22"/>
  </w:num>
  <w:num w:numId="21" w16cid:durableId="1191920655">
    <w:abstractNumId w:val="18"/>
  </w:num>
  <w:num w:numId="22" w16cid:durableId="926034472">
    <w:abstractNumId w:val="23"/>
  </w:num>
  <w:num w:numId="23" w16cid:durableId="64307670">
    <w:abstractNumId w:val="32"/>
  </w:num>
  <w:num w:numId="24" w16cid:durableId="211815144">
    <w:abstractNumId w:val="13"/>
  </w:num>
  <w:num w:numId="25" w16cid:durableId="599025868">
    <w:abstractNumId w:val="12"/>
  </w:num>
  <w:num w:numId="26" w16cid:durableId="574516432">
    <w:abstractNumId w:val="10"/>
  </w:num>
  <w:num w:numId="27" w16cid:durableId="1304504009">
    <w:abstractNumId w:val="14"/>
  </w:num>
  <w:num w:numId="28" w16cid:durableId="1647199032">
    <w:abstractNumId w:val="0"/>
  </w:num>
  <w:num w:numId="29" w16cid:durableId="1429884153">
    <w:abstractNumId w:val="0"/>
  </w:num>
  <w:num w:numId="30" w16cid:durableId="1780027360">
    <w:abstractNumId w:val="5"/>
  </w:num>
  <w:num w:numId="31" w16cid:durableId="568269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5482327">
    <w:abstractNumId w:val="21"/>
  </w:num>
  <w:num w:numId="33" w16cid:durableId="322896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7077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5059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6630633">
    <w:abstractNumId w:val="3"/>
  </w:num>
  <w:num w:numId="37" w16cid:durableId="52490070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style="mso-position-horizontal:center;mso-position-horizontal-relative:margin;mso-position-vertical-relative:margin;mso-width-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DE"/>
    <w:rsid w:val="0000010C"/>
    <w:rsid w:val="00000220"/>
    <w:rsid w:val="0000042C"/>
    <w:rsid w:val="0000051F"/>
    <w:rsid w:val="0000168D"/>
    <w:rsid w:val="000017DF"/>
    <w:rsid w:val="00001CFB"/>
    <w:rsid w:val="00001D80"/>
    <w:rsid w:val="00001DC3"/>
    <w:rsid w:val="00002258"/>
    <w:rsid w:val="0000245A"/>
    <w:rsid w:val="0000253C"/>
    <w:rsid w:val="00002A2F"/>
    <w:rsid w:val="00003634"/>
    <w:rsid w:val="000039D3"/>
    <w:rsid w:val="00003D7A"/>
    <w:rsid w:val="000041C2"/>
    <w:rsid w:val="00004342"/>
    <w:rsid w:val="00004397"/>
    <w:rsid w:val="000044DC"/>
    <w:rsid w:val="00004BF0"/>
    <w:rsid w:val="0000507A"/>
    <w:rsid w:val="0000521D"/>
    <w:rsid w:val="00005411"/>
    <w:rsid w:val="000058E6"/>
    <w:rsid w:val="00005E8E"/>
    <w:rsid w:val="00006407"/>
    <w:rsid w:val="000064B1"/>
    <w:rsid w:val="00007241"/>
    <w:rsid w:val="00007284"/>
    <w:rsid w:val="00007671"/>
    <w:rsid w:val="0000772B"/>
    <w:rsid w:val="000077AD"/>
    <w:rsid w:val="00007A96"/>
    <w:rsid w:val="00007B7C"/>
    <w:rsid w:val="00007D8A"/>
    <w:rsid w:val="000108CE"/>
    <w:rsid w:val="00010A0E"/>
    <w:rsid w:val="00010B01"/>
    <w:rsid w:val="00010E26"/>
    <w:rsid w:val="0001115A"/>
    <w:rsid w:val="0001120B"/>
    <w:rsid w:val="00011451"/>
    <w:rsid w:val="000116F3"/>
    <w:rsid w:val="00012D5A"/>
    <w:rsid w:val="00012F2E"/>
    <w:rsid w:val="00012FDB"/>
    <w:rsid w:val="0001317D"/>
    <w:rsid w:val="000133C1"/>
    <w:rsid w:val="00013B6D"/>
    <w:rsid w:val="000140D4"/>
    <w:rsid w:val="00014481"/>
    <w:rsid w:val="00014498"/>
    <w:rsid w:val="00014C90"/>
    <w:rsid w:val="00014F74"/>
    <w:rsid w:val="000151FD"/>
    <w:rsid w:val="0001543A"/>
    <w:rsid w:val="00015736"/>
    <w:rsid w:val="00015F4C"/>
    <w:rsid w:val="0001614A"/>
    <w:rsid w:val="0001616A"/>
    <w:rsid w:val="00016564"/>
    <w:rsid w:val="000165F1"/>
    <w:rsid w:val="0001694A"/>
    <w:rsid w:val="00016F62"/>
    <w:rsid w:val="000171D6"/>
    <w:rsid w:val="000174FD"/>
    <w:rsid w:val="00017510"/>
    <w:rsid w:val="00017627"/>
    <w:rsid w:val="000179CB"/>
    <w:rsid w:val="00017A19"/>
    <w:rsid w:val="00017CC8"/>
    <w:rsid w:val="000200B1"/>
    <w:rsid w:val="00020907"/>
    <w:rsid w:val="000209BB"/>
    <w:rsid w:val="000212DD"/>
    <w:rsid w:val="000219D1"/>
    <w:rsid w:val="00021A8D"/>
    <w:rsid w:val="00021B2B"/>
    <w:rsid w:val="00021F1A"/>
    <w:rsid w:val="00021F2F"/>
    <w:rsid w:val="00021F74"/>
    <w:rsid w:val="000221CB"/>
    <w:rsid w:val="000226DD"/>
    <w:rsid w:val="00022B98"/>
    <w:rsid w:val="00022E74"/>
    <w:rsid w:val="00023103"/>
    <w:rsid w:val="000236DD"/>
    <w:rsid w:val="0002397D"/>
    <w:rsid w:val="000239C0"/>
    <w:rsid w:val="00023AD5"/>
    <w:rsid w:val="00023CA8"/>
    <w:rsid w:val="00024E00"/>
    <w:rsid w:val="00025258"/>
    <w:rsid w:val="000255F3"/>
    <w:rsid w:val="00025BE5"/>
    <w:rsid w:val="00025DD5"/>
    <w:rsid w:val="00026030"/>
    <w:rsid w:val="000260D0"/>
    <w:rsid w:val="00026256"/>
    <w:rsid w:val="00026B12"/>
    <w:rsid w:val="00026DAB"/>
    <w:rsid w:val="00027774"/>
    <w:rsid w:val="00027EC6"/>
    <w:rsid w:val="00027FD7"/>
    <w:rsid w:val="00030266"/>
    <w:rsid w:val="00030496"/>
    <w:rsid w:val="000304A5"/>
    <w:rsid w:val="00030965"/>
    <w:rsid w:val="00030C85"/>
    <w:rsid w:val="00030DFA"/>
    <w:rsid w:val="000311AF"/>
    <w:rsid w:val="00031368"/>
    <w:rsid w:val="0003174D"/>
    <w:rsid w:val="00031C5D"/>
    <w:rsid w:val="00032086"/>
    <w:rsid w:val="000321F1"/>
    <w:rsid w:val="00032203"/>
    <w:rsid w:val="000322C0"/>
    <w:rsid w:val="0003257B"/>
    <w:rsid w:val="000326F2"/>
    <w:rsid w:val="0003278F"/>
    <w:rsid w:val="0003297A"/>
    <w:rsid w:val="00032E6E"/>
    <w:rsid w:val="00032FD4"/>
    <w:rsid w:val="00033744"/>
    <w:rsid w:val="00033BB2"/>
    <w:rsid w:val="00033C55"/>
    <w:rsid w:val="00033F70"/>
    <w:rsid w:val="000342C7"/>
    <w:rsid w:val="00034304"/>
    <w:rsid w:val="000344F8"/>
    <w:rsid w:val="00034530"/>
    <w:rsid w:val="00034CB5"/>
    <w:rsid w:val="00034E25"/>
    <w:rsid w:val="000354DA"/>
    <w:rsid w:val="00035854"/>
    <w:rsid w:val="000359B2"/>
    <w:rsid w:val="00036000"/>
    <w:rsid w:val="00036581"/>
    <w:rsid w:val="00036794"/>
    <w:rsid w:val="000367F1"/>
    <w:rsid w:val="00036CB5"/>
    <w:rsid w:val="00036CE6"/>
    <w:rsid w:val="000370DB"/>
    <w:rsid w:val="0003761D"/>
    <w:rsid w:val="0003791B"/>
    <w:rsid w:val="00037C55"/>
    <w:rsid w:val="00037F90"/>
    <w:rsid w:val="000404E3"/>
    <w:rsid w:val="00040892"/>
    <w:rsid w:val="000409F1"/>
    <w:rsid w:val="00040E56"/>
    <w:rsid w:val="00041019"/>
    <w:rsid w:val="00041878"/>
    <w:rsid w:val="000418B3"/>
    <w:rsid w:val="000421F3"/>
    <w:rsid w:val="000427F6"/>
    <w:rsid w:val="00042941"/>
    <w:rsid w:val="0004357B"/>
    <w:rsid w:val="000436C8"/>
    <w:rsid w:val="00043AC8"/>
    <w:rsid w:val="00043E2E"/>
    <w:rsid w:val="00044937"/>
    <w:rsid w:val="00044B5F"/>
    <w:rsid w:val="00044DA3"/>
    <w:rsid w:val="000451C5"/>
    <w:rsid w:val="00045431"/>
    <w:rsid w:val="000455E7"/>
    <w:rsid w:val="00045FDA"/>
    <w:rsid w:val="00047038"/>
    <w:rsid w:val="0004748B"/>
    <w:rsid w:val="000475AD"/>
    <w:rsid w:val="000479CD"/>
    <w:rsid w:val="000501F4"/>
    <w:rsid w:val="00050961"/>
    <w:rsid w:val="00051365"/>
    <w:rsid w:val="00051A52"/>
    <w:rsid w:val="00051D41"/>
    <w:rsid w:val="00052DD4"/>
    <w:rsid w:val="00052E82"/>
    <w:rsid w:val="0005304E"/>
    <w:rsid w:val="0005331E"/>
    <w:rsid w:val="00053597"/>
    <w:rsid w:val="000537EE"/>
    <w:rsid w:val="00054095"/>
    <w:rsid w:val="000541B0"/>
    <w:rsid w:val="00054E2D"/>
    <w:rsid w:val="00055165"/>
    <w:rsid w:val="000551D7"/>
    <w:rsid w:val="0005531E"/>
    <w:rsid w:val="0005563F"/>
    <w:rsid w:val="00055701"/>
    <w:rsid w:val="00055BBD"/>
    <w:rsid w:val="00055C4F"/>
    <w:rsid w:val="00056293"/>
    <w:rsid w:val="000562FC"/>
    <w:rsid w:val="000565C0"/>
    <w:rsid w:val="000565F9"/>
    <w:rsid w:val="000568DA"/>
    <w:rsid w:val="00056AD7"/>
    <w:rsid w:val="00056B15"/>
    <w:rsid w:val="00056CD6"/>
    <w:rsid w:val="00057005"/>
    <w:rsid w:val="00057032"/>
    <w:rsid w:val="00057436"/>
    <w:rsid w:val="0006015D"/>
    <w:rsid w:val="00060A42"/>
    <w:rsid w:val="00060AAD"/>
    <w:rsid w:val="000613D8"/>
    <w:rsid w:val="00061458"/>
    <w:rsid w:val="000618B9"/>
    <w:rsid w:val="000619AF"/>
    <w:rsid w:val="00061BCA"/>
    <w:rsid w:val="00061C8F"/>
    <w:rsid w:val="00061D89"/>
    <w:rsid w:val="000628C8"/>
    <w:rsid w:val="000629F5"/>
    <w:rsid w:val="00062AAD"/>
    <w:rsid w:val="00062F01"/>
    <w:rsid w:val="0006331B"/>
    <w:rsid w:val="00063587"/>
    <w:rsid w:val="00063970"/>
    <w:rsid w:val="00064079"/>
    <w:rsid w:val="000641A8"/>
    <w:rsid w:val="00064264"/>
    <w:rsid w:val="000648FD"/>
    <w:rsid w:val="00064C08"/>
    <w:rsid w:val="000653E4"/>
    <w:rsid w:val="000656FF"/>
    <w:rsid w:val="000657BA"/>
    <w:rsid w:val="00065BC6"/>
    <w:rsid w:val="00065C5E"/>
    <w:rsid w:val="0006628C"/>
    <w:rsid w:val="0006638C"/>
    <w:rsid w:val="000663B9"/>
    <w:rsid w:val="000676FB"/>
    <w:rsid w:val="00067C31"/>
    <w:rsid w:val="0007006A"/>
    <w:rsid w:val="00070D9F"/>
    <w:rsid w:val="0007101F"/>
    <w:rsid w:val="000711D1"/>
    <w:rsid w:val="0007129A"/>
    <w:rsid w:val="000712B4"/>
    <w:rsid w:val="00071431"/>
    <w:rsid w:val="00071487"/>
    <w:rsid w:val="000716BF"/>
    <w:rsid w:val="0007180E"/>
    <w:rsid w:val="00072512"/>
    <w:rsid w:val="00072F2A"/>
    <w:rsid w:val="0007336C"/>
    <w:rsid w:val="000736EE"/>
    <w:rsid w:val="00073DC3"/>
    <w:rsid w:val="00073FFF"/>
    <w:rsid w:val="00074377"/>
    <w:rsid w:val="000743C1"/>
    <w:rsid w:val="0007472B"/>
    <w:rsid w:val="0007476C"/>
    <w:rsid w:val="00074822"/>
    <w:rsid w:val="00075A54"/>
    <w:rsid w:val="00075A55"/>
    <w:rsid w:val="00076553"/>
    <w:rsid w:val="000767A0"/>
    <w:rsid w:val="000768D6"/>
    <w:rsid w:val="00076A83"/>
    <w:rsid w:val="00076C99"/>
    <w:rsid w:val="00076C9B"/>
    <w:rsid w:val="00076D79"/>
    <w:rsid w:val="000774CD"/>
    <w:rsid w:val="000778BB"/>
    <w:rsid w:val="00077CF8"/>
    <w:rsid w:val="00077E16"/>
    <w:rsid w:val="00077F15"/>
    <w:rsid w:val="00077FD6"/>
    <w:rsid w:val="0008047D"/>
    <w:rsid w:val="0008066F"/>
    <w:rsid w:val="00080891"/>
    <w:rsid w:val="00080E9A"/>
    <w:rsid w:val="00081625"/>
    <w:rsid w:val="000816D5"/>
    <w:rsid w:val="000817AF"/>
    <w:rsid w:val="00081A97"/>
    <w:rsid w:val="00081AB1"/>
    <w:rsid w:val="00081C0A"/>
    <w:rsid w:val="00081CE3"/>
    <w:rsid w:val="00081DF3"/>
    <w:rsid w:val="00081F1B"/>
    <w:rsid w:val="0008209C"/>
    <w:rsid w:val="000823A2"/>
    <w:rsid w:val="00082890"/>
    <w:rsid w:val="000828D2"/>
    <w:rsid w:val="000832EA"/>
    <w:rsid w:val="0008333B"/>
    <w:rsid w:val="0008338F"/>
    <w:rsid w:val="00083809"/>
    <w:rsid w:val="00083BC9"/>
    <w:rsid w:val="00083CED"/>
    <w:rsid w:val="00083CFE"/>
    <w:rsid w:val="00083E36"/>
    <w:rsid w:val="00084401"/>
    <w:rsid w:val="000845A9"/>
    <w:rsid w:val="00084914"/>
    <w:rsid w:val="00084923"/>
    <w:rsid w:val="000851CD"/>
    <w:rsid w:val="000853BD"/>
    <w:rsid w:val="000854CD"/>
    <w:rsid w:val="000862DB"/>
    <w:rsid w:val="000868BB"/>
    <w:rsid w:val="00086A44"/>
    <w:rsid w:val="00086E16"/>
    <w:rsid w:val="00087129"/>
    <w:rsid w:val="000874C4"/>
    <w:rsid w:val="00087742"/>
    <w:rsid w:val="0008797E"/>
    <w:rsid w:val="00087C47"/>
    <w:rsid w:val="00087EF8"/>
    <w:rsid w:val="00087FC2"/>
    <w:rsid w:val="00087FE2"/>
    <w:rsid w:val="00090397"/>
    <w:rsid w:val="00090726"/>
    <w:rsid w:val="00090907"/>
    <w:rsid w:val="00090AE6"/>
    <w:rsid w:val="00090B94"/>
    <w:rsid w:val="00090F70"/>
    <w:rsid w:val="000911F7"/>
    <w:rsid w:val="00091429"/>
    <w:rsid w:val="00091761"/>
    <w:rsid w:val="00091805"/>
    <w:rsid w:val="00091B14"/>
    <w:rsid w:val="00091D10"/>
    <w:rsid w:val="00091D83"/>
    <w:rsid w:val="00092767"/>
    <w:rsid w:val="00092A98"/>
    <w:rsid w:val="00092BE2"/>
    <w:rsid w:val="00092EB6"/>
    <w:rsid w:val="000936A4"/>
    <w:rsid w:val="00093AE6"/>
    <w:rsid w:val="00093C16"/>
    <w:rsid w:val="00093C7A"/>
    <w:rsid w:val="00093CDA"/>
    <w:rsid w:val="00093DDF"/>
    <w:rsid w:val="00094602"/>
    <w:rsid w:val="0009471A"/>
    <w:rsid w:val="00094C76"/>
    <w:rsid w:val="000952B7"/>
    <w:rsid w:val="000954EF"/>
    <w:rsid w:val="0009582F"/>
    <w:rsid w:val="000967A8"/>
    <w:rsid w:val="0009699B"/>
    <w:rsid w:val="00097D8B"/>
    <w:rsid w:val="00097E1E"/>
    <w:rsid w:val="00097EBC"/>
    <w:rsid w:val="000A0167"/>
    <w:rsid w:val="000A0580"/>
    <w:rsid w:val="000A0D7C"/>
    <w:rsid w:val="000A0E0B"/>
    <w:rsid w:val="000A12EF"/>
    <w:rsid w:val="000A1AB7"/>
    <w:rsid w:val="000A1D89"/>
    <w:rsid w:val="000A1DE2"/>
    <w:rsid w:val="000A24D8"/>
    <w:rsid w:val="000A2D45"/>
    <w:rsid w:val="000A2F44"/>
    <w:rsid w:val="000A3175"/>
    <w:rsid w:val="000A31F1"/>
    <w:rsid w:val="000A33E7"/>
    <w:rsid w:val="000A3439"/>
    <w:rsid w:val="000A3642"/>
    <w:rsid w:val="000A3703"/>
    <w:rsid w:val="000A3A49"/>
    <w:rsid w:val="000A3C82"/>
    <w:rsid w:val="000A3D41"/>
    <w:rsid w:val="000A3E62"/>
    <w:rsid w:val="000A3FF1"/>
    <w:rsid w:val="000A44D2"/>
    <w:rsid w:val="000A4904"/>
    <w:rsid w:val="000A4944"/>
    <w:rsid w:val="000A4BA5"/>
    <w:rsid w:val="000A4F62"/>
    <w:rsid w:val="000A5C44"/>
    <w:rsid w:val="000A601B"/>
    <w:rsid w:val="000A610F"/>
    <w:rsid w:val="000A6213"/>
    <w:rsid w:val="000A68B9"/>
    <w:rsid w:val="000A69B7"/>
    <w:rsid w:val="000A6E19"/>
    <w:rsid w:val="000A6FC6"/>
    <w:rsid w:val="000A71AD"/>
    <w:rsid w:val="000A71E1"/>
    <w:rsid w:val="000A7286"/>
    <w:rsid w:val="000A7568"/>
    <w:rsid w:val="000A760E"/>
    <w:rsid w:val="000A7B41"/>
    <w:rsid w:val="000A7E7D"/>
    <w:rsid w:val="000B0139"/>
    <w:rsid w:val="000B0FF2"/>
    <w:rsid w:val="000B113A"/>
    <w:rsid w:val="000B116E"/>
    <w:rsid w:val="000B149E"/>
    <w:rsid w:val="000B156F"/>
    <w:rsid w:val="000B15A3"/>
    <w:rsid w:val="000B1A54"/>
    <w:rsid w:val="000B1C32"/>
    <w:rsid w:val="000B1DCB"/>
    <w:rsid w:val="000B2AED"/>
    <w:rsid w:val="000B351B"/>
    <w:rsid w:val="000B35E5"/>
    <w:rsid w:val="000B35FE"/>
    <w:rsid w:val="000B379B"/>
    <w:rsid w:val="000B38AC"/>
    <w:rsid w:val="000B3D79"/>
    <w:rsid w:val="000B4088"/>
    <w:rsid w:val="000B4425"/>
    <w:rsid w:val="000B4CBE"/>
    <w:rsid w:val="000B4CE1"/>
    <w:rsid w:val="000B52BB"/>
    <w:rsid w:val="000B57B3"/>
    <w:rsid w:val="000B582A"/>
    <w:rsid w:val="000B5CBF"/>
    <w:rsid w:val="000B6812"/>
    <w:rsid w:val="000B6EDB"/>
    <w:rsid w:val="000B7222"/>
    <w:rsid w:val="000B76C8"/>
    <w:rsid w:val="000C026C"/>
    <w:rsid w:val="000C0934"/>
    <w:rsid w:val="000C0DE3"/>
    <w:rsid w:val="000C0E69"/>
    <w:rsid w:val="000C0F34"/>
    <w:rsid w:val="000C10FD"/>
    <w:rsid w:val="000C126D"/>
    <w:rsid w:val="000C171F"/>
    <w:rsid w:val="000C17AC"/>
    <w:rsid w:val="000C1AD8"/>
    <w:rsid w:val="000C241A"/>
    <w:rsid w:val="000C2A5F"/>
    <w:rsid w:val="000C2CC5"/>
    <w:rsid w:val="000C2CDD"/>
    <w:rsid w:val="000C3827"/>
    <w:rsid w:val="000C383A"/>
    <w:rsid w:val="000C3C45"/>
    <w:rsid w:val="000C3C5A"/>
    <w:rsid w:val="000C3C8B"/>
    <w:rsid w:val="000C3D05"/>
    <w:rsid w:val="000C409A"/>
    <w:rsid w:val="000C417A"/>
    <w:rsid w:val="000C4E86"/>
    <w:rsid w:val="000C4FBA"/>
    <w:rsid w:val="000C6490"/>
    <w:rsid w:val="000C6B4E"/>
    <w:rsid w:val="000C6E26"/>
    <w:rsid w:val="000C6FCC"/>
    <w:rsid w:val="000C72FE"/>
    <w:rsid w:val="000C76C5"/>
    <w:rsid w:val="000C77F6"/>
    <w:rsid w:val="000C7878"/>
    <w:rsid w:val="000D0711"/>
    <w:rsid w:val="000D0A4C"/>
    <w:rsid w:val="000D0C3B"/>
    <w:rsid w:val="000D0F37"/>
    <w:rsid w:val="000D0FC5"/>
    <w:rsid w:val="000D115E"/>
    <w:rsid w:val="000D1C37"/>
    <w:rsid w:val="000D28F0"/>
    <w:rsid w:val="000D2C92"/>
    <w:rsid w:val="000D2D3B"/>
    <w:rsid w:val="000D2F82"/>
    <w:rsid w:val="000D30CF"/>
    <w:rsid w:val="000D323B"/>
    <w:rsid w:val="000D3864"/>
    <w:rsid w:val="000D3907"/>
    <w:rsid w:val="000D3C3F"/>
    <w:rsid w:val="000D471D"/>
    <w:rsid w:val="000D485A"/>
    <w:rsid w:val="000D4C19"/>
    <w:rsid w:val="000D4C34"/>
    <w:rsid w:val="000D4E16"/>
    <w:rsid w:val="000D4F55"/>
    <w:rsid w:val="000D5062"/>
    <w:rsid w:val="000D5A50"/>
    <w:rsid w:val="000D5C71"/>
    <w:rsid w:val="000D5C81"/>
    <w:rsid w:val="000D5FB6"/>
    <w:rsid w:val="000D6158"/>
    <w:rsid w:val="000D63CD"/>
    <w:rsid w:val="000D65ED"/>
    <w:rsid w:val="000D69A8"/>
    <w:rsid w:val="000D6CA4"/>
    <w:rsid w:val="000D6CF4"/>
    <w:rsid w:val="000D705D"/>
    <w:rsid w:val="000D7230"/>
    <w:rsid w:val="000D7645"/>
    <w:rsid w:val="000D7702"/>
    <w:rsid w:val="000D7F60"/>
    <w:rsid w:val="000D7F76"/>
    <w:rsid w:val="000E0078"/>
    <w:rsid w:val="000E088C"/>
    <w:rsid w:val="000E0CDB"/>
    <w:rsid w:val="000E0DC2"/>
    <w:rsid w:val="000E1634"/>
    <w:rsid w:val="000E18FC"/>
    <w:rsid w:val="000E1CEB"/>
    <w:rsid w:val="000E1D9A"/>
    <w:rsid w:val="000E1EBE"/>
    <w:rsid w:val="000E2196"/>
    <w:rsid w:val="000E2491"/>
    <w:rsid w:val="000E282B"/>
    <w:rsid w:val="000E2918"/>
    <w:rsid w:val="000E3712"/>
    <w:rsid w:val="000E37AF"/>
    <w:rsid w:val="000E3B30"/>
    <w:rsid w:val="000E3CCA"/>
    <w:rsid w:val="000E40DF"/>
    <w:rsid w:val="000E4211"/>
    <w:rsid w:val="000E4332"/>
    <w:rsid w:val="000E51A3"/>
    <w:rsid w:val="000E5C02"/>
    <w:rsid w:val="000E5E07"/>
    <w:rsid w:val="000E5E31"/>
    <w:rsid w:val="000E624F"/>
    <w:rsid w:val="000E66CC"/>
    <w:rsid w:val="000E697D"/>
    <w:rsid w:val="000E71B6"/>
    <w:rsid w:val="000E749B"/>
    <w:rsid w:val="000E78A0"/>
    <w:rsid w:val="000E7981"/>
    <w:rsid w:val="000E7A41"/>
    <w:rsid w:val="000E7EF5"/>
    <w:rsid w:val="000F00B9"/>
    <w:rsid w:val="000F00E7"/>
    <w:rsid w:val="000F056D"/>
    <w:rsid w:val="000F0721"/>
    <w:rsid w:val="000F0932"/>
    <w:rsid w:val="000F0CF6"/>
    <w:rsid w:val="000F0D50"/>
    <w:rsid w:val="000F19A0"/>
    <w:rsid w:val="000F22F6"/>
    <w:rsid w:val="000F2CE1"/>
    <w:rsid w:val="000F30E2"/>
    <w:rsid w:val="000F352B"/>
    <w:rsid w:val="000F3E8D"/>
    <w:rsid w:val="000F403E"/>
    <w:rsid w:val="000F42F5"/>
    <w:rsid w:val="000F4417"/>
    <w:rsid w:val="000F44A0"/>
    <w:rsid w:val="000F4BFE"/>
    <w:rsid w:val="000F4D3D"/>
    <w:rsid w:val="000F4EE5"/>
    <w:rsid w:val="000F4F39"/>
    <w:rsid w:val="000F4F49"/>
    <w:rsid w:val="000F4FF1"/>
    <w:rsid w:val="000F5703"/>
    <w:rsid w:val="000F5AE0"/>
    <w:rsid w:val="000F5F10"/>
    <w:rsid w:val="000F620A"/>
    <w:rsid w:val="000F6482"/>
    <w:rsid w:val="000F6676"/>
    <w:rsid w:val="000F688B"/>
    <w:rsid w:val="000F6B6B"/>
    <w:rsid w:val="000F6D9E"/>
    <w:rsid w:val="000F6DB4"/>
    <w:rsid w:val="000F6F41"/>
    <w:rsid w:val="000F6F79"/>
    <w:rsid w:val="000F734B"/>
    <w:rsid w:val="000F7E8C"/>
    <w:rsid w:val="00100639"/>
    <w:rsid w:val="001008E7"/>
    <w:rsid w:val="00100EA8"/>
    <w:rsid w:val="001011FE"/>
    <w:rsid w:val="00101BBB"/>
    <w:rsid w:val="0010214D"/>
    <w:rsid w:val="00102A20"/>
    <w:rsid w:val="0010332C"/>
    <w:rsid w:val="00103C2D"/>
    <w:rsid w:val="0010438E"/>
    <w:rsid w:val="00104BD3"/>
    <w:rsid w:val="001053B0"/>
    <w:rsid w:val="00105417"/>
    <w:rsid w:val="001057F1"/>
    <w:rsid w:val="001059F4"/>
    <w:rsid w:val="0010619C"/>
    <w:rsid w:val="001069DB"/>
    <w:rsid w:val="001070AE"/>
    <w:rsid w:val="00107188"/>
    <w:rsid w:val="00107250"/>
    <w:rsid w:val="001076C2"/>
    <w:rsid w:val="001078C0"/>
    <w:rsid w:val="00107B49"/>
    <w:rsid w:val="00110029"/>
    <w:rsid w:val="00110030"/>
    <w:rsid w:val="001102B9"/>
    <w:rsid w:val="001104B3"/>
    <w:rsid w:val="001109E5"/>
    <w:rsid w:val="00110B21"/>
    <w:rsid w:val="00110F61"/>
    <w:rsid w:val="001111F0"/>
    <w:rsid w:val="001115E3"/>
    <w:rsid w:val="0011181C"/>
    <w:rsid w:val="0011196D"/>
    <w:rsid w:val="00111BAD"/>
    <w:rsid w:val="00111EF6"/>
    <w:rsid w:val="00111FB0"/>
    <w:rsid w:val="001123C8"/>
    <w:rsid w:val="0011273C"/>
    <w:rsid w:val="00112CDA"/>
    <w:rsid w:val="00112DC0"/>
    <w:rsid w:val="00113169"/>
    <w:rsid w:val="00113687"/>
    <w:rsid w:val="00113CD5"/>
    <w:rsid w:val="00114327"/>
    <w:rsid w:val="00114612"/>
    <w:rsid w:val="00114709"/>
    <w:rsid w:val="00114A52"/>
    <w:rsid w:val="00114DEC"/>
    <w:rsid w:val="001153B7"/>
    <w:rsid w:val="00115489"/>
    <w:rsid w:val="001154C1"/>
    <w:rsid w:val="001156E0"/>
    <w:rsid w:val="001161F1"/>
    <w:rsid w:val="00116780"/>
    <w:rsid w:val="00116C41"/>
    <w:rsid w:val="00116E25"/>
    <w:rsid w:val="00116F9F"/>
    <w:rsid w:val="00117440"/>
    <w:rsid w:val="001174CC"/>
    <w:rsid w:val="001179C8"/>
    <w:rsid w:val="00117A9B"/>
    <w:rsid w:val="00117E36"/>
    <w:rsid w:val="00117E92"/>
    <w:rsid w:val="00117FAD"/>
    <w:rsid w:val="00120356"/>
    <w:rsid w:val="0012038C"/>
    <w:rsid w:val="001204C3"/>
    <w:rsid w:val="001207B6"/>
    <w:rsid w:val="00120C14"/>
    <w:rsid w:val="00120F33"/>
    <w:rsid w:val="00121022"/>
    <w:rsid w:val="001211D5"/>
    <w:rsid w:val="00121325"/>
    <w:rsid w:val="001214FA"/>
    <w:rsid w:val="00121AF1"/>
    <w:rsid w:val="00122510"/>
    <w:rsid w:val="001225A3"/>
    <w:rsid w:val="00122C39"/>
    <w:rsid w:val="00122D99"/>
    <w:rsid w:val="00122F12"/>
    <w:rsid w:val="00123A9C"/>
    <w:rsid w:val="00123AE8"/>
    <w:rsid w:val="00123B75"/>
    <w:rsid w:val="00123D76"/>
    <w:rsid w:val="00124793"/>
    <w:rsid w:val="001249E8"/>
    <w:rsid w:val="001255A9"/>
    <w:rsid w:val="00125A34"/>
    <w:rsid w:val="00125D80"/>
    <w:rsid w:val="00125E58"/>
    <w:rsid w:val="00125FD2"/>
    <w:rsid w:val="00126248"/>
    <w:rsid w:val="00126C09"/>
    <w:rsid w:val="00126F25"/>
    <w:rsid w:val="00127005"/>
    <w:rsid w:val="00127497"/>
    <w:rsid w:val="001274D9"/>
    <w:rsid w:val="00127B83"/>
    <w:rsid w:val="00127C4C"/>
    <w:rsid w:val="00127CFE"/>
    <w:rsid w:val="0013038F"/>
    <w:rsid w:val="00130422"/>
    <w:rsid w:val="00130468"/>
    <w:rsid w:val="001307B2"/>
    <w:rsid w:val="00130B76"/>
    <w:rsid w:val="0013106C"/>
    <w:rsid w:val="001313E2"/>
    <w:rsid w:val="00131520"/>
    <w:rsid w:val="00131BAF"/>
    <w:rsid w:val="00131CF8"/>
    <w:rsid w:val="00131E9E"/>
    <w:rsid w:val="00132096"/>
    <w:rsid w:val="001321DD"/>
    <w:rsid w:val="00132A55"/>
    <w:rsid w:val="00132B93"/>
    <w:rsid w:val="00132F00"/>
    <w:rsid w:val="00132F67"/>
    <w:rsid w:val="00133477"/>
    <w:rsid w:val="00133D4B"/>
    <w:rsid w:val="00134043"/>
    <w:rsid w:val="001344FB"/>
    <w:rsid w:val="001345AE"/>
    <w:rsid w:val="00134982"/>
    <w:rsid w:val="00134C2E"/>
    <w:rsid w:val="00134C74"/>
    <w:rsid w:val="00134C9F"/>
    <w:rsid w:val="00134DFA"/>
    <w:rsid w:val="0013541B"/>
    <w:rsid w:val="00135DB3"/>
    <w:rsid w:val="00135F4A"/>
    <w:rsid w:val="00136858"/>
    <w:rsid w:val="00136D02"/>
    <w:rsid w:val="00137091"/>
    <w:rsid w:val="0013733F"/>
    <w:rsid w:val="0013756B"/>
    <w:rsid w:val="00137981"/>
    <w:rsid w:val="00137C20"/>
    <w:rsid w:val="0014008C"/>
    <w:rsid w:val="001403B6"/>
    <w:rsid w:val="001408A4"/>
    <w:rsid w:val="00140BE8"/>
    <w:rsid w:val="00140FB9"/>
    <w:rsid w:val="001412EB"/>
    <w:rsid w:val="001418DA"/>
    <w:rsid w:val="00141B9C"/>
    <w:rsid w:val="00141E06"/>
    <w:rsid w:val="00142380"/>
    <w:rsid w:val="00142386"/>
    <w:rsid w:val="00142446"/>
    <w:rsid w:val="001425FD"/>
    <w:rsid w:val="00142D4F"/>
    <w:rsid w:val="00142F2F"/>
    <w:rsid w:val="0014329F"/>
    <w:rsid w:val="00143424"/>
    <w:rsid w:val="00143893"/>
    <w:rsid w:val="00143DC1"/>
    <w:rsid w:val="001444D9"/>
    <w:rsid w:val="0014468F"/>
    <w:rsid w:val="001446AA"/>
    <w:rsid w:val="0014474E"/>
    <w:rsid w:val="001448A0"/>
    <w:rsid w:val="00144ADD"/>
    <w:rsid w:val="00144E4C"/>
    <w:rsid w:val="00145034"/>
    <w:rsid w:val="00145153"/>
    <w:rsid w:val="001452D6"/>
    <w:rsid w:val="00145490"/>
    <w:rsid w:val="001459AA"/>
    <w:rsid w:val="00145AF8"/>
    <w:rsid w:val="00145AFC"/>
    <w:rsid w:val="001465D9"/>
    <w:rsid w:val="00146B9C"/>
    <w:rsid w:val="00147114"/>
    <w:rsid w:val="00147374"/>
    <w:rsid w:val="00147471"/>
    <w:rsid w:val="00150402"/>
    <w:rsid w:val="00150B9E"/>
    <w:rsid w:val="00151017"/>
    <w:rsid w:val="001514A1"/>
    <w:rsid w:val="001517A3"/>
    <w:rsid w:val="001518A4"/>
    <w:rsid w:val="00151B62"/>
    <w:rsid w:val="00152945"/>
    <w:rsid w:val="00152CC3"/>
    <w:rsid w:val="00153240"/>
    <w:rsid w:val="00153321"/>
    <w:rsid w:val="0015346F"/>
    <w:rsid w:val="001536C4"/>
    <w:rsid w:val="001536C6"/>
    <w:rsid w:val="00153771"/>
    <w:rsid w:val="001538E5"/>
    <w:rsid w:val="00153B75"/>
    <w:rsid w:val="00153D49"/>
    <w:rsid w:val="00153F60"/>
    <w:rsid w:val="001542BE"/>
    <w:rsid w:val="00154599"/>
    <w:rsid w:val="001545F2"/>
    <w:rsid w:val="0015485A"/>
    <w:rsid w:val="00154939"/>
    <w:rsid w:val="00154D19"/>
    <w:rsid w:val="00154EF2"/>
    <w:rsid w:val="0015553A"/>
    <w:rsid w:val="00155A06"/>
    <w:rsid w:val="00155CAB"/>
    <w:rsid w:val="00155D20"/>
    <w:rsid w:val="00155F72"/>
    <w:rsid w:val="001563BF"/>
    <w:rsid w:val="001564D0"/>
    <w:rsid w:val="00156A7A"/>
    <w:rsid w:val="00157044"/>
    <w:rsid w:val="00157AC4"/>
    <w:rsid w:val="00157BE2"/>
    <w:rsid w:val="00157EFC"/>
    <w:rsid w:val="001601B2"/>
    <w:rsid w:val="0016023F"/>
    <w:rsid w:val="0016098A"/>
    <w:rsid w:val="00161004"/>
    <w:rsid w:val="00161027"/>
    <w:rsid w:val="0016183B"/>
    <w:rsid w:val="00161A85"/>
    <w:rsid w:val="001628AD"/>
    <w:rsid w:val="00162914"/>
    <w:rsid w:val="00162F6E"/>
    <w:rsid w:val="00163263"/>
    <w:rsid w:val="0016333F"/>
    <w:rsid w:val="00163AAB"/>
    <w:rsid w:val="00163EB3"/>
    <w:rsid w:val="001647D6"/>
    <w:rsid w:val="001649FB"/>
    <w:rsid w:val="0016518F"/>
    <w:rsid w:val="001653F2"/>
    <w:rsid w:val="00165554"/>
    <w:rsid w:val="001655D9"/>
    <w:rsid w:val="00165666"/>
    <w:rsid w:val="00165B4B"/>
    <w:rsid w:val="00165FE0"/>
    <w:rsid w:val="001660A3"/>
    <w:rsid w:val="001661F3"/>
    <w:rsid w:val="00166DCD"/>
    <w:rsid w:val="0016730E"/>
    <w:rsid w:val="00167F68"/>
    <w:rsid w:val="00170058"/>
    <w:rsid w:val="001705B0"/>
    <w:rsid w:val="00170A0B"/>
    <w:rsid w:val="00170A1F"/>
    <w:rsid w:val="00170A92"/>
    <w:rsid w:val="00170C97"/>
    <w:rsid w:val="001713FB"/>
    <w:rsid w:val="001714A5"/>
    <w:rsid w:val="00171BF6"/>
    <w:rsid w:val="00171CC7"/>
    <w:rsid w:val="0017200C"/>
    <w:rsid w:val="001723B9"/>
    <w:rsid w:val="00172556"/>
    <w:rsid w:val="00172691"/>
    <w:rsid w:val="001729EA"/>
    <w:rsid w:val="00172A75"/>
    <w:rsid w:val="00172EFC"/>
    <w:rsid w:val="001732DF"/>
    <w:rsid w:val="001736A7"/>
    <w:rsid w:val="00173D3A"/>
    <w:rsid w:val="0017436B"/>
    <w:rsid w:val="00174548"/>
    <w:rsid w:val="001748F8"/>
    <w:rsid w:val="001749E1"/>
    <w:rsid w:val="00174B4D"/>
    <w:rsid w:val="00174DFF"/>
    <w:rsid w:val="00175085"/>
    <w:rsid w:val="001751B9"/>
    <w:rsid w:val="00175688"/>
    <w:rsid w:val="00175F50"/>
    <w:rsid w:val="00176301"/>
    <w:rsid w:val="001765DF"/>
    <w:rsid w:val="001767BD"/>
    <w:rsid w:val="00176CCD"/>
    <w:rsid w:val="00177440"/>
    <w:rsid w:val="00177839"/>
    <w:rsid w:val="00177D12"/>
    <w:rsid w:val="001807A6"/>
    <w:rsid w:val="001807D7"/>
    <w:rsid w:val="001809AA"/>
    <w:rsid w:val="00181227"/>
    <w:rsid w:val="001813EB"/>
    <w:rsid w:val="00181BB8"/>
    <w:rsid w:val="00181ED8"/>
    <w:rsid w:val="00182077"/>
    <w:rsid w:val="001820DA"/>
    <w:rsid w:val="001821BB"/>
    <w:rsid w:val="0018269C"/>
    <w:rsid w:val="0018279F"/>
    <w:rsid w:val="00182A7E"/>
    <w:rsid w:val="00182EE9"/>
    <w:rsid w:val="00182F6F"/>
    <w:rsid w:val="001834B5"/>
    <w:rsid w:val="00183512"/>
    <w:rsid w:val="0018379F"/>
    <w:rsid w:val="0018380B"/>
    <w:rsid w:val="0018413E"/>
    <w:rsid w:val="001844E1"/>
    <w:rsid w:val="001845CD"/>
    <w:rsid w:val="00184755"/>
    <w:rsid w:val="001848CB"/>
    <w:rsid w:val="00184D08"/>
    <w:rsid w:val="00184D0B"/>
    <w:rsid w:val="00185036"/>
    <w:rsid w:val="001852A8"/>
    <w:rsid w:val="00185339"/>
    <w:rsid w:val="00185935"/>
    <w:rsid w:val="001863E5"/>
    <w:rsid w:val="00186BFD"/>
    <w:rsid w:val="00186C3D"/>
    <w:rsid w:val="00186C71"/>
    <w:rsid w:val="001871C9"/>
    <w:rsid w:val="00187398"/>
    <w:rsid w:val="001875EE"/>
    <w:rsid w:val="00187634"/>
    <w:rsid w:val="00187D0D"/>
    <w:rsid w:val="00187D7A"/>
    <w:rsid w:val="0019000B"/>
    <w:rsid w:val="001901CA"/>
    <w:rsid w:val="00190A1E"/>
    <w:rsid w:val="00190B9D"/>
    <w:rsid w:val="001912A4"/>
    <w:rsid w:val="001917BA"/>
    <w:rsid w:val="00191EF6"/>
    <w:rsid w:val="001920B0"/>
    <w:rsid w:val="00192146"/>
    <w:rsid w:val="0019229D"/>
    <w:rsid w:val="00192764"/>
    <w:rsid w:val="00192BF4"/>
    <w:rsid w:val="00193042"/>
    <w:rsid w:val="001931E7"/>
    <w:rsid w:val="001934A5"/>
    <w:rsid w:val="00193822"/>
    <w:rsid w:val="00193E55"/>
    <w:rsid w:val="00194241"/>
    <w:rsid w:val="00194B0D"/>
    <w:rsid w:val="00194C72"/>
    <w:rsid w:val="00194D1B"/>
    <w:rsid w:val="00194E83"/>
    <w:rsid w:val="00194ED5"/>
    <w:rsid w:val="0019503C"/>
    <w:rsid w:val="00195760"/>
    <w:rsid w:val="001957F0"/>
    <w:rsid w:val="00195905"/>
    <w:rsid w:val="00195B52"/>
    <w:rsid w:val="001960A6"/>
    <w:rsid w:val="0019659B"/>
    <w:rsid w:val="00196ED1"/>
    <w:rsid w:val="0019714C"/>
    <w:rsid w:val="00197808"/>
    <w:rsid w:val="0019788D"/>
    <w:rsid w:val="00197BA3"/>
    <w:rsid w:val="00197CE2"/>
    <w:rsid w:val="00197CE8"/>
    <w:rsid w:val="001A00D8"/>
    <w:rsid w:val="001A0430"/>
    <w:rsid w:val="001A1889"/>
    <w:rsid w:val="001A1D6F"/>
    <w:rsid w:val="001A1DAC"/>
    <w:rsid w:val="001A209F"/>
    <w:rsid w:val="001A20D3"/>
    <w:rsid w:val="001A2105"/>
    <w:rsid w:val="001A2454"/>
    <w:rsid w:val="001A2F3E"/>
    <w:rsid w:val="001A2F77"/>
    <w:rsid w:val="001A30FB"/>
    <w:rsid w:val="001A32E4"/>
    <w:rsid w:val="001A3308"/>
    <w:rsid w:val="001A3409"/>
    <w:rsid w:val="001A36CA"/>
    <w:rsid w:val="001A5190"/>
    <w:rsid w:val="001A582F"/>
    <w:rsid w:val="001A5B7E"/>
    <w:rsid w:val="001A5B86"/>
    <w:rsid w:val="001A5CD8"/>
    <w:rsid w:val="001A5D5B"/>
    <w:rsid w:val="001A5ECE"/>
    <w:rsid w:val="001A66D1"/>
    <w:rsid w:val="001A6C21"/>
    <w:rsid w:val="001A73C5"/>
    <w:rsid w:val="001A7B5C"/>
    <w:rsid w:val="001B012B"/>
    <w:rsid w:val="001B056C"/>
    <w:rsid w:val="001B097E"/>
    <w:rsid w:val="001B0C11"/>
    <w:rsid w:val="001B0C4D"/>
    <w:rsid w:val="001B0DE4"/>
    <w:rsid w:val="001B1A73"/>
    <w:rsid w:val="001B2296"/>
    <w:rsid w:val="001B22A5"/>
    <w:rsid w:val="001B24B8"/>
    <w:rsid w:val="001B295E"/>
    <w:rsid w:val="001B3208"/>
    <w:rsid w:val="001B3AF5"/>
    <w:rsid w:val="001B40E0"/>
    <w:rsid w:val="001B47AA"/>
    <w:rsid w:val="001B49B2"/>
    <w:rsid w:val="001B4B4B"/>
    <w:rsid w:val="001B4FDA"/>
    <w:rsid w:val="001B535D"/>
    <w:rsid w:val="001B566B"/>
    <w:rsid w:val="001B5FD3"/>
    <w:rsid w:val="001B62E6"/>
    <w:rsid w:val="001B6506"/>
    <w:rsid w:val="001B656F"/>
    <w:rsid w:val="001B70BC"/>
    <w:rsid w:val="001B7685"/>
    <w:rsid w:val="001B794F"/>
    <w:rsid w:val="001C00C5"/>
    <w:rsid w:val="001C081F"/>
    <w:rsid w:val="001C099E"/>
    <w:rsid w:val="001C0C2D"/>
    <w:rsid w:val="001C14F4"/>
    <w:rsid w:val="001C15A9"/>
    <w:rsid w:val="001C16ED"/>
    <w:rsid w:val="001C1886"/>
    <w:rsid w:val="001C1B92"/>
    <w:rsid w:val="001C1BB2"/>
    <w:rsid w:val="001C25C9"/>
    <w:rsid w:val="001C2BBB"/>
    <w:rsid w:val="001C2C15"/>
    <w:rsid w:val="001C2C84"/>
    <w:rsid w:val="001C2C9E"/>
    <w:rsid w:val="001C2FDA"/>
    <w:rsid w:val="001C3523"/>
    <w:rsid w:val="001C37AC"/>
    <w:rsid w:val="001C37C5"/>
    <w:rsid w:val="001C3FD0"/>
    <w:rsid w:val="001C4712"/>
    <w:rsid w:val="001C5834"/>
    <w:rsid w:val="001C584C"/>
    <w:rsid w:val="001C5A06"/>
    <w:rsid w:val="001C5CBC"/>
    <w:rsid w:val="001C6215"/>
    <w:rsid w:val="001C6819"/>
    <w:rsid w:val="001C6C17"/>
    <w:rsid w:val="001C6F56"/>
    <w:rsid w:val="001C7758"/>
    <w:rsid w:val="001C779A"/>
    <w:rsid w:val="001D1396"/>
    <w:rsid w:val="001D1ABF"/>
    <w:rsid w:val="001D1C2B"/>
    <w:rsid w:val="001D1E2F"/>
    <w:rsid w:val="001D1FB3"/>
    <w:rsid w:val="001D22B9"/>
    <w:rsid w:val="001D24BA"/>
    <w:rsid w:val="001D25B1"/>
    <w:rsid w:val="001D2754"/>
    <w:rsid w:val="001D3049"/>
    <w:rsid w:val="001D3611"/>
    <w:rsid w:val="001D3C8D"/>
    <w:rsid w:val="001D3CF7"/>
    <w:rsid w:val="001D450E"/>
    <w:rsid w:val="001D47BC"/>
    <w:rsid w:val="001D548C"/>
    <w:rsid w:val="001D5512"/>
    <w:rsid w:val="001D5AA2"/>
    <w:rsid w:val="001D5C59"/>
    <w:rsid w:val="001D5D86"/>
    <w:rsid w:val="001D5E2E"/>
    <w:rsid w:val="001D5FEF"/>
    <w:rsid w:val="001D6562"/>
    <w:rsid w:val="001D660A"/>
    <w:rsid w:val="001D6894"/>
    <w:rsid w:val="001D68FF"/>
    <w:rsid w:val="001D6B28"/>
    <w:rsid w:val="001D6EC4"/>
    <w:rsid w:val="001D6FC2"/>
    <w:rsid w:val="001D7148"/>
    <w:rsid w:val="001D7329"/>
    <w:rsid w:val="001D7605"/>
    <w:rsid w:val="001D76DD"/>
    <w:rsid w:val="001D7B4C"/>
    <w:rsid w:val="001D7B60"/>
    <w:rsid w:val="001D7C38"/>
    <w:rsid w:val="001D7FDE"/>
    <w:rsid w:val="001E04A9"/>
    <w:rsid w:val="001E057F"/>
    <w:rsid w:val="001E0622"/>
    <w:rsid w:val="001E0854"/>
    <w:rsid w:val="001E08F3"/>
    <w:rsid w:val="001E0B8B"/>
    <w:rsid w:val="001E1319"/>
    <w:rsid w:val="001E17F6"/>
    <w:rsid w:val="001E1AF7"/>
    <w:rsid w:val="001E1B28"/>
    <w:rsid w:val="001E1FE5"/>
    <w:rsid w:val="001E2009"/>
    <w:rsid w:val="001E2463"/>
    <w:rsid w:val="001E266B"/>
    <w:rsid w:val="001E273C"/>
    <w:rsid w:val="001E2A29"/>
    <w:rsid w:val="001E2C71"/>
    <w:rsid w:val="001E3680"/>
    <w:rsid w:val="001E3974"/>
    <w:rsid w:val="001E3AA1"/>
    <w:rsid w:val="001E3CFB"/>
    <w:rsid w:val="001E42E8"/>
    <w:rsid w:val="001E438C"/>
    <w:rsid w:val="001E4ED1"/>
    <w:rsid w:val="001E55C0"/>
    <w:rsid w:val="001E5982"/>
    <w:rsid w:val="001E5D18"/>
    <w:rsid w:val="001E6662"/>
    <w:rsid w:val="001E72BC"/>
    <w:rsid w:val="001E7E56"/>
    <w:rsid w:val="001E7F74"/>
    <w:rsid w:val="001F0547"/>
    <w:rsid w:val="001F0895"/>
    <w:rsid w:val="001F0F62"/>
    <w:rsid w:val="001F13E9"/>
    <w:rsid w:val="001F16D4"/>
    <w:rsid w:val="001F1AFA"/>
    <w:rsid w:val="001F1C0B"/>
    <w:rsid w:val="001F1CB2"/>
    <w:rsid w:val="001F2389"/>
    <w:rsid w:val="001F26D8"/>
    <w:rsid w:val="001F27A5"/>
    <w:rsid w:val="001F2838"/>
    <w:rsid w:val="001F2947"/>
    <w:rsid w:val="001F2A12"/>
    <w:rsid w:val="001F2A3E"/>
    <w:rsid w:val="001F2B9F"/>
    <w:rsid w:val="001F2FF1"/>
    <w:rsid w:val="001F344C"/>
    <w:rsid w:val="001F369E"/>
    <w:rsid w:val="001F3ABB"/>
    <w:rsid w:val="001F3B49"/>
    <w:rsid w:val="001F439E"/>
    <w:rsid w:val="001F4D8A"/>
    <w:rsid w:val="001F5C0C"/>
    <w:rsid w:val="001F5DF4"/>
    <w:rsid w:val="001F67CA"/>
    <w:rsid w:val="001F69BF"/>
    <w:rsid w:val="001F69F5"/>
    <w:rsid w:val="001F6BA5"/>
    <w:rsid w:val="001F7050"/>
    <w:rsid w:val="001F729E"/>
    <w:rsid w:val="001F7396"/>
    <w:rsid w:val="001F75E1"/>
    <w:rsid w:val="001F7A4D"/>
    <w:rsid w:val="001F7F34"/>
    <w:rsid w:val="001F7F9B"/>
    <w:rsid w:val="00200625"/>
    <w:rsid w:val="00200C2E"/>
    <w:rsid w:val="00200C67"/>
    <w:rsid w:val="00200C96"/>
    <w:rsid w:val="00201172"/>
    <w:rsid w:val="002018E1"/>
    <w:rsid w:val="002026E9"/>
    <w:rsid w:val="002029EE"/>
    <w:rsid w:val="00202F4C"/>
    <w:rsid w:val="00203947"/>
    <w:rsid w:val="00203A2E"/>
    <w:rsid w:val="00203B63"/>
    <w:rsid w:val="00203E00"/>
    <w:rsid w:val="00204300"/>
    <w:rsid w:val="00204662"/>
    <w:rsid w:val="00204827"/>
    <w:rsid w:val="00204C98"/>
    <w:rsid w:val="00204F0A"/>
    <w:rsid w:val="002053A1"/>
    <w:rsid w:val="00205F1D"/>
    <w:rsid w:val="0020645C"/>
    <w:rsid w:val="00206EDF"/>
    <w:rsid w:val="00206FD4"/>
    <w:rsid w:val="00207009"/>
    <w:rsid w:val="00207100"/>
    <w:rsid w:val="00207C0B"/>
    <w:rsid w:val="00210045"/>
    <w:rsid w:val="00210362"/>
    <w:rsid w:val="002103AC"/>
    <w:rsid w:val="002105AC"/>
    <w:rsid w:val="002107B7"/>
    <w:rsid w:val="002114AF"/>
    <w:rsid w:val="0021161B"/>
    <w:rsid w:val="002116B5"/>
    <w:rsid w:val="00211845"/>
    <w:rsid w:val="00211897"/>
    <w:rsid w:val="00211C90"/>
    <w:rsid w:val="002129A3"/>
    <w:rsid w:val="00212AD6"/>
    <w:rsid w:val="002132CD"/>
    <w:rsid w:val="00213585"/>
    <w:rsid w:val="0021359A"/>
    <w:rsid w:val="002135E3"/>
    <w:rsid w:val="002136E6"/>
    <w:rsid w:val="00213881"/>
    <w:rsid w:val="00213922"/>
    <w:rsid w:val="00213992"/>
    <w:rsid w:val="00213DD6"/>
    <w:rsid w:val="00213DEB"/>
    <w:rsid w:val="00214309"/>
    <w:rsid w:val="0021450C"/>
    <w:rsid w:val="002146AF"/>
    <w:rsid w:val="00214933"/>
    <w:rsid w:val="00214B46"/>
    <w:rsid w:val="002158A8"/>
    <w:rsid w:val="00215D64"/>
    <w:rsid w:val="00216042"/>
    <w:rsid w:val="002160D4"/>
    <w:rsid w:val="002162D6"/>
    <w:rsid w:val="00216516"/>
    <w:rsid w:val="002167A6"/>
    <w:rsid w:val="002169CC"/>
    <w:rsid w:val="00216ACC"/>
    <w:rsid w:val="00216EEE"/>
    <w:rsid w:val="0021729B"/>
    <w:rsid w:val="002175D8"/>
    <w:rsid w:val="00217775"/>
    <w:rsid w:val="00217843"/>
    <w:rsid w:val="002178D0"/>
    <w:rsid w:val="00217B85"/>
    <w:rsid w:val="00217E01"/>
    <w:rsid w:val="002207DB"/>
    <w:rsid w:val="00220CA2"/>
    <w:rsid w:val="0022155D"/>
    <w:rsid w:val="00221784"/>
    <w:rsid w:val="00221CBF"/>
    <w:rsid w:val="00221D53"/>
    <w:rsid w:val="00222278"/>
    <w:rsid w:val="002222FC"/>
    <w:rsid w:val="00222528"/>
    <w:rsid w:val="00222954"/>
    <w:rsid w:val="00222A2A"/>
    <w:rsid w:val="00222CD3"/>
    <w:rsid w:val="00222DAB"/>
    <w:rsid w:val="0022326B"/>
    <w:rsid w:val="00223376"/>
    <w:rsid w:val="0022399C"/>
    <w:rsid w:val="00223A34"/>
    <w:rsid w:val="0022401A"/>
    <w:rsid w:val="002246D2"/>
    <w:rsid w:val="00224AF6"/>
    <w:rsid w:val="00225005"/>
    <w:rsid w:val="0022501C"/>
    <w:rsid w:val="00225218"/>
    <w:rsid w:val="00225266"/>
    <w:rsid w:val="002254D8"/>
    <w:rsid w:val="00225D56"/>
    <w:rsid w:val="00225FD9"/>
    <w:rsid w:val="002263CF"/>
    <w:rsid w:val="0022679C"/>
    <w:rsid w:val="002270E5"/>
    <w:rsid w:val="00227198"/>
    <w:rsid w:val="0022735A"/>
    <w:rsid w:val="00227468"/>
    <w:rsid w:val="002276A2"/>
    <w:rsid w:val="002301B9"/>
    <w:rsid w:val="00230C23"/>
    <w:rsid w:val="00231620"/>
    <w:rsid w:val="002318C5"/>
    <w:rsid w:val="002319BC"/>
    <w:rsid w:val="00231A6B"/>
    <w:rsid w:val="00231B9F"/>
    <w:rsid w:val="00231BAB"/>
    <w:rsid w:val="00231C9D"/>
    <w:rsid w:val="002320DC"/>
    <w:rsid w:val="00232464"/>
    <w:rsid w:val="00232681"/>
    <w:rsid w:val="00232734"/>
    <w:rsid w:val="00233640"/>
    <w:rsid w:val="00233983"/>
    <w:rsid w:val="002342CC"/>
    <w:rsid w:val="002345D7"/>
    <w:rsid w:val="00234917"/>
    <w:rsid w:val="00234C95"/>
    <w:rsid w:val="00234DFF"/>
    <w:rsid w:val="0023545C"/>
    <w:rsid w:val="00236408"/>
    <w:rsid w:val="00236BB0"/>
    <w:rsid w:val="00236D63"/>
    <w:rsid w:val="00236DB0"/>
    <w:rsid w:val="00236E37"/>
    <w:rsid w:val="002370A2"/>
    <w:rsid w:val="00240568"/>
    <w:rsid w:val="0024057E"/>
    <w:rsid w:val="002406FD"/>
    <w:rsid w:val="00240C59"/>
    <w:rsid w:val="00240EDA"/>
    <w:rsid w:val="00241186"/>
    <w:rsid w:val="0024170C"/>
    <w:rsid w:val="002418A8"/>
    <w:rsid w:val="00241EE1"/>
    <w:rsid w:val="002425CD"/>
    <w:rsid w:val="0024262B"/>
    <w:rsid w:val="002426F1"/>
    <w:rsid w:val="00242887"/>
    <w:rsid w:val="002428FF"/>
    <w:rsid w:val="00242F0E"/>
    <w:rsid w:val="00243249"/>
    <w:rsid w:val="0024350B"/>
    <w:rsid w:val="00243830"/>
    <w:rsid w:val="00243A53"/>
    <w:rsid w:val="00243AAC"/>
    <w:rsid w:val="00243EC8"/>
    <w:rsid w:val="00243FC6"/>
    <w:rsid w:val="002440E8"/>
    <w:rsid w:val="0024411D"/>
    <w:rsid w:val="002442F8"/>
    <w:rsid w:val="002443C2"/>
    <w:rsid w:val="00244693"/>
    <w:rsid w:val="002447FB"/>
    <w:rsid w:val="00244A8C"/>
    <w:rsid w:val="00244D17"/>
    <w:rsid w:val="00245223"/>
    <w:rsid w:val="002455AF"/>
    <w:rsid w:val="00245BBD"/>
    <w:rsid w:val="00245C0D"/>
    <w:rsid w:val="00246AC4"/>
    <w:rsid w:val="00246F80"/>
    <w:rsid w:val="002470EE"/>
    <w:rsid w:val="002471F6"/>
    <w:rsid w:val="00247BF4"/>
    <w:rsid w:val="00247C0D"/>
    <w:rsid w:val="00247FDF"/>
    <w:rsid w:val="00250563"/>
    <w:rsid w:val="00250745"/>
    <w:rsid w:val="0025090E"/>
    <w:rsid w:val="00250A02"/>
    <w:rsid w:val="0025152F"/>
    <w:rsid w:val="002516E6"/>
    <w:rsid w:val="00251D27"/>
    <w:rsid w:val="00251D6E"/>
    <w:rsid w:val="00252378"/>
    <w:rsid w:val="00252585"/>
    <w:rsid w:val="00252AC3"/>
    <w:rsid w:val="00252EAF"/>
    <w:rsid w:val="002532EE"/>
    <w:rsid w:val="00253515"/>
    <w:rsid w:val="00253762"/>
    <w:rsid w:val="0025382B"/>
    <w:rsid w:val="00253AD9"/>
    <w:rsid w:val="0025454F"/>
    <w:rsid w:val="00254714"/>
    <w:rsid w:val="00254AC9"/>
    <w:rsid w:val="00254F57"/>
    <w:rsid w:val="002552B3"/>
    <w:rsid w:val="002552C8"/>
    <w:rsid w:val="00255404"/>
    <w:rsid w:val="00255B59"/>
    <w:rsid w:val="00255CB1"/>
    <w:rsid w:val="00255D56"/>
    <w:rsid w:val="00255EEC"/>
    <w:rsid w:val="002562AA"/>
    <w:rsid w:val="0025655F"/>
    <w:rsid w:val="00256906"/>
    <w:rsid w:val="00256F9D"/>
    <w:rsid w:val="0025722A"/>
    <w:rsid w:val="00257771"/>
    <w:rsid w:val="002578A7"/>
    <w:rsid w:val="00257B17"/>
    <w:rsid w:val="00257E05"/>
    <w:rsid w:val="00257EBD"/>
    <w:rsid w:val="002604E1"/>
    <w:rsid w:val="002604EC"/>
    <w:rsid w:val="00260B66"/>
    <w:rsid w:val="00260F7E"/>
    <w:rsid w:val="00261912"/>
    <w:rsid w:val="00261CB8"/>
    <w:rsid w:val="00261E15"/>
    <w:rsid w:val="0026265F"/>
    <w:rsid w:val="00262796"/>
    <w:rsid w:val="00263235"/>
    <w:rsid w:val="0026335F"/>
    <w:rsid w:val="00263D30"/>
    <w:rsid w:val="002645CF"/>
    <w:rsid w:val="0026472A"/>
    <w:rsid w:val="00264736"/>
    <w:rsid w:val="00264811"/>
    <w:rsid w:val="00264B8A"/>
    <w:rsid w:val="002651C9"/>
    <w:rsid w:val="002651D2"/>
    <w:rsid w:val="002651F8"/>
    <w:rsid w:val="00265307"/>
    <w:rsid w:val="00265893"/>
    <w:rsid w:val="00265BE6"/>
    <w:rsid w:val="002663CB"/>
    <w:rsid w:val="002664F4"/>
    <w:rsid w:val="00266945"/>
    <w:rsid w:val="00266ECE"/>
    <w:rsid w:val="00267237"/>
    <w:rsid w:val="00267471"/>
    <w:rsid w:val="002676B1"/>
    <w:rsid w:val="00267C23"/>
    <w:rsid w:val="00267CD3"/>
    <w:rsid w:val="00270804"/>
    <w:rsid w:val="00271032"/>
    <w:rsid w:val="002710E6"/>
    <w:rsid w:val="002713B7"/>
    <w:rsid w:val="00271C6E"/>
    <w:rsid w:val="00271DD2"/>
    <w:rsid w:val="00271FF5"/>
    <w:rsid w:val="002726B4"/>
    <w:rsid w:val="00272E36"/>
    <w:rsid w:val="00272F68"/>
    <w:rsid w:val="00273185"/>
    <w:rsid w:val="002731FF"/>
    <w:rsid w:val="0027362B"/>
    <w:rsid w:val="00274100"/>
    <w:rsid w:val="0027415A"/>
    <w:rsid w:val="002746B6"/>
    <w:rsid w:val="00274750"/>
    <w:rsid w:val="002749D9"/>
    <w:rsid w:val="00274B76"/>
    <w:rsid w:val="00275E64"/>
    <w:rsid w:val="00275F87"/>
    <w:rsid w:val="002768FF"/>
    <w:rsid w:val="00276D36"/>
    <w:rsid w:val="00276E8D"/>
    <w:rsid w:val="0027706F"/>
    <w:rsid w:val="00277634"/>
    <w:rsid w:val="00280577"/>
    <w:rsid w:val="002805E4"/>
    <w:rsid w:val="00280A5F"/>
    <w:rsid w:val="00280D93"/>
    <w:rsid w:val="00280DB9"/>
    <w:rsid w:val="0028112B"/>
    <w:rsid w:val="0028147C"/>
    <w:rsid w:val="0028173B"/>
    <w:rsid w:val="00281745"/>
    <w:rsid w:val="00281863"/>
    <w:rsid w:val="00281A8E"/>
    <w:rsid w:val="00281CFF"/>
    <w:rsid w:val="00281F12"/>
    <w:rsid w:val="0028225E"/>
    <w:rsid w:val="0028247A"/>
    <w:rsid w:val="002826AF"/>
    <w:rsid w:val="00282A99"/>
    <w:rsid w:val="00282C35"/>
    <w:rsid w:val="00282E13"/>
    <w:rsid w:val="00282ECC"/>
    <w:rsid w:val="002830F7"/>
    <w:rsid w:val="00283CC5"/>
    <w:rsid w:val="00283CE7"/>
    <w:rsid w:val="00283DE8"/>
    <w:rsid w:val="00284119"/>
    <w:rsid w:val="00284316"/>
    <w:rsid w:val="00284415"/>
    <w:rsid w:val="00284534"/>
    <w:rsid w:val="002845CF"/>
    <w:rsid w:val="00284674"/>
    <w:rsid w:val="00284962"/>
    <w:rsid w:val="00284AB9"/>
    <w:rsid w:val="00284AE7"/>
    <w:rsid w:val="00284B9E"/>
    <w:rsid w:val="0028588D"/>
    <w:rsid w:val="002858CB"/>
    <w:rsid w:val="00285995"/>
    <w:rsid w:val="00285BF8"/>
    <w:rsid w:val="00285DE4"/>
    <w:rsid w:val="00286078"/>
    <w:rsid w:val="00286306"/>
    <w:rsid w:val="00286FB0"/>
    <w:rsid w:val="002872A8"/>
    <w:rsid w:val="0028747F"/>
    <w:rsid w:val="00287583"/>
    <w:rsid w:val="002876C3"/>
    <w:rsid w:val="00287992"/>
    <w:rsid w:val="00290C11"/>
    <w:rsid w:val="00290EF1"/>
    <w:rsid w:val="00290F8B"/>
    <w:rsid w:val="002921F9"/>
    <w:rsid w:val="00292451"/>
    <w:rsid w:val="002928D4"/>
    <w:rsid w:val="002929CA"/>
    <w:rsid w:val="00292B55"/>
    <w:rsid w:val="00292D1E"/>
    <w:rsid w:val="0029336B"/>
    <w:rsid w:val="002934E2"/>
    <w:rsid w:val="00293692"/>
    <w:rsid w:val="00293712"/>
    <w:rsid w:val="002938E7"/>
    <w:rsid w:val="00293D2A"/>
    <w:rsid w:val="002941A2"/>
    <w:rsid w:val="0029446B"/>
    <w:rsid w:val="002946E0"/>
    <w:rsid w:val="002946F5"/>
    <w:rsid w:val="00294A58"/>
    <w:rsid w:val="00294BE7"/>
    <w:rsid w:val="00295F8F"/>
    <w:rsid w:val="002960CF"/>
    <w:rsid w:val="0029615B"/>
    <w:rsid w:val="00296312"/>
    <w:rsid w:val="002964D8"/>
    <w:rsid w:val="002968CA"/>
    <w:rsid w:val="00296B68"/>
    <w:rsid w:val="00296B9C"/>
    <w:rsid w:val="00296F38"/>
    <w:rsid w:val="00296F59"/>
    <w:rsid w:val="00297788"/>
    <w:rsid w:val="00297DB7"/>
    <w:rsid w:val="00297E6A"/>
    <w:rsid w:val="00297F79"/>
    <w:rsid w:val="002A007D"/>
    <w:rsid w:val="002A0A7F"/>
    <w:rsid w:val="002A0D00"/>
    <w:rsid w:val="002A0E13"/>
    <w:rsid w:val="002A0E51"/>
    <w:rsid w:val="002A10F4"/>
    <w:rsid w:val="002A13FC"/>
    <w:rsid w:val="002A16B9"/>
    <w:rsid w:val="002A18DD"/>
    <w:rsid w:val="002A1AB0"/>
    <w:rsid w:val="002A1E31"/>
    <w:rsid w:val="002A1FEC"/>
    <w:rsid w:val="002A216A"/>
    <w:rsid w:val="002A22B6"/>
    <w:rsid w:val="002A2CEE"/>
    <w:rsid w:val="002A2F53"/>
    <w:rsid w:val="002A3030"/>
    <w:rsid w:val="002A3AF3"/>
    <w:rsid w:val="002A3E06"/>
    <w:rsid w:val="002A46A4"/>
    <w:rsid w:val="002A4779"/>
    <w:rsid w:val="002A4C13"/>
    <w:rsid w:val="002A4C32"/>
    <w:rsid w:val="002A4FA4"/>
    <w:rsid w:val="002A5109"/>
    <w:rsid w:val="002A5213"/>
    <w:rsid w:val="002A5E95"/>
    <w:rsid w:val="002A641E"/>
    <w:rsid w:val="002A6A72"/>
    <w:rsid w:val="002A6C98"/>
    <w:rsid w:val="002A6DB0"/>
    <w:rsid w:val="002A76B8"/>
    <w:rsid w:val="002A7BFD"/>
    <w:rsid w:val="002B03A2"/>
    <w:rsid w:val="002B085B"/>
    <w:rsid w:val="002B0EA1"/>
    <w:rsid w:val="002B1169"/>
    <w:rsid w:val="002B11BE"/>
    <w:rsid w:val="002B1600"/>
    <w:rsid w:val="002B1755"/>
    <w:rsid w:val="002B1C00"/>
    <w:rsid w:val="002B21B1"/>
    <w:rsid w:val="002B25CB"/>
    <w:rsid w:val="002B27D4"/>
    <w:rsid w:val="002B29E2"/>
    <w:rsid w:val="002B31AA"/>
    <w:rsid w:val="002B374F"/>
    <w:rsid w:val="002B467C"/>
    <w:rsid w:val="002B48F5"/>
    <w:rsid w:val="002B4DF6"/>
    <w:rsid w:val="002B56A7"/>
    <w:rsid w:val="002B5825"/>
    <w:rsid w:val="002B5AA4"/>
    <w:rsid w:val="002B61E5"/>
    <w:rsid w:val="002B65CF"/>
    <w:rsid w:val="002B6AAB"/>
    <w:rsid w:val="002B6BE6"/>
    <w:rsid w:val="002B6E6C"/>
    <w:rsid w:val="002B6FEB"/>
    <w:rsid w:val="002B77EB"/>
    <w:rsid w:val="002C0601"/>
    <w:rsid w:val="002C085F"/>
    <w:rsid w:val="002C0CDF"/>
    <w:rsid w:val="002C0D6A"/>
    <w:rsid w:val="002C0EA9"/>
    <w:rsid w:val="002C1A5B"/>
    <w:rsid w:val="002C1D1B"/>
    <w:rsid w:val="002C1D8E"/>
    <w:rsid w:val="002C21BA"/>
    <w:rsid w:val="002C23EC"/>
    <w:rsid w:val="002C244A"/>
    <w:rsid w:val="002C2AE8"/>
    <w:rsid w:val="002C2CC9"/>
    <w:rsid w:val="002C32E9"/>
    <w:rsid w:val="002C3646"/>
    <w:rsid w:val="002C36D9"/>
    <w:rsid w:val="002C3D03"/>
    <w:rsid w:val="002C4042"/>
    <w:rsid w:val="002C4263"/>
    <w:rsid w:val="002C4BB4"/>
    <w:rsid w:val="002C5065"/>
    <w:rsid w:val="002C5233"/>
    <w:rsid w:val="002C525C"/>
    <w:rsid w:val="002C55EA"/>
    <w:rsid w:val="002C57E0"/>
    <w:rsid w:val="002C58EB"/>
    <w:rsid w:val="002C5CA2"/>
    <w:rsid w:val="002C5D33"/>
    <w:rsid w:val="002C613E"/>
    <w:rsid w:val="002C7F60"/>
    <w:rsid w:val="002D0215"/>
    <w:rsid w:val="002D0280"/>
    <w:rsid w:val="002D05ED"/>
    <w:rsid w:val="002D08EF"/>
    <w:rsid w:val="002D0AF1"/>
    <w:rsid w:val="002D1377"/>
    <w:rsid w:val="002D1743"/>
    <w:rsid w:val="002D17F9"/>
    <w:rsid w:val="002D1E8E"/>
    <w:rsid w:val="002D20BA"/>
    <w:rsid w:val="002D21E2"/>
    <w:rsid w:val="002D2375"/>
    <w:rsid w:val="002D2648"/>
    <w:rsid w:val="002D2AC2"/>
    <w:rsid w:val="002D331C"/>
    <w:rsid w:val="002D38D0"/>
    <w:rsid w:val="002D41DF"/>
    <w:rsid w:val="002D4609"/>
    <w:rsid w:val="002D502C"/>
    <w:rsid w:val="002D50CA"/>
    <w:rsid w:val="002D5195"/>
    <w:rsid w:val="002D55D5"/>
    <w:rsid w:val="002D5D66"/>
    <w:rsid w:val="002D60E2"/>
    <w:rsid w:val="002D62A5"/>
    <w:rsid w:val="002D658B"/>
    <w:rsid w:val="002D6D02"/>
    <w:rsid w:val="002D6DA6"/>
    <w:rsid w:val="002D6FE8"/>
    <w:rsid w:val="002D73FE"/>
    <w:rsid w:val="002D7857"/>
    <w:rsid w:val="002D7FFD"/>
    <w:rsid w:val="002E00AC"/>
    <w:rsid w:val="002E09BC"/>
    <w:rsid w:val="002E09C1"/>
    <w:rsid w:val="002E1278"/>
    <w:rsid w:val="002E12D5"/>
    <w:rsid w:val="002E14B7"/>
    <w:rsid w:val="002E2213"/>
    <w:rsid w:val="002E23D6"/>
    <w:rsid w:val="002E257F"/>
    <w:rsid w:val="002E267D"/>
    <w:rsid w:val="002E270A"/>
    <w:rsid w:val="002E28DA"/>
    <w:rsid w:val="002E2A71"/>
    <w:rsid w:val="002E2BAE"/>
    <w:rsid w:val="002E2D5C"/>
    <w:rsid w:val="002E2EC8"/>
    <w:rsid w:val="002E3610"/>
    <w:rsid w:val="002E3A2C"/>
    <w:rsid w:val="002E3F20"/>
    <w:rsid w:val="002E3F49"/>
    <w:rsid w:val="002E4B35"/>
    <w:rsid w:val="002E5167"/>
    <w:rsid w:val="002E52AF"/>
    <w:rsid w:val="002E5CF0"/>
    <w:rsid w:val="002E61ED"/>
    <w:rsid w:val="002E64FD"/>
    <w:rsid w:val="002E66FF"/>
    <w:rsid w:val="002E67A7"/>
    <w:rsid w:val="002E6B41"/>
    <w:rsid w:val="002E6F82"/>
    <w:rsid w:val="002E70B4"/>
    <w:rsid w:val="002E76A5"/>
    <w:rsid w:val="002E7929"/>
    <w:rsid w:val="002E792D"/>
    <w:rsid w:val="002E79FD"/>
    <w:rsid w:val="002E7CA3"/>
    <w:rsid w:val="002F0317"/>
    <w:rsid w:val="002F0415"/>
    <w:rsid w:val="002F0B0E"/>
    <w:rsid w:val="002F0C99"/>
    <w:rsid w:val="002F0F61"/>
    <w:rsid w:val="002F101C"/>
    <w:rsid w:val="002F108B"/>
    <w:rsid w:val="002F1593"/>
    <w:rsid w:val="002F1632"/>
    <w:rsid w:val="002F1C63"/>
    <w:rsid w:val="002F1D73"/>
    <w:rsid w:val="002F2199"/>
    <w:rsid w:val="002F253A"/>
    <w:rsid w:val="002F25C4"/>
    <w:rsid w:val="002F2C32"/>
    <w:rsid w:val="002F2E13"/>
    <w:rsid w:val="002F3639"/>
    <w:rsid w:val="002F375A"/>
    <w:rsid w:val="002F3B4D"/>
    <w:rsid w:val="002F3BA9"/>
    <w:rsid w:val="002F41E9"/>
    <w:rsid w:val="002F4462"/>
    <w:rsid w:val="002F4542"/>
    <w:rsid w:val="002F4EB6"/>
    <w:rsid w:val="002F5638"/>
    <w:rsid w:val="002F593D"/>
    <w:rsid w:val="002F63AD"/>
    <w:rsid w:val="002F6636"/>
    <w:rsid w:val="002F66A1"/>
    <w:rsid w:val="002F6701"/>
    <w:rsid w:val="002F6C0D"/>
    <w:rsid w:val="002F750E"/>
    <w:rsid w:val="002F7529"/>
    <w:rsid w:val="002F755E"/>
    <w:rsid w:val="002F75C2"/>
    <w:rsid w:val="002F7672"/>
    <w:rsid w:val="002F76BC"/>
    <w:rsid w:val="002F7E67"/>
    <w:rsid w:val="003001C9"/>
    <w:rsid w:val="003001E6"/>
    <w:rsid w:val="00300A09"/>
    <w:rsid w:val="00300C2A"/>
    <w:rsid w:val="0030125D"/>
    <w:rsid w:val="0030189F"/>
    <w:rsid w:val="00301EA4"/>
    <w:rsid w:val="00302529"/>
    <w:rsid w:val="00302D1D"/>
    <w:rsid w:val="00302F86"/>
    <w:rsid w:val="00303050"/>
    <w:rsid w:val="003032A8"/>
    <w:rsid w:val="0030381B"/>
    <w:rsid w:val="003038EB"/>
    <w:rsid w:val="00303D42"/>
    <w:rsid w:val="00303D4C"/>
    <w:rsid w:val="003040B2"/>
    <w:rsid w:val="00304117"/>
    <w:rsid w:val="0030416D"/>
    <w:rsid w:val="0030474C"/>
    <w:rsid w:val="00304B6D"/>
    <w:rsid w:val="00304BEA"/>
    <w:rsid w:val="00304FC1"/>
    <w:rsid w:val="003058BE"/>
    <w:rsid w:val="00305C57"/>
    <w:rsid w:val="00306012"/>
    <w:rsid w:val="00306540"/>
    <w:rsid w:val="00306570"/>
    <w:rsid w:val="00306F83"/>
    <w:rsid w:val="003070D5"/>
    <w:rsid w:val="0030722C"/>
    <w:rsid w:val="003074E9"/>
    <w:rsid w:val="0030790E"/>
    <w:rsid w:val="00307ADC"/>
    <w:rsid w:val="00307D9E"/>
    <w:rsid w:val="00307E4E"/>
    <w:rsid w:val="00310006"/>
    <w:rsid w:val="00310017"/>
    <w:rsid w:val="00310048"/>
    <w:rsid w:val="0031032F"/>
    <w:rsid w:val="00310BC6"/>
    <w:rsid w:val="00310EBA"/>
    <w:rsid w:val="003112E2"/>
    <w:rsid w:val="00311503"/>
    <w:rsid w:val="003124B4"/>
    <w:rsid w:val="0031299E"/>
    <w:rsid w:val="00312A5E"/>
    <w:rsid w:val="0031325C"/>
    <w:rsid w:val="00313917"/>
    <w:rsid w:val="0031392D"/>
    <w:rsid w:val="003139FB"/>
    <w:rsid w:val="00313DCA"/>
    <w:rsid w:val="00313E8A"/>
    <w:rsid w:val="00314263"/>
    <w:rsid w:val="003143F4"/>
    <w:rsid w:val="00314441"/>
    <w:rsid w:val="00314543"/>
    <w:rsid w:val="00314883"/>
    <w:rsid w:val="00314C17"/>
    <w:rsid w:val="00314F1C"/>
    <w:rsid w:val="00315ED1"/>
    <w:rsid w:val="00316126"/>
    <w:rsid w:val="003164A1"/>
    <w:rsid w:val="0031675C"/>
    <w:rsid w:val="00316BAA"/>
    <w:rsid w:val="00316C97"/>
    <w:rsid w:val="00316F88"/>
    <w:rsid w:val="00317477"/>
    <w:rsid w:val="003174B5"/>
    <w:rsid w:val="003174BF"/>
    <w:rsid w:val="003175B1"/>
    <w:rsid w:val="0031760A"/>
    <w:rsid w:val="003176A0"/>
    <w:rsid w:val="003177EF"/>
    <w:rsid w:val="00317DE1"/>
    <w:rsid w:val="0032005D"/>
    <w:rsid w:val="00320FB6"/>
    <w:rsid w:val="003212FA"/>
    <w:rsid w:val="0032173A"/>
    <w:rsid w:val="00321916"/>
    <w:rsid w:val="00321BEC"/>
    <w:rsid w:val="00321D61"/>
    <w:rsid w:val="00321DDF"/>
    <w:rsid w:val="00321E18"/>
    <w:rsid w:val="00322156"/>
    <w:rsid w:val="003221A0"/>
    <w:rsid w:val="003227AF"/>
    <w:rsid w:val="00322C94"/>
    <w:rsid w:val="00323899"/>
    <w:rsid w:val="00323B00"/>
    <w:rsid w:val="00323BB0"/>
    <w:rsid w:val="00323E4C"/>
    <w:rsid w:val="003240C0"/>
    <w:rsid w:val="003240F9"/>
    <w:rsid w:val="003247EC"/>
    <w:rsid w:val="003249C2"/>
    <w:rsid w:val="003267C2"/>
    <w:rsid w:val="003269AC"/>
    <w:rsid w:val="00326B67"/>
    <w:rsid w:val="00327007"/>
    <w:rsid w:val="00327B4B"/>
    <w:rsid w:val="0033010A"/>
    <w:rsid w:val="00330126"/>
    <w:rsid w:val="003302F5"/>
    <w:rsid w:val="0033070C"/>
    <w:rsid w:val="00330E91"/>
    <w:rsid w:val="0033132E"/>
    <w:rsid w:val="003313A8"/>
    <w:rsid w:val="003317FE"/>
    <w:rsid w:val="0033185F"/>
    <w:rsid w:val="00332181"/>
    <w:rsid w:val="00332482"/>
    <w:rsid w:val="003329E5"/>
    <w:rsid w:val="00332CE1"/>
    <w:rsid w:val="00332EB1"/>
    <w:rsid w:val="0033310B"/>
    <w:rsid w:val="0033347F"/>
    <w:rsid w:val="00333589"/>
    <w:rsid w:val="00333930"/>
    <w:rsid w:val="00333DA6"/>
    <w:rsid w:val="00334CA1"/>
    <w:rsid w:val="0033502D"/>
    <w:rsid w:val="00335125"/>
    <w:rsid w:val="0033516E"/>
    <w:rsid w:val="00335787"/>
    <w:rsid w:val="003358BC"/>
    <w:rsid w:val="003359B4"/>
    <w:rsid w:val="00336507"/>
    <w:rsid w:val="00336674"/>
    <w:rsid w:val="003369D5"/>
    <w:rsid w:val="00336C15"/>
    <w:rsid w:val="00336EC1"/>
    <w:rsid w:val="003370CE"/>
    <w:rsid w:val="00337119"/>
    <w:rsid w:val="003371B5"/>
    <w:rsid w:val="00337C47"/>
    <w:rsid w:val="0034041D"/>
    <w:rsid w:val="00340533"/>
    <w:rsid w:val="0034058E"/>
    <w:rsid w:val="00340D33"/>
    <w:rsid w:val="00341BEC"/>
    <w:rsid w:val="0034240C"/>
    <w:rsid w:val="00342546"/>
    <w:rsid w:val="0034268F"/>
    <w:rsid w:val="00342F8F"/>
    <w:rsid w:val="00344521"/>
    <w:rsid w:val="003448A2"/>
    <w:rsid w:val="00344B45"/>
    <w:rsid w:val="00344F7E"/>
    <w:rsid w:val="00344F8B"/>
    <w:rsid w:val="00345155"/>
    <w:rsid w:val="0034538F"/>
    <w:rsid w:val="003454F3"/>
    <w:rsid w:val="00345545"/>
    <w:rsid w:val="00345BE7"/>
    <w:rsid w:val="00345C0F"/>
    <w:rsid w:val="00345F2F"/>
    <w:rsid w:val="0034612D"/>
    <w:rsid w:val="00346470"/>
    <w:rsid w:val="0034665F"/>
    <w:rsid w:val="003469FD"/>
    <w:rsid w:val="00346C44"/>
    <w:rsid w:val="00346E34"/>
    <w:rsid w:val="00347440"/>
    <w:rsid w:val="00347476"/>
    <w:rsid w:val="003479E1"/>
    <w:rsid w:val="00347D23"/>
    <w:rsid w:val="003504BC"/>
    <w:rsid w:val="00350540"/>
    <w:rsid w:val="003509E9"/>
    <w:rsid w:val="00350AA5"/>
    <w:rsid w:val="00350FAF"/>
    <w:rsid w:val="00351ADE"/>
    <w:rsid w:val="00351B60"/>
    <w:rsid w:val="00351D26"/>
    <w:rsid w:val="00352A3A"/>
    <w:rsid w:val="00352CA3"/>
    <w:rsid w:val="00352D7F"/>
    <w:rsid w:val="00352F88"/>
    <w:rsid w:val="0035353E"/>
    <w:rsid w:val="00353751"/>
    <w:rsid w:val="00353992"/>
    <w:rsid w:val="00353D6D"/>
    <w:rsid w:val="00353D87"/>
    <w:rsid w:val="00353F63"/>
    <w:rsid w:val="003540ED"/>
    <w:rsid w:val="003543B2"/>
    <w:rsid w:val="00354438"/>
    <w:rsid w:val="0035449B"/>
    <w:rsid w:val="00355189"/>
    <w:rsid w:val="003555F7"/>
    <w:rsid w:val="00355746"/>
    <w:rsid w:val="00356498"/>
    <w:rsid w:val="003568C2"/>
    <w:rsid w:val="003568D0"/>
    <w:rsid w:val="003568FC"/>
    <w:rsid w:val="00356A86"/>
    <w:rsid w:val="00356EFA"/>
    <w:rsid w:val="003571B4"/>
    <w:rsid w:val="003572E9"/>
    <w:rsid w:val="00357716"/>
    <w:rsid w:val="00357832"/>
    <w:rsid w:val="003578C4"/>
    <w:rsid w:val="00357AB8"/>
    <w:rsid w:val="00357B14"/>
    <w:rsid w:val="00357DFD"/>
    <w:rsid w:val="00360045"/>
    <w:rsid w:val="003605BB"/>
    <w:rsid w:val="003608F1"/>
    <w:rsid w:val="00360D91"/>
    <w:rsid w:val="00360F83"/>
    <w:rsid w:val="0036155C"/>
    <w:rsid w:val="003616B7"/>
    <w:rsid w:val="00361F19"/>
    <w:rsid w:val="00361F84"/>
    <w:rsid w:val="00362007"/>
    <w:rsid w:val="00362298"/>
    <w:rsid w:val="0036282C"/>
    <w:rsid w:val="0036296E"/>
    <w:rsid w:val="0036297D"/>
    <w:rsid w:val="00362B5E"/>
    <w:rsid w:val="00362E06"/>
    <w:rsid w:val="00362E73"/>
    <w:rsid w:val="003630D1"/>
    <w:rsid w:val="00363568"/>
    <w:rsid w:val="00363A9F"/>
    <w:rsid w:val="00363C81"/>
    <w:rsid w:val="00363F9F"/>
    <w:rsid w:val="00364159"/>
    <w:rsid w:val="0036427A"/>
    <w:rsid w:val="003643D0"/>
    <w:rsid w:val="0036465E"/>
    <w:rsid w:val="00364D44"/>
    <w:rsid w:val="00364EDC"/>
    <w:rsid w:val="0036568D"/>
    <w:rsid w:val="00365B31"/>
    <w:rsid w:val="00365E50"/>
    <w:rsid w:val="003665EA"/>
    <w:rsid w:val="0036662E"/>
    <w:rsid w:val="003667D4"/>
    <w:rsid w:val="0036688B"/>
    <w:rsid w:val="00366F13"/>
    <w:rsid w:val="00366F14"/>
    <w:rsid w:val="00367193"/>
    <w:rsid w:val="0036751D"/>
    <w:rsid w:val="00367CB2"/>
    <w:rsid w:val="003705A2"/>
    <w:rsid w:val="003706DA"/>
    <w:rsid w:val="003707C0"/>
    <w:rsid w:val="00370939"/>
    <w:rsid w:val="00370FA6"/>
    <w:rsid w:val="00370FB8"/>
    <w:rsid w:val="00371074"/>
    <w:rsid w:val="003710DC"/>
    <w:rsid w:val="0037133C"/>
    <w:rsid w:val="0037165D"/>
    <w:rsid w:val="00371B57"/>
    <w:rsid w:val="00372140"/>
    <w:rsid w:val="00372A6B"/>
    <w:rsid w:val="00372FFD"/>
    <w:rsid w:val="003739A3"/>
    <w:rsid w:val="0037403A"/>
    <w:rsid w:val="00374136"/>
    <w:rsid w:val="0037438A"/>
    <w:rsid w:val="003743B3"/>
    <w:rsid w:val="00374587"/>
    <w:rsid w:val="003745D4"/>
    <w:rsid w:val="003750A7"/>
    <w:rsid w:val="0037512C"/>
    <w:rsid w:val="00375636"/>
    <w:rsid w:val="003758C5"/>
    <w:rsid w:val="00375D38"/>
    <w:rsid w:val="00376378"/>
    <w:rsid w:val="00376BD3"/>
    <w:rsid w:val="00377AF9"/>
    <w:rsid w:val="00377B8B"/>
    <w:rsid w:val="00377D3A"/>
    <w:rsid w:val="00377E46"/>
    <w:rsid w:val="00377F0A"/>
    <w:rsid w:val="003807D0"/>
    <w:rsid w:val="00380937"/>
    <w:rsid w:val="00380A31"/>
    <w:rsid w:val="00380AEF"/>
    <w:rsid w:val="00380BE8"/>
    <w:rsid w:val="00380D1D"/>
    <w:rsid w:val="00380F99"/>
    <w:rsid w:val="00380FA7"/>
    <w:rsid w:val="00380FDE"/>
    <w:rsid w:val="00381111"/>
    <w:rsid w:val="0038128C"/>
    <w:rsid w:val="003812CD"/>
    <w:rsid w:val="003816F6"/>
    <w:rsid w:val="00381915"/>
    <w:rsid w:val="00381B10"/>
    <w:rsid w:val="0038222F"/>
    <w:rsid w:val="003822FB"/>
    <w:rsid w:val="00382A3B"/>
    <w:rsid w:val="00382ADE"/>
    <w:rsid w:val="00382D30"/>
    <w:rsid w:val="003836BF"/>
    <w:rsid w:val="00383E20"/>
    <w:rsid w:val="00383FD4"/>
    <w:rsid w:val="003846DB"/>
    <w:rsid w:val="0038481C"/>
    <w:rsid w:val="00384AF8"/>
    <w:rsid w:val="003850A7"/>
    <w:rsid w:val="003851CD"/>
    <w:rsid w:val="00385861"/>
    <w:rsid w:val="00385B05"/>
    <w:rsid w:val="00386621"/>
    <w:rsid w:val="0038695B"/>
    <w:rsid w:val="00390166"/>
    <w:rsid w:val="003906AC"/>
    <w:rsid w:val="00390767"/>
    <w:rsid w:val="00390821"/>
    <w:rsid w:val="00390B20"/>
    <w:rsid w:val="00390C06"/>
    <w:rsid w:val="00390CB2"/>
    <w:rsid w:val="00391456"/>
    <w:rsid w:val="00391627"/>
    <w:rsid w:val="00391B0C"/>
    <w:rsid w:val="00391E1D"/>
    <w:rsid w:val="00392675"/>
    <w:rsid w:val="00392CAC"/>
    <w:rsid w:val="00393509"/>
    <w:rsid w:val="003935B2"/>
    <w:rsid w:val="00393CE0"/>
    <w:rsid w:val="00393E06"/>
    <w:rsid w:val="003942C5"/>
    <w:rsid w:val="003946BF"/>
    <w:rsid w:val="003947A1"/>
    <w:rsid w:val="00394AD7"/>
    <w:rsid w:val="00394F5D"/>
    <w:rsid w:val="00394FBE"/>
    <w:rsid w:val="0039503E"/>
    <w:rsid w:val="00395228"/>
    <w:rsid w:val="00395502"/>
    <w:rsid w:val="003955A2"/>
    <w:rsid w:val="003957C7"/>
    <w:rsid w:val="00395BC7"/>
    <w:rsid w:val="00395C16"/>
    <w:rsid w:val="00396074"/>
    <w:rsid w:val="003967FE"/>
    <w:rsid w:val="003968F6"/>
    <w:rsid w:val="003971E3"/>
    <w:rsid w:val="00397869"/>
    <w:rsid w:val="00397A6A"/>
    <w:rsid w:val="00397B1C"/>
    <w:rsid w:val="00397C24"/>
    <w:rsid w:val="003A046B"/>
    <w:rsid w:val="003A0650"/>
    <w:rsid w:val="003A073C"/>
    <w:rsid w:val="003A088A"/>
    <w:rsid w:val="003A08BB"/>
    <w:rsid w:val="003A127B"/>
    <w:rsid w:val="003A131D"/>
    <w:rsid w:val="003A1453"/>
    <w:rsid w:val="003A1629"/>
    <w:rsid w:val="003A17FE"/>
    <w:rsid w:val="003A1859"/>
    <w:rsid w:val="003A1964"/>
    <w:rsid w:val="003A1AB0"/>
    <w:rsid w:val="003A1E0F"/>
    <w:rsid w:val="003A2A5F"/>
    <w:rsid w:val="003A31CA"/>
    <w:rsid w:val="003A32CE"/>
    <w:rsid w:val="003A41B3"/>
    <w:rsid w:val="003A4430"/>
    <w:rsid w:val="003A44E2"/>
    <w:rsid w:val="003A571F"/>
    <w:rsid w:val="003A5B4B"/>
    <w:rsid w:val="003A5BD0"/>
    <w:rsid w:val="003A5FA8"/>
    <w:rsid w:val="003A60A8"/>
    <w:rsid w:val="003A61D4"/>
    <w:rsid w:val="003A688D"/>
    <w:rsid w:val="003A6B8A"/>
    <w:rsid w:val="003A6BDA"/>
    <w:rsid w:val="003A6C98"/>
    <w:rsid w:val="003A75BC"/>
    <w:rsid w:val="003A7A26"/>
    <w:rsid w:val="003A7AA3"/>
    <w:rsid w:val="003A7C1D"/>
    <w:rsid w:val="003A7C4F"/>
    <w:rsid w:val="003A7E83"/>
    <w:rsid w:val="003A7F11"/>
    <w:rsid w:val="003B0441"/>
    <w:rsid w:val="003B0445"/>
    <w:rsid w:val="003B06B5"/>
    <w:rsid w:val="003B079F"/>
    <w:rsid w:val="003B08CA"/>
    <w:rsid w:val="003B0A5A"/>
    <w:rsid w:val="003B0A77"/>
    <w:rsid w:val="003B0D69"/>
    <w:rsid w:val="003B0F1E"/>
    <w:rsid w:val="003B0FFB"/>
    <w:rsid w:val="003B147F"/>
    <w:rsid w:val="003B1537"/>
    <w:rsid w:val="003B1B3C"/>
    <w:rsid w:val="003B2395"/>
    <w:rsid w:val="003B2931"/>
    <w:rsid w:val="003B355A"/>
    <w:rsid w:val="003B360C"/>
    <w:rsid w:val="003B3697"/>
    <w:rsid w:val="003B36C8"/>
    <w:rsid w:val="003B399F"/>
    <w:rsid w:val="003B41F4"/>
    <w:rsid w:val="003B4342"/>
    <w:rsid w:val="003B45D4"/>
    <w:rsid w:val="003B5440"/>
    <w:rsid w:val="003B5624"/>
    <w:rsid w:val="003B5A1C"/>
    <w:rsid w:val="003B5AA2"/>
    <w:rsid w:val="003B5CF5"/>
    <w:rsid w:val="003B620D"/>
    <w:rsid w:val="003B635E"/>
    <w:rsid w:val="003B63D2"/>
    <w:rsid w:val="003B6766"/>
    <w:rsid w:val="003B7252"/>
    <w:rsid w:val="003B7426"/>
    <w:rsid w:val="003B752F"/>
    <w:rsid w:val="003B7A4B"/>
    <w:rsid w:val="003B7EA0"/>
    <w:rsid w:val="003C046C"/>
    <w:rsid w:val="003C092F"/>
    <w:rsid w:val="003C097B"/>
    <w:rsid w:val="003C0E19"/>
    <w:rsid w:val="003C0ED9"/>
    <w:rsid w:val="003C19A8"/>
    <w:rsid w:val="003C1E74"/>
    <w:rsid w:val="003C2475"/>
    <w:rsid w:val="003C252F"/>
    <w:rsid w:val="003C2760"/>
    <w:rsid w:val="003C2A07"/>
    <w:rsid w:val="003C2EA8"/>
    <w:rsid w:val="003C300F"/>
    <w:rsid w:val="003C30F0"/>
    <w:rsid w:val="003C3907"/>
    <w:rsid w:val="003C3B25"/>
    <w:rsid w:val="003C3DAE"/>
    <w:rsid w:val="003C3DEF"/>
    <w:rsid w:val="003C3E09"/>
    <w:rsid w:val="003C430D"/>
    <w:rsid w:val="003C43A1"/>
    <w:rsid w:val="003C50C8"/>
    <w:rsid w:val="003C51E7"/>
    <w:rsid w:val="003C55F9"/>
    <w:rsid w:val="003C5923"/>
    <w:rsid w:val="003C5C6C"/>
    <w:rsid w:val="003C5DB7"/>
    <w:rsid w:val="003C6026"/>
    <w:rsid w:val="003C605E"/>
    <w:rsid w:val="003C66E0"/>
    <w:rsid w:val="003C6DCF"/>
    <w:rsid w:val="003C7265"/>
    <w:rsid w:val="003C73FA"/>
    <w:rsid w:val="003C777C"/>
    <w:rsid w:val="003C7920"/>
    <w:rsid w:val="003D08DB"/>
    <w:rsid w:val="003D0BE9"/>
    <w:rsid w:val="003D115B"/>
    <w:rsid w:val="003D206A"/>
    <w:rsid w:val="003D20B2"/>
    <w:rsid w:val="003D247C"/>
    <w:rsid w:val="003D2BE6"/>
    <w:rsid w:val="003D331A"/>
    <w:rsid w:val="003D3949"/>
    <w:rsid w:val="003D3ACF"/>
    <w:rsid w:val="003D3EE1"/>
    <w:rsid w:val="003D4321"/>
    <w:rsid w:val="003D44A4"/>
    <w:rsid w:val="003D44F1"/>
    <w:rsid w:val="003D4926"/>
    <w:rsid w:val="003D49E1"/>
    <w:rsid w:val="003D4B01"/>
    <w:rsid w:val="003D4B96"/>
    <w:rsid w:val="003D4CA5"/>
    <w:rsid w:val="003D4E33"/>
    <w:rsid w:val="003D5852"/>
    <w:rsid w:val="003D613F"/>
    <w:rsid w:val="003D61B0"/>
    <w:rsid w:val="003D61FC"/>
    <w:rsid w:val="003D6D42"/>
    <w:rsid w:val="003D70E8"/>
    <w:rsid w:val="003D710D"/>
    <w:rsid w:val="003D73DE"/>
    <w:rsid w:val="003D74F3"/>
    <w:rsid w:val="003D76DB"/>
    <w:rsid w:val="003D7732"/>
    <w:rsid w:val="003E01AA"/>
    <w:rsid w:val="003E0337"/>
    <w:rsid w:val="003E0518"/>
    <w:rsid w:val="003E0873"/>
    <w:rsid w:val="003E1433"/>
    <w:rsid w:val="003E1EB7"/>
    <w:rsid w:val="003E1EE3"/>
    <w:rsid w:val="003E23C6"/>
    <w:rsid w:val="003E2492"/>
    <w:rsid w:val="003E2941"/>
    <w:rsid w:val="003E3245"/>
    <w:rsid w:val="003E3599"/>
    <w:rsid w:val="003E36B8"/>
    <w:rsid w:val="003E36C5"/>
    <w:rsid w:val="003E38C6"/>
    <w:rsid w:val="003E397A"/>
    <w:rsid w:val="003E4430"/>
    <w:rsid w:val="003E4B77"/>
    <w:rsid w:val="003E5221"/>
    <w:rsid w:val="003E533F"/>
    <w:rsid w:val="003E541E"/>
    <w:rsid w:val="003E58C6"/>
    <w:rsid w:val="003E5AA5"/>
    <w:rsid w:val="003E5BA3"/>
    <w:rsid w:val="003E5E14"/>
    <w:rsid w:val="003E5F2F"/>
    <w:rsid w:val="003E5F74"/>
    <w:rsid w:val="003E5FC9"/>
    <w:rsid w:val="003E5FF5"/>
    <w:rsid w:val="003E63F8"/>
    <w:rsid w:val="003E6A75"/>
    <w:rsid w:val="003E73B3"/>
    <w:rsid w:val="003E73E6"/>
    <w:rsid w:val="003E7A27"/>
    <w:rsid w:val="003E7E9C"/>
    <w:rsid w:val="003F0C65"/>
    <w:rsid w:val="003F0F6D"/>
    <w:rsid w:val="003F104E"/>
    <w:rsid w:val="003F1D93"/>
    <w:rsid w:val="003F1DBA"/>
    <w:rsid w:val="003F1FA0"/>
    <w:rsid w:val="003F20B7"/>
    <w:rsid w:val="003F219A"/>
    <w:rsid w:val="003F250F"/>
    <w:rsid w:val="003F28FC"/>
    <w:rsid w:val="003F2A87"/>
    <w:rsid w:val="003F2B2E"/>
    <w:rsid w:val="003F2FFB"/>
    <w:rsid w:val="003F2FFD"/>
    <w:rsid w:val="003F3914"/>
    <w:rsid w:val="003F3C6F"/>
    <w:rsid w:val="003F3D1E"/>
    <w:rsid w:val="003F3D21"/>
    <w:rsid w:val="003F3DBB"/>
    <w:rsid w:val="003F4819"/>
    <w:rsid w:val="003F481E"/>
    <w:rsid w:val="003F4DAD"/>
    <w:rsid w:val="003F500C"/>
    <w:rsid w:val="003F59D1"/>
    <w:rsid w:val="003F5C13"/>
    <w:rsid w:val="003F5F8D"/>
    <w:rsid w:val="003F63BD"/>
    <w:rsid w:val="003F6540"/>
    <w:rsid w:val="003F6EB0"/>
    <w:rsid w:val="003F72F9"/>
    <w:rsid w:val="003F759A"/>
    <w:rsid w:val="003F7673"/>
    <w:rsid w:val="003F7A85"/>
    <w:rsid w:val="003F7C0F"/>
    <w:rsid w:val="003F7FC5"/>
    <w:rsid w:val="00400057"/>
    <w:rsid w:val="004001B8"/>
    <w:rsid w:val="00400287"/>
    <w:rsid w:val="00400320"/>
    <w:rsid w:val="00401346"/>
    <w:rsid w:val="0040155C"/>
    <w:rsid w:val="00401DB9"/>
    <w:rsid w:val="00401FD2"/>
    <w:rsid w:val="004023EC"/>
    <w:rsid w:val="00402665"/>
    <w:rsid w:val="00402A01"/>
    <w:rsid w:val="0040347C"/>
    <w:rsid w:val="004035E4"/>
    <w:rsid w:val="004040C3"/>
    <w:rsid w:val="004041E8"/>
    <w:rsid w:val="0040427C"/>
    <w:rsid w:val="004043C3"/>
    <w:rsid w:val="00404432"/>
    <w:rsid w:val="004046D1"/>
    <w:rsid w:val="0040476A"/>
    <w:rsid w:val="00404C06"/>
    <w:rsid w:val="00404E51"/>
    <w:rsid w:val="004056CD"/>
    <w:rsid w:val="00405998"/>
    <w:rsid w:val="004059C0"/>
    <w:rsid w:val="00405B8C"/>
    <w:rsid w:val="00405DD3"/>
    <w:rsid w:val="00406054"/>
    <w:rsid w:val="004060E5"/>
    <w:rsid w:val="0040632A"/>
    <w:rsid w:val="0040697B"/>
    <w:rsid w:val="00406A6F"/>
    <w:rsid w:val="00406EE2"/>
    <w:rsid w:val="0040718F"/>
    <w:rsid w:val="00407666"/>
    <w:rsid w:val="004079A6"/>
    <w:rsid w:val="00407B47"/>
    <w:rsid w:val="0041000C"/>
    <w:rsid w:val="0041023F"/>
    <w:rsid w:val="004105FE"/>
    <w:rsid w:val="00410E47"/>
    <w:rsid w:val="00410F25"/>
    <w:rsid w:val="0041153E"/>
    <w:rsid w:val="004115D3"/>
    <w:rsid w:val="00411643"/>
    <w:rsid w:val="004116B6"/>
    <w:rsid w:val="00413067"/>
    <w:rsid w:val="00413478"/>
    <w:rsid w:val="0041348E"/>
    <w:rsid w:val="004134A4"/>
    <w:rsid w:val="00413580"/>
    <w:rsid w:val="004138D3"/>
    <w:rsid w:val="00413911"/>
    <w:rsid w:val="00413BAF"/>
    <w:rsid w:val="0041463E"/>
    <w:rsid w:val="00414C1C"/>
    <w:rsid w:val="00414D85"/>
    <w:rsid w:val="0041517B"/>
    <w:rsid w:val="00415696"/>
    <w:rsid w:val="0041577C"/>
    <w:rsid w:val="004159B8"/>
    <w:rsid w:val="00415A39"/>
    <w:rsid w:val="00415A6D"/>
    <w:rsid w:val="00415B36"/>
    <w:rsid w:val="00415CE1"/>
    <w:rsid w:val="00415D0D"/>
    <w:rsid w:val="0041625C"/>
    <w:rsid w:val="004166D2"/>
    <w:rsid w:val="00416786"/>
    <w:rsid w:val="0041678D"/>
    <w:rsid w:val="0041689A"/>
    <w:rsid w:val="00416BAA"/>
    <w:rsid w:val="00416D0B"/>
    <w:rsid w:val="00416DA9"/>
    <w:rsid w:val="00416E46"/>
    <w:rsid w:val="004176DC"/>
    <w:rsid w:val="00417B36"/>
    <w:rsid w:val="004208AE"/>
    <w:rsid w:val="00421881"/>
    <w:rsid w:val="004219A1"/>
    <w:rsid w:val="00421EB1"/>
    <w:rsid w:val="00422B3A"/>
    <w:rsid w:val="00423015"/>
    <w:rsid w:val="00423091"/>
    <w:rsid w:val="0042314A"/>
    <w:rsid w:val="00423390"/>
    <w:rsid w:val="004233A0"/>
    <w:rsid w:val="004235A6"/>
    <w:rsid w:val="004235D3"/>
    <w:rsid w:val="004235D6"/>
    <w:rsid w:val="0042436F"/>
    <w:rsid w:val="00424E62"/>
    <w:rsid w:val="00424EF6"/>
    <w:rsid w:val="00424FE0"/>
    <w:rsid w:val="00425034"/>
    <w:rsid w:val="004250A9"/>
    <w:rsid w:val="0042524F"/>
    <w:rsid w:val="0042545C"/>
    <w:rsid w:val="00425ABA"/>
    <w:rsid w:val="00425C0E"/>
    <w:rsid w:val="00426059"/>
    <w:rsid w:val="004260DD"/>
    <w:rsid w:val="00426669"/>
    <w:rsid w:val="004266D5"/>
    <w:rsid w:val="00426707"/>
    <w:rsid w:val="0042672A"/>
    <w:rsid w:val="00427894"/>
    <w:rsid w:val="0042789E"/>
    <w:rsid w:val="00427AC4"/>
    <w:rsid w:val="00427BA7"/>
    <w:rsid w:val="00427D49"/>
    <w:rsid w:val="0043053E"/>
    <w:rsid w:val="0043057B"/>
    <w:rsid w:val="00430D78"/>
    <w:rsid w:val="00430E4C"/>
    <w:rsid w:val="004315EA"/>
    <w:rsid w:val="00431C86"/>
    <w:rsid w:val="004322EA"/>
    <w:rsid w:val="004322FF"/>
    <w:rsid w:val="004324EE"/>
    <w:rsid w:val="00432A16"/>
    <w:rsid w:val="00432E3C"/>
    <w:rsid w:val="0043360C"/>
    <w:rsid w:val="00433654"/>
    <w:rsid w:val="004336FC"/>
    <w:rsid w:val="00434765"/>
    <w:rsid w:val="0043494B"/>
    <w:rsid w:val="00434BD8"/>
    <w:rsid w:val="00434FC8"/>
    <w:rsid w:val="004359CF"/>
    <w:rsid w:val="00435ACF"/>
    <w:rsid w:val="00435F1A"/>
    <w:rsid w:val="00436056"/>
    <w:rsid w:val="00436C46"/>
    <w:rsid w:val="004376FD"/>
    <w:rsid w:val="004378F0"/>
    <w:rsid w:val="00437908"/>
    <w:rsid w:val="00437BF1"/>
    <w:rsid w:val="00437E6C"/>
    <w:rsid w:val="00437E98"/>
    <w:rsid w:val="004407E6"/>
    <w:rsid w:val="004410D6"/>
    <w:rsid w:val="00441473"/>
    <w:rsid w:val="00441501"/>
    <w:rsid w:val="0044166F"/>
    <w:rsid w:val="004417A3"/>
    <w:rsid w:val="00441912"/>
    <w:rsid w:val="00441AFA"/>
    <w:rsid w:val="00441BD5"/>
    <w:rsid w:val="00441E61"/>
    <w:rsid w:val="004425E0"/>
    <w:rsid w:val="00442BE2"/>
    <w:rsid w:val="0044326C"/>
    <w:rsid w:val="00443548"/>
    <w:rsid w:val="00443A43"/>
    <w:rsid w:val="00444157"/>
    <w:rsid w:val="0044434D"/>
    <w:rsid w:val="00444490"/>
    <w:rsid w:val="00444507"/>
    <w:rsid w:val="00444ABE"/>
    <w:rsid w:val="00444B58"/>
    <w:rsid w:val="00444F1C"/>
    <w:rsid w:val="00444F4F"/>
    <w:rsid w:val="00444F92"/>
    <w:rsid w:val="00446440"/>
    <w:rsid w:val="004468BA"/>
    <w:rsid w:val="00446A71"/>
    <w:rsid w:val="00446BCB"/>
    <w:rsid w:val="00446E36"/>
    <w:rsid w:val="00447397"/>
    <w:rsid w:val="0044743A"/>
    <w:rsid w:val="004476A8"/>
    <w:rsid w:val="004477CC"/>
    <w:rsid w:val="004479B0"/>
    <w:rsid w:val="00447DA5"/>
    <w:rsid w:val="00450592"/>
    <w:rsid w:val="004508BE"/>
    <w:rsid w:val="00450BF5"/>
    <w:rsid w:val="00450C27"/>
    <w:rsid w:val="00450F26"/>
    <w:rsid w:val="004515C7"/>
    <w:rsid w:val="00451848"/>
    <w:rsid w:val="00451889"/>
    <w:rsid w:val="0045199D"/>
    <w:rsid w:val="00451A84"/>
    <w:rsid w:val="0045215E"/>
    <w:rsid w:val="004527A3"/>
    <w:rsid w:val="00452996"/>
    <w:rsid w:val="00452C85"/>
    <w:rsid w:val="00452DDF"/>
    <w:rsid w:val="00452F89"/>
    <w:rsid w:val="0045446C"/>
    <w:rsid w:val="004544C3"/>
    <w:rsid w:val="0045477C"/>
    <w:rsid w:val="00454958"/>
    <w:rsid w:val="004549D7"/>
    <w:rsid w:val="004549F2"/>
    <w:rsid w:val="00454B6D"/>
    <w:rsid w:val="00454BA3"/>
    <w:rsid w:val="004550AC"/>
    <w:rsid w:val="0045544F"/>
    <w:rsid w:val="00455C0C"/>
    <w:rsid w:val="00455E6A"/>
    <w:rsid w:val="0045606C"/>
    <w:rsid w:val="00456190"/>
    <w:rsid w:val="004564AC"/>
    <w:rsid w:val="0045656D"/>
    <w:rsid w:val="00456723"/>
    <w:rsid w:val="004575A5"/>
    <w:rsid w:val="004578A5"/>
    <w:rsid w:val="00457A97"/>
    <w:rsid w:val="00457AD7"/>
    <w:rsid w:val="00457E1F"/>
    <w:rsid w:val="0046129A"/>
    <w:rsid w:val="00461476"/>
    <w:rsid w:val="0046178B"/>
    <w:rsid w:val="00461B59"/>
    <w:rsid w:val="00461D39"/>
    <w:rsid w:val="00461EA9"/>
    <w:rsid w:val="00462AE1"/>
    <w:rsid w:val="00462D29"/>
    <w:rsid w:val="00463067"/>
    <w:rsid w:val="004638BB"/>
    <w:rsid w:val="004639CB"/>
    <w:rsid w:val="00463ACD"/>
    <w:rsid w:val="00463DFD"/>
    <w:rsid w:val="00463E30"/>
    <w:rsid w:val="00463F4F"/>
    <w:rsid w:val="00464366"/>
    <w:rsid w:val="0046450D"/>
    <w:rsid w:val="00464FD8"/>
    <w:rsid w:val="004650EC"/>
    <w:rsid w:val="00465191"/>
    <w:rsid w:val="00465C7C"/>
    <w:rsid w:val="00465CB0"/>
    <w:rsid w:val="0046629E"/>
    <w:rsid w:val="00466C9C"/>
    <w:rsid w:val="00466D9B"/>
    <w:rsid w:val="00467527"/>
    <w:rsid w:val="00467BAC"/>
    <w:rsid w:val="00467BC8"/>
    <w:rsid w:val="0047023C"/>
    <w:rsid w:val="004708D6"/>
    <w:rsid w:val="00470F80"/>
    <w:rsid w:val="00471289"/>
    <w:rsid w:val="004713EF"/>
    <w:rsid w:val="00471531"/>
    <w:rsid w:val="00471A2B"/>
    <w:rsid w:val="00472051"/>
    <w:rsid w:val="004720CB"/>
    <w:rsid w:val="0047222A"/>
    <w:rsid w:val="004723BB"/>
    <w:rsid w:val="004727F4"/>
    <w:rsid w:val="00472E16"/>
    <w:rsid w:val="00472FE4"/>
    <w:rsid w:val="00473417"/>
    <w:rsid w:val="00473B13"/>
    <w:rsid w:val="004741D6"/>
    <w:rsid w:val="004742A1"/>
    <w:rsid w:val="0047435A"/>
    <w:rsid w:val="0047443B"/>
    <w:rsid w:val="0047483B"/>
    <w:rsid w:val="00474B87"/>
    <w:rsid w:val="00474DD1"/>
    <w:rsid w:val="00474EA2"/>
    <w:rsid w:val="004752A3"/>
    <w:rsid w:val="00476107"/>
    <w:rsid w:val="004764D1"/>
    <w:rsid w:val="00476835"/>
    <w:rsid w:val="00476EB9"/>
    <w:rsid w:val="00477ACA"/>
    <w:rsid w:val="00477FE6"/>
    <w:rsid w:val="004808A7"/>
    <w:rsid w:val="00480FCD"/>
    <w:rsid w:val="004812B2"/>
    <w:rsid w:val="00481331"/>
    <w:rsid w:val="004817B5"/>
    <w:rsid w:val="00481A95"/>
    <w:rsid w:val="00481BE0"/>
    <w:rsid w:val="00481D4E"/>
    <w:rsid w:val="004825EA"/>
    <w:rsid w:val="004828F2"/>
    <w:rsid w:val="00482CF6"/>
    <w:rsid w:val="004831D6"/>
    <w:rsid w:val="004831F0"/>
    <w:rsid w:val="00483773"/>
    <w:rsid w:val="004839B3"/>
    <w:rsid w:val="00483C15"/>
    <w:rsid w:val="00483F20"/>
    <w:rsid w:val="00484278"/>
    <w:rsid w:val="0048428B"/>
    <w:rsid w:val="004845DD"/>
    <w:rsid w:val="00484A68"/>
    <w:rsid w:val="00484BF5"/>
    <w:rsid w:val="0048516B"/>
    <w:rsid w:val="00485A75"/>
    <w:rsid w:val="00485C95"/>
    <w:rsid w:val="00485D66"/>
    <w:rsid w:val="00485EB1"/>
    <w:rsid w:val="00486446"/>
    <w:rsid w:val="00486478"/>
    <w:rsid w:val="0048653F"/>
    <w:rsid w:val="004865EC"/>
    <w:rsid w:val="0048661F"/>
    <w:rsid w:val="00486CF3"/>
    <w:rsid w:val="00486CFC"/>
    <w:rsid w:val="00486FF4"/>
    <w:rsid w:val="00487239"/>
    <w:rsid w:val="00490024"/>
    <w:rsid w:val="00490889"/>
    <w:rsid w:val="004908E3"/>
    <w:rsid w:val="004910E0"/>
    <w:rsid w:val="0049154A"/>
    <w:rsid w:val="00492193"/>
    <w:rsid w:val="004932F2"/>
    <w:rsid w:val="0049337C"/>
    <w:rsid w:val="0049359F"/>
    <w:rsid w:val="0049388F"/>
    <w:rsid w:val="00493A3B"/>
    <w:rsid w:val="00493D58"/>
    <w:rsid w:val="004940C1"/>
    <w:rsid w:val="0049427B"/>
    <w:rsid w:val="00494CFA"/>
    <w:rsid w:val="0049506F"/>
    <w:rsid w:val="00495316"/>
    <w:rsid w:val="00495807"/>
    <w:rsid w:val="00495837"/>
    <w:rsid w:val="00495B69"/>
    <w:rsid w:val="004960D1"/>
    <w:rsid w:val="00496185"/>
    <w:rsid w:val="00496F1F"/>
    <w:rsid w:val="00497006"/>
    <w:rsid w:val="00497340"/>
    <w:rsid w:val="00497FD0"/>
    <w:rsid w:val="004A060C"/>
    <w:rsid w:val="004A074F"/>
    <w:rsid w:val="004A07CA"/>
    <w:rsid w:val="004A0B24"/>
    <w:rsid w:val="004A1A64"/>
    <w:rsid w:val="004A1F6D"/>
    <w:rsid w:val="004A21E5"/>
    <w:rsid w:val="004A24E3"/>
    <w:rsid w:val="004A28BB"/>
    <w:rsid w:val="004A2A97"/>
    <w:rsid w:val="004A2AB2"/>
    <w:rsid w:val="004A2AD3"/>
    <w:rsid w:val="004A2AE1"/>
    <w:rsid w:val="004A3119"/>
    <w:rsid w:val="004A33D7"/>
    <w:rsid w:val="004A36A9"/>
    <w:rsid w:val="004A4116"/>
    <w:rsid w:val="004A4530"/>
    <w:rsid w:val="004A4E11"/>
    <w:rsid w:val="004A50B1"/>
    <w:rsid w:val="004A5885"/>
    <w:rsid w:val="004A58E0"/>
    <w:rsid w:val="004A5900"/>
    <w:rsid w:val="004A5947"/>
    <w:rsid w:val="004A5B5C"/>
    <w:rsid w:val="004A5E61"/>
    <w:rsid w:val="004A5ED3"/>
    <w:rsid w:val="004A6081"/>
    <w:rsid w:val="004A6296"/>
    <w:rsid w:val="004A6352"/>
    <w:rsid w:val="004A647E"/>
    <w:rsid w:val="004A654E"/>
    <w:rsid w:val="004A6604"/>
    <w:rsid w:val="004A66D3"/>
    <w:rsid w:val="004A739A"/>
    <w:rsid w:val="004A74B2"/>
    <w:rsid w:val="004A75C4"/>
    <w:rsid w:val="004B03E8"/>
    <w:rsid w:val="004B0B80"/>
    <w:rsid w:val="004B1169"/>
    <w:rsid w:val="004B146E"/>
    <w:rsid w:val="004B16AC"/>
    <w:rsid w:val="004B16C1"/>
    <w:rsid w:val="004B1855"/>
    <w:rsid w:val="004B1899"/>
    <w:rsid w:val="004B1A18"/>
    <w:rsid w:val="004B1C49"/>
    <w:rsid w:val="004B1DD6"/>
    <w:rsid w:val="004B1EB2"/>
    <w:rsid w:val="004B23FE"/>
    <w:rsid w:val="004B2595"/>
    <w:rsid w:val="004B263A"/>
    <w:rsid w:val="004B2652"/>
    <w:rsid w:val="004B28A8"/>
    <w:rsid w:val="004B2E39"/>
    <w:rsid w:val="004B359F"/>
    <w:rsid w:val="004B3A8F"/>
    <w:rsid w:val="004B401D"/>
    <w:rsid w:val="004B45EA"/>
    <w:rsid w:val="004B4773"/>
    <w:rsid w:val="004B49CA"/>
    <w:rsid w:val="004B4C6C"/>
    <w:rsid w:val="004B4F54"/>
    <w:rsid w:val="004B5150"/>
    <w:rsid w:val="004B559B"/>
    <w:rsid w:val="004B61E2"/>
    <w:rsid w:val="004B68AE"/>
    <w:rsid w:val="004B6FF6"/>
    <w:rsid w:val="004B7351"/>
    <w:rsid w:val="004B7633"/>
    <w:rsid w:val="004B7A57"/>
    <w:rsid w:val="004B7AB3"/>
    <w:rsid w:val="004B7C43"/>
    <w:rsid w:val="004B7C4B"/>
    <w:rsid w:val="004B7F86"/>
    <w:rsid w:val="004B7FD4"/>
    <w:rsid w:val="004C00AC"/>
    <w:rsid w:val="004C0162"/>
    <w:rsid w:val="004C0268"/>
    <w:rsid w:val="004C0505"/>
    <w:rsid w:val="004C05EE"/>
    <w:rsid w:val="004C16E4"/>
    <w:rsid w:val="004C1729"/>
    <w:rsid w:val="004C21D5"/>
    <w:rsid w:val="004C29E2"/>
    <w:rsid w:val="004C3139"/>
    <w:rsid w:val="004C31F4"/>
    <w:rsid w:val="004C32E1"/>
    <w:rsid w:val="004C3329"/>
    <w:rsid w:val="004C37A2"/>
    <w:rsid w:val="004C3A43"/>
    <w:rsid w:val="004C3E0C"/>
    <w:rsid w:val="004C400A"/>
    <w:rsid w:val="004C4315"/>
    <w:rsid w:val="004C46EE"/>
    <w:rsid w:val="004C4A39"/>
    <w:rsid w:val="004C4E15"/>
    <w:rsid w:val="004C53A6"/>
    <w:rsid w:val="004C547D"/>
    <w:rsid w:val="004C5B50"/>
    <w:rsid w:val="004C5BFC"/>
    <w:rsid w:val="004C5D69"/>
    <w:rsid w:val="004C61A9"/>
    <w:rsid w:val="004C63A8"/>
    <w:rsid w:val="004C70FE"/>
    <w:rsid w:val="004C7765"/>
    <w:rsid w:val="004C7B63"/>
    <w:rsid w:val="004C7BB2"/>
    <w:rsid w:val="004C7D06"/>
    <w:rsid w:val="004C7D70"/>
    <w:rsid w:val="004D01F9"/>
    <w:rsid w:val="004D02F1"/>
    <w:rsid w:val="004D083B"/>
    <w:rsid w:val="004D087C"/>
    <w:rsid w:val="004D08D5"/>
    <w:rsid w:val="004D0B53"/>
    <w:rsid w:val="004D1100"/>
    <w:rsid w:val="004D1368"/>
    <w:rsid w:val="004D1D43"/>
    <w:rsid w:val="004D1D63"/>
    <w:rsid w:val="004D217F"/>
    <w:rsid w:val="004D241A"/>
    <w:rsid w:val="004D2E29"/>
    <w:rsid w:val="004D2F41"/>
    <w:rsid w:val="004D31F7"/>
    <w:rsid w:val="004D336C"/>
    <w:rsid w:val="004D340B"/>
    <w:rsid w:val="004D343D"/>
    <w:rsid w:val="004D3910"/>
    <w:rsid w:val="004D3A6E"/>
    <w:rsid w:val="004D3F79"/>
    <w:rsid w:val="004D434E"/>
    <w:rsid w:val="004D4634"/>
    <w:rsid w:val="004D465B"/>
    <w:rsid w:val="004D4B24"/>
    <w:rsid w:val="004D4D18"/>
    <w:rsid w:val="004D4FF1"/>
    <w:rsid w:val="004D5D80"/>
    <w:rsid w:val="004D5E9B"/>
    <w:rsid w:val="004D5EF5"/>
    <w:rsid w:val="004D6344"/>
    <w:rsid w:val="004D64A9"/>
    <w:rsid w:val="004D69CB"/>
    <w:rsid w:val="004D6E1A"/>
    <w:rsid w:val="004D73AE"/>
    <w:rsid w:val="004D7628"/>
    <w:rsid w:val="004D7940"/>
    <w:rsid w:val="004D7B6F"/>
    <w:rsid w:val="004D7CED"/>
    <w:rsid w:val="004E0844"/>
    <w:rsid w:val="004E0946"/>
    <w:rsid w:val="004E0B68"/>
    <w:rsid w:val="004E0C11"/>
    <w:rsid w:val="004E1258"/>
    <w:rsid w:val="004E1543"/>
    <w:rsid w:val="004E1A5F"/>
    <w:rsid w:val="004E1C16"/>
    <w:rsid w:val="004E1DE7"/>
    <w:rsid w:val="004E1E39"/>
    <w:rsid w:val="004E1FE9"/>
    <w:rsid w:val="004E257F"/>
    <w:rsid w:val="004E25B8"/>
    <w:rsid w:val="004E27E3"/>
    <w:rsid w:val="004E2911"/>
    <w:rsid w:val="004E315B"/>
    <w:rsid w:val="004E3888"/>
    <w:rsid w:val="004E3CA5"/>
    <w:rsid w:val="004E40C0"/>
    <w:rsid w:val="004E42A9"/>
    <w:rsid w:val="004E452A"/>
    <w:rsid w:val="004E4791"/>
    <w:rsid w:val="004E483C"/>
    <w:rsid w:val="004E4A9F"/>
    <w:rsid w:val="004E4DB3"/>
    <w:rsid w:val="004E5446"/>
    <w:rsid w:val="004E556B"/>
    <w:rsid w:val="004E5A71"/>
    <w:rsid w:val="004E63A4"/>
    <w:rsid w:val="004E64B2"/>
    <w:rsid w:val="004E6550"/>
    <w:rsid w:val="004E6748"/>
    <w:rsid w:val="004E6975"/>
    <w:rsid w:val="004E6CF1"/>
    <w:rsid w:val="004E7AFF"/>
    <w:rsid w:val="004F008D"/>
    <w:rsid w:val="004F0D39"/>
    <w:rsid w:val="004F0D8A"/>
    <w:rsid w:val="004F1105"/>
    <w:rsid w:val="004F14F1"/>
    <w:rsid w:val="004F1BD3"/>
    <w:rsid w:val="004F1CA0"/>
    <w:rsid w:val="004F1CA3"/>
    <w:rsid w:val="004F1D86"/>
    <w:rsid w:val="004F1EEA"/>
    <w:rsid w:val="004F1F94"/>
    <w:rsid w:val="004F2031"/>
    <w:rsid w:val="004F2472"/>
    <w:rsid w:val="004F2479"/>
    <w:rsid w:val="004F2789"/>
    <w:rsid w:val="004F312F"/>
    <w:rsid w:val="004F336C"/>
    <w:rsid w:val="004F37D1"/>
    <w:rsid w:val="004F4910"/>
    <w:rsid w:val="004F4BB3"/>
    <w:rsid w:val="004F5B33"/>
    <w:rsid w:val="004F5E1E"/>
    <w:rsid w:val="004F5E70"/>
    <w:rsid w:val="004F5FC5"/>
    <w:rsid w:val="004F6050"/>
    <w:rsid w:val="004F640B"/>
    <w:rsid w:val="004F654C"/>
    <w:rsid w:val="004F67DA"/>
    <w:rsid w:val="004F6C15"/>
    <w:rsid w:val="004F6E93"/>
    <w:rsid w:val="004F6F7B"/>
    <w:rsid w:val="004F7926"/>
    <w:rsid w:val="004F7AF3"/>
    <w:rsid w:val="005004A3"/>
    <w:rsid w:val="005004CB"/>
    <w:rsid w:val="00500ACF"/>
    <w:rsid w:val="00500BAD"/>
    <w:rsid w:val="00500C10"/>
    <w:rsid w:val="00501713"/>
    <w:rsid w:val="00501AE7"/>
    <w:rsid w:val="0050211B"/>
    <w:rsid w:val="00502260"/>
    <w:rsid w:val="005022B1"/>
    <w:rsid w:val="005026F6"/>
    <w:rsid w:val="00502E18"/>
    <w:rsid w:val="00502F80"/>
    <w:rsid w:val="005039FE"/>
    <w:rsid w:val="00503BAC"/>
    <w:rsid w:val="00503C7C"/>
    <w:rsid w:val="00503FCE"/>
    <w:rsid w:val="00504781"/>
    <w:rsid w:val="005047EB"/>
    <w:rsid w:val="005047EF"/>
    <w:rsid w:val="0050509C"/>
    <w:rsid w:val="005059E7"/>
    <w:rsid w:val="00505AF2"/>
    <w:rsid w:val="00505E4B"/>
    <w:rsid w:val="00506043"/>
    <w:rsid w:val="005064D2"/>
    <w:rsid w:val="00506704"/>
    <w:rsid w:val="00506C3B"/>
    <w:rsid w:val="005070B5"/>
    <w:rsid w:val="00507417"/>
    <w:rsid w:val="00507674"/>
    <w:rsid w:val="00507B08"/>
    <w:rsid w:val="00507BE6"/>
    <w:rsid w:val="0051003F"/>
    <w:rsid w:val="00510323"/>
    <w:rsid w:val="00510789"/>
    <w:rsid w:val="00510813"/>
    <w:rsid w:val="00510C9B"/>
    <w:rsid w:val="00510DDB"/>
    <w:rsid w:val="00510F29"/>
    <w:rsid w:val="0051101A"/>
    <w:rsid w:val="005112E8"/>
    <w:rsid w:val="005119B0"/>
    <w:rsid w:val="00511B54"/>
    <w:rsid w:val="00511D5D"/>
    <w:rsid w:val="00512168"/>
    <w:rsid w:val="005121FD"/>
    <w:rsid w:val="00512365"/>
    <w:rsid w:val="005125B0"/>
    <w:rsid w:val="00512B87"/>
    <w:rsid w:val="00513033"/>
    <w:rsid w:val="005134FD"/>
    <w:rsid w:val="005141D4"/>
    <w:rsid w:val="005141F6"/>
    <w:rsid w:val="0051431E"/>
    <w:rsid w:val="005144D3"/>
    <w:rsid w:val="00514A5A"/>
    <w:rsid w:val="00514FDF"/>
    <w:rsid w:val="00515AB8"/>
    <w:rsid w:val="00516170"/>
    <w:rsid w:val="00516399"/>
    <w:rsid w:val="00516D5C"/>
    <w:rsid w:val="00517282"/>
    <w:rsid w:val="00517612"/>
    <w:rsid w:val="00517AAF"/>
    <w:rsid w:val="00517C1E"/>
    <w:rsid w:val="00517DE5"/>
    <w:rsid w:val="005200FA"/>
    <w:rsid w:val="005204C0"/>
    <w:rsid w:val="0052088C"/>
    <w:rsid w:val="0052142F"/>
    <w:rsid w:val="0052185A"/>
    <w:rsid w:val="00521DBC"/>
    <w:rsid w:val="00521E5D"/>
    <w:rsid w:val="00521ECD"/>
    <w:rsid w:val="00521F1C"/>
    <w:rsid w:val="005221C1"/>
    <w:rsid w:val="005221DB"/>
    <w:rsid w:val="005222A5"/>
    <w:rsid w:val="005222E8"/>
    <w:rsid w:val="00522395"/>
    <w:rsid w:val="00522981"/>
    <w:rsid w:val="00522A2C"/>
    <w:rsid w:val="00522DC8"/>
    <w:rsid w:val="00522F00"/>
    <w:rsid w:val="00523500"/>
    <w:rsid w:val="005236E7"/>
    <w:rsid w:val="00524124"/>
    <w:rsid w:val="0052438C"/>
    <w:rsid w:val="0052444C"/>
    <w:rsid w:val="005244D9"/>
    <w:rsid w:val="005246F4"/>
    <w:rsid w:val="00524D3A"/>
    <w:rsid w:val="00524E94"/>
    <w:rsid w:val="005251ED"/>
    <w:rsid w:val="005252C1"/>
    <w:rsid w:val="005260F7"/>
    <w:rsid w:val="0052645C"/>
    <w:rsid w:val="005267F3"/>
    <w:rsid w:val="00526942"/>
    <w:rsid w:val="00526954"/>
    <w:rsid w:val="00526A6C"/>
    <w:rsid w:val="00526B8A"/>
    <w:rsid w:val="00526FCD"/>
    <w:rsid w:val="0052762A"/>
    <w:rsid w:val="00531151"/>
    <w:rsid w:val="00531431"/>
    <w:rsid w:val="0053143F"/>
    <w:rsid w:val="005316EB"/>
    <w:rsid w:val="0053189F"/>
    <w:rsid w:val="005319B5"/>
    <w:rsid w:val="00532222"/>
    <w:rsid w:val="005324E1"/>
    <w:rsid w:val="00532731"/>
    <w:rsid w:val="00532941"/>
    <w:rsid w:val="005329A7"/>
    <w:rsid w:val="00532EBF"/>
    <w:rsid w:val="00533063"/>
    <w:rsid w:val="00533643"/>
    <w:rsid w:val="005337C3"/>
    <w:rsid w:val="00534E1D"/>
    <w:rsid w:val="0053581F"/>
    <w:rsid w:val="00535F5A"/>
    <w:rsid w:val="0053632E"/>
    <w:rsid w:val="0053636E"/>
    <w:rsid w:val="00536A2D"/>
    <w:rsid w:val="00536AB4"/>
    <w:rsid w:val="00536E69"/>
    <w:rsid w:val="00537043"/>
    <w:rsid w:val="005370EA"/>
    <w:rsid w:val="00537299"/>
    <w:rsid w:val="00537581"/>
    <w:rsid w:val="0053769F"/>
    <w:rsid w:val="00537908"/>
    <w:rsid w:val="00537AFA"/>
    <w:rsid w:val="00537B00"/>
    <w:rsid w:val="00537BAB"/>
    <w:rsid w:val="00537C49"/>
    <w:rsid w:val="00537D12"/>
    <w:rsid w:val="0054032C"/>
    <w:rsid w:val="005403B9"/>
    <w:rsid w:val="00540643"/>
    <w:rsid w:val="00540C84"/>
    <w:rsid w:val="00540CE7"/>
    <w:rsid w:val="00540E78"/>
    <w:rsid w:val="005413E3"/>
    <w:rsid w:val="00541D9D"/>
    <w:rsid w:val="00541DAB"/>
    <w:rsid w:val="00541DC1"/>
    <w:rsid w:val="00542148"/>
    <w:rsid w:val="0054226B"/>
    <w:rsid w:val="0054241B"/>
    <w:rsid w:val="005431EA"/>
    <w:rsid w:val="005432DF"/>
    <w:rsid w:val="00543662"/>
    <w:rsid w:val="00543C3A"/>
    <w:rsid w:val="00543EB9"/>
    <w:rsid w:val="00544741"/>
    <w:rsid w:val="00544F89"/>
    <w:rsid w:val="0054518C"/>
    <w:rsid w:val="0054573A"/>
    <w:rsid w:val="00545B7F"/>
    <w:rsid w:val="00546139"/>
    <w:rsid w:val="005468CB"/>
    <w:rsid w:val="00546D06"/>
    <w:rsid w:val="00546DEA"/>
    <w:rsid w:val="00547146"/>
    <w:rsid w:val="005472BF"/>
    <w:rsid w:val="00547427"/>
    <w:rsid w:val="0054793E"/>
    <w:rsid w:val="00547970"/>
    <w:rsid w:val="005501E4"/>
    <w:rsid w:val="00550656"/>
    <w:rsid w:val="00550682"/>
    <w:rsid w:val="00550D69"/>
    <w:rsid w:val="00550F53"/>
    <w:rsid w:val="0055113C"/>
    <w:rsid w:val="00551158"/>
    <w:rsid w:val="005511CF"/>
    <w:rsid w:val="00551AC5"/>
    <w:rsid w:val="00551AF6"/>
    <w:rsid w:val="00551EE3"/>
    <w:rsid w:val="005521B4"/>
    <w:rsid w:val="0055223C"/>
    <w:rsid w:val="00552899"/>
    <w:rsid w:val="00552914"/>
    <w:rsid w:val="005534BF"/>
    <w:rsid w:val="0055385B"/>
    <w:rsid w:val="0055395B"/>
    <w:rsid w:val="005541AE"/>
    <w:rsid w:val="00554224"/>
    <w:rsid w:val="00554572"/>
    <w:rsid w:val="005546E8"/>
    <w:rsid w:val="0055476E"/>
    <w:rsid w:val="0055479B"/>
    <w:rsid w:val="005547B0"/>
    <w:rsid w:val="00554B20"/>
    <w:rsid w:val="00554BC7"/>
    <w:rsid w:val="00554FCF"/>
    <w:rsid w:val="005550E1"/>
    <w:rsid w:val="00555B9F"/>
    <w:rsid w:val="00555BEB"/>
    <w:rsid w:val="00555D2B"/>
    <w:rsid w:val="0055619B"/>
    <w:rsid w:val="00556575"/>
    <w:rsid w:val="005569FC"/>
    <w:rsid w:val="00556B77"/>
    <w:rsid w:val="00556B99"/>
    <w:rsid w:val="00556E31"/>
    <w:rsid w:val="00557320"/>
    <w:rsid w:val="0055769B"/>
    <w:rsid w:val="00560238"/>
    <w:rsid w:val="005602A3"/>
    <w:rsid w:val="0056052D"/>
    <w:rsid w:val="005605DF"/>
    <w:rsid w:val="00560684"/>
    <w:rsid w:val="005606EF"/>
    <w:rsid w:val="005609C8"/>
    <w:rsid w:val="0056110D"/>
    <w:rsid w:val="00561786"/>
    <w:rsid w:val="00561C7C"/>
    <w:rsid w:val="00561DE4"/>
    <w:rsid w:val="005620E2"/>
    <w:rsid w:val="00562389"/>
    <w:rsid w:val="005627C1"/>
    <w:rsid w:val="005630E1"/>
    <w:rsid w:val="00563372"/>
    <w:rsid w:val="0056389B"/>
    <w:rsid w:val="005638B5"/>
    <w:rsid w:val="005638D1"/>
    <w:rsid w:val="0056419F"/>
    <w:rsid w:val="0056429D"/>
    <w:rsid w:val="005646F4"/>
    <w:rsid w:val="005647BD"/>
    <w:rsid w:val="00564C8B"/>
    <w:rsid w:val="00564F94"/>
    <w:rsid w:val="00564FF5"/>
    <w:rsid w:val="0056540C"/>
    <w:rsid w:val="0056549A"/>
    <w:rsid w:val="00565704"/>
    <w:rsid w:val="005659B5"/>
    <w:rsid w:val="005659F2"/>
    <w:rsid w:val="00565AA7"/>
    <w:rsid w:val="005663EA"/>
    <w:rsid w:val="005664AA"/>
    <w:rsid w:val="00566E66"/>
    <w:rsid w:val="00566E9C"/>
    <w:rsid w:val="00566F09"/>
    <w:rsid w:val="00567139"/>
    <w:rsid w:val="0056718F"/>
    <w:rsid w:val="005671B4"/>
    <w:rsid w:val="00567673"/>
    <w:rsid w:val="005704AA"/>
    <w:rsid w:val="005705EE"/>
    <w:rsid w:val="00570833"/>
    <w:rsid w:val="00570E93"/>
    <w:rsid w:val="0057134D"/>
    <w:rsid w:val="00571A3F"/>
    <w:rsid w:val="00571CB2"/>
    <w:rsid w:val="005721F0"/>
    <w:rsid w:val="0057224D"/>
    <w:rsid w:val="00572254"/>
    <w:rsid w:val="005723E4"/>
    <w:rsid w:val="00572542"/>
    <w:rsid w:val="00572A79"/>
    <w:rsid w:val="00572AA2"/>
    <w:rsid w:val="00572B49"/>
    <w:rsid w:val="00572E10"/>
    <w:rsid w:val="00573120"/>
    <w:rsid w:val="005735AD"/>
    <w:rsid w:val="005736FB"/>
    <w:rsid w:val="0057381B"/>
    <w:rsid w:val="00573DA1"/>
    <w:rsid w:val="00573E11"/>
    <w:rsid w:val="00573E28"/>
    <w:rsid w:val="005742CB"/>
    <w:rsid w:val="0057467B"/>
    <w:rsid w:val="00574A2E"/>
    <w:rsid w:val="00575156"/>
    <w:rsid w:val="0057526C"/>
    <w:rsid w:val="00575B7B"/>
    <w:rsid w:val="00576105"/>
    <w:rsid w:val="00576178"/>
    <w:rsid w:val="00576267"/>
    <w:rsid w:val="005764D2"/>
    <w:rsid w:val="00576599"/>
    <w:rsid w:val="005766DA"/>
    <w:rsid w:val="00576836"/>
    <w:rsid w:val="0057690A"/>
    <w:rsid w:val="00576914"/>
    <w:rsid w:val="00576A50"/>
    <w:rsid w:val="00576CDF"/>
    <w:rsid w:val="00576CE3"/>
    <w:rsid w:val="00577047"/>
    <w:rsid w:val="0057722A"/>
    <w:rsid w:val="00577376"/>
    <w:rsid w:val="00577A82"/>
    <w:rsid w:val="00577D7D"/>
    <w:rsid w:val="00577DEA"/>
    <w:rsid w:val="00577ED6"/>
    <w:rsid w:val="00580470"/>
    <w:rsid w:val="00580877"/>
    <w:rsid w:val="00580B92"/>
    <w:rsid w:val="00580EFB"/>
    <w:rsid w:val="00581174"/>
    <w:rsid w:val="005815C9"/>
    <w:rsid w:val="00582740"/>
    <w:rsid w:val="005829E9"/>
    <w:rsid w:val="005835F1"/>
    <w:rsid w:val="00583F9E"/>
    <w:rsid w:val="005840D1"/>
    <w:rsid w:val="00584349"/>
    <w:rsid w:val="00584404"/>
    <w:rsid w:val="005845F1"/>
    <w:rsid w:val="0058497C"/>
    <w:rsid w:val="00584A59"/>
    <w:rsid w:val="00584AED"/>
    <w:rsid w:val="005857E9"/>
    <w:rsid w:val="00585A8A"/>
    <w:rsid w:val="005863F6"/>
    <w:rsid w:val="00586951"/>
    <w:rsid w:val="00587822"/>
    <w:rsid w:val="00587E4E"/>
    <w:rsid w:val="00590005"/>
    <w:rsid w:val="0059024F"/>
    <w:rsid w:val="00590CF8"/>
    <w:rsid w:val="00590FA2"/>
    <w:rsid w:val="0059148A"/>
    <w:rsid w:val="0059149F"/>
    <w:rsid w:val="00591EB0"/>
    <w:rsid w:val="00592831"/>
    <w:rsid w:val="005928C2"/>
    <w:rsid w:val="0059300F"/>
    <w:rsid w:val="0059312F"/>
    <w:rsid w:val="005931A0"/>
    <w:rsid w:val="00593BBC"/>
    <w:rsid w:val="00593FB9"/>
    <w:rsid w:val="005941D6"/>
    <w:rsid w:val="0059431C"/>
    <w:rsid w:val="0059439C"/>
    <w:rsid w:val="0059456C"/>
    <w:rsid w:val="00594831"/>
    <w:rsid w:val="00594B21"/>
    <w:rsid w:val="00594BE8"/>
    <w:rsid w:val="00594C7B"/>
    <w:rsid w:val="00595655"/>
    <w:rsid w:val="00595762"/>
    <w:rsid w:val="00595860"/>
    <w:rsid w:val="00595A3F"/>
    <w:rsid w:val="00596377"/>
    <w:rsid w:val="00596696"/>
    <w:rsid w:val="00596871"/>
    <w:rsid w:val="00597017"/>
    <w:rsid w:val="00597036"/>
    <w:rsid w:val="005976D1"/>
    <w:rsid w:val="00597764"/>
    <w:rsid w:val="005977E4"/>
    <w:rsid w:val="0059794A"/>
    <w:rsid w:val="00597B02"/>
    <w:rsid w:val="00597D3E"/>
    <w:rsid w:val="00597D5A"/>
    <w:rsid w:val="005A01B9"/>
    <w:rsid w:val="005A022C"/>
    <w:rsid w:val="005A039E"/>
    <w:rsid w:val="005A0A89"/>
    <w:rsid w:val="005A0BA8"/>
    <w:rsid w:val="005A13A6"/>
    <w:rsid w:val="005A165E"/>
    <w:rsid w:val="005A1698"/>
    <w:rsid w:val="005A16CA"/>
    <w:rsid w:val="005A1BDB"/>
    <w:rsid w:val="005A1C5D"/>
    <w:rsid w:val="005A2974"/>
    <w:rsid w:val="005A2B67"/>
    <w:rsid w:val="005A2E0F"/>
    <w:rsid w:val="005A3783"/>
    <w:rsid w:val="005A3C6F"/>
    <w:rsid w:val="005A3F38"/>
    <w:rsid w:val="005A464F"/>
    <w:rsid w:val="005A49CF"/>
    <w:rsid w:val="005A5090"/>
    <w:rsid w:val="005A58EC"/>
    <w:rsid w:val="005A5975"/>
    <w:rsid w:val="005A5B6E"/>
    <w:rsid w:val="005A61CD"/>
    <w:rsid w:val="005A6659"/>
    <w:rsid w:val="005A6666"/>
    <w:rsid w:val="005A6B95"/>
    <w:rsid w:val="005A6C9A"/>
    <w:rsid w:val="005A7459"/>
    <w:rsid w:val="005A7540"/>
    <w:rsid w:val="005A7914"/>
    <w:rsid w:val="005A7C7C"/>
    <w:rsid w:val="005A7F8A"/>
    <w:rsid w:val="005B0658"/>
    <w:rsid w:val="005B097C"/>
    <w:rsid w:val="005B0D63"/>
    <w:rsid w:val="005B0E0F"/>
    <w:rsid w:val="005B1A54"/>
    <w:rsid w:val="005B22EC"/>
    <w:rsid w:val="005B23E7"/>
    <w:rsid w:val="005B2A00"/>
    <w:rsid w:val="005B2AD4"/>
    <w:rsid w:val="005B2D4F"/>
    <w:rsid w:val="005B37B5"/>
    <w:rsid w:val="005B3C37"/>
    <w:rsid w:val="005B438E"/>
    <w:rsid w:val="005B4475"/>
    <w:rsid w:val="005B47EC"/>
    <w:rsid w:val="005B480C"/>
    <w:rsid w:val="005B4B5F"/>
    <w:rsid w:val="005B4EC8"/>
    <w:rsid w:val="005B540F"/>
    <w:rsid w:val="005B5DEC"/>
    <w:rsid w:val="005B5E47"/>
    <w:rsid w:val="005B5E8B"/>
    <w:rsid w:val="005B601B"/>
    <w:rsid w:val="005B6040"/>
    <w:rsid w:val="005B6B24"/>
    <w:rsid w:val="005B6B93"/>
    <w:rsid w:val="005B6E4B"/>
    <w:rsid w:val="005B6F84"/>
    <w:rsid w:val="005B70EB"/>
    <w:rsid w:val="005B786C"/>
    <w:rsid w:val="005B7A07"/>
    <w:rsid w:val="005B7E23"/>
    <w:rsid w:val="005B7FBD"/>
    <w:rsid w:val="005C00D7"/>
    <w:rsid w:val="005C0412"/>
    <w:rsid w:val="005C0422"/>
    <w:rsid w:val="005C0911"/>
    <w:rsid w:val="005C0950"/>
    <w:rsid w:val="005C0AF7"/>
    <w:rsid w:val="005C0BF3"/>
    <w:rsid w:val="005C174C"/>
    <w:rsid w:val="005C1962"/>
    <w:rsid w:val="005C1ACC"/>
    <w:rsid w:val="005C1FB5"/>
    <w:rsid w:val="005C2219"/>
    <w:rsid w:val="005C232B"/>
    <w:rsid w:val="005C2610"/>
    <w:rsid w:val="005C2633"/>
    <w:rsid w:val="005C2673"/>
    <w:rsid w:val="005C3093"/>
    <w:rsid w:val="005C3112"/>
    <w:rsid w:val="005C31ED"/>
    <w:rsid w:val="005C3522"/>
    <w:rsid w:val="005C38BE"/>
    <w:rsid w:val="005C3C72"/>
    <w:rsid w:val="005C3D29"/>
    <w:rsid w:val="005C3DF5"/>
    <w:rsid w:val="005C3E9A"/>
    <w:rsid w:val="005C4AFE"/>
    <w:rsid w:val="005C4CF8"/>
    <w:rsid w:val="005C4D11"/>
    <w:rsid w:val="005C4F4E"/>
    <w:rsid w:val="005C5E6D"/>
    <w:rsid w:val="005C5E86"/>
    <w:rsid w:val="005C5ED6"/>
    <w:rsid w:val="005C6572"/>
    <w:rsid w:val="005C65DA"/>
    <w:rsid w:val="005C660C"/>
    <w:rsid w:val="005C7C2D"/>
    <w:rsid w:val="005D1A07"/>
    <w:rsid w:val="005D1C8E"/>
    <w:rsid w:val="005D205A"/>
    <w:rsid w:val="005D27F2"/>
    <w:rsid w:val="005D2EED"/>
    <w:rsid w:val="005D33B3"/>
    <w:rsid w:val="005D34A0"/>
    <w:rsid w:val="005D354C"/>
    <w:rsid w:val="005D38FC"/>
    <w:rsid w:val="005D3BB8"/>
    <w:rsid w:val="005D3E54"/>
    <w:rsid w:val="005D3F45"/>
    <w:rsid w:val="005D4AF5"/>
    <w:rsid w:val="005D52A3"/>
    <w:rsid w:val="005D538F"/>
    <w:rsid w:val="005D53ED"/>
    <w:rsid w:val="005D543D"/>
    <w:rsid w:val="005D5464"/>
    <w:rsid w:val="005D54AB"/>
    <w:rsid w:val="005D56D2"/>
    <w:rsid w:val="005D592D"/>
    <w:rsid w:val="005D5F5D"/>
    <w:rsid w:val="005D618B"/>
    <w:rsid w:val="005D631A"/>
    <w:rsid w:val="005D6457"/>
    <w:rsid w:val="005D64BC"/>
    <w:rsid w:val="005D6D82"/>
    <w:rsid w:val="005D70B4"/>
    <w:rsid w:val="005D717F"/>
    <w:rsid w:val="005D7F19"/>
    <w:rsid w:val="005D7F6E"/>
    <w:rsid w:val="005E0357"/>
    <w:rsid w:val="005E047F"/>
    <w:rsid w:val="005E0A4D"/>
    <w:rsid w:val="005E1005"/>
    <w:rsid w:val="005E111F"/>
    <w:rsid w:val="005E12D9"/>
    <w:rsid w:val="005E1911"/>
    <w:rsid w:val="005E1967"/>
    <w:rsid w:val="005E1BE8"/>
    <w:rsid w:val="005E1C45"/>
    <w:rsid w:val="005E1FE3"/>
    <w:rsid w:val="005E1FFD"/>
    <w:rsid w:val="005E24D5"/>
    <w:rsid w:val="005E2A47"/>
    <w:rsid w:val="005E2A95"/>
    <w:rsid w:val="005E3464"/>
    <w:rsid w:val="005E37E0"/>
    <w:rsid w:val="005E3D83"/>
    <w:rsid w:val="005E41A5"/>
    <w:rsid w:val="005E41B3"/>
    <w:rsid w:val="005E4CA2"/>
    <w:rsid w:val="005E4CDF"/>
    <w:rsid w:val="005E536B"/>
    <w:rsid w:val="005E576F"/>
    <w:rsid w:val="005E5935"/>
    <w:rsid w:val="005E5B31"/>
    <w:rsid w:val="005E5B36"/>
    <w:rsid w:val="005E5CAA"/>
    <w:rsid w:val="005E5CEE"/>
    <w:rsid w:val="005E5D29"/>
    <w:rsid w:val="005E623C"/>
    <w:rsid w:val="005E6767"/>
    <w:rsid w:val="005E699B"/>
    <w:rsid w:val="005E6B1E"/>
    <w:rsid w:val="005E6E53"/>
    <w:rsid w:val="005E7AC4"/>
    <w:rsid w:val="005F086F"/>
    <w:rsid w:val="005F0A47"/>
    <w:rsid w:val="005F0B08"/>
    <w:rsid w:val="005F16D2"/>
    <w:rsid w:val="005F207E"/>
    <w:rsid w:val="005F214D"/>
    <w:rsid w:val="005F2B20"/>
    <w:rsid w:val="005F2C64"/>
    <w:rsid w:val="005F3213"/>
    <w:rsid w:val="005F3510"/>
    <w:rsid w:val="005F36EA"/>
    <w:rsid w:val="005F397A"/>
    <w:rsid w:val="005F3B57"/>
    <w:rsid w:val="005F43DF"/>
    <w:rsid w:val="005F4537"/>
    <w:rsid w:val="005F4E85"/>
    <w:rsid w:val="005F5143"/>
    <w:rsid w:val="005F52A8"/>
    <w:rsid w:val="005F57CA"/>
    <w:rsid w:val="005F5E47"/>
    <w:rsid w:val="005F63EF"/>
    <w:rsid w:val="005F67C4"/>
    <w:rsid w:val="005F703C"/>
    <w:rsid w:val="005F707B"/>
    <w:rsid w:val="005F73F0"/>
    <w:rsid w:val="005F74D1"/>
    <w:rsid w:val="00600152"/>
    <w:rsid w:val="00600346"/>
    <w:rsid w:val="00600AAE"/>
    <w:rsid w:val="00600B6A"/>
    <w:rsid w:val="006018CC"/>
    <w:rsid w:val="00601EA2"/>
    <w:rsid w:val="00602385"/>
    <w:rsid w:val="0060241A"/>
    <w:rsid w:val="006027E8"/>
    <w:rsid w:val="00602DCE"/>
    <w:rsid w:val="00602EB5"/>
    <w:rsid w:val="0060300E"/>
    <w:rsid w:val="006030BE"/>
    <w:rsid w:val="00603945"/>
    <w:rsid w:val="00603B9F"/>
    <w:rsid w:val="00603D45"/>
    <w:rsid w:val="00603E3B"/>
    <w:rsid w:val="006046BA"/>
    <w:rsid w:val="006051C6"/>
    <w:rsid w:val="00605379"/>
    <w:rsid w:val="00605412"/>
    <w:rsid w:val="006055BA"/>
    <w:rsid w:val="006057D4"/>
    <w:rsid w:val="00605A6E"/>
    <w:rsid w:val="00605BCF"/>
    <w:rsid w:val="00605D85"/>
    <w:rsid w:val="006060B8"/>
    <w:rsid w:val="00606187"/>
    <w:rsid w:val="006061BE"/>
    <w:rsid w:val="00606354"/>
    <w:rsid w:val="00606A39"/>
    <w:rsid w:val="00606A46"/>
    <w:rsid w:val="00606C80"/>
    <w:rsid w:val="00606FB4"/>
    <w:rsid w:val="00607212"/>
    <w:rsid w:val="00607709"/>
    <w:rsid w:val="006078AB"/>
    <w:rsid w:val="00607A5E"/>
    <w:rsid w:val="00607B53"/>
    <w:rsid w:val="00607BDD"/>
    <w:rsid w:val="006104AF"/>
    <w:rsid w:val="006104ED"/>
    <w:rsid w:val="006106EC"/>
    <w:rsid w:val="00610793"/>
    <w:rsid w:val="00610ECE"/>
    <w:rsid w:val="0061174A"/>
    <w:rsid w:val="0061198A"/>
    <w:rsid w:val="00611E2B"/>
    <w:rsid w:val="0061210B"/>
    <w:rsid w:val="00612235"/>
    <w:rsid w:val="006126BC"/>
    <w:rsid w:val="006126D7"/>
    <w:rsid w:val="00612DA4"/>
    <w:rsid w:val="00613034"/>
    <w:rsid w:val="006136A9"/>
    <w:rsid w:val="00613C48"/>
    <w:rsid w:val="00614281"/>
    <w:rsid w:val="00614480"/>
    <w:rsid w:val="006146E9"/>
    <w:rsid w:val="0061476B"/>
    <w:rsid w:val="00614D3C"/>
    <w:rsid w:val="00615515"/>
    <w:rsid w:val="006158CF"/>
    <w:rsid w:val="00615A49"/>
    <w:rsid w:val="00615E2A"/>
    <w:rsid w:val="006160A0"/>
    <w:rsid w:val="00616514"/>
    <w:rsid w:val="006169C5"/>
    <w:rsid w:val="00617254"/>
    <w:rsid w:val="00617508"/>
    <w:rsid w:val="00617633"/>
    <w:rsid w:val="00617752"/>
    <w:rsid w:val="00617791"/>
    <w:rsid w:val="00617C64"/>
    <w:rsid w:val="00617E9B"/>
    <w:rsid w:val="006201AB"/>
    <w:rsid w:val="006207BA"/>
    <w:rsid w:val="006207DA"/>
    <w:rsid w:val="00620F61"/>
    <w:rsid w:val="0062132B"/>
    <w:rsid w:val="006213D9"/>
    <w:rsid w:val="00621C3F"/>
    <w:rsid w:val="00622089"/>
    <w:rsid w:val="006226A8"/>
    <w:rsid w:val="00622AEF"/>
    <w:rsid w:val="00622B57"/>
    <w:rsid w:val="00622F32"/>
    <w:rsid w:val="006237B0"/>
    <w:rsid w:val="0062397A"/>
    <w:rsid w:val="00623EC7"/>
    <w:rsid w:val="006242EA"/>
    <w:rsid w:val="006245E6"/>
    <w:rsid w:val="00624690"/>
    <w:rsid w:val="00624DC3"/>
    <w:rsid w:val="00625137"/>
    <w:rsid w:val="0062556C"/>
    <w:rsid w:val="00625696"/>
    <w:rsid w:val="0062579B"/>
    <w:rsid w:val="00625A12"/>
    <w:rsid w:val="00625B50"/>
    <w:rsid w:val="00625D34"/>
    <w:rsid w:val="006264AA"/>
    <w:rsid w:val="00626CE2"/>
    <w:rsid w:val="00626DAC"/>
    <w:rsid w:val="00627420"/>
    <w:rsid w:val="006306DB"/>
    <w:rsid w:val="00630BB1"/>
    <w:rsid w:val="00630BCC"/>
    <w:rsid w:val="00630C06"/>
    <w:rsid w:val="00630DB0"/>
    <w:rsid w:val="00630E61"/>
    <w:rsid w:val="00630F53"/>
    <w:rsid w:val="006312AD"/>
    <w:rsid w:val="0063151D"/>
    <w:rsid w:val="0063185A"/>
    <w:rsid w:val="00631A8E"/>
    <w:rsid w:val="00631DF1"/>
    <w:rsid w:val="00632803"/>
    <w:rsid w:val="00632927"/>
    <w:rsid w:val="0063346B"/>
    <w:rsid w:val="006334A8"/>
    <w:rsid w:val="00634330"/>
    <w:rsid w:val="00634359"/>
    <w:rsid w:val="006344F0"/>
    <w:rsid w:val="00634A07"/>
    <w:rsid w:val="00634AE8"/>
    <w:rsid w:val="00634D11"/>
    <w:rsid w:val="00635294"/>
    <w:rsid w:val="006353A6"/>
    <w:rsid w:val="00635891"/>
    <w:rsid w:val="006358C3"/>
    <w:rsid w:val="00635A8D"/>
    <w:rsid w:val="00635C68"/>
    <w:rsid w:val="00636373"/>
    <w:rsid w:val="00636649"/>
    <w:rsid w:val="00637266"/>
    <w:rsid w:val="00637283"/>
    <w:rsid w:val="00637547"/>
    <w:rsid w:val="0063776A"/>
    <w:rsid w:val="00637DF1"/>
    <w:rsid w:val="00640288"/>
    <w:rsid w:val="0064064F"/>
    <w:rsid w:val="006408C2"/>
    <w:rsid w:val="00640995"/>
    <w:rsid w:val="00640BD3"/>
    <w:rsid w:val="006410F2"/>
    <w:rsid w:val="006414DD"/>
    <w:rsid w:val="00641503"/>
    <w:rsid w:val="00641808"/>
    <w:rsid w:val="00641C1B"/>
    <w:rsid w:val="00641C77"/>
    <w:rsid w:val="00641CFE"/>
    <w:rsid w:val="0064207F"/>
    <w:rsid w:val="00642259"/>
    <w:rsid w:val="00642924"/>
    <w:rsid w:val="00642F79"/>
    <w:rsid w:val="00642FDF"/>
    <w:rsid w:val="00643105"/>
    <w:rsid w:val="0064331F"/>
    <w:rsid w:val="006434E9"/>
    <w:rsid w:val="00643742"/>
    <w:rsid w:val="00643963"/>
    <w:rsid w:val="00643A11"/>
    <w:rsid w:val="00643C71"/>
    <w:rsid w:val="00643DFF"/>
    <w:rsid w:val="00644752"/>
    <w:rsid w:val="0064530B"/>
    <w:rsid w:val="006453CC"/>
    <w:rsid w:val="00645475"/>
    <w:rsid w:val="00645736"/>
    <w:rsid w:val="00645785"/>
    <w:rsid w:val="006459F9"/>
    <w:rsid w:val="00645BF9"/>
    <w:rsid w:val="00645F8D"/>
    <w:rsid w:val="006461BF"/>
    <w:rsid w:val="0064629A"/>
    <w:rsid w:val="006462E4"/>
    <w:rsid w:val="00646B66"/>
    <w:rsid w:val="00646D79"/>
    <w:rsid w:val="006475FF"/>
    <w:rsid w:val="0064778B"/>
    <w:rsid w:val="00647868"/>
    <w:rsid w:val="006501F6"/>
    <w:rsid w:val="0065024A"/>
    <w:rsid w:val="00650689"/>
    <w:rsid w:val="0065092E"/>
    <w:rsid w:val="00651070"/>
    <w:rsid w:val="006511C5"/>
    <w:rsid w:val="006518B5"/>
    <w:rsid w:val="00651C91"/>
    <w:rsid w:val="00651EDF"/>
    <w:rsid w:val="00652A3A"/>
    <w:rsid w:val="00653355"/>
    <w:rsid w:val="006533A5"/>
    <w:rsid w:val="00653B90"/>
    <w:rsid w:val="00653C98"/>
    <w:rsid w:val="00653DCB"/>
    <w:rsid w:val="00653DDD"/>
    <w:rsid w:val="006540A8"/>
    <w:rsid w:val="0065421F"/>
    <w:rsid w:val="006542E1"/>
    <w:rsid w:val="0065434A"/>
    <w:rsid w:val="00654687"/>
    <w:rsid w:val="00654C5D"/>
    <w:rsid w:val="00654CA9"/>
    <w:rsid w:val="006558B8"/>
    <w:rsid w:val="006558D4"/>
    <w:rsid w:val="00655EB1"/>
    <w:rsid w:val="006561CF"/>
    <w:rsid w:val="00656315"/>
    <w:rsid w:val="00656595"/>
    <w:rsid w:val="00656866"/>
    <w:rsid w:val="00656AEA"/>
    <w:rsid w:val="00656ED2"/>
    <w:rsid w:val="00657227"/>
    <w:rsid w:val="006575B3"/>
    <w:rsid w:val="0065773C"/>
    <w:rsid w:val="006607BC"/>
    <w:rsid w:val="006607E2"/>
    <w:rsid w:val="00660801"/>
    <w:rsid w:val="0066173C"/>
    <w:rsid w:val="00661961"/>
    <w:rsid w:val="00661EAC"/>
    <w:rsid w:val="006622D3"/>
    <w:rsid w:val="00662ADB"/>
    <w:rsid w:val="00662C20"/>
    <w:rsid w:val="006630B6"/>
    <w:rsid w:val="00663E05"/>
    <w:rsid w:val="0066428A"/>
    <w:rsid w:val="00664399"/>
    <w:rsid w:val="00664DEB"/>
    <w:rsid w:val="006653A1"/>
    <w:rsid w:val="006655A0"/>
    <w:rsid w:val="0066595D"/>
    <w:rsid w:val="00665A92"/>
    <w:rsid w:val="00665B32"/>
    <w:rsid w:val="00665BC7"/>
    <w:rsid w:val="0066621B"/>
    <w:rsid w:val="0066622D"/>
    <w:rsid w:val="00666510"/>
    <w:rsid w:val="00666593"/>
    <w:rsid w:val="006669FF"/>
    <w:rsid w:val="00666BBA"/>
    <w:rsid w:val="00666DBC"/>
    <w:rsid w:val="00666FEC"/>
    <w:rsid w:val="0066792F"/>
    <w:rsid w:val="00670057"/>
    <w:rsid w:val="00670098"/>
    <w:rsid w:val="0067089A"/>
    <w:rsid w:val="00671272"/>
    <w:rsid w:val="006716A7"/>
    <w:rsid w:val="00671804"/>
    <w:rsid w:val="00671922"/>
    <w:rsid w:val="00671C50"/>
    <w:rsid w:val="006726DA"/>
    <w:rsid w:val="00672B48"/>
    <w:rsid w:val="0067349E"/>
    <w:rsid w:val="00673A4E"/>
    <w:rsid w:val="00673AC8"/>
    <w:rsid w:val="00673C8D"/>
    <w:rsid w:val="00673CC4"/>
    <w:rsid w:val="00673E21"/>
    <w:rsid w:val="00674263"/>
    <w:rsid w:val="00675000"/>
    <w:rsid w:val="00675227"/>
    <w:rsid w:val="0067592E"/>
    <w:rsid w:val="00675B02"/>
    <w:rsid w:val="00675B8C"/>
    <w:rsid w:val="00675C4A"/>
    <w:rsid w:val="006761AD"/>
    <w:rsid w:val="00676566"/>
    <w:rsid w:val="006768C0"/>
    <w:rsid w:val="00676AFC"/>
    <w:rsid w:val="00676E7A"/>
    <w:rsid w:val="00677049"/>
    <w:rsid w:val="006775BD"/>
    <w:rsid w:val="00677783"/>
    <w:rsid w:val="006778C8"/>
    <w:rsid w:val="006802A0"/>
    <w:rsid w:val="006804D4"/>
    <w:rsid w:val="006808E0"/>
    <w:rsid w:val="0068097F"/>
    <w:rsid w:val="00680AC1"/>
    <w:rsid w:val="00680F4D"/>
    <w:rsid w:val="00681888"/>
    <w:rsid w:val="006818F9"/>
    <w:rsid w:val="00681F1F"/>
    <w:rsid w:val="0068211C"/>
    <w:rsid w:val="00682310"/>
    <w:rsid w:val="006823EE"/>
    <w:rsid w:val="00682870"/>
    <w:rsid w:val="00682D76"/>
    <w:rsid w:val="00683336"/>
    <w:rsid w:val="00683403"/>
    <w:rsid w:val="006835C0"/>
    <w:rsid w:val="006835E2"/>
    <w:rsid w:val="00683611"/>
    <w:rsid w:val="00683B5E"/>
    <w:rsid w:val="00683D00"/>
    <w:rsid w:val="006841F2"/>
    <w:rsid w:val="00684B88"/>
    <w:rsid w:val="00684C85"/>
    <w:rsid w:val="00684FAD"/>
    <w:rsid w:val="006851B2"/>
    <w:rsid w:val="00685799"/>
    <w:rsid w:val="00685ACC"/>
    <w:rsid w:val="00685CD5"/>
    <w:rsid w:val="00685D9B"/>
    <w:rsid w:val="006864AC"/>
    <w:rsid w:val="00686861"/>
    <w:rsid w:val="00686DDF"/>
    <w:rsid w:val="00687880"/>
    <w:rsid w:val="00687A54"/>
    <w:rsid w:val="00687AF0"/>
    <w:rsid w:val="00687E01"/>
    <w:rsid w:val="00690957"/>
    <w:rsid w:val="00690C8A"/>
    <w:rsid w:val="00691019"/>
    <w:rsid w:val="00691197"/>
    <w:rsid w:val="0069149A"/>
    <w:rsid w:val="0069156D"/>
    <w:rsid w:val="00691682"/>
    <w:rsid w:val="00691F15"/>
    <w:rsid w:val="006921BC"/>
    <w:rsid w:val="0069221A"/>
    <w:rsid w:val="00692315"/>
    <w:rsid w:val="00692B73"/>
    <w:rsid w:val="00692BA9"/>
    <w:rsid w:val="00692ED1"/>
    <w:rsid w:val="00693319"/>
    <w:rsid w:val="0069362B"/>
    <w:rsid w:val="0069374B"/>
    <w:rsid w:val="006941AD"/>
    <w:rsid w:val="00694AC9"/>
    <w:rsid w:val="00694B97"/>
    <w:rsid w:val="00694D0C"/>
    <w:rsid w:val="0069526A"/>
    <w:rsid w:val="0069534C"/>
    <w:rsid w:val="0069559F"/>
    <w:rsid w:val="00695783"/>
    <w:rsid w:val="006965EC"/>
    <w:rsid w:val="00697175"/>
    <w:rsid w:val="00697533"/>
    <w:rsid w:val="006975F1"/>
    <w:rsid w:val="006A0229"/>
    <w:rsid w:val="006A0327"/>
    <w:rsid w:val="006A0E87"/>
    <w:rsid w:val="006A0FC3"/>
    <w:rsid w:val="006A1203"/>
    <w:rsid w:val="006A1741"/>
    <w:rsid w:val="006A1835"/>
    <w:rsid w:val="006A1901"/>
    <w:rsid w:val="006A211C"/>
    <w:rsid w:val="006A21D3"/>
    <w:rsid w:val="006A2356"/>
    <w:rsid w:val="006A2ED2"/>
    <w:rsid w:val="006A3280"/>
    <w:rsid w:val="006A3E5B"/>
    <w:rsid w:val="006A40FD"/>
    <w:rsid w:val="006A493F"/>
    <w:rsid w:val="006A4F8C"/>
    <w:rsid w:val="006A506B"/>
    <w:rsid w:val="006A5472"/>
    <w:rsid w:val="006A552E"/>
    <w:rsid w:val="006A5584"/>
    <w:rsid w:val="006A56B8"/>
    <w:rsid w:val="006A596D"/>
    <w:rsid w:val="006A5A9C"/>
    <w:rsid w:val="006A5D64"/>
    <w:rsid w:val="006A5D9D"/>
    <w:rsid w:val="006A5E0B"/>
    <w:rsid w:val="006A6185"/>
    <w:rsid w:val="006A6678"/>
    <w:rsid w:val="006A67B7"/>
    <w:rsid w:val="006A67D2"/>
    <w:rsid w:val="006A6B25"/>
    <w:rsid w:val="006A6D38"/>
    <w:rsid w:val="006A6D76"/>
    <w:rsid w:val="006A7279"/>
    <w:rsid w:val="006A7456"/>
    <w:rsid w:val="006A7509"/>
    <w:rsid w:val="006A796D"/>
    <w:rsid w:val="006A798D"/>
    <w:rsid w:val="006A7E48"/>
    <w:rsid w:val="006A7F2C"/>
    <w:rsid w:val="006B0842"/>
    <w:rsid w:val="006B0A0F"/>
    <w:rsid w:val="006B0A9E"/>
    <w:rsid w:val="006B0EAE"/>
    <w:rsid w:val="006B113C"/>
    <w:rsid w:val="006B153F"/>
    <w:rsid w:val="006B1A4D"/>
    <w:rsid w:val="006B210A"/>
    <w:rsid w:val="006B29E0"/>
    <w:rsid w:val="006B2D18"/>
    <w:rsid w:val="006B2E30"/>
    <w:rsid w:val="006B2EAF"/>
    <w:rsid w:val="006B3C76"/>
    <w:rsid w:val="006B40E3"/>
    <w:rsid w:val="006B440A"/>
    <w:rsid w:val="006B4702"/>
    <w:rsid w:val="006B4903"/>
    <w:rsid w:val="006B4911"/>
    <w:rsid w:val="006B4A10"/>
    <w:rsid w:val="006B53C7"/>
    <w:rsid w:val="006B55BF"/>
    <w:rsid w:val="006B57E3"/>
    <w:rsid w:val="006B5A98"/>
    <w:rsid w:val="006B5EC7"/>
    <w:rsid w:val="006B5FE1"/>
    <w:rsid w:val="006B62E8"/>
    <w:rsid w:val="006B7079"/>
    <w:rsid w:val="006B7132"/>
    <w:rsid w:val="006B763E"/>
    <w:rsid w:val="006B767C"/>
    <w:rsid w:val="006B7824"/>
    <w:rsid w:val="006B7978"/>
    <w:rsid w:val="006C011F"/>
    <w:rsid w:val="006C0593"/>
    <w:rsid w:val="006C0750"/>
    <w:rsid w:val="006C085C"/>
    <w:rsid w:val="006C0ACC"/>
    <w:rsid w:val="006C2810"/>
    <w:rsid w:val="006C2945"/>
    <w:rsid w:val="006C298E"/>
    <w:rsid w:val="006C2F69"/>
    <w:rsid w:val="006C311D"/>
    <w:rsid w:val="006C3317"/>
    <w:rsid w:val="006C3C7E"/>
    <w:rsid w:val="006C401C"/>
    <w:rsid w:val="006C44A9"/>
    <w:rsid w:val="006C4B63"/>
    <w:rsid w:val="006C4C92"/>
    <w:rsid w:val="006C523B"/>
    <w:rsid w:val="006C53ED"/>
    <w:rsid w:val="006C541D"/>
    <w:rsid w:val="006C5648"/>
    <w:rsid w:val="006C5A57"/>
    <w:rsid w:val="006C5C64"/>
    <w:rsid w:val="006C5DF0"/>
    <w:rsid w:val="006C659A"/>
    <w:rsid w:val="006C6EA7"/>
    <w:rsid w:val="006C6FEB"/>
    <w:rsid w:val="006C727D"/>
    <w:rsid w:val="006C7E87"/>
    <w:rsid w:val="006C7F83"/>
    <w:rsid w:val="006D0919"/>
    <w:rsid w:val="006D0BCF"/>
    <w:rsid w:val="006D1229"/>
    <w:rsid w:val="006D16E3"/>
    <w:rsid w:val="006D1E5B"/>
    <w:rsid w:val="006D1F94"/>
    <w:rsid w:val="006D2923"/>
    <w:rsid w:val="006D3185"/>
    <w:rsid w:val="006D31A5"/>
    <w:rsid w:val="006D3269"/>
    <w:rsid w:val="006D358B"/>
    <w:rsid w:val="006D35EF"/>
    <w:rsid w:val="006D3A4A"/>
    <w:rsid w:val="006D3A8E"/>
    <w:rsid w:val="006D4AEB"/>
    <w:rsid w:val="006D51C5"/>
    <w:rsid w:val="006D5280"/>
    <w:rsid w:val="006D56AD"/>
    <w:rsid w:val="006D585E"/>
    <w:rsid w:val="006D5F53"/>
    <w:rsid w:val="006D6479"/>
    <w:rsid w:val="006D6DAF"/>
    <w:rsid w:val="006D6E62"/>
    <w:rsid w:val="006D70DD"/>
    <w:rsid w:val="006D72FD"/>
    <w:rsid w:val="006D7A82"/>
    <w:rsid w:val="006E0219"/>
    <w:rsid w:val="006E03AA"/>
    <w:rsid w:val="006E03F7"/>
    <w:rsid w:val="006E0FC9"/>
    <w:rsid w:val="006E1624"/>
    <w:rsid w:val="006E1A53"/>
    <w:rsid w:val="006E1D30"/>
    <w:rsid w:val="006E1ECA"/>
    <w:rsid w:val="006E215E"/>
    <w:rsid w:val="006E24CF"/>
    <w:rsid w:val="006E28E4"/>
    <w:rsid w:val="006E2D25"/>
    <w:rsid w:val="006E2DBC"/>
    <w:rsid w:val="006E2E0B"/>
    <w:rsid w:val="006E2FAF"/>
    <w:rsid w:val="006E3264"/>
    <w:rsid w:val="006E3AE2"/>
    <w:rsid w:val="006E3C94"/>
    <w:rsid w:val="006E40AA"/>
    <w:rsid w:val="006E40C2"/>
    <w:rsid w:val="006E456D"/>
    <w:rsid w:val="006E468E"/>
    <w:rsid w:val="006E4ED6"/>
    <w:rsid w:val="006E54B1"/>
    <w:rsid w:val="006E5771"/>
    <w:rsid w:val="006E5899"/>
    <w:rsid w:val="006E5973"/>
    <w:rsid w:val="006E5A67"/>
    <w:rsid w:val="006E5AFD"/>
    <w:rsid w:val="006E5C64"/>
    <w:rsid w:val="006E5D25"/>
    <w:rsid w:val="006E6A67"/>
    <w:rsid w:val="006E6FA6"/>
    <w:rsid w:val="006E73AA"/>
    <w:rsid w:val="006E757A"/>
    <w:rsid w:val="006E7B0B"/>
    <w:rsid w:val="006F031A"/>
    <w:rsid w:val="006F04F2"/>
    <w:rsid w:val="006F063A"/>
    <w:rsid w:val="006F067F"/>
    <w:rsid w:val="006F06ED"/>
    <w:rsid w:val="006F0DF0"/>
    <w:rsid w:val="006F0E0A"/>
    <w:rsid w:val="006F1BFA"/>
    <w:rsid w:val="006F1EA1"/>
    <w:rsid w:val="006F1F33"/>
    <w:rsid w:val="006F2208"/>
    <w:rsid w:val="006F2988"/>
    <w:rsid w:val="006F2AEA"/>
    <w:rsid w:val="006F2C5C"/>
    <w:rsid w:val="006F2EBE"/>
    <w:rsid w:val="006F31D0"/>
    <w:rsid w:val="006F3B14"/>
    <w:rsid w:val="006F3C94"/>
    <w:rsid w:val="006F40CD"/>
    <w:rsid w:val="006F478C"/>
    <w:rsid w:val="006F4866"/>
    <w:rsid w:val="006F48BE"/>
    <w:rsid w:val="006F4A77"/>
    <w:rsid w:val="006F4BE3"/>
    <w:rsid w:val="006F4C1B"/>
    <w:rsid w:val="006F5293"/>
    <w:rsid w:val="006F54B0"/>
    <w:rsid w:val="006F5517"/>
    <w:rsid w:val="006F5703"/>
    <w:rsid w:val="006F57A3"/>
    <w:rsid w:val="006F5C1F"/>
    <w:rsid w:val="006F5D64"/>
    <w:rsid w:val="006F6344"/>
    <w:rsid w:val="006F65FA"/>
    <w:rsid w:val="006F68B4"/>
    <w:rsid w:val="006F7076"/>
    <w:rsid w:val="006F7425"/>
    <w:rsid w:val="006F7547"/>
    <w:rsid w:val="006F79B8"/>
    <w:rsid w:val="006F7EF4"/>
    <w:rsid w:val="006F7F73"/>
    <w:rsid w:val="007002AF"/>
    <w:rsid w:val="00700472"/>
    <w:rsid w:val="0070053E"/>
    <w:rsid w:val="00700923"/>
    <w:rsid w:val="00700A3A"/>
    <w:rsid w:val="00700D25"/>
    <w:rsid w:val="007015B2"/>
    <w:rsid w:val="0070180F"/>
    <w:rsid w:val="0070192D"/>
    <w:rsid w:val="00701A27"/>
    <w:rsid w:val="00701D3F"/>
    <w:rsid w:val="00701E28"/>
    <w:rsid w:val="00701E48"/>
    <w:rsid w:val="00702567"/>
    <w:rsid w:val="00702686"/>
    <w:rsid w:val="00702A2A"/>
    <w:rsid w:val="00702A2B"/>
    <w:rsid w:val="00702F6D"/>
    <w:rsid w:val="007034E3"/>
    <w:rsid w:val="0070351F"/>
    <w:rsid w:val="00703BC9"/>
    <w:rsid w:val="00703F30"/>
    <w:rsid w:val="00704092"/>
    <w:rsid w:val="00704277"/>
    <w:rsid w:val="0070457C"/>
    <w:rsid w:val="00704E0B"/>
    <w:rsid w:val="0070516B"/>
    <w:rsid w:val="007057AC"/>
    <w:rsid w:val="007057C3"/>
    <w:rsid w:val="007058B7"/>
    <w:rsid w:val="00705E8A"/>
    <w:rsid w:val="00706545"/>
    <w:rsid w:val="0070657B"/>
    <w:rsid w:val="00706BED"/>
    <w:rsid w:val="00706F01"/>
    <w:rsid w:val="0070779E"/>
    <w:rsid w:val="007078B8"/>
    <w:rsid w:val="00707A59"/>
    <w:rsid w:val="00707DB2"/>
    <w:rsid w:val="00710108"/>
    <w:rsid w:val="00710384"/>
    <w:rsid w:val="007105BF"/>
    <w:rsid w:val="0071084B"/>
    <w:rsid w:val="00710E24"/>
    <w:rsid w:val="00711441"/>
    <w:rsid w:val="0071161F"/>
    <w:rsid w:val="00711AA8"/>
    <w:rsid w:val="00711C3F"/>
    <w:rsid w:val="00711CCC"/>
    <w:rsid w:val="00712072"/>
    <w:rsid w:val="00712134"/>
    <w:rsid w:val="00712258"/>
    <w:rsid w:val="00712269"/>
    <w:rsid w:val="007128BC"/>
    <w:rsid w:val="00712EE9"/>
    <w:rsid w:val="00712F67"/>
    <w:rsid w:val="007136B4"/>
    <w:rsid w:val="00714068"/>
    <w:rsid w:val="007142F2"/>
    <w:rsid w:val="00714CD0"/>
    <w:rsid w:val="00714E2C"/>
    <w:rsid w:val="00715458"/>
    <w:rsid w:val="00715801"/>
    <w:rsid w:val="00715960"/>
    <w:rsid w:val="00715E5F"/>
    <w:rsid w:val="00716114"/>
    <w:rsid w:val="00716446"/>
    <w:rsid w:val="00716557"/>
    <w:rsid w:val="00717636"/>
    <w:rsid w:val="0071791A"/>
    <w:rsid w:val="0072057F"/>
    <w:rsid w:val="00721B7D"/>
    <w:rsid w:val="00721BA5"/>
    <w:rsid w:val="00721BED"/>
    <w:rsid w:val="00722010"/>
    <w:rsid w:val="00722561"/>
    <w:rsid w:val="0072284A"/>
    <w:rsid w:val="00722902"/>
    <w:rsid w:val="00722D10"/>
    <w:rsid w:val="00723359"/>
    <w:rsid w:val="007234A4"/>
    <w:rsid w:val="007239D6"/>
    <w:rsid w:val="00723B2D"/>
    <w:rsid w:val="00723D41"/>
    <w:rsid w:val="00723E21"/>
    <w:rsid w:val="00723F4B"/>
    <w:rsid w:val="00724128"/>
    <w:rsid w:val="00724421"/>
    <w:rsid w:val="007248BE"/>
    <w:rsid w:val="00724DF6"/>
    <w:rsid w:val="00724E85"/>
    <w:rsid w:val="007252C5"/>
    <w:rsid w:val="007253B6"/>
    <w:rsid w:val="007254CC"/>
    <w:rsid w:val="007255EA"/>
    <w:rsid w:val="007259A6"/>
    <w:rsid w:val="00725A69"/>
    <w:rsid w:val="00725D3F"/>
    <w:rsid w:val="00725E0D"/>
    <w:rsid w:val="00727173"/>
    <w:rsid w:val="007273BF"/>
    <w:rsid w:val="007275F9"/>
    <w:rsid w:val="00727CD2"/>
    <w:rsid w:val="007303E1"/>
    <w:rsid w:val="007307EE"/>
    <w:rsid w:val="00730B31"/>
    <w:rsid w:val="00730CE9"/>
    <w:rsid w:val="00731292"/>
    <w:rsid w:val="007312F2"/>
    <w:rsid w:val="00731BD1"/>
    <w:rsid w:val="00731BE5"/>
    <w:rsid w:val="00731C6F"/>
    <w:rsid w:val="007325F9"/>
    <w:rsid w:val="00733240"/>
    <w:rsid w:val="0073349C"/>
    <w:rsid w:val="007339D4"/>
    <w:rsid w:val="00733ECE"/>
    <w:rsid w:val="007344AA"/>
    <w:rsid w:val="00734530"/>
    <w:rsid w:val="00734534"/>
    <w:rsid w:val="007346C7"/>
    <w:rsid w:val="00734936"/>
    <w:rsid w:val="00734993"/>
    <w:rsid w:val="00734F37"/>
    <w:rsid w:val="00734F62"/>
    <w:rsid w:val="00734F90"/>
    <w:rsid w:val="00735638"/>
    <w:rsid w:val="00735B73"/>
    <w:rsid w:val="00735E33"/>
    <w:rsid w:val="00736CED"/>
    <w:rsid w:val="00737081"/>
    <w:rsid w:val="00737787"/>
    <w:rsid w:val="007402CB"/>
    <w:rsid w:val="00740402"/>
    <w:rsid w:val="007404AF"/>
    <w:rsid w:val="00740742"/>
    <w:rsid w:val="00740843"/>
    <w:rsid w:val="00740D79"/>
    <w:rsid w:val="007412BE"/>
    <w:rsid w:val="00741DBD"/>
    <w:rsid w:val="00742230"/>
    <w:rsid w:val="00742482"/>
    <w:rsid w:val="007425F2"/>
    <w:rsid w:val="00742717"/>
    <w:rsid w:val="0074288C"/>
    <w:rsid w:val="00742A08"/>
    <w:rsid w:val="00742B23"/>
    <w:rsid w:val="00742E00"/>
    <w:rsid w:val="00742ED6"/>
    <w:rsid w:val="00743118"/>
    <w:rsid w:val="0074312A"/>
    <w:rsid w:val="007431D9"/>
    <w:rsid w:val="00743594"/>
    <w:rsid w:val="007437CC"/>
    <w:rsid w:val="007439C2"/>
    <w:rsid w:val="00744298"/>
    <w:rsid w:val="0074456C"/>
    <w:rsid w:val="00744625"/>
    <w:rsid w:val="007447E8"/>
    <w:rsid w:val="00745074"/>
    <w:rsid w:val="00745B04"/>
    <w:rsid w:val="00745EAB"/>
    <w:rsid w:val="00745EF6"/>
    <w:rsid w:val="007462B6"/>
    <w:rsid w:val="007465A1"/>
    <w:rsid w:val="007465E2"/>
    <w:rsid w:val="00746A59"/>
    <w:rsid w:val="00746B6D"/>
    <w:rsid w:val="00746BDA"/>
    <w:rsid w:val="00746DEF"/>
    <w:rsid w:val="0074717D"/>
    <w:rsid w:val="00747363"/>
    <w:rsid w:val="00747EA0"/>
    <w:rsid w:val="0075018A"/>
    <w:rsid w:val="0075046D"/>
    <w:rsid w:val="00750891"/>
    <w:rsid w:val="00750A02"/>
    <w:rsid w:val="00750ACE"/>
    <w:rsid w:val="00751441"/>
    <w:rsid w:val="0075159D"/>
    <w:rsid w:val="00751E9C"/>
    <w:rsid w:val="0075250E"/>
    <w:rsid w:val="00752614"/>
    <w:rsid w:val="007526B5"/>
    <w:rsid w:val="00752BD8"/>
    <w:rsid w:val="00752E22"/>
    <w:rsid w:val="00752F73"/>
    <w:rsid w:val="0075321B"/>
    <w:rsid w:val="0075362C"/>
    <w:rsid w:val="007548C2"/>
    <w:rsid w:val="00754F6C"/>
    <w:rsid w:val="00755075"/>
    <w:rsid w:val="00755438"/>
    <w:rsid w:val="007559B9"/>
    <w:rsid w:val="00755B35"/>
    <w:rsid w:val="00755D95"/>
    <w:rsid w:val="00756148"/>
    <w:rsid w:val="007565B2"/>
    <w:rsid w:val="00756633"/>
    <w:rsid w:val="0075673A"/>
    <w:rsid w:val="00756DA0"/>
    <w:rsid w:val="0075715C"/>
    <w:rsid w:val="00757161"/>
    <w:rsid w:val="007573ED"/>
    <w:rsid w:val="007574DB"/>
    <w:rsid w:val="0076007E"/>
    <w:rsid w:val="007603AB"/>
    <w:rsid w:val="007603FA"/>
    <w:rsid w:val="00760841"/>
    <w:rsid w:val="00760A8F"/>
    <w:rsid w:val="007614A7"/>
    <w:rsid w:val="00761B6B"/>
    <w:rsid w:val="00761C1C"/>
    <w:rsid w:val="00761E1F"/>
    <w:rsid w:val="00762187"/>
    <w:rsid w:val="00762693"/>
    <w:rsid w:val="00762D2A"/>
    <w:rsid w:val="007631D9"/>
    <w:rsid w:val="007636D9"/>
    <w:rsid w:val="007636FE"/>
    <w:rsid w:val="007637BB"/>
    <w:rsid w:val="007638AA"/>
    <w:rsid w:val="007640BD"/>
    <w:rsid w:val="00765198"/>
    <w:rsid w:val="007653FF"/>
    <w:rsid w:val="007654E1"/>
    <w:rsid w:val="00765552"/>
    <w:rsid w:val="007655D7"/>
    <w:rsid w:val="00765A6D"/>
    <w:rsid w:val="00765AC4"/>
    <w:rsid w:val="00765F2A"/>
    <w:rsid w:val="007666B4"/>
    <w:rsid w:val="00767418"/>
    <w:rsid w:val="00767A82"/>
    <w:rsid w:val="00767B34"/>
    <w:rsid w:val="00767DAA"/>
    <w:rsid w:val="0077009F"/>
    <w:rsid w:val="00770397"/>
    <w:rsid w:val="0077057E"/>
    <w:rsid w:val="007705FD"/>
    <w:rsid w:val="00770EF1"/>
    <w:rsid w:val="0077102E"/>
    <w:rsid w:val="0077129D"/>
    <w:rsid w:val="00771480"/>
    <w:rsid w:val="00771592"/>
    <w:rsid w:val="007721D2"/>
    <w:rsid w:val="0077277D"/>
    <w:rsid w:val="00772CB5"/>
    <w:rsid w:val="00772E40"/>
    <w:rsid w:val="00772F7C"/>
    <w:rsid w:val="00772FB1"/>
    <w:rsid w:val="0077447B"/>
    <w:rsid w:val="007745EE"/>
    <w:rsid w:val="00774C2F"/>
    <w:rsid w:val="00774C5C"/>
    <w:rsid w:val="00774D7B"/>
    <w:rsid w:val="00774F20"/>
    <w:rsid w:val="007750B6"/>
    <w:rsid w:val="00775816"/>
    <w:rsid w:val="00775DB6"/>
    <w:rsid w:val="00775F45"/>
    <w:rsid w:val="00775F6D"/>
    <w:rsid w:val="007767D0"/>
    <w:rsid w:val="00776EE2"/>
    <w:rsid w:val="007773A8"/>
    <w:rsid w:val="007778B7"/>
    <w:rsid w:val="007803CF"/>
    <w:rsid w:val="00780C12"/>
    <w:rsid w:val="0078173D"/>
    <w:rsid w:val="007818AE"/>
    <w:rsid w:val="00781A48"/>
    <w:rsid w:val="00781C95"/>
    <w:rsid w:val="00781F35"/>
    <w:rsid w:val="007824F1"/>
    <w:rsid w:val="00782AE2"/>
    <w:rsid w:val="00782BA7"/>
    <w:rsid w:val="007838F4"/>
    <w:rsid w:val="00783B0F"/>
    <w:rsid w:val="00783CBE"/>
    <w:rsid w:val="00783EDD"/>
    <w:rsid w:val="00784594"/>
    <w:rsid w:val="00784801"/>
    <w:rsid w:val="007855B6"/>
    <w:rsid w:val="00785820"/>
    <w:rsid w:val="007858F5"/>
    <w:rsid w:val="00785C90"/>
    <w:rsid w:val="00785DEB"/>
    <w:rsid w:val="00786284"/>
    <w:rsid w:val="00786855"/>
    <w:rsid w:val="007868ED"/>
    <w:rsid w:val="00786CE9"/>
    <w:rsid w:val="00786FDD"/>
    <w:rsid w:val="0078714B"/>
    <w:rsid w:val="007874BD"/>
    <w:rsid w:val="00787D50"/>
    <w:rsid w:val="00787E7D"/>
    <w:rsid w:val="00787F08"/>
    <w:rsid w:val="00790C8F"/>
    <w:rsid w:val="007914DE"/>
    <w:rsid w:val="00791A6F"/>
    <w:rsid w:val="00791B96"/>
    <w:rsid w:val="00791F6D"/>
    <w:rsid w:val="00791F9A"/>
    <w:rsid w:val="007921B4"/>
    <w:rsid w:val="0079248A"/>
    <w:rsid w:val="0079272A"/>
    <w:rsid w:val="00792823"/>
    <w:rsid w:val="007929C7"/>
    <w:rsid w:val="00792BBF"/>
    <w:rsid w:val="00792E43"/>
    <w:rsid w:val="007932EC"/>
    <w:rsid w:val="0079375A"/>
    <w:rsid w:val="00793A9B"/>
    <w:rsid w:val="00794915"/>
    <w:rsid w:val="00794EAA"/>
    <w:rsid w:val="00794EE9"/>
    <w:rsid w:val="00795B6B"/>
    <w:rsid w:val="007964B7"/>
    <w:rsid w:val="00796AE0"/>
    <w:rsid w:val="00796FFC"/>
    <w:rsid w:val="00797156"/>
    <w:rsid w:val="007971EA"/>
    <w:rsid w:val="00797241"/>
    <w:rsid w:val="0079780F"/>
    <w:rsid w:val="00797E2B"/>
    <w:rsid w:val="00797ED2"/>
    <w:rsid w:val="00797F95"/>
    <w:rsid w:val="00797FF1"/>
    <w:rsid w:val="007A0237"/>
    <w:rsid w:val="007A0290"/>
    <w:rsid w:val="007A039A"/>
    <w:rsid w:val="007A079F"/>
    <w:rsid w:val="007A081F"/>
    <w:rsid w:val="007A0A12"/>
    <w:rsid w:val="007A0DCA"/>
    <w:rsid w:val="007A0DFB"/>
    <w:rsid w:val="007A0F1A"/>
    <w:rsid w:val="007A104D"/>
    <w:rsid w:val="007A116B"/>
    <w:rsid w:val="007A11BB"/>
    <w:rsid w:val="007A1299"/>
    <w:rsid w:val="007A169E"/>
    <w:rsid w:val="007A1799"/>
    <w:rsid w:val="007A17B2"/>
    <w:rsid w:val="007A1937"/>
    <w:rsid w:val="007A1A2D"/>
    <w:rsid w:val="007A1D96"/>
    <w:rsid w:val="007A2047"/>
    <w:rsid w:val="007A21AB"/>
    <w:rsid w:val="007A274A"/>
    <w:rsid w:val="007A2B81"/>
    <w:rsid w:val="007A2C87"/>
    <w:rsid w:val="007A2D08"/>
    <w:rsid w:val="007A2F72"/>
    <w:rsid w:val="007A364F"/>
    <w:rsid w:val="007A36A3"/>
    <w:rsid w:val="007A3774"/>
    <w:rsid w:val="007A37F7"/>
    <w:rsid w:val="007A3AAB"/>
    <w:rsid w:val="007A3D9E"/>
    <w:rsid w:val="007A3F78"/>
    <w:rsid w:val="007A40A1"/>
    <w:rsid w:val="007A4A32"/>
    <w:rsid w:val="007A5099"/>
    <w:rsid w:val="007A5137"/>
    <w:rsid w:val="007A5232"/>
    <w:rsid w:val="007A5DEC"/>
    <w:rsid w:val="007A5E91"/>
    <w:rsid w:val="007A634D"/>
    <w:rsid w:val="007A66F6"/>
    <w:rsid w:val="007A68DD"/>
    <w:rsid w:val="007A6DF0"/>
    <w:rsid w:val="007A6F32"/>
    <w:rsid w:val="007A7007"/>
    <w:rsid w:val="007A7051"/>
    <w:rsid w:val="007A718A"/>
    <w:rsid w:val="007A77FF"/>
    <w:rsid w:val="007A7BAD"/>
    <w:rsid w:val="007B006C"/>
    <w:rsid w:val="007B0187"/>
    <w:rsid w:val="007B037A"/>
    <w:rsid w:val="007B04B5"/>
    <w:rsid w:val="007B064E"/>
    <w:rsid w:val="007B07CF"/>
    <w:rsid w:val="007B0C95"/>
    <w:rsid w:val="007B1066"/>
    <w:rsid w:val="007B115B"/>
    <w:rsid w:val="007B117C"/>
    <w:rsid w:val="007B1338"/>
    <w:rsid w:val="007B134A"/>
    <w:rsid w:val="007B13BC"/>
    <w:rsid w:val="007B14F7"/>
    <w:rsid w:val="007B1EA9"/>
    <w:rsid w:val="007B1F0A"/>
    <w:rsid w:val="007B1FEC"/>
    <w:rsid w:val="007B20F6"/>
    <w:rsid w:val="007B212E"/>
    <w:rsid w:val="007B2368"/>
    <w:rsid w:val="007B2BB4"/>
    <w:rsid w:val="007B2CB4"/>
    <w:rsid w:val="007B318B"/>
    <w:rsid w:val="007B3923"/>
    <w:rsid w:val="007B4015"/>
    <w:rsid w:val="007B43F9"/>
    <w:rsid w:val="007B4530"/>
    <w:rsid w:val="007B488A"/>
    <w:rsid w:val="007B586E"/>
    <w:rsid w:val="007B5A4F"/>
    <w:rsid w:val="007B5C6A"/>
    <w:rsid w:val="007B5FE6"/>
    <w:rsid w:val="007B6163"/>
    <w:rsid w:val="007B624C"/>
    <w:rsid w:val="007B7399"/>
    <w:rsid w:val="007B73BF"/>
    <w:rsid w:val="007B7905"/>
    <w:rsid w:val="007B7B1B"/>
    <w:rsid w:val="007B7CF1"/>
    <w:rsid w:val="007B7E1F"/>
    <w:rsid w:val="007C0688"/>
    <w:rsid w:val="007C1889"/>
    <w:rsid w:val="007C1A32"/>
    <w:rsid w:val="007C1B90"/>
    <w:rsid w:val="007C1D19"/>
    <w:rsid w:val="007C23E2"/>
    <w:rsid w:val="007C31A4"/>
    <w:rsid w:val="007C3782"/>
    <w:rsid w:val="007C3851"/>
    <w:rsid w:val="007C4156"/>
    <w:rsid w:val="007C459E"/>
    <w:rsid w:val="007C4D18"/>
    <w:rsid w:val="007C51A2"/>
    <w:rsid w:val="007C5730"/>
    <w:rsid w:val="007C6355"/>
    <w:rsid w:val="007C64DE"/>
    <w:rsid w:val="007C69C3"/>
    <w:rsid w:val="007C6D8C"/>
    <w:rsid w:val="007C737B"/>
    <w:rsid w:val="007C73D6"/>
    <w:rsid w:val="007C7F27"/>
    <w:rsid w:val="007D053C"/>
    <w:rsid w:val="007D07A3"/>
    <w:rsid w:val="007D0EEE"/>
    <w:rsid w:val="007D0FF0"/>
    <w:rsid w:val="007D129F"/>
    <w:rsid w:val="007D15C4"/>
    <w:rsid w:val="007D167F"/>
    <w:rsid w:val="007D1BB9"/>
    <w:rsid w:val="007D2085"/>
    <w:rsid w:val="007D2118"/>
    <w:rsid w:val="007D23DB"/>
    <w:rsid w:val="007D27C9"/>
    <w:rsid w:val="007D2B71"/>
    <w:rsid w:val="007D2F6E"/>
    <w:rsid w:val="007D3077"/>
    <w:rsid w:val="007D3693"/>
    <w:rsid w:val="007D3A3D"/>
    <w:rsid w:val="007D3B74"/>
    <w:rsid w:val="007D3D55"/>
    <w:rsid w:val="007D3D7D"/>
    <w:rsid w:val="007D3EE7"/>
    <w:rsid w:val="007D487D"/>
    <w:rsid w:val="007D4EEA"/>
    <w:rsid w:val="007D57BD"/>
    <w:rsid w:val="007D5F4E"/>
    <w:rsid w:val="007D6502"/>
    <w:rsid w:val="007D655C"/>
    <w:rsid w:val="007D6B89"/>
    <w:rsid w:val="007D6C50"/>
    <w:rsid w:val="007D6D64"/>
    <w:rsid w:val="007D75AB"/>
    <w:rsid w:val="007D76B8"/>
    <w:rsid w:val="007D7809"/>
    <w:rsid w:val="007D7B13"/>
    <w:rsid w:val="007E0094"/>
    <w:rsid w:val="007E0148"/>
    <w:rsid w:val="007E01EC"/>
    <w:rsid w:val="007E0369"/>
    <w:rsid w:val="007E06CC"/>
    <w:rsid w:val="007E12D7"/>
    <w:rsid w:val="007E1341"/>
    <w:rsid w:val="007E1644"/>
    <w:rsid w:val="007E182F"/>
    <w:rsid w:val="007E195E"/>
    <w:rsid w:val="007E2468"/>
    <w:rsid w:val="007E2663"/>
    <w:rsid w:val="007E27EC"/>
    <w:rsid w:val="007E2A8F"/>
    <w:rsid w:val="007E2D00"/>
    <w:rsid w:val="007E2E90"/>
    <w:rsid w:val="007E2FC3"/>
    <w:rsid w:val="007E30C0"/>
    <w:rsid w:val="007E320E"/>
    <w:rsid w:val="007E32EB"/>
    <w:rsid w:val="007E333D"/>
    <w:rsid w:val="007E3993"/>
    <w:rsid w:val="007E3EB0"/>
    <w:rsid w:val="007E3F74"/>
    <w:rsid w:val="007E4078"/>
    <w:rsid w:val="007E41CD"/>
    <w:rsid w:val="007E43AD"/>
    <w:rsid w:val="007E44D7"/>
    <w:rsid w:val="007E496E"/>
    <w:rsid w:val="007E4F1D"/>
    <w:rsid w:val="007E5012"/>
    <w:rsid w:val="007E529B"/>
    <w:rsid w:val="007E53FC"/>
    <w:rsid w:val="007E5662"/>
    <w:rsid w:val="007E5A20"/>
    <w:rsid w:val="007E5F25"/>
    <w:rsid w:val="007E6497"/>
    <w:rsid w:val="007E6B14"/>
    <w:rsid w:val="007E6D57"/>
    <w:rsid w:val="007E6DBD"/>
    <w:rsid w:val="007E715A"/>
    <w:rsid w:val="007E7358"/>
    <w:rsid w:val="007E7362"/>
    <w:rsid w:val="007E76E9"/>
    <w:rsid w:val="007E773C"/>
    <w:rsid w:val="007E7AA8"/>
    <w:rsid w:val="007E7DDF"/>
    <w:rsid w:val="007F0348"/>
    <w:rsid w:val="007F0A02"/>
    <w:rsid w:val="007F0AD2"/>
    <w:rsid w:val="007F0D1F"/>
    <w:rsid w:val="007F0F01"/>
    <w:rsid w:val="007F0F89"/>
    <w:rsid w:val="007F133D"/>
    <w:rsid w:val="007F18F3"/>
    <w:rsid w:val="007F1DFB"/>
    <w:rsid w:val="007F2013"/>
    <w:rsid w:val="007F218D"/>
    <w:rsid w:val="007F23DF"/>
    <w:rsid w:val="007F2744"/>
    <w:rsid w:val="007F28CA"/>
    <w:rsid w:val="007F2AF2"/>
    <w:rsid w:val="007F2D07"/>
    <w:rsid w:val="007F2E5C"/>
    <w:rsid w:val="007F317B"/>
    <w:rsid w:val="007F3446"/>
    <w:rsid w:val="007F3594"/>
    <w:rsid w:val="007F35A5"/>
    <w:rsid w:val="007F35B4"/>
    <w:rsid w:val="007F3655"/>
    <w:rsid w:val="007F3FD5"/>
    <w:rsid w:val="007F5690"/>
    <w:rsid w:val="007F5787"/>
    <w:rsid w:val="007F57FD"/>
    <w:rsid w:val="007F5CB1"/>
    <w:rsid w:val="007F62FF"/>
    <w:rsid w:val="007F6357"/>
    <w:rsid w:val="007F6E47"/>
    <w:rsid w:val="007F6F05"/>
    <w:rsid w:val="007F6F3F"/>
    <w:rsid w:val="007F6F71"/>
    <w:rsid w:val="007F7298"/>
    <w:rsid w:val="007F7449"/>
    <w:rsid w:val="007F78C1"/>
    <w:rsid w:val="007F7A47"/>
    <w:rsid w:val="007F7CB9"/>
    <w:rsid w:val="00800AF5"/>
    <w:rsid w:val="00800D9C"/>
    <w:rsid w:val="00800E19"/>
    <w:rsid w:val="0080145C"/>
    <w:rsid w:val="0080156A"/>
    <w:rsid w:val="0080188E"/>
    <w:rsid w:val="008019B7"/>
    <w:rsid w:val="00801AEF"/>
    <w:rsid w:val="00801C1A"/>
    <w:rsid w:val="00802052"/>
    <w:rsid w:val="008030D4"/>
    <w:rsid w:val="00803137"/>
    <w:rsid w:val="008031EA"/>
    <w:rsid w:val="00803200"/>
    <w:rsid w:val="00803507"/>
    <w:rsid w:val="008036EE"/>
    <w:rsid w:val="0080372B"/>
    <w:rsid w:val="008037FB"/>
    <w:rsid w:val="00803A66"/>
    <w:rsid w:val="00803D31"/>
    <w:rsid w:val="008042B2"/>
    <w:rsid w:val="008049E8"/>
    <w:rsid w:val="0080535F"/>
    <w:rsid w:val="0080549A"/>
    <w:rsid w:val="00805786"/>
    <w:rsid w:val="008057BA"/>
    <w:rsid w:val="00805F09"/>
    <w:rsid w:val="00805F9E"/>
    <w:rsid w:val="00806BAB"/>
    <w:rsid w:val="008071B0"/>
    <w:rsid w:val="00807522"/>
    <w:rsid w:val="00807864"/>
    <w:rsid w:val="00807CD4"/>
    <w:rsid w:val="00810191"/>
    <w:rsid w:val="00810358"/>
    <w:rsid w:val="008108A9"/>
    <w:rsid w:val="00810A70"/>
    <w:rsid w:val="00810B22"/>
    <w:rsid w:val="008112FD"/>
    <w:rsid w:val="00811507"/>
    <w:rsid w:val="008116EE"/>
    <w:rsid w:val="00811B8D"/>
    <w:rsid w:val="00812169"/>
    <w:rsid w:val="00812699"/>
    <w:rsid w:val="00812705"/>
    <w:rsid w:val="00812A2E"/>
    <w:rsid w:val="00812BC2"/>
    <w:rsid w:val="00812BF0"/>
    <w:rsid w:val="00812D4F"/>
    <w:rsid w:val="00812E82"/>
    <w:rsid w:val="008133CE"/>
    <w:rsid w:val="00813F05"/>
    <w:rsid w:val="008148D9"/>
    <w:rsid w:val="00814E95"/>
    <w:rsid w:val="008153D6"/>
    <w:rsid w:val="00815699"/>
    <w:rsid w:val="008156C1"/>
    <w:rsid w:val="00815990"/>
    <w:rsid w:val="00815A50"/>
    <w:rsid w:val="00815CDB"/>
    <w:rsid w:val="00815DFB"/>
    <w:rsid w:val="00815E28"/>
    <w:rsid w:val="00816380"/>
    <w:rsid w:val="0081669C"/>
    <w:rsid w:val="00816A0E"/>
    <w:rsid w:val="00816F36"/>
    <w:rsid w:val="00817184"/>
    <w:rsid w:val="00817A8A"/>
    <w:rsid w:val="00817D45"/>
    <w:rsid w:val="00817DA9"/>
    <w:rsid w:val="00817DAC"/>
    <w:rsid w:val="0082023D"/>
    <w:rsid w:val="0082024F"/>
    <w:rsid w:val="008202D2"/>
    <w:rsid w:val="00820AAB"/>
    <w:rsid w:val="008212C1"/>
    <w:rsid w:val="00821379"/>
    <w:rsid w:val="00821566"/>
    <w:rsid w:val="008216E3"/>
    <w:rsid w:val="00821702"/>
    <w:rsid w:val="0082179C"/>
    <w:rsid w:val="00821B62"/>
    <w:rsid w:val="0082212D"/>
    <w:rsid w:val="00822261"/>
    <w:rsid w:val="008228D8"/>
    <w:rsid w:val="00822D89"/>
    <w:rsid w:val="00822FC6"/>
    <w:rsid w:val="00823313"/>
    <w:rsid w:val="0082347F"/>
    <w:rsid w:val="00823550"/>
    <w:rsid w:val="008240E3"/>
    <w:rsid w:val="0082487E"/>
    <w:rsid w:val="008248B5"/>
    <w:rsid w:val="00824E32"/>
    <w:rsid w:val="0082500A"/>
    <w:rsid w:val="0082505C"/>
    <w:rsid w:val="00825075"/>
    <w:rsid w:val="00825493"/>
    <w:rsid w:val="0082566E"/>
    <w:rsid w:val="00825971"/>
    <w:rsid w:val="00826353"/>
    <w:rsid w:val="008266B1"/>
    <w:rsid w:val="00826B9F"/>
    <w:rsid w:val="00826BD2"/>
    <w:rsid w:val="00826E4F"/>
    <w:rsid w:val="0082708F"/>
    <w:rsid w:val="008275B5"/>
    <w:rsid w:val="008275DC"/>
    <w:rsid w:val="00827BE5"/>
    <w:rsid w:val="008303E5"/>
    <w:rsid w:val="008309E4"/>
    <w:rsid w:val="00830BF4"/>
    <w:rsid w:val="00830C58"/>
    <w:rsid w:val="00831406"/>
    <w:rsid w:val="0083142B"/>
    <w:rsid w:val="008318D6"/>
    <w:rsid w:val="008319DA"/>
    <w:rsid w:val="00831AFC"/>
    <w:rsid w:val="00832789"/>
    <w:rsid w:val="008329C5"/>
    <w:rsid w:val="00833189"/>
    <w:rsid w:val="00833424"/>
    <w:rsid w:val="00833DC7"/>
    <w:rsid w:val="00834071"/>
    <w:rsid w:val="00834089"/>
    <w:rsid w:val="00834448"/>
    <w:rsid w:val="00834BC5"/>
    <w:rsid w:val="00835039"/>
    <w:rsid w:val="00835988"/>
    <w:rsid w:val="00835FD0"/>
    <w:rsid w:val="00836109"/>
    <w:rsid w:val="00836254"/>
    <w:rsid w:val="00836278"/>
    <w:rsid w:val="008363FB"/>
    <w:rsid w:val="00836EE8"/>
    <w:rsid w:val="00837055"/>
    <w:rsid w:val="00837235"/>
    <w:rsid w:val="00837350"/>
    <w:rsid w:val="008374D5"/>
    <w:rsid w:val="00837874"/>
    <w:rsid w:val="00837C36"/>
    <w:rsid w:val="00837E84"/>
    <w:rsid w:val="00837EAE"/>
    <w:rsid w:val="00837F96"/>
    <w:rsid w:val="008403B0"/>
    <w:rsid w:val="00840F8D"/>
    <w:rsid w:val="00841A97"/>
    <w:rsid w:val="00841CF1"/>
    <w:rsid w:val="008422AA"/>
    <w:rsid w:val="008424E8"/>
    <w:rsid w:val="00842564"/>
    <w:rsid w:val="0084290F"/>
    <w:rsid w:val="008429CA"/>
    <w:rsid w:val="008429EA"/>
    <w:rsid w:val="00842CA5"/>
    <w:rsid w:val="00842EBF"/>
    <w:rsid w:val="00843233"/>
    <w:rsid w:val="0084352D"/>
    <w:rsid w:val="0084360F"/>
    <w:rsid w:val="00843932"/>
    <w:rsid w:val="00843CF6"/>
    <w:rsid w:val="00843EFD"/>
    <w:rsid w:val="00843FA6"/>
    <w:rsid w:val="008449F7"/>
    <w:rsid w:val="00844A0F"/>
    <w:rsid w:val="00844AF6"/>
    <w:rsid w:val="00844D68"/>
    <w:rsid w:val="008455D9"/>
    <w:rsid w:val="00845711"/>
    <w:rsid w:val="008458C3"/>
    <w:rsid w:val="00845CBE"/>
    <w:rsid w:val="00845F44"/>
    <w:rsid w:val="008461B0"/>
    <w:rsid w:val="00846C8B"/>
    <w:rsid w:val="00846D62"/>
    <w:rsid w:val="00847086"/>
    <w:rsid w:val="00847095"/>
    <w:rsid w:val="00847184"/>
    <w:rsid w:val="008471DF"/>
    <w:rsid w:val="00847BD3"/>
    <w:rsid w:val="00850276"/>
    <w:rsid w:val="00850BA7"/>
    <w:rsid w:val="00850E39"/>
    <w:rsid w:val="00850E41"/>
    <w:rsid w:val="00850EDB"/>
    <w:rsid w:val="00851063"/>
    <w:rsid w:val="00851316"/>
    <w:rsid w:val="00851676"/>
    <w:rsid w:val="00851813"/>
    <w:rsid w:val="00851EED"/>
    <w:rsid w:val="00851FB7"/>
    <w:rsid w:val="008524CF"/>
    <w:rsid w:val="008525BB"/>
    <w:rsid w:val="008526C9"/>
    <w:rsid w:val="008527E1"/>
    <w:rsid w:val="00852A3D"/>
    <w:rsid w:val="00853677"/>
    <w:rsid w:val="008536D5"/>
    <w:rsid w:val="00853DE3"/>
    <w:rsid w:val="00854A1A"/>
    <w:rsid w:val="00854A70"/>
    <w:rsid w:val="00854C9F"/>
    <w:rsid w:val="00854CC5"/>
    <w:rsid w:val="008557C5"/>
    <w:rsid w:val="008557FD"/>
    <w:rsid w:val="00855A25"/>
    <w:rsid w:val="00855ECB"/>
    <w:rsid w:val="0085643B"/>
    <w:rsid w:val="008564AA"/>
    <w:rsid w:val="008567A5"/>
    <w:rsid w:val="00856D63"/>
    <w:rsid w:val="00857501"/>
    <w:rsid w:val="008577E4"/>
    <w:rsid w:val="00857D31"/>
    <w:rsid w:val="00857DC4"/>
    <w:rsid w:val="008602F1"/>
    <w:rsid w:val="0086074F"/>
    <w:rsid w:val="00860949"/>
    <w:rsid w:val="00860A0D"/>
    <w:rsid w:val="00860BD2"/>
    <w:rsid w:val="008610C4"/>
    <w:rsid w:val="008610E4"/>
    <w:rsid w:val="00862276"/>
    <w:rsid w:val="008624D0"/>
    <w:rsid w:val="008626F9"/>
    <w:rsid w:val="0086288A"/>
    <w:rsid w:val="00863D41"/>
    <w:rsid w:val="00864306"/>
    <w:rsid w:val="00864FFD"/>
    <w:rsid w:val="008651ED"/>
    <w:rsid w:val="0086572E"/>
    <w:rsid w:val="0086594B"/>
    <w:rsid w:val="00865DE8"/>
    <w:rsid w:val="00865F7E"/>
    <w:rsid w:val="008665D2"/>
    <w:rsid w:val="008668A8"/>
    <w:rsid w:val="00866942"/>
    <w:rsid w:val="00866CFC"/>
    <w:rsid w:val="00867421"/>
    <w:rsid w:val="00867B1A"/>
    <w:rsid w:val="00867B3F"/>
    <w:rsid w:val="00867D2A"/>
    <w:rsid w:val="008708A5"/>
    <w:rsid w:val="008710DB"/>
    <w:rsid w:val="008718CB"/>
    <w:rsid w:val="00871BE8"/>
    <w:rsid w:val="008722AE"/>
    <w:rsid w:val="008724A8"/>
    <w:rsid w:val="0087267D"/>
    <w:rsid w:val="008726A0"/>
    <w:rsid w:val="008726F3"/>
    <w:rsid w:val="0087276B"/>
    <w:rsid w:val="0087298E"/>
    <w:rsid w:val="00872B7D"/>
    <w:rsid w:val="00872C0B"/>
    <w:rsid w:val="00872D8F"/>
    <w:rsid w:val="00872EE5"/>
    <w:rsid w:val="0087339E"/>
    <w:rsid w:val="00873404"/>
    <w:rsid w:val="00873970"/>
    <w:rsid w:val="00873FDA"/>
    <w:rsid w:val="00874105"/>
    <w:rsid w:val="0087425B"/>
    <w:rsid w:val="008743FB"/>
    <w:rsid w:val="0087468E"/>
    <w:rsid w:val="00874917"/>
    <w:rsid w:val="00874CFD"/>
    <w:rsid w:val="00874E3D"/>
    <w:rsid w:val="00874F76"/>
    <w:rsid w:val="0087549D"/>
    <w:rsid w:val="00875634"/>
    <w:rsid w:val="00875C01"/>
    <w:rsid w:val="00875CC3"/>
    <w:rsid w:val="00875E8B"/>
    <w:rsid w:val="0087626F"/>
    <w:rsid w:val="0087674B"/>
    <w:rsid w:val="00876FE1"/>
    <w:rsid w:val="008775DE"/>
    <w:rsid w:val="00877F20"/>
    <w:rsid w:val="00877F3D"/>
    <w:rsid w:val="008801B3"/>
    <w:rsid w:val="00880517"/>
    <w:rsid w:val="00880583"/>
    <w:rsid w:val="00880EA1"/>
    <w:rsid w:val="00881363"/>
    <w:rsid w:val="0088158F"/>
    <w:rsid w:val="00881FC7"/>
    <w:rsid w:val="00882679"/>
    <w:rsid w:val="0088295D"/>
    <w:rsid w:val="00882B1C"/>
    <w:rsid w:val="00882E73"/>
    <w:rsid w:val="00882FF4"/>
    <w:rsid w:val="00883285"/>
    <w:rsid w:val="008838CF"/>
    <w:rsid w:val="00883B98"/>
    <w:rsid w:val="00883E9D"/>
    <w:rsid w:val="00884122"/>
    <w:rsid w:val="0088455A"/>
    <w:rsid w:val="00884660"/>
    <w:rsid w:val="00884AA9"/>
    <w:rsid w:val="00884D98"/>
    <w:rsid w:val="00885265"/>
    <w:rsid w:val="008852D9"/>
    <w:rsid w:val="00885405"/>
    <w:rsid w:val="008859FB"/>
    <w:rsid w:val="00885E53"/>
    <w:rsid w:val="0088602D"/>
    <w:rsid w:val="0088605E"/>
    <w:rsid w:val="008863DD"/>
    <w:rsid w:val="00886781"/>
    <w:rsid w:val="0088696E"/>
    <w:rsid w:val="008869CA"/>
    <w:rsid w:val="00887185"/>
    <w:rsid w:val="00887A5C"/>
    <w:rsid w:val="00890279"/>
    <w:rsid w:val="008902E8"/>
    <w:rsid w:val="0089036D"/>
    <w:rsid w:val="008907E3"/>
    <w:rsid w:val="0089088A"/>
    <w:rsid w:val="00890AD2"/>
    <w:rsid w:val="008913F9"/>
    <w:rsid w:val="008916CB"/>
    <w:rsid w:val="0089183F"/>
    <w:rsid w:val="00891F93"/>
    <w:rsid w:val="0089218E"/>
    <w:rsid w:val="00892320"/>
    <w:rsid w:val="00893374"/>
    <w:rsid w:val="0089354E"/>
    <w:rsid w:val="00893A56"/>
    <w:rsid w:val="00893FDD"/>
    <w:rsid w:val="00894427"/>
    <w:rsid w:val="00894555"/>
    <w:rsid w:val="0089475A"/>
    <w:rsid w:val="00894E18"/>
    <w:rsid w:val="00894F01"/>
    <w:rsid w:val="00894FA7"/>
    <w:rsid w:val="00895383"/>
    <w:rsid w:val="00895610"/>
    <w:rsid w:val="00896222"/>
    <w:rsid w:val="00896979"/>
    <w:rsid w:val="00896980"/>
    <w:rsid w:val="008970F8"/>
    <w:rsid w:val="008A040D"/>
    <w:rsid w:val="008A06A5"/>
    <w:rsid w:val="008A0798"/>
    <w:rsid w:val="008A0879"/>
    <w:rsid w:val="008A08C1"/>
    <w:rsid w:val="008A0959"/>
    <w:rsid w:val="008A09F4"/>
    <w:rsid w:val="008A0F89"/>
    <w:rsid w:val="008A1312"/>
    <w:rsid w:val="008A144D"/>
    <w:rsid w:val="008A1B1D"/>
    <w:rsid w:val="008A1C00"/>
    <w:rsid w:val="008A28C4"/>
    <w:rsid w:val="008A2BBE"/>
    <w:rsid w:val="008A3285"/>
    <w:rsid w:val="008A34A1"/>
    <w:rsid w:val="008A3A00"/>
    <w:rsid w:val="008A3A22"/>
    <w:rsid w:val="008A3B7B"/>
    <w:rsid w:val="008A3D64"/>
    <w:rsid w:val="008A3DB2"/>
    <w:rsid w:val="008A4017"/>
    <w:rsid w:val="008A430C"/>
    <w:rsid w:val="008A4A5E"/>
    <w:rsid w:val="008A4FEB"/>
    <w:rsid w:val="008A5031"/>
    <w:rsid w:val="008A5521"/>
    <w:rsid w:val="008A5E27"/>
    <w:rsid w:val="008A6054"/>
    <w:rsid w:val="008A6291"/>
    <w:rsid w:val="008A63FF"/>
    <w:rsid w:val="008A646C"/>
    <w:rsid w:val="008A64B3"/>
    <w:rsid w:val="008A67C8"/>
    <w:rsid w:val="008A685A"/>
    <w:rsid w:val="008A6DBB"/>
    <w:rsid w:val="008A6F48"/>
    <w:rsid w:val="008A6FA5"/>
    <w:rsid w:val="008A71DA"/>
    <w:rsid w:val="008A7269"/>
    <w:rsid w:val="008A733E"/>
    <w:rsid w:val="008A7657"/>
    <w:rsid w:val="008A7739"/>
    <w:rsid w:val="008A796A"/>
    <w:rsid w:val="008A7A45"/>
    <w:rsid w:val="008A7DE2"/>
    <w:rsid w:val="008B1376"/>
    <w:rsid w:val="008B157E"/>
    <w:rsid w:val="008B15E9"/>
    <w:rsid w:val="008B1967"/>
    <w:rsid w:val="008B218A"/>
    <w:rsid w:val="008B27DB"/>
    <w:rsid w:val="008B2A03"/>
    <w:rsid w:val="008B2D3E"/>
    <w:rsid w:val="008B2D49"/>
    <w:rsid w:val="008B2DDC"/>
    <w:rsid w:val="008B31AD"/>
    <w:rsid w:val="008B3296"/>
    <w:rsid w:val="008B35E4"/>
    <w:rsid w:val="008B3780"/>
    <w:rsid w:val="008B3BF1"/>
    <w:rsid w:val="008B3E1C"/>
    <w:rsid w:val="008B3E1F"/>
    <w:rsid w:val="008B4666"/>
    <w:rsid w:val="008B4CAE"/>
    <w:rsid w:val="008B529A"/>
    <w:rsid w:val="008B58E9"/>
    <w:rsid w:val="008B6A83"/>
    <w:rsid w:val="008B6AA8"/>
    <w:rsid w:val="008B6C60"/>
    <w:rsid w:val="008B6D85"/>
    <w:rsid w:val="008B7D52"/>
    <w:rsid w:val="008B7D57"/>
    <w:rsid w:val="008B7D5E"/>
    <w:rsid w:val="008C0252"/>
    <w:rsid w:val="008C0DD0"/>
    <w:rsid w:val="008C17C9"/>
    <w:rsid w:val="008C20DC"/>
    <w:rsid w:val="008C20DD"/>
    <w:rsid w:val="008C245A"/>
    <w:rsid w:val="008C2BD4"/>
    <w:rsid w:val="008C2D0F"/>
    <w:rsid w:val="008C2FFE"/>
    <w:rsid w:val="008C33ED"/>
    <w:rsid w:val="008C39C0"/>
    <w:rsid w:val="008C3B25"/>
    <w:rsid w:val="008C4251"/>
    <w:rsid w:val="008C4546"/>
    <w:rsid w:val="008C4688"/>
    <w:rsid w:val="008C4875"/>
    <w:rsid w:val="008C491D"/>
    <w:rsid w:val="008C4C51"/>
    <w:rsid w:val="008C504E"/>
    <w:rsid w:val="008C52B6"/>
    <w:rsid w:val="008C58EA"/>
    <w:rsid w:val="008C59F3"/>
    <w:rsid w:val="008C5D97"/>
    <w:rsid w:val="008C609F"/>
    <w:rsid w:val="008C632C"/>
    <w:rsid w:val="008C6993"/>
    <w:rsid w:val="008C6F52"/>
    <w:rsid w:val="008C7D2B"/>
    <w:rsid w:val="008D05F1"/>
    <w:rsid w:val="008D0670"/>
    <w:rsid w:val="008D0A9E"/>
    <w:rsid w:val="008D0E9E"/>
    <w:rsid w:val="008D112A"/>
    <w:rsid w:val="008D16B1"/>
    <w:rsid w:val="008D17E0"/>
    <w:rsid w:val="008D1AE4"/>
    <w:rsid w:val="008D2224"/>
    <w:rsid w:val="008D22BD"/>
    <w:rsid w:val="008D22DD"/>
    <w:rsid w:val="008D245A"/>
    <w:rsid w:val="008D24DC"/>
    <w:rsid w:val="008D2A1F"/>
    <w:rsid w:val="008D2BA1"/>
    <w:rsid w:val="008D2FC5"/>
    <w:rsid w:val="008D3035"/>
    <w:rsid w:val="008D409C"/>
    <w:rsid w:val="008D42A4"/>
    <w:rsid w:val="008D447E"/>
    <w:rsid w:val="008D5170"/>
    <w:rsid w:val="008D5280"/>
    <w:rsid w:val="008D5874"/>
    <w:rsid w:val="008D5AEE"/>
    <w:rsid w:val="008D5B53"/>
    <w:rsid w:val="008D6032"/>
    <w:rsid w:val="008D618A"/>
    <w:rsid w:val="008D6772"/>
    <w:rsid w:val="008D69DC"/>
    <w:rsid w:val="008D71CA"/>
    <w:rsid w:val="008D784B"/>
    <w:rsid w:val="008D786C"/>
    <w:rsid w:val="008D7BFE"/>
    <w:rsid w:val="008D7CE8"/>
    <w:rsid w:val="008E01F6"/>
    <w:rsid w:val="008E0595"/>
    <w:rsid w:val="008E064F"/>
    <w:rsid w:val="008E0A11"/>
    <w:rsid w:val="008E0C55"/>
    <w:rsid w:val="008E0CFB"/>
    <w:rsid w:val="008E1162"/>
    <w:rsid w:val="008E11B0"/>
    <w:rsid w:val="008E207B"/>
    <w:rsid w:val="008E215A"/>
    <w:rsid w:val="008E26C6"/>
    <w:rsid w:val="008E2799"/>
    <w:rsid w:val="008E299F"/>
    <w:rsid w:val="008E321A"/>
    <w:rsid w:val="008E3E01"/>
    <w:rsid w:val="008E40B7"/>
    <w:rsid w:val="008E4547"/>
    <w:rsid w:val="008E4B41"/>
    <w:rsid w:val="008E4ED9"/>
    <w:rsid w:val="008E5229"/>
    <w:rsid w:val="008E5457"/>
    <w:rsid w:val="008E5B6F"/>
    <w:rsid w:val="008E62BB"/>
    <w:rsid w:val="008E683F"/>
    <w:rsid w:val="008E684E"/>
    <w:rsid w:val="008E686E"/>
    <w:rsid w:val="008E746B"/>
    <w:rsid w:val="008E749F"/>
    <w:rsid w:val="008E76DE"/>
    <w:rsid w:val="008E7AAB"/>
    <w:rsid w:val="008F0032"/>
    <w:rsid w:val="008F0870"/>
    <w:rsid w:val="008F091B"/>
    <w:rsid w:val="008F09EE"/>
    <w:rsid w:val="008F0F82"/>
    <w:rsid w:val="008F10A4"/>
    <w:rsid w:val="008F11A4"/>
    <w:rsid w:val="008F11B6"/>
    <w:rsid w:val="008F140E"/>
    <w:rsid w:val="008F167F"/>
    <w:rsid w:val="008F1DBF"/>
    <w:rsid w:val="008F1FDB"/>
    <w:rsid w:val="008F1FDF"/>
    <w:rsid w:val="008F22BB"/>
    <w:rsid w:val="008F255F"/>
    <w:rsid w:val="008F2D15"/>
    <w:rsid w:val="008F3487"/>
    <w:rsid w:val="008F34F3"/>
    <w:rsid w:val="008F3695"/>
    <w:rsid w:val="008F4044"/>
    <w:rsid w:val="008F40AF"/>
    <w:rsid w:val="008F469A"/>
    <w:rsid w:val="008F49E5"/>
    <w:rsid w:val="008F4A68"/>
    <w:rsid w:val="008F4CA7"/>
    <w:rsid w:val="008F4DAF"/>
    <w:rsid w:val="008F50A9"/>
    <w:rsid w:val="008F539B"/>
    <w:rsid w:val="008F568B"/>
    <w:rsid w:val="008F5CA9"/>
    <w:rsid w:val="008F5E7A"/>
    <w:rsid w:val="008F5EDB"/>
    <w:rsid w:val="008F6968"/>
    <w:rsid w:val="008F6A85"/>
    <w:rsid w:val="008F6BA5"/>
    <w:rsid w:val="008F6BEF"/>
    <w:rsid w:val="008F6CA6"/>
    <w:rsid w:val="008F6D04"/>
    <w:rsid w:val="008F6D31"/>
    <w:rsid w:val="008F75EE"/>
    <w:rsid w:val="008F7784"/>
    <w:rsid w:val="008F78EC"/>
    <w:rsid w:val="008F7B2A"/>
    <w:rsid w:val="008F7BB4"/>
    <w:rsid w:val="008F7C10"/>
    <w:rsid w:val="008F7E2F"/>
    <w:rsid w:val="00900BEE"/>
    <w:rsid w:val="00900E32"/>
    <w:rsid w:val="00900E4A"/>
    <w:rsid w:val="00900F1B"/>
    <w:rsid w:val="009015A4"/>
    <w:rsid w:val="00901978"/>
    <w:rsid w:val="00901C90"/>
    <w:rsid w:val="00901F42"/>
    <w:rsid w:val="0090218E"/>
    <w:rsid w:val="0090230F"/>
    <w:rsid w:val="009025EA"/>
    <w:rsid w:val="00902611"/>
    <w:rsid w:val="0090305F"/>
    <w:rsid w:val="0090324C"/>
    <w:rsid w:val="00903368"/>
    <w:rsid w:val="0090379D"/>
    <w:rsid w:val="009037E7"/>
    <w:rsid w:val="0090398E"/>
    <w:rsid w:val="009039C0"/>
    <w:rsid w:val="009039DD"/>
    <w:rsid w:val="00903C27"/>
    <w:rsid w:val="00903C44"/>
    <w:rsid w:val="00903CEC"/>
    <w:rsid w:val="009040DB"/>
    <w:rsid w:val="00904369"/>
    <w:rsid w:val="00904804"/>
    <w:rsid w:val="009049A8"/>
    <w:rsid w:val="00904AF9"/>
    <w:rsid w:val="00904BA2"/>
    <w:rsid w:val="009052D3"/>
    <w:rsid w:val="00905607"/>
    <w:rsid w:val="00905860"/>
    <w:rsid w:val="00905BB5"/>
    <w:rsid w:val="00905BC1"/>
    <w:rsid w:val="009061A5"/>
    <w:rsid w:val="00906307"/>
    <w:rsid w:val="00906309"/>
    <w:rsid w:val="0090700E"/>
    <w:rsid w:val="009073E4"/>
    <w:rsid w:val="009074B4"/>
    <w:rsid w:val="009075C8"/>
    <w:rsid w:val="0090786D"/>
    <w:rsid w:val="00907DEE"/>
    <w:rsid w:val="009102F3"/>
    <w:rsid w:val="00910B17"/>
    <w:rsid w:val="0091109A"/>
    <w:rsid w:val="009114D7"/>
    <w:rsid w:val="00911A38"/>
    <w:rsid w:val="00911B5E"/>
    <w:rsid w:val="009127F8"/>
    <w:rsid w:val="0091298E"/>
    <w:rsid w:val="009129CB"/>
    <w:rsid w:val="00912F67"/>
    <w:rsid w:val="00912FD2"/>
    <w:rsid w:val="00913223"/>
    <w:rsid w:val="00913539"/>
    <w:rsid w:val="0091382B"/>
    <w:rsid w:val="00913B7D"/>
    <w:rsid w:val="00913BF6"/>
    <w:rsid w:val="00913C79"/>
    <w:rsid w:val="00913E23"/>
    <w:rsid w:val="00913F1E"/>
    <w:rsid w:val="00914705"/>
    <w:rsid w:val="00914782"/>
    <w:rsid w:val="00914A7F"/>
    <w:rsid w:val="00914B0A"/>
    <w:rsid w:val="00914F3D"/>
    <w:rsid w:val="00914F7B"/>
    <w:rsid w:val="0091531C"/>
    <w:rsid w:val="009166F3"/>
    <w:rsid w:val="00916A56"/>
    <w:rsid w:val="00916EA5"/>
    <w:rsid w:val="0091717B"/>
    <w:rsid w:val="009178EE"/>
    <w:rsid w:val="00917BC1"/>
    <w:rsid w:val="00917E76"/>
    <w:rsid w:val="00917F8B"/>
    <w:rsid w:val="00920096"/>
    <w:rsid w:val="00920206"/>
    <w:rsid w:val="009203AC"/>
    <w:rsid w:val="00920783"/>
    <w:rsid w:val="009207C8"/>
    <w:rsid w:val="009208B0"/>
    <w:rsid w:val="00920ED9"/>
    <w:rsid w:val="00921F60"/>
    <w:rsid w:val="00922186"/>
    <w:rsid w:val="0092270A"/>
    <w:rsid w:val="00922A09"/>
    <w:rsid w:val="00923312"/>
    <w:rsid w:val="00923463"/>
    <w:rsid w:val="00923A2E"/>
    <w:rsid w:val="00923B3B"/>
    <w:rsid w:val="00924178"/>
    <w:rsid w:val="00924614"/>
    <w:rsid w:val="00924B47"/>
    <w:rsid w:val="00924D54"/>
    <w:rsid w:val="00924F28"/>
    <w:rsid w:val="0092517F"/>
    <w:rsid w:val="00925940"/>
    <w:rsid w:val="00925A6F"/>
    <w:rsid w:val="009267BF"/>
    <w:rsid w:val="0092683D"/>
    <w:rsid w:val="00926A18"/>
    <w:rsid w:val="00926AAF"/>
    <w:rsid w:val="00926EB3"/>
    <w:rsid w:val="00926FEE"/>
    <w:rsid w:val="00927159"/>
    <w:rsid w:val="00930AA6"/>
    <w:rsid w:val="00930ED9"/>
    <w:rsid w:val="00930F3E"/>
    <w:rsid w:val="0093107E"/>
    <w:rsid w:val="00931923"/>
    <w:rsid w:val="00931B36"/>
    <w:rsid w:val="00931C08"/>
    <w:rsid w:val="00931E8D"/>
    <w:rsid w:val="00931FDE"/>
    <w:rsid w:val="00932546"/>
    <w:rsid w:val="0093257C"/>
    <w:rsid w:val="00932590"/>
    <w:rsid w:val="00932718"/>
    <w:rsid w:val="009327B4"/>
    <w:rsid w:val="0093293C"/>
    <w:rsid w:val="00933357"/>
    <w:rsid w:val="00933C3A"/>
    <w:rsid w:val="00933FF4"/>
    <w:rsid w:val="0093420D"/>
    <w:rsid w:val="009349FC"/>
    <w:rsid w:val="00934C47"/>
    <w:rsid w:val="00934CC0"/>
    <w:rsid w:val="0093529D"/>
    <w:rsid w:val="009354A3"/>
    <w:rsid w:val="00935D23"/>
    <w:rsid w:val="00935D45"/>
    <w:rsid w:val="00935D4B"/>
    <w:rsid w:val="00936387"/>
    <w:rsid w:val="00937078"/>
    <w:rsid w:val="009373F9"/>
    <w:rsid w:val="00937718"/>
    <w:rsid w:val="00937B92"/>
    <w:rsid w:val="00937CEA"/>
    <w:rsid w:val="0094006B"/>
    <w:rsid w:val="00940101"/>
    <w:rsid w:val="009402E3"/>
    <w:rsid w:val="00940773"/>
    <w:rsid w:val="009409B7"/>
    <w:rsid w:val="00940CA3"/>
    <w:rsid w:val="00940CAE"/>
    <w:rsid w:val="00940CC8"/>
    <w:rsid w:val="00941796"/>
    <w:rsid w:val="009417BF"/>
    <w:rsid w:val="009418E0"/>
    <w:rsid w:val="009419A7"/>
    <w:rsid w:val="00941D0D"/>
    <w:rsid w:val="00942327"/>
    <w:rsid w:val="0094273E"/>
    <w:rsid w:val="0094284F"/>
    <w:rsid w:val="00942939"/>
    <w:rsid w:val="00942D6D"/>
    <w:rsid w:val="009433E5"/>
    <w:rsid w:val="00943850"/>
    <w:rsid w:val="0094388D"/>
    <w:rsid w:val="00944CBF"/>
    <w:rsid w:val="009450AB"/>
    <w:rsid w:val="00945300"/>
    <w:rsid w:val="0094545E"/>
    <w:rsid w:val="009457AD"/>
    <w:rsid w:val="00945AB9"/>
    <w:rsid w:val="0094611A"/>
    <w:rsid w:val="009461B9"/>
    <w:rsid w:val="0094629B"/>
    <w:rsid w:val="00946383"/>
    <w:rsid w:val="009466DF"/>
    <w:rsid w:val="009467ED"/>
    <w:rsid w:val="00946AAB"/>
    <w:rsid w:val="00946FA5"/>
    <w:rsid w:val="009470EC"/>
    <w:rsid w:val="009472B3"/>
    <w:rsid w:val="009472C6"/>
    <w:rsid w:val="009508AF"/>
    <w:rsid w:val="00950FF0"/>
    <w:rsid w:val="009510AB"/>
    <w:rsid w:val="0095118F"/>
    <w:rsid w:val="00951290"/>
    <w:rsid w:val="0095131E"/>
    <w:rsid w:val="009517E4"/>
    <w:rsid w:val="00951C8B"/>
    <w:rsid w:val="00951D5C"/>
    <w:rsid w:val="00952036"/>
    <w:rsid w:val="0095273B"/>
    <w:rsid w:val="00952748"/>
    <w:rsid w:val="0095295C"/>
    <w:rsid w:val="00952A4F"/>
    <w:rsid w:val="00952D5D"/>
    <w:rsid w:val="00952D74"/>
    <w:rsid w:val="009530C6"/>
    <w:rsid w:val="009536A5"/>
    <w:rsid w:val="00953932"/>
    <w:rsid w:val="00953A01"/>
    <w:rsid w:val="00953A99"/>
    <w:rsid w:val="009546F5"/>
    <w:rsid w:val="0095539C"/>
    <w:rsid w:val="00955E82"/>
    <w:rsid w:val="009560A5"/>
    <w:rsid w:val="009564D5"/>
    <w:rsid w:val="00956661"/>
    <w:rsid w:val="009566B7"/>
    <w:rsid w:val="00956A17"/>
    <w:rsid w:val="00956C32"/>
    <w:rsid w:val="00956D9B"/>
    <w:rsid w:val="00957E1D"/>
    <w:rsid w:val="009602B3"/>
    <w:rsid w:val="009603E5"/>
    <w:rsid w:val="00961059"/>
    <w:rsid w:val="0096153A"/>
    <w:rsid w:val="00961B4F"/>
    <w:rsid w:val="0096201A"/>
    <w:rsid w:val="0096203A"/>
    <w:rsid w:val="009626A7"/>
    <w:rsid w:val="009631A3"/>
    <w:rsid w:val="00963BBA"/>
    <w:rsid w:val="00963BCF"/>
    <w:rsid w:val="00963C0F"/>
    <w:rsid w:val="0096448F"/>
    <w:rsid w:val="009649E3"/>
    <w:rsid w:val="00964A1B"/>
    <w:rsid w:val="00964ABD"/>
    <w:rsid w:val="00964AF0"/>
    <w:rsid w:val="00964CDE"/>
    <w:rsid w:val="0096512E"/>
    <w:rsid w:val="00965810"/>
    <w:rsid w:val="009659EF"/>
    <w:rsid w:val="00965D85"/>
    <w:rsid w:val="0096603B"/>
    <w:rsid w:val="00966262"/>
    <w:rsid w:val="00966325"/>
    <w:rsid w:val="0096650C"/>
    <w:rsid w:val="0096665A"/>
    <w:rsid w:val="00966816"/>
    <w:rsid w:val="00966B1D"/>
    <w:rsid w:val="00966C1A"/>
    <w:rsid w:val="00966E0B"/>
    <w:rsid w:val="00966E20"/>
    <w:rsid w:val="00966F98"/>
    <w:rsid w:val="009670A7"/>
    <w:rsid w:val="009670ED"/>
    <w:rsid w:val="00967556"/>
    <w:rsid w:val="009676E4"/>
    <w:rsid w:val="00967AC1"/>
    <w:rsid w:val="00967E22"/>
    <w:rsid w:val="00967FB9"/>
    <w:rsid w:val="0097076C"/>
    <w:rsid w:val="00970834"/>
    <w:rsid w:val="00970870"/>
    <w:rsid w:val="009709D9"/>
    <w:rsid w:val="00970A3B"/>
    <w:rsid w:val="00970FE3"/>
    <w:rsid w:val="00971354"/>
    <w:rsid w:val="00971614"/>
    <w:rsid w:val="00971898"/>
    <w:rsid w:val="00971B88"/>
    <w:rsid w:val="00971D74"/>
    <w:rsid w:val="00972004"/>
    <w:rsid w:val="00972281"/>
    <w:rsid w:val="009723EC"/>
    <w:rsid w:val="009723F0"/>
    <w:rsid w:val="00972BAD"/>
    <w:rsid w:val="00972CB2"/>
    <w:rsid w:val="0097302D"/>
    <w:rsid w:val="009739E2"/>
    <w:rsid w:val="00973B50"/>
    <w:rsid w:val="00974306"/>
    <w:rsid w:val="0097445E"/>
    <w:rsid w:val="0097464F"/>
    <w:rsid w:val="009753A2"/>
    <w:rsid w:val="00975415"/>
    <w:rsid w:val="009757E3"/>
    <w:rsid w:val="00975DD2"/>
    <w:rsid w:val="009763FA"/>
    <w:rsid w:val="00977015"/>
    <w:rsid w:val="009776CA"/>
    <w:rsid w:val="009777A3"/>
    <w:rsid w:val="009800D5"/>
    <w:rsid w:val="009803B3"/>
    <w:rsid w:val="009803D7"/>
    <w:rsid w:val="00980544"/>
    <w:rsid w:val="009806DD"/>
    <w:rsid w:val="009807DE"/>
    <w:rsid w:val="00980CC5"/>
    <w:rsid w:val="0098127E"/>
    <w:rsid w:val="0098157C"/>
    <w:rsid w:val="0098159E"/>
    <w:rsid w:val="009818BA"/>
    <w:rsid w:val="009821EB"/>
    <w:rsid w:val="0098298E"/>
    <w:rsid w:val="00982D98"/>
    <w:rsid w:val="00983229"/>
    <w:rsid w:val="009834A2"/>
    <w:rsid w:val="0098373D"/>
    <w:rsid w:val="009839AD"/>
    <w:rsid w:val="00983AE1"/>
    <w:rsid w:val="00983B91"/>
    <w:rsid w:val="00984246"/>
    <w:rsid w:val="00984B44"/>
    <w:rsid w:val="0098567C"/>
    <w:rsid w:val="0098588B"/>
    <w:rsid w:val="00985D13"/>
    <w:rsid w:val="00986585"/>
    <w:rsid w:val="00986CA8"/>
    <w:rsid w:val="009873EC"/>
    <w:rsid w:val="009876E0"/>
    <w:rsid w:val="00987921"/>
    <w:rsid w:val="009905DF"/>
    <w:rsid w:val="00990B18"/>
    <w:rsid w:val="00991379"/>
    <w:rsid w:val="0099137F"/>
    <w:rsid w:val="0099141E"/>
    <w:rsid w:val="0099146D"/>
    <w:rsid w:val="00991C25"/>
    <w:rsid w:val="00991ECA"/>
    <w:rsid w:val="00992227"/>
    <w:rsid w:val="0099229E"/>
    <w:rsid w:val="009925BF"/>
    <w:rsid w:val="00992A3E"/>
    <w:rsid w:val="00992C73"/>
    <w:rsid w:val="0099315A"/>
    <w:rsid w:val="00993228"/>
    <w:rsid w:val="009933C2"/>
    <w:rsid w:val="00993438"/>
    <w:rsid w:val="0099376D"/>
    <w:rsid w:val="009939AC"/>
    <w:rsid w:val="00994267"/>
    <w:rsid w:val="00994714"/>
    <w:rsid w:val="0099483A"/>
    <w:rsid w:val="00994F0F"/>
    <w:rsid w:val="00995CBD"/>
    <w:rsid w:val="00995F85"/>
    <w:rsid w:val="0099620B"/>
    <w:rsid w:val="00996300"/>
    <w:rsid w:val="009968CD"/>
    <w:rsid w:val="009968DD"/>
    <w:rsid w:val="00996AD4"/>
    <w:rsid w:val="00996DFE"/>
    <w:rsid w:val="00997696"/>
    <w:rsid w:val="009A0611"/>
    <w:rsid w:val="009A09ED"/>
    <w:rsid w:val="009A120A"/>
    <w:rsid w:val="009A1259"/>
    <w:rsid w:val="009A1827"/>
    <w:rsid w:val="009A1DD3"/>
    <w:rsid w:val="009A1F8D"/>
    <w:rsid w:val="009A26E2"/>
    <w:rsid w:val="009A2C64"/>
    <w:rsid w:val="009A2FDE"/>
    <w:rsid w:val="009A326C"/>
    <w:rsid w:val="009A328F"/>
    <w:rsid w:val="009A3323"/>
    <w:rsid w:val="009A37DD"/>
    <w:rsid w:val="009A438B"/>
    <w:rsid w:val="009A4CC3"/>
    <w:rsid w:val="009A500D"/>
    <w:rsid w:val="009A5175"/>
    <w:rsid w:val="009A5904"/>
    <w:rsid w:val="009A5B66"/>
    <w:rsid w:val="009A64E9"/>
    <w:rsid w:val="009A6EF2"/>
    <w:rsid w:val="009A7173"/>
    <w:rsid w:val="009A755D"/>
    <w:rsid w:val="009A79F1"/>
    <w:rsid w:val="009A7A93"/>
    <w:rsid w:val="009A7AD5"/>
    <w:rsid w:val="009A7CD8"/>
    <w:rsid w:val="009B0495"/>
    <w:rsid w:val="009B0F45"/>
    <w:rsid w:val="009B10CA"/>
    <w:rsid w:val="009B153C"/>
    <w:rsid w:val="009B1603"/>
    <w:rsid w:val="009B1621"/>
    <w:rsid w:val="009B162F"/>
    <w:rsid w:val="009B278E"/>
    <w:rsid w:val="009B2CB7"/>
    <w:rsid w:val="009B3C0A"/>
    <w:rsid w:val="009B4BF9"/>
    <w:rsid w:val="009B4D31"/>
    <w:rsid w:val="009B4E48"/>
    <w:rsid w:val="009B5181"/>
    <w:rsid w:val="009B51F1"/>
    <w:rsid w:val="009B5246"/>
    <w:rsid w:val="009B57A1"/>
    <w:rsid w:val="009B602A"/>
    <w:rsid w:val="009B60BD"/>
    <w:rsid w:val="009B61A1"/>
    <w:rsid w:val="009B6882"/>
    <w:rsid w:val="009B6D0D"/>
    <w:rsid w:val="009B6F59"/>
    <w:rsid w:val="009B70EB"/>
    <w:rsid w:val="009B7265"/>
    <w:rsid w:val="009B789F"/>
    <w:rsid w:val="009B7C73"/>
    <w:rsid w:val="009C00C6"/>
    <w:rsid w:val="009C02BB"/>
    <w:rsid w:val="009C0559"/>
    <w:rsid w:val="009C0647"/>
    <w:rsid w:val="009C0DAA"/>
    <w:rsid w:val="009C10AB"/>
    <w:rsid w:val="009C1A13"/>
    <w:rsid w:val="009C1A19"/>
    <w:rsid w:val="009C1A8E"/>
    <w:rsid w:val="009C1FC2"/>
    <w:rsid w:val="009C26B4"/>
    <w:rsid w:val="009C28FA"/>
    <w:rsid w:val="009C2D93"/>
    <w:rsid w:val="009C34B6"/>
    <w:rsid w:val="009C37C8"/>
    <w:rsid w:val="009C3A46"/>
    <w:rsid w:val="009C3C42"/>
    <w:rsid w:val="009C3C81"/>
    <w:rsid w:val="009C3CA7"/>
    <w:rsid w:val="009C428B"/>
    <w:rsid w:val="009C4355"/>
    <w:rsid w:val="009C472C"/>
    <w:rsid w:val="009C4AD4"/>
    <w:rsid w:val="009C4AF4"/>
    <w:rsid w:val="009C4FF4"/>
    <w:rsid w:val="009C57B5"/>
    <w:rsid w:val="009C5DE7"/>
    <w:rsid w:val="009C68AD"/>
    <w:rsid w:val="009C693E"/>
    <w:rsid w:val="009C6E40"/>
    <w:rsid w:val="009C6E97"/>
    <w:rsid w:val="009C6EEE"/>
    <w:rsid w:val="009C702E"/>
    <w:rsid w:val="009C70C8"/>
    <w:rsid w:val="009C7161"/>
    <w:rsid w:val="009C74EE"/>
    <w:rsid w:val="009C7670"/>
    <w:rsid w:val="009C7795"/>
    <w:rsid w:val="009C7DAB"/>
    <w:rsid w:val="009D05BE"/>
    <w:rsid w:val="009D075F"/>
    <w:rsid w:val="009D1788"/>
    <w:rsid w:val="009D1F87"/>
    <w:rsid w:val="009D1FA0"/>
    <w:rsid w:val="009D25C5"/>
    <w:rsid w:val="009D2AD5"/>
    <w:rsid w:val="009D2C5C"/>
    <w:rsid w:val="009D2C66"/>
    <w:rsid w:val="009D37BE"/>
    <w:rsid w:val="009D3897"/>
    <w:rsid w:val="009D38E7"/>
    <w:rsid w:val="009D3F4F"/>
    <w:rsid w:val="009D454E"/>
    <w:rsid w:val="009D45AB"/>
    <w:rsid w:val="009D4602"/>
    <w:rsid w:val="009D46C7"/>
    <w:rsid w:val="009D47BE"/>
    <w:rsid w:val="009D49B0"/>
    <w:rsid w:val="009D4A20"/>
    <w:rsid w:val="009D4BB9"/>
    <w:rsid w:val="009D4FA4"/>
    <w:rsid w:val="009D54CA"/>
    <w:rsid w:val="009D5504"/>
    <w:rsid w:val="009D5522"/>
    <w:rsid w:val="009D5645"/>
    <w:rsid w:val="009D5887"/>
    <w:rsid w:val="009D5932"/>
    <w:rsid w:val="009D6225"/>
    <w:rsid w:val="009D64BB"/>
    <w:rsid w:val="009D6568"/>
    <w:rsid w:val="009D66A7"/>
    <w:rsid w:val="009D6750"/>
    <w:rsid w:val="009D6994"/>
    <w:rsid w:val="009D71D2"/>
    <w:rsid w:val="009D71E4"/>
    <w:rsid w:val="009D7BB1"/>
    <w:rsid w:val="009D7CE9"/>
    <w:rsid w:val="009E0398"/>
    <w:rsid w:val="009E09F1"/>
    <w:rsid w:val="009E0DA5"/>
    <w:rsid w:val="009E1326"/>
    <w:rsid w:val="009E1BA7"/>
    <w:rsid w:val="009E232D"/>
    <w:rsid w:val="009E2FF3"/>
    <w:rsid w:val="009E3132"/>
    <w:rsid w:val="009E3336"/>
    <w:rsid w:val="009E3BDB"/>
    <w:rsid w:val="009E3F00"/>
    <w:rsid w:val="009E3F32"/>
    <w:rsid w:val="009E4194"/>
    <w:rsid w:val="009E4622"/>
    <w:rsid w:val="009E4D4F"/>
    <w:rsid w:val="009E51C9"/>
    <w:rsid w:val="009E5457"/>
    <w:rsid w:val="009E54B8"/>
    <w:rsid w:val="009E5940"/>
    <w:rsid w:val="009E5E21"/>
    <w:rsid w:val="009E6212"/>
    <w:rsid w:val="009E62C1"/>
    <w:rsid w:val="009E6342"/>
    <w:rsid w:val="009E702D"/>
    <w:rsid w:val="009E70F4"/>
    <w:rsid w:val="009E715F"/>
    <w:rsid w:val="009E737E"/>
    <w:rsid w:val="009E77ED"/>
    <w:rsid w:val="009E7A27"/>
    <w:rsid w:val="009E7E03"/>
    <w:rsid w:val="009F004E"/>
    <w:rsid w:val="009F0406"/>
    <w:rsid w:val="009F0705"/>
    <w:rsid w:val="009F0BC4"/>
    <w:rsid w:val="009F1562"/>
    <w:rsid w:val="009F1681"/>
    <w:rsid w:val="009F1808"/>
    <w:rsid w:val="009F19B7"/>
    <w:rsid w:val="009F1A48"/>
    <w:rsid w:val="009F1CDE"/>
    <w:rsid w:val="009F2180"/>
    <w:rsid w:val="009F2769"/>
    <w:rsid w:val="009F2A53"/>
    <w:rsid w:val="009F2DDD"/>
    <w:rsid w:val="009F316E"/>
    <w:rsid w:val="009F40B2"/>
    <w:rsid w:val="009F4199"/>
    <w:rsid w:val="009F43AF"/>
    <w:rsid w:val="009F442A"/>
    <w:rsid w:val="009F44BB"/>
    <w:rsid w:val="009F469D"/>
    <w:rsid w:val="009F4F21"/>
    <w:rsid w:val="009F5044"/>
    <w:rsid w:val="009F52EB"/>
    <w:rsid w:val="009F5632"/>
    <w:rsid w:val="009F5705"/>
    <w:rsid w:val="009F5BE8"/>
    <w:rsid w:val="009F610E"/>
    <w:rsid w:val="009F624A"/>
    <w:rsid w:val="009F665D"/>
    <w:rsid w:val="009F672E"/>
    <w:rsid w:val="009F69B7"/>
    <w:rsid w:val="009F6BD5"/>
    <w:rsid w:val="009F6CFA"/>
    <w:rsid w:val="009F6D04"/>
    <w:rsid w:val="009F6FD8"/>
    <w:rsid w:val="009F793A"/>
    <w:rsid w:val="009F7BFD"/>
    <w:rsid w:val="009F7FCB"/>
    <w:rsid w:val="00A0059F"/>
    <w:rsid w:val="00A005B6"/>
    <w:rsid w:val="00A0061D"/>
    <w:rsid w:val="00A00DC7"/>
    <w:rsid w:val="00A00F01"/>
    <w:rsid w:val="00A010F0"/>
    <w:rsid w:val="00A011F4"/>
    <w:rsid w:val="00A01AA2"/>
    <w:rsid w:val="00A01D4E"/>
    <w:rsid w:val="00A01F39"/>
    <w:rsid w:val="00A020A5"/>
    <w:rsid w:val="00A022AD"/>
    <w:rsid w:val="00A022BC"/>
    <w:rsid w:val="00A02346"/>
    <w:rsid w:val="00A02755"/>
    <w:rsid w:val="00A02BD2"/>
    <w:rsid w:val="00A02F22"/>
    <w:rsid w:val="00A03094"/>
    <w:rsid w:val="00A0336A"/>
    <w:rsid w:val="00A03450"/>
    <w:rsid w:val="00A03516"/>
    <w:rsid w:val="00A03A72"/>
    <w:rsid w:val="00A0409C"/>
    <w:rsid w:val="00A04218"/>
    <w:rsid w:val="00A04335"/>
    <w:rsid w:val="00A044F5"/>
    <w:rsid w:val="00A0486D"/>
    <w:rsid w:val="00A04C38"/>
    <w:rsid w:val="00A04F37"/>
    <w:rsid w:val="00A0537F"/>
    <w:rsid w:val="00A0560C"/>
    <w:rsid w:val="00A059C2"/>
    <w:rsid w:val="00A05A28"/>
    <w:rsid w:val="00A05B93"/>
    <w:rsid w:val="00A05C06"/>
    <w:rsid w:val="00A05E87"/>
    <w:rsid w:val="00A060A5"/>
    <w:rsid w:val="00A060CC"/>
    <w:rsid w:val="00A061E1"/>
    <w:rsid w:val="00A06645"/>
    <w:rsid w:val="00A068A8"/>
    <w:rsid w:val="00A06A11"/>
    <w:rsid w:val="00A06D4C"/>
    <w:rsid w:val="00A06F07"/>
    <w:rsid w:val="00A070AB"/>
    <w:rsid w:val="00A072F5"/>
    <w:rsid w:val="00A07388"/>
    <w:rsid w:val="00A076DE"/>
    <w:rsid w:val="00A079D6"/>
    <w:rsid w:val="00A105C7"/>
    <w:rsid w:val="00A106B1"/>
    <w:rsid w:val="00A106B4"/>
    <w:rsid w:val="00A108F7"/>
    <w:rsid w:val="00A109FC"/>
    <w:rsid w:val="00A10ED9"/>
    <w:rsid w:val="00A10FD5"/>
    <w:rsid w:val="00A110A8"/>
    <w:rsid w:val="00A110E4"/>
    <w:rsid w:val="00A111CA"/>
    <w:rsid w:val="00A1128F"/>
    <w:rsid w:val="00A11AED"/>
    <w:rsid w:val="00A11B65"/>
    <w:rsid w:val="00A11BC3"/>
    <w:rsid w:val="00A11F33"/>
    <w:rsid w:val="00A11FA8"/>
    <w:rsid w:val="00A12050"/>
    <w:rsid w:val="00A12167"/>
    <w:rsid w:val="00A123D8"/>
    <w:rsid w:val="00A12C19"/>
    <w:rsid w:val="00A12CAA"/>
    <w:rsid w:val="00A12E4B"/>
    <w:rsid w:val="00A12F51"/>
    <w:rsid w:val="00A12FF9"/>
    <w:rsid w:val="00A138E9"/>
    <w:rsid w:val="00A13A04"/>
    <w:rsid w:val="00A14315"/>
    <w:rsid w:val="00A14AC1"/>
    <w:rsid w:val="00A14BB7"/>
    <w:rsid w:val="00A15022"/>
    <w:rsid w:val="00A1529D"/>
    <w:rsid w:val="00A15767"/>
    <w:rsid w:val="00A15C00"/>
    <w:rsid w:val="00A16139"/>
    <w:rsid w:val="00A16572"/>
    <w:rsid w:val="00A1662F"/>
    <w:rsid w:val="00A17046"/>
    <w:rsid w:val="00A17190"/>
    <w:rsid w:val="00A174BB"/>
    <w:rsid w:val="00A177C7"/>
    <w:rsid w:val="00A17868"/>
    <w:rsid w:val="00A17BC5"/>
    <w:rsid w:val="00A17C76"/>
    <w:rsid w:val="00A2035B"/>
    <w:rsid w:val="00A207FE"/>
    <w:rsid w:val="00A20902"/>
    <w:rsid w:val="00A20BC6"/>
    <w:rsid w:val="00A21635"/>
    <w:rsid w:val="00A21A36"/>
    <w:rsid w:val="00A21AC0"/>
    <w:rsid w:val="00A21D79"/>
    <w:rsid w:val="00A21F98"/>
    <w:rsid w:val="00A21FB0"/>
    <w:rsid w:val="00A22266"/>
    <w:rsid w:val="00A223BB"/>
    <w:rsid w:val="00A2258A"/>
    <w:rsid w:val="00A227D6"/>
    <w:rsid w:val="00A22BEB"/>
    <w:rsid w:val="00A22D0D"/>
    <w:rsid w:val="00A23642"/>
    <w:rsid w:val="00A23ABA"/>
    <w:rsid w:val="00A23CED"/>
    <w:rsid w:val="00A24126"/>
    <w:rsid w:val="00A243C1"/>
    <w:rsid w:val="00A24A96"/>
    <w:rsid w:val="00A257A2"/>
    <w:rsid w:val="00A25FD1"/>
    <w:rsid w:val="00A262F4"/>
    <w:rsid w:val="00A26540"/>
    <w:rsid w:val="00A26622"/>
    <w:rsid w:val="00A26666"/>
    <w:rsid w:val="00A2667B"/>
    <w:rsid w:val="00A26D47"/>
    <w:rsid w:val="00A27066"/>
    <w:rsid w:val="00A2727D"/>
    <w:rsid w:val="00A278D8"/>
    <w:rsid w:val="00A27AFD"/>
    <w:rsid w:val="00A30301"/>
    <w:rsid w:val="00A30A5E"/>
    <w:rsid w:val="00A30F0C"/>
    <w:rsid w:val="00A30F77"/>
    <w:rsid w:val="00A31237"/>
    <w:rsid w:val="00A32657"/>
    <w:rsid w:val="00A3278F"/>
    <w:rsid w:val="00A328F7"/>
    <w:rsid w:val="00A3299F"/>
    <w:rsid w:val="00A329B6"/>
    <w:rsid w:val="00A33547"/>
    <w:rsid w:val="00A337AB"/>
    <w:rsid w:val="00A337AF"/>
    <w:rsid w:val="00A338E1"/>
    <w:rsid w:val="00A33A0F"/>
    <w:rsid w:val="00A33CD7"/>
    <w:rsid w:val="00A33DA2"/>
    <w:rsid w:val="00A340E3"/>
    <w:rsid w:val="00A344DC"/>
    <w:rsid w:val="00A348CF"/>
    <w:rsid w:val="00A354AA"/>
    <w:rsid w:val="00A35A4E"/>
    <w:rsid w:val="00A35E58"/>
    <w:rsid w:val="00A35ED9"/>
    <w:rsid w:val="00A36194"/>
    <w:rsid w:val="00A36253"/>
    <w:rsid w:val="00A362EB"/>
    <w:rsid w:val="00A36506"/>
    <w:rsid w:val="00A36581"/>
    <w:rsid w:val="00A36873"/>
    <w:rsid w:val="00A3699C"/>
    <w:rsid w:val="00A36C90"/>
    <w:rsid w:val="00A36C99"/>
    <w:rsid w:val="00A36F89"/>
    <w:rsid w:val="00A36FC7"/>
    <w:rsid w:val="00A3706E"/>
    <w:rsid w:val="00A3711B"/>
    <w:rsid w:val="00A3719B"/>
    <w:rsid w:val="00A3732D"/>
    <w:rsid w:val="00A37421"/>
    <w:rsid w:val="00A37467"/>
    <w:rsid w:val="00A376AF"/>
    <w:rsid w:val="00A4016A"/>
    <w:rsid w:val="00A40477"/>
    <w:rsid w:val="00A405F9"/>
    <w:rsid w:val="00A40671"/>
    <w:rsid w:val="00A4073D"/>
    <w:rsid w:val="00A40850"/>
    <w:rsid w:val="00A40A46"/>
    <w:rsid w:val="00A4135E"/>
    <w:rsid w:val="00A417FF"/>
    <w:rsid w:val="00A4190D"/>
    <w:rsid w:val="00A4240E"/>
    <w:rsid w:val="00A426D0"/>
    <w:rsid w:val="00A42ABB"/>
    <w:rsid w:val="00A42BAD"/>
    <w:rsid w:val="00A42D03"/>
    <w:rsid w:val="00A42FF4"/>
    <w:rsid w:val="00A4318A"/>
    <w:rsid w:val="00A433A9"/>
    <w:rsid w:val="00A4348F"/>
    <w:rsid w:val="00A43AE8"/>
    <w:rsid w:val="00A43BFD"/>
    <w:rsid w:val="00A4414C"/>
    <w:rsid w:val="00A444CA"/>
    <w:rsid w:val="00A44A08"/>
    <w:rsid w:val="00A44B61"/>
    <w:rsid w:val="00A45194"/>
    <w:rsid w:val="00A4521C"/>
    <w:rsid w:val="00A453AD"/>
    <w:rsid w:val="00A454B0"/>
    <w:rsid w:val="00A45969"/>
    <w:rsid w:val="00A45D27"/>
    <w:rsid w:val="00A46300"/>
    <w:rsid w:val="00A46386"/>
    <w:rsid w:val="00A46A24"/>
    <w:rsid w:val="00A46D91"/>
    <w:rsid w:val="00A4723E"/>
    <w:rsid w:val="00A47970"/>
    <w:rsid w:val="00A47A95"/>
    <w:rsid w:val="00A47AF4"/>
    <w:rsid w:val="00A500F8"/>
    <w:rsid w:val="00A50B6D"/>
    <w:rsid w:val="00A50F5C"/>
    <w:rsid w:val="00A512BB"/>
    <w:rsid w:val="00A515AF"/>
    <w:rsid w:val="00A515E6"/>
    <w:rsid w:val="00A517B2"/>
    <w:rsid w:val="00A51AB9"/>
    <w:rsid w:val="00A526A9"/>
    <w:rsid w:val="00A527C9"/>
    <w:rsid w:val="00A529E5"/>
    <w:rsid w:val="00A529F4"/>
    <w:rsid w:val="00A52C3B"/>
    <w:rsid w:val="00A52D66"/>
    <w:rsid w:val="00A532E9"/>
    <w:rsid w:val="00A5394E"/>
    <w:rsid w:val="00A53BBA"/>
    <w:rsid w:val="00A53BFA"/>
    <w:rsid w:val="00A53C13"/>
    <w:rsid w:val="00A53E7A"/>
    <w:rsid w:val="00A53F1F"/>
    <w:rsid w:val="00A53FB5"/>
    <w:rsid w:val="00A541E3"/>
    <w:rsid w:val="00A54516"/>
    <w:rsid w:val="00A55273"/>
    <w:rsid w:val="00A554D4"/>
    <w:rsid w:val="00A55AEB"/>
    <w:rsid w:val="00A55D8D"/>
    <w:rsid w:val="00A565ED"/>
    <w:rsid w:val="00A56EA3"/>
    <w:rsid w:val="00A56F29"/>
    <w:rsid w:val="00A570EC"/>
    <w:rsid w:val="00A57628"/>
    <w:rsid w:val="00A601E2"/>
    <w:rsid w:val="00A60641"/>
    <w:rsid w:val="00A60679"/>
    <w:rsid w:val="00A60C90"/>
    <w:rsid w:val="00A60D11"/>
    <w:rsid w:val="00A610F5"/>
    <w:rsid w:val="00A61149"/>
    <w:rsid w:val="00A612B1"/>
    <w:rsid w:val="00A61964"/>
    <w:rsid w:val="00A61976"/>
    <w:rsid w:val="00A61C2E"/>
    <w:rsid w:val="00A61FE5"/>
    <w:rsid w:val="00A624CA"/>
    <w:rsid w:val="00A6283A"/>
    <w:rsid w:val="00A62EF7"/>
    <w:rsid w:val="00A63A99"/>
    <w:rsid w:val="00A63B52"/>
    <w:rsid w:val="00A63BE4"/>
    <w:rsid w:val="00A64150"/>
    <w:rsid w:val="00A659EC"/>
    <w:rsid w:val="00A666AE"/>
    <w:rsid w:val="00A6713D"/>
    <w:rsid w:val="00A67630"/>
    <w:rsid w:val="00A67B80"/>
    <w:rsid w:val="00A67F0F"/>
    <w:rsid w:val="00A67FAE"/>
    <w:rsid w:val="00A67FDF"/>
    <w:rsid w:val="00A700FA"/>
    <w:rsid w:val="00A702C1"/>
    <w:rsid w:val="00A70407"/>
    <w:rsid w:val="00A705F8"/>
    <w:rsid w:val="00A70A2D"/>
    <w:rsid w:val="00A70ACF"/>
    <w:rsid w:val="00A70BF2"/>
    <w:rsid w:val="00A71066"/>
    <w:rsid w:val="00A711FD"/>
    <w:rsid w:val="00A71252"/>
    <w:rsid w:val="00A713EA"/>
    <w:rsid w:val="00A7169A"/>
    <w:rsid w:val="00A71723"/>
    <w:rsid w:val="00A71C5E"/>
    <w:rsid w:val="00A71FD3"/>
    <w:rsid w:val="00A720C0"/>
    <w:rsid w:val="00A7237C"/>
    <w:rsid w:val="00A72A30"/>
    <w:rsid w:val="00A72C15"/>
    <w:rsid w:val="00A72DFA"/>
    <w:rsid w:val="00A73031"/>
    <w:rsid w:val="00A73658"/>
    <w:rsid w:val="00A73B0A"/>
    <w:rsid w:val="00A73B60"/>
    <w:rsid w:val="00A73BF5"/>
    <w:rsid w:val="00A74097"/>
    <w:rsid w:val="00A740FC"/>
    <w:rsid w:val="00A747D5"/>
    <w:rsid w:val="00A74911"/>
    <w:rsid w:val="00A750E2"/>
    <w:rsid w:val="00A75B71"/>
    <w:rsid w:val="00A76692"/>
    <w:rsid w:val="00A767BF"/>
    <w:rsid w:val="00A767D2"/>
    <w:rsid w:val="00A76A57"/>
    <w:rsid w:val="00A76E1E"/>
    <w:rsid w:val="00A76E7C"/>
    <w:rsid w:val="00A770E8"/>
    <w:rsid w:val="00A77ACA"/>
    <w:rsid w:val="00A77BC1"/>
    <w:rsid w:val="00A8056D"/>
    <w:rsid w:val="00A80EA5"/>
    <w:rsid w:val="00A80FF5"/>
    <w:rsid w:val="00A81567"/>
    <w:rsid w:val="00A81756"/>
    <w:rsid w:val="00A81B5A"/>
    <w:rsid w:val="00A81EFC"/>
    <w:rsid w:val="00A81F87"/>
    <w:rsid w:val="00A8206E"/>
    <w:rsid w:val="00A821AB"/>
    <w:rsid w:val="00A8299C"/>
    <w:rsid w:val="00A82BCA"/>
    <w:rsid w:val="00A82ECA"/>
    <w:rsid w:val="00A82FFC"/>
    <w:rsid w:val="00A83964"/>
    <w:rsid w:val="00A83A86"/>
    <w:rsid w:val="00A83DAE"/>
    <w:rsid w:val="00A84860"/>
    <w:rsid w:val="00A84A05"/>
    <w:rsid w:val="00A84DFB"/>
    <w:rsid w:val="00A850FA"/>
    <w:rsid w:val="00A851DC"/>
    <w:rsid w:val="00A85A2A"/>
    <w:rsid w:val="00A86739"/>
    <w:rsid w:val="00A867A3"/>
    <w:rsid w:val="00A869F2"/>
    <w:rsid w:val="00A86F29"/>
    <w:rsid w:val="00A86FED"/>
    <w:rsid w:val="00A8738F"/>
    <w:rsid w:val="00A876E4"/>
    <w:rsid w:val="00A87791"/>
    <w:rsid w:val="00A8788D"/>
    <w:rsid w:val="00A87992"/>
    <w:rsid w:val="00A87A1D"/>
    <w:rsid w:val="00A87D88"/>
    <w:rsid w:val="00A90587"/>
    <w:rsid w:val="00A90B9A"/>
    <w:rsid w:val="00A90E0D"/>
    <w:rsid w:val="00A91448"/>
    <w:rsid w:val="00A9151B"/>
    <w:rsid w:val="00A91A02"/>
    <w:rsid w:val="00A91C04"/>
    <w:rsid w:val="00A921DD"/>
    <w:rsid w:val="00A92208"/>
    <w:rsid w:val="00A922A3"/>
    <w:rsid w:val="00A92705"/>
    <w:rsid w:val="00A9289A"/>
    <w:rsid w:val="00A928B1"/>
    <w:rsid w:val="00A9336E"/>
    <w:rsid w:val="00A935A4"/>
    <w:rsid w:val="00A93FE2"/>
    <w:rsid w:val="00A94053"/>
    <w:rsid w:val="00A940D3"/>
    <w:rsid w:val="00A941C7"/>
    <w:rsid w:val="00A945DD"/>
    <w:rsid w:val="00A946BF"/>
    <w:rsid w:val="00A947B7"/>
    <w:rsid w:val="00A9483E"/>
    <w:rsid w:val="00A94971"/>
    <w:rsid w:val="00A94E75"/>
    <w:rsid w:val="00A94FB1"/>
    <w:rsid w:val="00A95788"/>
    <w:rsid w:val="00A958B9"/>
    <w:rsid w:val="00A95D9F"/>
    <w:rsid w:val="00A95DDB"/>
    <w:rsid w:val="00A96602"/>
    <w:rsid w:val="00A96AB7"/>
    <w:rsid w:val="00A96D7E"/>
    <w:rsid w:val="00A9739F"/>
    <w:rsid w:val="00A97838"/>
    <w:rsid w:val="00A97A15"/>
    <w:rsid w:val="00A97B73"/>
    <w:rsid w:val="00A97B8B"/>
    <w:rsid w:val="00A97CAC"/>
    <w:rsid w:val="00A97EF3"/>
    <w:rsid w:val="00AA01CD"/>
    <w:rsid w:val="00AA0372"/>
    <w:rsid w:val="00AA0AEB"/>
    <w:rsid w:val="00AA0DF5"/>
    <w:rsid w:val="00AA109B"/>
    <w:rsid w:val="00AA145F"/>
    <w:rsid w:val="00AA167C"/>
    <w:rsid w:val="00AA236E"/>
    <w:rsid w:val="00AA2643"/>
    <w:rsid w:val="00AA2A80"/>
    <w:rsid w:val="00AA2B63"/>
    <w:rsid w:val="00AA2F6E"/>
    <w:rsid w:val="00AA2F95"/>
    <w:rsid w:val="00AA33ED"/>
    <w:rsid w:val="00AA3946"/>
    <w:rsid w:val="00AA39EE"/>
    <w:rsid w:val="00AA4629"/>
    <w:rsid w:val="00AA482A"/>
    <w:rsid w:val="00AA4992"/>
    <w:rsid w:val="00AA530A"/>
    <w:rsid w:val="00AA5BA7"/>
    <w:rsid w:val="00AA5E45"/>
    <w:rsid w:val="00AA5E5A"/>
    <w:rsid w:val="00AA6003"/>
    <w:rsid w:val="00AA6172"/>
    <w:rsid w:val="00AA626F"/>
    <w:rsid w:val="00AA6287"/>
    <w:rsid w:val="00AA68C5"/>
    <w:rsid w:val="00AA6DF3"/>
    <w:rsid w:val="00AA7A38"/>
    <w:rsid w:val="00AA7FBF"/>
    <w:rsid w:val="00AB08A4"/>
    <w:rsid w:val="00AB0A6F"/>
    <w:rsid w:val="00AB0E69"/>
    <w:rsid w:val="00AB0FDD"/>
    <w:rsid w:val="00AB12AA"/>
    <w:rsid w:val="00AB23A2"/>
    <w:rsid w:val="00AB252F"/>
    <w:rsid w:val="00AB259A"/>
    <w:rsid w:val="00AB268D"/>
    <w:rsid w:val="00AB285E"/>
    <w:rsid w:val="00AB2D48"/>
    <w:rsid w:val="00AB2E9E"/>
    <w:rsid w:val="00AB2EB7"/>
    <w:rsid w:val="00AB3B42"/>
    <w:rsid w:val="00AB439C"/>
    <w:rsid w:val="00AB45C2"/>
    <w:rsid w:val="00AB466B"/>
    <w:rsid w:val="00AB4709"/>
    <w:rsid w:val="00AB4D43"/>
    <w:rsid w:val="00AB4EAB"/>
    <w:rsid w:val="00AB503C"/>
    <w:rsid w:val="00AB557E"/>
    <w:rsid w:val="00AB568E"/>
    <w:rsid w:val="00AB57E8"/>
    <w:rsid w:val="00AB5856"/>
    <w:rsid w:val="00AB59D1"/>
    <w:rsid w:val="00AB5AF7"/>
    <w:rsid w:val="00AB5AFC"/>
    <w:rsid w:val="00AB5B29"/>
    <w:rsid w:val="00AB5D09"/>
    <w:rsid w:val="00AB5D64"/>
    <w:rsid w:val="00AB5F3E"/>
    <w:rsid w:val="00AB613C"/>
    <w:rsid w:val="00AB6577"/>
    <w:rsid w:val="00AB6845"/>
    <w:rsid w:val="00AB6A03"/>
    <w:rsid w:val="00AB6A97"/>
    <w:rsid w:val="00AB7A3A"/>
    <w:rsid w:val="00AB7B78"/>
    <w:rsid w:val="00AB7CB6"/>
    <w:rsid w:val="00AC04C9"/>
    <w:rsid w:val="00AC0682"/>
    <w:rsid w:val="00AC0CC4"/>
    <w:rsid w:val="00AC0FB1"/>
    <w:rsid w:val="00AC15DF"/>
    <w:rsid w:val="00AC1703"/>
    <w:rsid w:val="00AC18CC"/>
    <w:rsid w:val="00AC23C3"/>
    <w:rsid w:val="00AC2A8F"/>
    <w:rsid w:val="00AC2CE1"/>
    <w:rsid w:val="00AC32C0"/>
    <w:rsid w:val="00AC3E42"/>
    <w:rsid w:val="00AC428D"/>
    <w:rsid w:val="00AC4E2F"/>
    <w:rsid w:val="00AC51FC"/>
    <w:rsid w:val="00AC531D"/>
    <w:rsid w:val="00AC54D0"/>
    <w:rsid w:val="00AC5584"/>
    <w:rsid w:val="00AC57B0"/>
    <w:rsid w:val="00AC6211"/>
    <w:rsid w:val="00AC6680"/>
    <w:rsid w:val="00AC6B11"/>
    <w:rsid w:val="00AC6EE5"/>
    <w:rsid w:val="00AC78EF"/>
    <w:rsid w:val="00AC7C5D"/>
    <w:rsid w:val="00AC7CB1"/>
    <w:rsid w:val="00AC7CDD"/>
    <w:rsid w:val="00AD005F"/>
    <w:rsid w:val="00AD0AA4"/>
    <w:rsid w:val="00AD14D5"/>
    <w:rsid w:val="00AD184A"/>
    <w:rsid w:val="00AD1952"/>
    <w:rsid w:val="00AD1A17"/>
    <w:rsid w:val="00AD1B21"/>
    <w:rsid w:val="00AD2416"/>
    <w:rsid w:val="00AD2951"/>
    <w:rsid w:val="00AD2991"/>
    <w:rsid w:val="00AD2AED"/>
    <w:rsid w:val="00AD30CA"/>
    <w:rsid w:val="00AD3384"/>
    <w:rsid w:val="00AD3548"/>
    <w:rsid w:val="00AD396D"/>
    <w:rsid w:val="00AD39FF"/>
    <w:rsid w:val="00AD3B63"/>
    <w:rsid w:val="00AD3BFA"/>
    <w:rsid w:val="00AD4376"/>
    <w:rsid w:val="00AD49D7"/>
    <w:rsid w:val="00AD4EA1"/>
    <w:rsid w:val="00AD5A43"/>
    <w:rsid w:val="00AD5F60"/>
    <w:rsid w:val="00AD624F"/>
    <w:rsid w:val="00AD68CE"/>
    <w:rsid w:val="00AD6A40"/>
    <w:rsid w:val="00AD6EC2"/>
    <w:rsid w:val="00AD712F"/>
    <w:rsid w:val="00AD75AD"/>
    <w:rsid w:val="00AD7CC1"/>
    <w:rsid w:val="00AD7F30"/>
    <w:rsid w:val="00AE0075"/>
    <w:rsid w:val="00AE08AE"/>
    <w:rsid w:val="00AE0903"/>
    <w:rsid w:val="00AE0AB4"/>
    <w:rsid w:val="00AE0D2A"/>
    <w:rsid w:val="00AE0DE4"/>
    <w:rsid w:val="00AE1BFC"/>
    <w:rsid w:val="00AE1E61"/>
    <w:rsid w:val="00AE23F5"/>
    <w:rsid w:val="00AE2734"/>
    <w:rsid w:val="00AE27AA"/>
    <w:rsid w:val="00AE292C"/>
    <w:rsid w:val="00AE2D43"/>
    <w:rsid w:val="00AE2E24"/>
    <w:rsid w:val="00AE2ED1"/>
    <w:rsid w:val="00AE314D"/>
    <w:rsid w:val="00AE31D6"/>
    <w:rsid w:val="00AE46F0"/>
    <w:rsid w:val="00AE48DC"/>
    <w:rsid w:val="00AE506B"/>
    <w:rsid w:val="00AE529E"/>
    <w:rsid w:val="00AE52ED"/>
    <w:rsid w:val="00AE580B"/>
    <w:rsid w:val="00AE5964"/>
    <w:rsid w:val="00AE5DEA"/>
    <w:rsid w:val="00AE5F63"/>
    <w:rsid w:val="00AE6A11"/>
    <w:rsid w:val="00AE6FEC"/>
    <w:rsid w:val="00AE75AF"/>
    <w:rsid w:val="00AE768D"/>
    <w:rsid w:val="00AE778F"/>
    <w:rsid w:val="00AE7894"/>
    <w:rsid w:val="00AE7A76"/>
    <w:rsid w:val="00AE7B12"/>
    <w:rsid w:val="00AF01B9"/>
    <w:rsid w:val="00AF02CA"/>
    <w:rsid w:val="00AF0A2B"/>
    <w:rsid w:val="00AF0DEF"/>
    <w:rsid w:val="00AF13BA"/>
    <w:rsid w:val="00AF1597"/>
    <w:rsid w:val="00AF159B"/>
    <w:rsid w:val="00AF181A"/>
    <w:rsid w:val="00AF1D7C"/>
    <w:rsid w:val="00AF2234"/>
    <w:rsid w:val="00AF26E6"/>
    <w:rsid w:val="00AF2BD8"/>
    <w:rsid w:val="00AF2FD4"/>
    <w:rsid w:val="00AF310C"/>
    <w:rsid w:val="00AF322C"/>
    <w:rsid w:val="00AF329B"/>
    <w:rsid w:val="00AF32CF"/>
    <w:rsid w:val="00AF366C"/>
    <w:rsid w:val="00AF37B2"/>
    <w:rsid w:val="00AF3963"/>
    <w:rsid w:val="00AF39A6"/>
    <w:rsid w:val="00AF4003"/>
    <w:rsid w:val="00AF429D"/>
    <w:rsid w:val="00AF4702"/>
    <w:rsid w:val="00AF4C2B"/>
    <w:rsid w:val="00AF4CD7"/>
    <w:rsid w:val="00AF5030"/>
    <w:rsid w:val="00AF5229"/>
    <w:rsid w:val="00AF52A0"/>
    <w:rsid w:val="00AF54B2"/>
    <w:rsid w:val="00AF5748"/>
    <w:rsid w:val="00AF57A6"/>
    <w:rsid w:val="00AF58D4"/>
    <w:rsid w:val="00AF5BBA"/>
    <w:rsid w:val="00AF5C26"/>
    <w:rsid w:val="00AF6885"/>
    <w:rsid w:val="00AF6E3B"/>
    <w:rsid w:val="00AF6F9A"/>
    <w:rsid w:val="00AF7021"/>
    <w:rsid w:val="00AF70E7"/>
    <w:rsid w:val="00AF773C"/>
    <w:rsid w:val="00AF77E0"/>
    <w:rsid w:val="00AF7D6D"/>
    <w:rsid w:val="00B00705"/>
    <w:rsid w:val="00B00711"/>
    <w:rsid w:val="00B00924"/>
    <w:rsid w:val="00B00F9F"/>
    <w:rsid w:val="00B0159A"/>
    <w:rsid w:val="00B0169F"/>
    <w:rsid w:val="00B01704"/>
    <w:rsid w:val="00B01760"/>
    <w:rsid w:val="00B01969"/>
    <w:rsid w:val="00B0197B"/>
    <w:rsid w:val="00B019A1"/>
    <w:rsid w:val="00B01A91"/>
    <w:rsid w:val="00B02482"/>
    <w:rsid w:val="00B024EE"/>
    <w:rsid w:val="00B02599"/>
    <w:rsid w:val="00B02A4A"/>
    <w:rsid w:val="00B032BE"/>
    <w:rsid w:val="00B03D8B"/>
    <w:rsid w:val="00B04438"/>
    <w:rsid w:val="00B0465F"/>
    <w:rsid w:val="00B04BC4"/>
    <w:rsid w:val="00B04D64"/>
    <w:rsid w:val="00B04FD2"/>
    <w:rsid w:val="00B0550F"/>
    <w:rsid w:val="00B05646"/>
    <w:rsid w:val="00B05CA1"/>
    <w:rsid w:val="00B06197"/>
    <w:rsid w:val="00B071EE"/>
    <w:rsid w:val="00B07445"/>
    <w:rsid w:val="00B07477"/>
    <w:rsid w:val="00B074FE"/>
    <w:rsid w:val="00B07924"/>
    <w:rsid w:val="00B1040D"/>
    <w:rsid w:val="00B10B07"/>
    <w:rsid w:val="00B10C56"/>
    <w:rsid w:val="00B10C6D"/>
    <w:rsid w:val="00B10F27"/>
    <w:rsid w:val="00B1119F"/>
    <w:rsid w:val="00B1188A"/>
    <w:rsid w:val="00B119C2"/>
    <w:rsid w:val="00B11FD2"/>
    <w:rsid w:val="00B12080"/>
    <w:rsid w:val="00B120D4"/>
    <w:rsid w:val="00B12C89"/>
    <w:rsid w:val="00B12D5A"/>
    <w:rsid w:val="00B13AD3"/>
    <w:rsid w:val="00B13D65"/>
    <w:rsid w:val="00B13D75"/>
    <w:rsid w:val="00B13E1F"/>
    <w:rsid w:val="00B13F87"/>
    <w:rsid w:val="00B14011"/>
    <w:rsid w:val="00B148F6"/>
    <w:rsid w:val="00B14C5B"/>
    <w:rsid w:val="00B14D4F"/>
    <w:rsid w:val="00B14F09"/>
    <w:rsid w:val="00B15072"/>
    <w:rsid w:val="00B150C6"/>
    <w:rsid w:val="00B1522F"/>
    <w:rsid w:val="00B152E1"/>
    <w:rsid w:val="00B152F4"/>
    <w:rsid w:val="00B158FE"/>
    <w:rsid w:val="00B15FFA"/>
    <w:rsid w:val="00B1607A"/>
    <w:rsid w:val="00B1620F"/>
    <w:rsid w:val="00B16412"/>
    <w:rsid w:val="00B1654E"/>
    <w:rsid w:val="00B167CF"/>
    <w:rsid w:val="00B16808"/>
    <w:rsid w:val="00B1687A"/>
    <w:rsid w:val="00B16DC8"/>
    <w:rsid w:val="00B16E3E"/>
    <w:rsid w:val="00B17026"/>
    <w:rsid w:val="00B17064"/>
    <w:rsid w:val="00B17B85"/>
    <w:rsid w:val="00B200E9"/>
    <w:rsid w:val="00B205D2"/>
    <w:rsid w:val="00B211A1"/>
    <w:rsid w:val="00B213FA"/>
    <w:rsid w:val="00B21784"/>
    <w:rsid w:val="00B21C54"/>
    <w:rsid w:val="00B222A1"/>
    <w:rsid w:val="00B22325"/>
    <w:rsid w:val="00B22342"/>
    <w:rsid w:val="00B22673"/>
    <w:rsid w:val="00B22A81"/>
    <w:rsid w:val="00B22E1B"/>
    <w:rsid w:val="00B230A8"/>
    <w:rsid w:val="00B2351E"/>
    <w:rsid w:val="00B2412E"/>
    <w:rsid w:val="00B2416E"/>
    <w:rsid w:val="00B248F2"/>
    <w:rsid w:val="00B25479"/>
    <w:rsid w:val="00B255BF"/>
    <w:rsid w:val="00B25C8C"/>
    <w:rsid w:val="00B25E50"/>
    <w:rsid w:val="00B25F32"/>
    <w:rsid w:val="00B260C5"/>
    <w:rsid w:val="00B26742"/>
    <w:rsid w:val="00B2693B"/>
    <w:rsid w:val="00B26FDA"/>
    <w:rsid w:val="00B270DD"/>
    <w:rsid w:val="00B2713F"/>
    <w:rsid w:val="00B2788F"/>
    <w:rsid w:val="00B302AF"/>
    <w:rsid w:val="00B3041C"/>
    <w:rsid w:val="00B30846"/>
    <w:rsid w:val="00B30947"/>
    <w:rsid w:val="00B30D9D"/>
    <w:rsid w:val="00B3147C"/>
    <w:rsid w:val="00B31485"/>
    <w:rsid w:val="00B315A2"/>
    <w:rsid w:val="00B318AF"/>
    <w:rsid w:val="00B3253D"/>
    <w:rsid w:val="00B32B6B"/>
    <w:rsid w:val="00B3305C"/>
    <w:rsid w:val="00B33443"/>
    <w:rsid w:val="00B337E3"/>
    <w:rsid w:val="00B33C4E"/>
    <w:rsid w:val="00B33F12"/>
    <w:rsid w:val="00B34077"/>
    <w:rsid w:val="00B34434"/>
    <w:rsid w:val="00B34577"/>
    <w:rsid w:val="00B3467A"/>
    <w:rsid w:val="00B346FC"/>
    <w:rsid w:val="00B3475F"/>
    <w:rsid w:val="00B34DFE"/>
    <w:rsid w:val="00B34E8F"/>
    <w:rsid w:val="00B34EFD"/>
    <w:rsid w:val="00B34F61"/>
    <w:rsid w:val="00B359B5"/>
    <w:rsid w:val="00B36870"/>
    <w:rsid w:val="00B37077"/>
    <w:rsid w:val="00B37711"/>
    <w:rsid w:val="00B37914"/>
    <w:rsid w:val="00B405FD"/>
    <w:rsid w:val="00B4099D"/>
    <w:rsid w:val="00B40BD0"/>
    <w:rsid w:val="00B40BDC"/>
    <w:rsid w:val="00B40EE2"/>
    <w:rsid w:val="00B41D0F"/>
    <w:rsid w:val="00B4222C"/>
    <w:rsid w:val="00B42294"/>
    <w:rsid w:val="00B4236E"/>
    <w:rsid w:val="00B435BA"/>
    <w:rsid w:val="00B4386F"/>
    <w:rsid w:val="00B441F5"/>
    <w:rsid w:val="00B4439D"/>
    <w:rsid w:val="00B4464C"/>
    <w:rsid w:val="00B44700"/>
    <w:rsid w:val="00B448ED"/>
    <w:rsid w:val="00B44915"/>
    <w:rsid w:val="00B44BB4"/>
    <w:rsid w:val="00B45141"/>
    <w:rsid w:val="00B4521C"/>
    <w:rsid w:val="00B452B7"/>
    <w:rsid w:val="00B455C5"/>
    <w:rsid w:val="00B457F5"/>
    <w:rsid w:val="00B45977"/>
    <w:rsid w:val="00B45CD3"/>
    <w:rsid w:val="00B462BE"/>
    <w:rsid w:val="00B463C6"/>
    <w:rsid w:val="00B464C1"/>
    <w:rsid w:val="00B4676F"/>
    <w:rsid w:val="00B46F4F"/>
    <w:rsid w:val="00B47A54"/>
    <w:rsid w:val="00B502CB"/>
    <w:rsid w:val="00B50DD6"/>
    <w:rsid w:val="00B50E0D"/>
    <w:rsid w:val="00B50E6E"/>
    <w:rsid w:val="00B51192"/>
    <w:rsid w:val="00B511C2"/>
    <w:rsid w:val="00B513BD"/>
    <w:rsid w:val="00B517D5"/>
    <w:rsid w:val="00B52065"/>
    <w:rsid w:val="00B52581"/>
    <w:rsid w:val="00B52607"/>
    <w:rsid w:val="00B52C3B"/>
    <w:rsid w:val="00B53328"/>
    <w:rsid w:val="00B534BF"/>
    <w:rsid w:val="00B53A79"/>
    <w:rsid w:val="00B54017"/>
    <w:rsid w:val="00B545E6"/>
    <w:rsid w:val="00B547AC"/>
    <w:rsid w:val="00B548BE"/>
    <w:rsid w:val="00B54E0A"/>
    <w:rsid w:val="00B553D7"/>
    <w:rsid w:val="00B555D3"/>
    <w:rsid w:val="00B555F4"/>
    <w:rsid w:val="00B558BE"/>
    <w:rsid w:val="00B55B5D"/>
    <w:rsid w:val="00B566F5"/>
    <w:rsid w:val="00B56799"/>
    <w:rsid w:val="00B5679C"/>
    <w:rsid w:val="00B56E95"/>
    <w:rsid w:val="00B57F9E"/>
    <w:rsid w:val="00B604FF"/>
    <w:rsid w:val="00B60F62"/>
    <w:rsid w:val="00B61045"/>
    <w:rsid w:val="00B610CE"/>
    <w:rsid w:val="00B615AA"/>
    <w:rsid w:val="00B61FCA"/>
    <w:rsid w:val="00B6277D"/>
    <w:rsid w:val="00B62E6C"/>
    <w:rsid w:val="00B62ED8"/>
    <w:rsid w:val="00B63165"/>
    <w:rsid w:val="00B635CF"/>
    <w:rsid w:val="00B6363D"/>
    <w:rsid w:val="00B63D62"/>
    <w:rsid w:val="00B64049"/>
    <w:rsid w:val="00B641DD"/>
    <w:rsid w:val="00B64222"/>
    <w:rsid w:val="00B64B0D"/>
    <w:rsid w:val="00B64B14"/>
    <w:rsid w:val="00B64E25"/>
    <w:rsid w:val="00B650D0"/>
    <w:rsid w:val="00B652C1"/>
    <w:rsid w:val="00B65844"/>
    <w:rsid w:val="00B6654F"/>
    <w:rsid w:val="00B6764A"/>
    <w:rsid w:val="00B67722"/>
    <w:rsid w:val="00B67B4B"/>
    <w:rsid w:val="00B67D45"/>
    <w:rsid w:val="00B7069D"/>
    <w:rsid w:val="00B70B51"/>
    <w:rsid w:val="00B70E31"/>
    <w:rsid w:val="00B711C1"/>
    <w:rsid w:val="00B71724"/>
    <w:rsid w:val="00B71828"/>
    <w:rsid w:val="00B71908"/>
    <w:rsid w:val="00B71BAD"/>
    <w:rsid w:val="00B71BF8"/>
    <w:rsid w:val="00B722B3"/>
    <w:rsid w:val="00B722E4"/>
    <w:rsid w:val="00B72324"/>
    <w:rsid w:val="00B72C63"/>
    <w:rsid w:val="00B73AFC"/>
    <w:rsid w:val="00B73D6E"/>
    <w:rsid w:val="00B73EC9"/>
    <w:rsid w:val="00B74153"/>
    <w:rsid w:val="00B74BF6"/>
    <w:rsid w:val="00B74E01"/>
    <w:rsid w:val="00B75149"/>
    <w:rsid w:val="00B7581B"/>
    <w:rsid w:val="00B7582C"/>
    <w:rsid w:val="00B7599F"/>
    <w:rsid w:val="00B75F6F"/>
    <w:rsid w:val="00B76063"/>
    <w:rsid w:val="00B76150"/>
    <w:rsid w:val="00B76314"/>
    <w:rsid w:val="00B76435"/>
    <w:rsid w:val="00B7699A"/>
    <w:rsid w:val="00B76DA0"/>
    <w:rsid w:val="00B76E0F"/>
    <w:rsid w:val="00B77106"/>
    <w:rsid w:val="00B774EF"/>
    <w:rsid w:val="00B800E2"/>
    <w:rsid w:val="00B801E4"/>
    <w:rsid w:val="00B8065E"/>
    <w:rsid w:val="00B8095A"/>
    <w:rsid w:val="00B80D81"/>
    <w:rsid w:val="00B80E7C"/>
    <w:rsid w:val="00B81472"/>
    <w:rsid w:val="00B815B1"/>
    <w:rsid w:val="00B818C2"/>
    <w:rsid w:val="00B81C1B"/>
    <w:rsid w:val="00B81EE1"/>
    <w:rsid w:val="00B820DE"/>
    <w:rsid w:val="00B8211A"/>
    <w:rsid w:val="00B82618"/>
    <w:rsid w:val="00B8261C"/>
    <w:rsid w:val="00B828F6"/>
    <w:rsid w:val="00B82A48"/>
    <w:rsid w:val="00B82E63"/>
    <w:rsid w:val="00B83072"/>
    <w:rsid w:val="00B8356B"/>
    <w:rsid w:val="00B83977"/>
    <w:rsid w:val="00B83BA7"/>
    <w:rsid w:val="00B83FDE"/>
    <w:rsid w:val="00B844AF"/>
    <w:rsid w:val="00B8463F"/>
    <w:rsid w:val="00B84D31"/>
    <w:rsid w:val="00B851DD"/>
    <w:rsid w:val="00B852FB"/>
    <w:rsid w:val="00B85B81"/>
    <w:rsid w:val="00B85F39"/>
    <w:rsid w:val="00B867F2"/>
    <w:rsid w:val="00B86965"/>
    <w:rsid w:val="00B869E2"/>
    <w:rsid w:val="00B86B6A"/>
    <w:rsid w:val="00B86BFC"/>
    <w:rsid w:val="00B86C69"/>
    <w:rsid w:val="00B86F2B"/>
    <w:rsid w:val="00B87163"/>
    <w:rsid w:val="00B87587"/>
    <w:rsid w:val="00B87AAD"/>
    <w:rsid w:val="00B87AD2"/>
    <w:rsid w:val="00B87E7E"/>
    <w:rsid w:val="00B903FB"/>
    <w:rsid w:val="00B90882"/>
    <w:rsid w:val="00B90A02"/>
    <w:rsid w:val="00B90A3D"/>
    <w:rsid w:val="00B90EAB"/>
    <w:rsid w:val="00B92B93"/>
    <w:rsid w:val="00B92DBA"/>
    <w:rsid w:val="00B92E1B"/>
    <w:rsid w:val="00B9313E"/>
    <w:rsid w:val="00B933D0"/>
    <w:rsid w:val="00B939FB"/>
    <w:rsid w:val="00B93B18"/>
    <w:rsid w:val="00B93B91"/>
    <w:rsid w:val="00B941C6"/>
    <w:rsid w:val="00B94215"/>
    <w:rsid w:val="00B942BB"/>
    <w:rsid w:val="00B9455E"/>
    <w:rsid w:val="00B94C47"/>
    <w:rsid w:val="00B94E9E"/>
    <w:rsid w:val="00B94F90"/>
    <w:rsid w:val="00B95A75"/>
    <w:rsid w:val="00B96066"/>
    <w:rsid w:val="00B96157"/>
    <w:rsid w:val="00B961CB"/>
    <w:rsid w:val="00B963FB"/>
    <w:rsid w:val="00B967CB"/>
    <w:rsid w:val="00B9692C"/>
    <w:rsid w:val="00B971C8"/>
    <w:rsid w:val="00B974EA"/>
    <w:rsid w:val="00B97880"/>
    <w:rsid w:val="00BA0125"/>
    <w:rsid w:val="00BA0403"/>
    <w:rsid w:val="00BA07AF"/>
    <w:rsid w:val="00BA192D"/>
    <w:rsid w:val="00BA1B34"/>
    <w:rsid w:val="00BA2002"/>
    <w:rsid w:val="00BA20EC"/>
    <w:rsid w:val="00BA2CF1"/>
    <w:rsid w:val="00BA2FB2"/>
    <w:rsid w:val="00BA3408"/>
    <w:rsid w:val="00BA3FDD"/>
    <w:rsid w:val="00BA418A"/>
    <w:rsid w:val="00BA425E"/>
    <w:rsid w:val="00BA4369"/>
    <w:rsid w:val="00BA4980"/>
    <w:rsid w:val="00BA4B56"/>
    <w:rsid w:val="00BA4E9C"/>
    <w:rsid w:val="00BA5846"/>
    <w:rsid w:val="00BA58D0"/>
    <w:rsid w:val="00BA591A"/>
    <w:rsid w:val="00BA592D"/>
    <w:rsid w:val="00BA5CE9"/>
    <w:rsid w:val="00BA5F55"/>
    <w:rsid w:val="00BA611D"/>
    <w:rsid w:val="00BA61B5"/>
    <w:rsid w:val="00BA6790"/>
    <w:rsid w:val="00BA7377"/>
    <w:rsid w:val="00BA76E8"/>
    <w:rsid w:val="00BA7B87"/>
    <w:rsid w:val="00BA7CB3"/>
    <w:rsid w:val="00BB079C"/>
    <w:rsid w:val="00BB0E7C"/>
    <w:rsid w:val="00BB13D1"/>
    <w:rsid w:val="00BB14E1"/>
    <w:rsid w:val="00BB17CF"/>
    <w:rsid w:val="00BB1D02"/>
    <w:rsid w:val="00BB2148"/>
    <w:rsid w:val="00BB21A3"/>
    <w:rsid w:val="00BB25AF"/>
    <w:rsid w:val="00BB2AF6"/>
    <w:rsid w:val="00BB2BC0"/>
    <w:rsid w:val="00BB3502"/>
    <w:rsid w:val="00BB37A0"/>
    <w:rsid w:val="00BB39DF"/>
    <w:rsid w:val="00BB4099"/>
    <w:rsid w:val="00BB4A84"/>
    <w:rsid w:val="00BB4B8B"/>
    <w:rsid w:val="00BB5051"/>
    <w:rsid w:val="00BB5805"/>
    <w:rsid w:val="00BB5B0D"/>
    <w:rsid w:val="00BB5E73"/>
    <w:rsid w:val="00BB5E92"/>
    <w:rsid w:val="00BB613E"/>
    <w:rsid w:val="00BB61D1"/>
    <w:rsid w:val="00BB6660"/>
    <w:rsid w:val="00BB6BE2"/>
    <w:rsid w:val="00BB6C18"/>
    <w:rsid w:val="00BB763F"/>
    <w:rsid w:val="00BB7B49"/>
    <w:rsid w:val="00BC14B3"/>
    <w:rsid w:val="00BC18D6"/>
    <w:rsid w:val="00BC1EAD"/>
    <w:rsid w:val="00BC201A"/>
    <w:rsid w:val="00BC203C"/>
    <w:rsid w:val="00BC25F5"/>
    <w:rsid w:val="00BC26A9"/>
    <w:rsid w:val="00BC3260"/>
    <w:rsid w:val="00BC33D9"/>
    <w:rsid w:val="00BC3489"/>
    <w:rsid w:val="00BC35D9"/>
    <w:rsid w:val="00BC3C8A"/>
    <w:rsid w:val="00BC4375"/>
    <w:rsid w:val="00BC4482"/>
    <w:rsid w:val="00BC4E3C"/>
    <w:rsid w:val="00BC5040"/>
    <w:rsid w:val="00BC519A"/>
    <w:rsid w:val="00BC5806"/>
    <w:rsid w:val="00BC6480"/>
    <w:rsid w:val="00BC66DA"/>
    <w:rsid w:val="00BC6923"/>
    <w:rsid w:val="00BC6E52"/>
    <w:rsid w:val="00BC715D"/>
    <w:rsid w:val="00BC78D1"/>
    <w:rsid w:val="00BD02F9"/>
    <w:rsid w:val="00BD03BC"/>
    <w:rsid w:val="00BD0D06"/>
    <w:rsid w:val="00BD0E43"/>
    <w:rsid w:val="00BD1012"/>
    <w:rsid w:val="00BD1C19"/>
    <w:rsid w:val="00BD37FE"/>
    <w:rsid w:val="00BD3936"/>
    <w:rsid w:val="00BD3AF8"/>
    <w:rsid w:val="00BD3DB4"/>
    <w:rsid w:val="00BD4497"/>
    <w:rsid w:val="00BD4F18"/>
    <w:rsid w:val="00BD4FE0"/>
    <w:rsid w:val="00BD51E0"/>
    <w:rsid w:val="00BD54C1"/>
    <w:rsid w:val="00BD5910"/>
    <w:rsid w:val="00BD5C74"/>
    <w:rsid w:val="00BD5E19"/>
    <w:rsid w:val="00BD5F97"/>
    <w:rsid w:val="00BD6C84"/>
    <w:rsid w:val="00BD75DB"/>
    <w:rsid w:val="00BD7829"/>
    <w:rsid w:val="00BD7F02"/>
    <w:rsid w:val="00BE0008"/>
    <w:rsid w:val="00BE0953"/>
    <w:rsid w:val="00BE0C1A"/>
    <w:rsid w:val="00BE0EDF"/>
    <w:rsid w:val="00BE0EE7"/>
    <w:rsid w:val="00BE0FDF"/>
    <w:rsid w:val="00BE0FED"/>
    <w:rsid w:val="00BE1192"/>
    <w:rsid w:val="00BE1506"/>
    <w:rsid w:val="00BE151C"/>
    <w:rsid w:val="00BE1855"/>
    <w:rsid w:val="00BE19FB"/>
    <w:rsid w:val="00BE2053"/>
    <w:rsid w:val="00BE2086"/>
    <w:rsid w:val="00BE20B0"/>
    <w:rsid w:val="00BE2176"/>
    <w:rsid w:val="00BE2626"/>
    <w:rsid w:val="00BE2E98"/>
    <w:rsid w:val="00BE2F5A"/>
    <w:rsid w:val="00BE33A7"/>
    <w:rsid w:val="00BE3A83"/>
    <w:rsid w:val="00BE3E8A"/>
    <w:rsid w:val="00BE3FB3"/>
    <w:rsid w:val="00BE4080"/>
    <w:rsid w:val="00BE4380"/>
    <w:rsid w:val="00BE454C"/>
    <w:rsid w:val="00BE46A5"/>
    <w:rsid w:val="00BE4787"/>
    <w:rsid w:val="00BE4846"/>
    <w:rsid w:val="00BE48EA"/>
    <w:rsid w:val="00BE4A0A"/>
    <w:rsid w:val="00BE4BD6"/>
    <w:rsid w:val="00BE4D01"/>
    <w:rsid w:val="00BE4F00"/>
    <w:rsid w:val="00BE548C"/>
    <w:rsid w:val="00BE6083"/>
    <w:rsid w:val="00BE66BD"/>
    <w:rsid w:val="00BE68B7"/>
    <w:rsid w:val="00BE68BD"/>
    <w:rsid w:val="00BE6A78"/>
    <w:rsid w:val="00BE6E60"/>
    <w:rsid w:val="00BE6EB8"/>
    <w:rsid w:val="00BE792D"/>
    <w:rsid w:val="00BF06C5"/>
    <w:rsid w:val="00BF0AB0"/>
    <w:rsid w:val="00BF0BDC"/>
    <w:rsid w:val="00BF0C6B"/>
    <w:rsid w:val="00BF0E4C"/>
    <w:rsid w:val="00BF1220"/>
    <w:rsid w:val="00BF15CC"/>
    <w:rsid w:val="00BF1AB3"/>
    <w:rsid w:val="00BF1ADB"/>
    <w:rsid w:val="00BF1C59"/>
    <w:rsid w:val="00BF1CC1"/>
    <w:rsid w:val="00BF20DE"/>
    <w:rsid w:val="00BF21E1"/>
    <w:rsid w:val="00BF2419"/>
    <w:rsid w:val="00BF2A14"/>
    <w:rsid w:val="00BF2BBA"/>
    <w:rsid w:val="00BF2FAB"/>
    <w:rsid w:val="00BF3913"/>
    <w:rsid w:val="00BF3E55"/>
    <w:rsid w:val="00BF3EA3"/>
    <w:rsid w:val="00BF4131"/>
    <w:rsid w:val="00BF421D"/>
    <w:rsid w:val="00BF46AB"/>
    <w:rsid w:val="00BF49E0"/>
    <w:rsid w:val="00BF4CA1"/>
    <w:rsid w:val="00BF4FF2"/>
    <w:rsid w:val="00BF50FD"/>
    <w:rsid w:val="00BF5179"/>
    <w:rsid w:val="00BF56BE"/>
    <w:rsid w:val="00BF5AF7"/>
    <w:rsid w:val="00BF622A"/>
    <w:rsid w:val="00BF626F"/>
    <w:rsid w:val="00BF6343"/>
    <w:rsid w:val="00BF666E"/>
    <w:rsid w:val="00BF678F"/>
    <w:rsid w:val="00BF7088"/>
    <w:rsid w:val="00BF74C9"/>
    <w:rsid w:val="00BF7A7F"/>
    <w:rsid w:val="00BF7CB6"/>
    <w:rsid w:val="00BF7E92"/>
    <w:rsid w:val="00C0013E"/>
    <w:rsid w:val="00C00ECA"/>
    <w:rsid w:val="00C019CB"/>
    <w:rsid w:val="00C02176"/>
    <w:rsid w:val="00C0230E"/>
    <w:rsid w:val="00C0261B"/>
    <w:rsid w:val="00C02BE8"/>
    <w:rsid w:val="00C032B4"/>
    <w:rsid w:val="00C033C4"/>
    <w:rsid w:val="00C039E3"/>
    <w:rsid w:val="00C03A17"/>
    <w:rsid w:val="00C03DFB"/>
    <w:rsid w:val="00C04042"/>
    <w:rsid w:val="00C04533"/>
    <w:rsid w:val="00C0491F"/>
    <w:rsid w:val="00C04D7D"/>
    <w:rsid w:val="00C0502B"/>
    <w:rsid w:val="00C05112"/>
    <w:rsid w:val="00C05438"/>
    <w:rsid w:val="00C05577"/>
    <w:rsid w:val="00C0597B"/>
    <w:rsid w:val="00C05ADD"/>
    <w:rsid w:val="00C06329"/>
    <w:rsid w:val="00C06779"/>
    <w:rsid w:val="00C06950"/>
    <w:rsid w:val="00C06AC2"/>
    <w:rsid w:val="00C06D92"/>
    <w:rsid w:val="00C06E51"/>
    <w:rsid w:val="00C06FDC"/>
    <w:rsid w:val="00C06FF9"/>
    <w:rsid w:val="00C071BE"/>
    <w:rsid w:val="00C07230"/>
    <w:rsid w:val="00C0745C"/>
    <w:rsid w:val="00C07E52"/>
    <w:rsid w:val="00C07E5E"/>
    <w:rsid w:val="00C07F5D"/>
    <w:rsid w:val="00C1004F"/>
    <w:rsid w:val="00C10512"/>
    <w:rsid w:val="00C10687"/>
    <w:rsid w:val="00C10AB9"/>
    <w:rsid w:val="00C10E95"/>
    <w:rsid w:val="00C10FAF"/>
    <w:rsid w:val="00C10FBA"/>
    <w:rsid w:val="00C113A7"/>
    <w:rsid w:val="00C11500"/>
    <w:rsid w:val="00C11668"/>
    <w:rsid w:val="00C11BE9"/>
    <w:rsid w:val="00C11F0C"/>
    <w:rsid w:val="00C123CB"/>
    <w:rsid w:val="00C123D4"/>
    <w:rsid w:val="00C124A8"/>
    <w:rsid w:val="00C125A0"/>
    <w:rsid w:val="00C12CE0"/>
    <w:rsid w:val="00C12D2F"/>
    <w:rsid w:val="00C130DC"/>
    <w:rsid w:val="00C131B0"/>
    <w:rsid w:val="00C1357D"/>
    <w:rsid w:val="00C1370A"/>
    <w:rsid w:val="00C13925"/>
    <w:rsid w:val="00C13BE0"/>
    <w:rsid w:val="00C1463B"/>
    <w:rsid w:val="00C14B4D"/>
    <w:rsid w:val="00C1511E"/>
    <w:rsid w:val="00C15182"/>
    <w:rsid w:val="00C15586"/>
    <w:rsid w:val="00C15A9D"/>
    <w:rsid w:val="00C15C8F"/>
    <w:rsid w:val="00C15DCD"/>
    <w:rsid w:val="00C16453"/>
    <w:rsid w:val="00C16CB5"/>
    <w:rsid w:val="00C16ED4"/>
    <w:rsid w:val="00C1702D"/>
    <w:rsid w:val="00C1722B"/>
    <w:rsid w:val="00C17AE5"/>
    <w:rsid w:val="00C17C6E"/>
    <w:rsid w:val="00C17DA1"/>
    <w:rsid w:val="00C20D2C"/>
    <w:rsid w:val="00C211B4"/>
    <w:rsid w:val="00C2140C"/>
    <w:rsid w:val="00C2148A"/>
    <w:rsid w:val="00C21816"/>
    <w:rsid w:val="00C222AE"/>
    <w:rsid w:val="00C222B6"/>
    <w:rsid w:val="00C224CD"/>
    <w:rsid w:val="00C22546"/>
    <w:rsid w:val="00C22834"/>
    <w:rsid w:val="00C22BF8"/>
    <w:rsid w:val="00C22C94"/>
    <w:rsid w:val="00C24633"/>
    <w:rsid w:val="00C24B47"/>
    <w:rsid w:val="00C24C78"/>
    <w:rsid w:val="00C24F53"/>
    <w:rsid w:val="00C24F9D"/>
    <w:rsid w:val="00C2553F"/>
    <w:rsid w:val="00C25614"/>
    <w:rsid w:val="00C25917"/>
    <w:rsid w:val="00C259E4"/>
    <w:rsid w:val="00C25AF1"/>
    <w:rsid w:val="00C25B5C"/>
    <w:rsid w:val="00C25D32"/>
    <w:rsid w:val="00C25F14"/>
    <w:rsid w:val="00C2629C"/>
    <w:rsid w:val="00C262E0"/>
    <w:rsid w:val="00C273A4"/>
    <w:rsid w:val="00C273C7"/>
    <w:rsid w:val="00C27D15"/>
    <w:rsid w:val="00C27DBA"/>
    <w:rsid w:val="00C30098"/>
    <w:rsid w:val="00C3030B"/>
    <w:rsid w:val="00C303B7"/>
    <w:rsid w:val="00C3040E"/>
    <w:rsid w:val="00C307CE"/>
    <w:rsid w:val="00C30C37"/>
    <w:rsid w:val="00C30D90"/>
    <w:rsid w:val="00C313E4"/>
    <w:rsid w:val="00C318A6"/>
    <w:rsid w:val="00C31ACB"/>
    <w:rsid w:val="00C31C52"/>
    <w:rsid w:val="00C31E53"/>
    <w:rsid w:val="00C322C7"/>
    <w:rsid w:val="00C3315E"/>
    <w:rsid w:val="00C3321F"/>
    <w:rsid w:val="00C33BBA"/>
    <w:rsid w:val="00C3497F"/>
    <w:rsid w:val="00C3501C"/>
    <w:rsid w:val="00C35302"/>
    <w:rsid w:val="00C354CC"/>
    <w:rsid w:val="00C354F3"/>
    <w:rsid w:val="00C35868"/>
    <w:rsid w:val="00C35942"/>
    <w:rsid w:val="00C35C4E"/>
    <w:rsid w:val="00C35D0C"/>
    <w:rsid w:val="00C361AC"/>
    <w:rsid w:val="00C361BC"/>
    <w:rsid w:val="00C37004"/>
    <w:rsid w:val="00C37BBE"/>
    <w:rsid w:val="00C37EC3"/>
    <w:rsid w:val="00C40247"/>
    <w:rsid w:val="00C40653"/>
    <w:rsid w:val="00C40AEF"/>
    <w:rsid w:val="00C40CC9"/>
    <w:rsid w:val="00C40DB4"/>
    <w:rsid w:val="00C412FE"/>
    <w:rsid w:val="00C41C80"/>
    <w:rsid w:val="00C41E14"/>
    <w:rsid w:val="00C42020"/>
    <w:rsid w:val="00C42072"/>
    <w:rsid w:val="00C42389"/>
    <w:rsid w:val="00C42BC3"/>
    <w:rsid w:val="00C4382E"/>
    <w:rsid w:val="00C43CAC"/>
    <w:rsid w:val="00C43CCD"/>
    <w:rsid w:val="00C43FCA"/>
    <w:rsid w:val="00C441AB"/>
    <w:rsid w:val="00C4447B"/>
    <w:rsid w:val="00C445B9"/>
    <w:rsid w:val="00C44C22"/>
    <w:rsid w:val="00C44DBE"/>
    <w:rsid w:val="00C45002"/>
    <w:rsid w:val="00C4500D"/>
    <w:rsid w:val="00C4522E"/>
    <w:rsid w:val="00C45FFB"/>
    <w:rsid w:val="00C46143"/>
    <w:rsid w:val="00C464BB"/>
    <w:rsid w:val="00C46575"/>
    <w:rsid w:val="00C465EE"/>
    <w:rsid w:val="00C46600"/>
    <w:rsid w:val="00C467B9"/>
    <w:rsid w:val="00C46F33"/>
    <w:rsid w:val="00C46F40"/>
    <w:rsid w:val="00C473AB"/>
    <w:rsid w:val="00C477F5"/>
    <w:rsid w:val="00C47A34"/>
    <w:rsid w:val="00C47B54"/>
    <w:rsid w:val="00C47D01"/>
    <w:rsid w:val="00C50840"/>
    <w:rsid w:val="00C50FC2"/>
    <w:rsid w:val="00C5171D"/>
    <w:rsid w:val="00C51D95"/>
    <w:rsid w:val="00C5227D"/>
    <w:rsid w:val="00C52419"/>
    <w:rsid w:val="00C5274B"/>
    <w:rsid w:val="00C529DF"/>
    <w:rsid w:val="00C52F74"/>
    <w:rsid w:val="00C53320"/>
    <w:rsid w:val="00C533ED"/>
    <w:rsid w:val="00C53970"/>
    <w:rsid w:val="00C53E39"/>
    <w:rsid w:val="00C54079"/>
    <w:rsid w:val="00C54372"/>
    <w:rsid w:val="00C543D7"/>
    <w:rsid w:val="00C546CE"/>
    <w:rsid w:val="00C54AE9"/>
    <w:rsid w:val="00C54B0A"/>
    <w:rsid w:val="00C54C7B"/>
    <w:rsid w:val="00C54D2F"/>
    <w:rsid w:val="00C550A1"/>
    <w:rsid w:val="00C5548E"/>
    <w:rsid w:val="00C5565F"/>
    <w:rsid w:val="00C55CF1"/>
    <w:rsid w:val="00C56386"/>
    <w:rsid w:val="00C56503"/>
    <w:rsid w:val="00C570EB"/>
    <w:rsid w:val="00C57507"/>
    <w:rsid w:val="00C57568"/>
    <w:rsid w:val="00C57750"/>
    <w:rsid w:val="00C5799A"/>
    <w:rsid w:val="00C57A18"/>
    <w:rsid w:val="00C608AE"/>
    <w:rsid w:val="00C60C7A"/>
    <w:rsid w:val="00C60F51"/>
    <w:rsid w:val="00C61120"/>
    <w:rsid w:val="00C61565"/>
    <w:rsid w:val="00C61EDE"/>
    <w:rsid w:val="00C62003"/>
    <w:rsid w:val="00C62567"/>
    <w:rsid w:val="00C62607"/>
    <w:rsid w:val="00C62880"/>
    <w:rsid w:val="00C62904"/>
    <w:rsid w:val="00C6335F"/>
    <w:rsid w:val="00C63724"/>
    <w:rsid w:val="00C638D3"/>
    <w:rsid w:val="00C6392D"/>
    <w:rsid w:val="00C63FB9"/>
    <w:rsid w:val="00C64377"/>
    <w:rsid w:val="00C64E74"/>
    <w:rsid w:val="00C6515E"/>
    <w:rsid w:val="00C65286"/>
    <w:rsid w:val="00C65410"/>
    <w:rsid w:val="00C6556D"/>
    <w:rsid w:val="00C6564B"/>
    <w:rsid w:val="00C65B52"/>
    <w:rsid w:val="00C66378"/>
    <w:rsid w:val="00C66474"/>
    <w:rsid w:val="00C66803"/>
    <w:rsid w:val="00C669A7"/>
    <w:rsid w:val="00C66C1A"/>
    <w:rsid w:val="00C67213"/>
    <w:rsid w:val="00C6726F"/>
    <w:rsid w:val="00C6782B"/>
    <w:rsid w:val="00C67A4E"/>
    <w:rsid w:val="00C67D02"/>
    <w:rsid w:val="00C700DA"/>
    <w:rsid w:val="00C70261"/>
    <w:rsid w:val="00C70480"/>
    <w:rsid w:val="00C707FD"/>
    <w:rsid w:val="00C709EB"/>
    <w:rsid w:val="00C70AB0"/>
    <w:rsid w:val="00C70D4B"/>
    <w:rsid w:val="00C70DC6"/>
    <w:rsid w:val="00C714D9"/>
    <w:rsid w:val="00C719D2"/>
    <w:rsid w:val="00C72137"/>
    <w:rsid w:val="00C7219F"/>
    <w:rsid w:val="00C7240E"/>
    <w:rsid w:val="00C72418"/>
    <w:rsid w:val="00C72DD4"/>
    <w:rsid w:val="00C73278"/>
    <w:rsid w:val="00C738F5"/>
    <w:rsid w:val="00C7390E"/>
    <w:rsid w:val="00C739F1"/>
    <w:rsid w:val="00C73CDF"/>
    <w:rsid w:val="00C74A07"/>
    <w:rsid w:val="00C74BD0"/>
    <w:rsid w:val="00C74ED9"/>
    <w:rsid w:val="00C74F4A"/>
    <w:rsid w:val="00C75130"/>
    <w:rsid w:val="00C75688"/>
    <w:rsid w:val="00C7595D"/>
    <w:rsid w:val="00C75984"/>
    <w:rsid w:val="00C75FB6"/>
    <w:rsid w:val="00C76DAB"/>
    <w:rsid w:val="00C77445"/>
    <w:rsid w:val="00C77610"/>
    <w:rsid w:val="00C77884"/>
    <w:rsid w:val="00C77B92"/>
    <w:rsid w:val="00C77D15"/>
    <w:rsid w:val="00C8094E"/>
    <w:rsid w:val="00C80BF4"/>
    <w:rsid w:val="00C80C95"/>
    <w:rsid w:val="00C80CD7"/>
    <w:rsid w:val="00C820A8"/>
    <w:rsid w:val="00C8215B"/>
    <w:rsid w:val="00C821E3"/>
    <w:rsid w:val="00C825D7"/>
    <w:rsid w:val="00C8282D"/>
    <w:rsid w:val="00C82D40"/>
    <w:rsid w:val="00C82E16"/>
    <w:rsid w:val="00C82F39"/>
    <w:rsid w:val="00C83A8C"/>
    <w:rsid w:val="00C845ED"/>
    <w:rsid w:val="00C851B4"/>
    <w:rsid w:val="00C855BB"/>
    <w:rsid w:val="00C855DF"/>
    <w:rsid w:val="00C86301"/>
    <w:rsid w:val="00C86304"/>
    <w:rsid w:val="00C867B0"/>
    <w:rsid w:val="00C87FC4"/>
    <w:rsid w:val="00C909A3"/>
    <w:rsid w:val="00C90F3A"/>
    <w:rsid w:val="00C913C1"/>
    <w:rsid w:val="00C914B6"/>
    <w:rsid w:val="00C9175A"/>
    <w:rsid w:val="00C91809"/>
    <w:rsid w:val="00C91A45"/>
    <w:rsid w:val="00C91E1B"/>
    <w:rsid w:val="00C921F6"/>
    <w:rsid w:val="00C928FA"/>
    <w:rsid w:val="00C92BAC"/>
    <w:rsid w:val="00C92BEE"/>
    <w:rsid w:val="00C92BFD"/>
    <w:rsid w:val="00C92CEB"/>
    <w:rsid w:val="00C92DCE"/>
    <w:rsid w:val="00C92F69"/>
    <w:rsid w:val="00C932A6"/>
    <w:rsid w:val="00C939A8"/>
    <w:rsid w:val="00C93A86"/>
    <w:rsid w:val="00C93D8F"/>
    <w:rsid w:val="00C93DA2"/>
    <w:rsid w:val="00C93E00"/>
    <w:rsid w:val="00C94729"/>
    <w:rsid w:val="00C947E3"/>
    <w:rsid w:val="00C948BB"/>
    <w:rsid w:val="00C94B43"/>
    <w:rsid w:val="00C94E2C"/>
    <w:rsid w:val="00C954A9"/>
    <w:rsid w:val="00C95C96"/>
    <w:rsid w:val="00C96E07"/>
    <w:rsid w:val="00C973D6"/>
    <w:rsid w:val="00C975D0"/>
    <w:rsid w:val="00C97728"/>
    <w:rsid w:val="00C97BCC"/>
    <w:rsid w:val="00C97DDF"/>
    <w:rsid w:val="00C97DF9"/>
    <w:rsid w:val="00C97E47"/>
    <w:rsid w:val="00CA043E"/>
    <w:rsid w:val="00CA058F"/>
    <w:rsid w:val="00CA06E4"/>
    <w:rsid w:val="00CA09FB"/>
    <w:rsid w:val="00CA0F06"/>
    <w:rsid w:val="00CA15B7"/>
    <w:rsid w:val="00CA1970"/>
    <w:rsid w:val="00CA1A0A"/>
    <w:rsid w:val="00CA1AC1"/>
    <w:rsid w:val="00CA1AF1"/>
    <w:rsid w:val="00CA1B12"/>
    <w:rsid w:val="00CA1B3A"/>
    <w:rsid w:val="00CA20B2"/>
    <w:rsid w:val="00CA256D"/>
    <w:rsid w:val="00CA2701"/>
    <w:rsid w:val="00CA27BC"/>
    <w:rsid w:val="00CA2A91"/>
    <w:rsid w:val="00CA32CE"/>
    <w:rsid w:val="00CA32E9"/>
    <w:rsid w:val="00CA359A"/>
    <w:rsid w:val="00CA452F"/>
    <w:rsid w:val="00CA4BEA"/>
    <w:rsid w:val="00CA4C0A"/>
    <w:rsid w:val="00CA4C93"/>
    <w:rsid w:val="00CA5013"/>
    <w:rsid w:val="00CA5411"/>
    <w:rsid w:val="00CA5772"/>
    <w:rsid w:val="00CA5A0B"/>
    <w:rsid w:val="00CA61F3"/>
    <w:rsid w:val="00CA6463"/>
    <w:rsid w:val="00CA6819"/>
    <w:rsid w:val="00CA6981"/>
    <w:rsid w:val="00CA6D6C"/>
    <w:rsid w:val="00CA7033"/>
    <w:rsid w:val="00CA706C"/>
    <w:rsid w:val="00CA7544"/>
    <w:rsid w:val="00CA780E"/>
    <w:rsid w:val="00CA7B0A"/>
    <w:rsid w:val="00CB00F7"/>
    <w:rsid w:val="00CB021E"/>
    <w:rsid w:val="00CB034A"/>
    <w:rsid w:val="00CB0544"/>
    <w:rsid w:val="00CB0A2B"/>
    <w:rsid w:val="00CB0AB6"/>
    <w:rsid w:val="00CB0FA4"/>
    <w:rsid w:val="00CB1008"/>
    <w:rsid w:val="00CB13FD"/>
    <w:rsid w:val="00CB1954"/>
    <w:rsid w:val="00CB1F6C"/>
    <w:rsid w:val="00CB2399"/>
    <w:rsid w:val="00CB3402"/>
    <w:rsid w:val="00CB3680"/>
    <w:rsid w:val="00CB369F"/>
    <w:rsid w:val="00CB3D24"/>
    <w:rsid w:val="00CB4159"/>
    <w:rsid w:val="00CB4295"/>
    <w:rsid w:val="00CB4326"/>
    <w:rsid w:val="00CB4605"/>
    <w:rsid w:val="00CB4659"/>
    <w:rsid w:val="00CB499C"/>
    <w:rsid w:val="00CB4E6B"/>
    <w:rsid w:val="00CB62D0"/>
    <w:rsid w:val="00CB62EE"/>
    <w:rsid w:val="00CB665D"/>
    <w:rsid w:val="00CB6745"/>
    <w:rsid w:val="00CB68BD"/>
    <w:rsid w:val="00CB6EF9"/>
    <w:rsid w:val="00CB7612"/>
    <w:rsid w:val="00CB76B0"/>
    <w:rsid w:val="00CB784B"/>
    <w:rsid w:val="00CB7984"/>
    <w:rsid w:val="00CB7F86"/>
    <w:rsid w:val="00CC0774"/>
    <w:rsid w:val="00CC084C"/>
    <w:rsid w:val="00CC09BE"/>
    <w:rsid w:val="00CC0B15"/>
    <w:rsid w:val="00CC0EAD"/>
    <w:rsid w:val="00CC10D7"/>
    <w:rsid w:val="00CC12C9"/>
    <w:rsid w:val="00CC156C"/>
    <w:rsid w:val="00CC1EE4"/>
    <w:rsid w:val="00CC1FC8"/>
    <w:rsid w:val="00CC2006"/>
    <w:rsid w:val="00CC27AC"/>
    <w:rsid w:val="00CC27BA"/>
    <w:rsid w:val="00CC2838"/>
    <w:rsid w:val="00CC2895"/>
    <w:rsid w:val="00CC2934"/>
    <w:rsid w:val="00CC2F1B"/>
    <w:rsid w:val="00CC2FB6"/>
    <w:rsid w:val="00CC308E"/>
    <w:rsid w:val="00CC33D1"/>
    <w:rsid w:val="00CC33FE"/>
    <w:rsid w:val="00CC3792"/>
    <w:rsid w:val="00CC38A2"/>
    <w:rsid w:val="00CC399D"/>
    <w:rsid w:val="00CC3E9D"/>
    <w:rsid w:val="00CC41D2"/>
    <w:rsid w:val="00CC4FEC"/>
    <w:rsid w:val="00CC5D29"/>
    <w:rsid w:val="00CC5ED5"/>
    <w:rsid w:val="00CC69C1"/>
    <w:rsid w:val="00CC69DE"/>
    <w:rsid w:val="00CC6ED0"/>
    <w:rsid w:val="00CC6FB0"/>
    <w:rsid w:val="00CC781F"/>
    <w:rsid w:val="00CC7A5E"/>
    <w:rsid w:val="00CC7C10"/>
    <w:rsid w:val="00CC7F92"/>
    <w:rsid w:val="00CD07CE"/>
    <w:rsid w:val="00CD07DB"/>
    <w:rsid w:val="00CD0923"/>
    <w:rsid w:val="00CD114B"/>
    <w:rsid w:val="00CD17CA"/>
    <w:rsid w:val="00CD191F"/>
    <w:rsid w:val="00CD1A88"/>
    <w:rsid w:val="00CD1C8B"/>
    <w:rsid w:val="00CD1DAD"/>
    <w:rsid w:val="00CD2010"/>
    <w:rsid w:val="00CD2322"/>
    <w:rsid w:val="00CD23F4"/>
    <w:rsid w:val="00CD27C8"/>
    <w:rsid w:val="00CD28B8"/>
    <w:rsid w:val="00CD2B8E"/>
    <w:rsid w:val="00CD3C89"/>
    <w:rsid w:val="00CD3FB9"/>
    <w:rsid w:val="00CD4199"/>
    <w:rsid w:val="00CD52FB"/>
    <w:rsid w:val="00CD543F"/>
    <w:rsid w:val="00CD5606"/>
    <w:rsid w:val="00CD57D8"/>
    <w:rsid w:val="00CD685A"/>
    <w:rsid w:val="00CD794B"/>
    <w:rsid w:val="00CD7A32"/>
    <w:rsid w:val="00CE082E"/>
    <w:rsid w:val="00CE0C36"/>
    <w:rsid w:val="00CE1884"/>
    <w:rsid w:val="00CE1A2E"/>
    <w:rsid w:val="00CE2126"/>
    <w:rsid w:val="00CE2220"/>
    <w:rsid w:val="00CE2321"/>
    <w:rsid w:val="00CE2489"/>
    <w:rsid w:val="00CE2722"/>
    <w:rsid w:val="00CE2BE3"/>
    <w:rsid w:val="00CE2C98"/>
    <w:rsid w:val="00CE2D4E"/>
    <w:rsid w:val="00CE3200"/>
    <w:rsid w:val="00CE32A4"/>
    <w:rsid w:val="00CE3583"/>
    <w:rsid w:val="00CE35A5"/>
    <w:rsid w:val="00CE36A7"/>
    <w:rsid w:val="00CE394F"/>
    <w:rsid w:val="00CE39D0"/>
    <w:rsid w:val="00CE3B55"/>
    <w:rsid w:val="00CE3CED"/>
    <w:rsid w:val="00CE42B7"/>
    <w:rsid w:val="00CE46AE"/>
    <w:rsid w:val="00CE4844"/>
    <w:rsid w:val="00CE4A3E"/>
    <w:rsid w:val="00CE4B14"/>
    <w:rsid w:val="00CE5334"/>
    <w:rsid w:val="00CE5444"/>
    <w:rsid w:val="00CE561C"/>
    <w:rsid w:val="00CE5C0A"/>
    <w:rsid w:val="00CE5C7F"/>
    <w:rsid w:val="00CE6593"/>
    <w:rsid w:val="00CE663B"/>
    <w:rsid w:val="00CE6904"/>
    <w:rsid w:val="00CE6B3F"/>
    <w:rsid w:val="00CE731D"/>
    <w:rsid w:val="00CE73BE"/>
    <w:rsid w:val="00CE7E93"/>
    <w:rsid w:val="00CF0CFF"/>
    <w:rsid w:val="00CF0E4B"/>
    <w:rsid w:val="00CF16BE"/>
    <w:rsid w:val="00CF17C3"/>
    <w:rsid w:val="00CF19A6"/>
    <w:rsid w:val="00CF240E"/>
    <w:rsid w:val="00CF26B2"/>
    <w:rsid w:val="00CF2BAF"/>
    <w:rsid w:val="00CF2F38"/>
    <w:rsid w:val="00CF3495"/>
    <w:rsid w:val="00CF3F41"/>
    <w:rsid w:val="00CF4404"/>
    <w:rsid w:val="00CF4D0C"/>
    <w:rsid w:val="00CF5004"/>
    <w:rsid w:val="00CF51E3"/>
    <w:rsid w:val="00CF53D5"/>
    <w:rsid w:val="00CF5AA9"/>
    <w:rsid w:val="00CF5DAE"/>
    <w:rsid w:val="00CF6CD3"/>
    <w:rsid w:val="00CF7E41"/>
    <w:rsid w:val="00D00178"/>
    <w:rsid w:val="00D003B5"/>
    <w:rsid w:val="00D004AF"/>
    <w:rsid w:val="00D0057D"/>
    <w:rsid w:val="00D006FC"/>
    <w:rsid w:val="00D00DE9"/>
    <w:rsid w:val="00D01457"/>
    <w:rsid w:val="00D018CA"/>
    <w:rsid w:val="00D01C0A"/>
    <w:rsid w:val="00D01CE9"/>
    <w:rsid w:val="00D01FF4"/>
    <w:rsid w:val="00D02325"/>
    <w:rsid w:val="00D02C8B"/>
    <w:rsid w:val="00D033F5"/>
    <w:rsid w:val="00D034C8"/>
    <w:rsid w:val="00D035B0"/>
    <w:rsid w:val="00D038E0"/>
    <w:rsid w:val="00D03A47"/>
    <w:rsid w:val="00D03E9E"/>
    <w:rsid w:val="00D0437C"/>
    <w:rsid w:val="00D044A9"/>
    <w:rsid w:val="00D045BD"/>
    <w:rsid w:val="00D04808"/>
    <w:rsid w:val="00D0495E"/>
    <w:rsid w:val="00D049FC"/>
    <w:rsid w:val="00D0529B"/>
    <w:rsid w:val="00D0539D"/>
    <w:rsid w:val="00D055AF"/>
    <w:rsid w:val="00D05694"/>
    <w:rsid w:val="00D05928"/>
    <w:rsid w:val="00D061CE"/>
    <w:rsid w:val="00D0641F"/>
    <w:rsid w:val="00D064D4"/>
    <w:rsid w:val="00D06791"/>
    <w:rsid w:val="00D06F33"/>
    <w:rsid w:val="00D0716B"/>
    <w:rsid w:val="00D07A94"/>
    <w:rsid w:val="00D07AA5"/>
    <w:rsid w:val="00D10471"/>
    <w:rsid w:val="00D10BAC"/>
    <w:rsid w:val="00D10E3D"/>
    <w:rsid w:val="00D10F3D"/>
    <w:rsid w:val="00D11005"/>
    <w:rsid w:val="00D11459"/>
    <w:rsid w:val="00D11775"/>
    <w:rsid w:val="00D11D93"/>
    <w:rsid w:val="00D12222"/>
    <w:rsid w:val="00D12820"/>
    <w:rsid w:val="00D12C83"/>
    <w:rsid w:val="00D12D36"/>
    <w:rsid w:val="00D12D54"/>
    <w:rsid w:val="00D13BD7"/>
    <w:rsid w:val="00D13C7A"/>
    <w:rsid w:val="00D141F2"/>
    <w:rsid w:val="00D1457B"/>
    <w:rsid w:val="00D14635"/>
    <w:rsid w:val="00D14A38"/>
    <w:rsid w:val="00D169A4"/>
    <w:rsid w:val="00D17019"/>
    <w:rsid w:val="00D17185"/>
    <w:rsid w:val="00D17476"/>
    <w:rsid w:val="00D174A9"/>
    <w:rsid w:val="00D175BA"/>
    <w:rsid w:val="00D176B7"/>
    <w:rsid w:val="00D17A7C"/>
    <w:rsid w:val="00D17C49"/>
    <w:rsid w:val="00D17DB3"/>
    <w:rsid w:val="00D20300"/>
    <w:rsid w:val="00D2046D"/>
    <w:rsid w:val="00D20773"/>
    <w:rsid w:val="00D2079A"/>
    <w:rsid w:val="00D20956"/>
    <w:rsid w:val="00D20F08"/>
    <w:rsid w:val="00D21672"/>
    <w:rsid w:val="00D21986"/>
    <w:rsid w:val="00D21DF4"/>
    <w:rsid w:val="00D221AC"/>
    <w:rsid w:val="00D227A8"/>
    <w:rsid w:val="00D2293C"/>
    <w:rsid w:val="00D232F7"/>
    <w:rsid w:val="00D2342C"/>
    <w:rsid w:val="00D234F2"/>
    <w:rsid w:val="00D236B6"/>
    <w:rsid w:val="00D23D7A"/>
    <w:rsid w:val="00D23E8D"/>
    <w:rsid w:val="00D24385"/>
    <w:rsid w:val="00D245D1"/>
    <w:rsid w:val="00D25826"/>
    <w:rsid w:val="00D25B32"/>
    <w:rsid w:val="00D25F45"/>
    <w:rsid w:val="00D262F3"/>
    <w:rsid w:val="00D263AB"/>
    <w:rsid w:val="00D266F8"/>
    <w:rsid w:val="00D26767"/>
    <w:rsid w:val="00D26875"/>
    <w:rsid w:val="00D269AC"/>
    <w:rsid w:val="00D27200"/>
    <w:rsid w:val="00D27BFD"/>
    <w:rsid w:val="00D27E96"/>
    <w:rsid w:val="00D27F55"/>
    <w:rsid w:val="00D27FC6"/>
    <w:rsid w:val="00D302D7"/>
    <w:rsid w:val="00D30361"/>
    <w:rsid w:val="00D30E87"/>
    <w:rsid w:val="00D31117"/>
    <w:rsid w:val="00D3125E"/>
    <w:rsid w:val="00D316DA"/>
    <w:rsid w:val="00D31889"/>
    <w:rsid w:val="00D318F5"/>
    <w:rsid w:val="00D31998"/>
    <w:rsid w:val="00D31F61"/>
    <w:rsid w:val="00D31F81"/>
    <w:rsid w:val="00D321FD"/>
    <w:rsid w:val="00D32295"/>
    <w:rsid w:val="00D32675"/>
    <w:rsid w:val="00D32EB3"/>
    <w:rsid w:val="00D332BC"/>
    <w:rsid w:val="00D334B3"/>
    <w:rsid w:val="00D33805"/>
    <w:rsid w:val="00D3384A"/>
    <w:rsid w:val="00D33BAF"/>
    <w:rsid w:val="00D345D6"/>
    <w:rsid w:val="00D34B13"/>
    <w:rsid w:val="00D34CAD"/>
    <w:rsid w:val="00D34F68"/>
    <w:rsid w:val="00D35955"/>
    <w:rsid w:val="00D35C7B"/>
    <w:rsid w:val="00D35C7F"/>
    <w:rsid w:val="00D35D17"/>
    <w:rsid w:val="00D36261"/>
    <w:rsid w:val="00D3689B"/>
    <w:rsid w:val="00D36AC4"/>
    <w:rsid w:val="00D36B2B"/>
    <w:rsid w:val="00D36B91"/>
    <w:rsid w:val="00D36BC0"/>
    <w:rsid w:val="00D36C25"/>
    <w:rsid w:val="00D36C7F"/>
    <w:rsid w:val="00D36CD2"/>
    <w:rsid w:val="00D37361"/>
    <w:rsid w:val="00D3771E"/>
    <w:rsid w:val="00D37F6B"/>
    <w:rsid w:val="00D40116"/>
    <w:rsid w:val="00D405DA"/>
    <w:rsid w:val="00D40A69"/>
    <w:rsid w:val="00D40BD7"/>
    <w:rsid w:val="00D40BF7"/>
    <w:rsid w:val="00D40F37"/>
    <w:rsid w:val="00D418DD"/>
    <w:rsid w:val="00D41AB5"/>
    <w:rsid w:val="00D41C09"/>
    <w:rsid w:val="00D41CD6"/>
    <w:rsid w:val="00D41CF1"/>
    <w:rsid w:val="00D41EE0"/>
    <w:rsid w:val="00D42335"/>
    <w:rsid w:val="00D42417"/>
    <w:rsid w:val="00D42553"/>
    <w:rsid w:val="00D425FD"/>
    <w:rsid w:val="00D428DC"/>
    <w:rsid w:val="00D428F9"/>
    <w:rsid w:val="00D42D8F"/>
    <w:rsid w:val="00D43204"/>
    <w:rsid w:val="00D43773"/>
    <w:rsid w:val="00D43855"/>
    <w:rsid w:val="00D4387F"/>
    <w:rsid w:val="00D43A8A"/>
    <w:rsid w:val="00D43B4A"/>
    <w:rsid w:val="00D43BF8"/>
    <w:rsid w:val="00D44C51"/>
    <w:rsid w:val="00D44CAA"/>
    <w:rsid w:val="00D45274"/>
    <w:rsid w:val="00D45348"/>
    <w:rsid w:val="00D4584A"/>
    <w:rsid w:val="00D45B9D"/>
    <w:rsid w:val="00D45BF1"/>
    <w:rsid w:val="00D461A0"/>
    <w:rsid w:val="00D46DF0"/>
    <w:rsid w:val="00D46F04"/>
    <w:rsid w:val="00D46FF5"/>
    <w:rsid w:val="00D472A4"/>
    <w:rsid w:val="00D474C2"/>
    <w:rsid w:val="00D47704"/>
    <w:rsid w:val="00D47786"/>
    <w:rsid w:val="00D47AB9"/>
    <w:rsid w:val="00D47ED1"/>
    <w:rsid w:val="00D5024A"/>
    <w:rsid w:val="00D505BB"/>
    <w:rsid w:val="00D505BE"/>
    <w:rsid w:val="00D506F5"/>
    <w:rsid w:val="00D510AF"/>
    <w:rsid w:val="00D5113A"/>
    <w:rsid w:val="00D51371"/>
    <w:rsid w:val="00D5293B"/>
    <w:rsid w:val="00D52955"/>
    <w:rsid w:val="00D52A55"/>
    <w:rsid w:val="00D52A88"/>
    <w:rsid w:val="00D52A96"/>
    <w:rsid w:val="00D52E09"/>
    <w:rsid w:val="00D53102"/>
    <w:rsid w:val="00D53138"/>
    <w:rsid w:val="00D531F8"/>
    <w:rsid w:val="00D5349B"/>
    <w:rsid w:val="00D53811"/>
    <w:rsid w:val="00D53E23"/>
    <w:rsid w:val="00D53F55"/>
    <w:rsid w:val="00D545AB"/>
    <w:rsid w:val="00D54734"/>
    <w:rsid w:val="00D54DB0"/>
    <w:rsid w:val="00D54F10"/>
    <w:rsid w:val="00D550FE"/>
    <w:rsid w:val="00D55563"/>
    <w:rsid w:val="00D55BA1"/>
    <w:rsid w:val="00D56061"/>
    <w:rsid w:val="00D56279"/>
    <w:rsid w:val="00D563AA"/>
    <w:rsid w:val="00D56750"/>
    <w:rsid w:val="00D5719F"/>
    <w:rsid w:val="00D57694"/>
    <w:rsid w:val="00D57894"/>
    <w:rsid w:val="00D57AB7"/>
    <w:rsid w:val="00D57ECC"/>
    <w:rsid w:val="00D60264"/>
    <w:rsid w:val="00D60C5F"/>
    <w:rsid w:val="00D60D4B"/>
    <w:rsid w:val="00D6103E"/>
    <w:rsid w:val="00D61316"/>
    <w:rsid w:val="00D61911"/>
    <w:rsid w:val="00D619CC"/>
    <w:rsid w:val="00D621A0"/>
    <w:rsid w:val="00D6227B"/>
    <w:rsid w:val="00D6234B"/>
    <w:rsid w:val="00D6266B"/>
    <w:rsid w:val="00D630B0"/>
    <w:rsid w:val="00D636EB"/>
    <w:rsid w:val="00D63722"/>
    <w:rsid w:val="00D63A05"/>
    <w:rsid w:val="00D64193"/>
    <w:rsid w:val="00D6442E"/>
    <w:rsid w:val="00D6485C"/>
    <w:rsid w:val="00D64D8F"/>
    <w:rsid w:val="00D650AC"/>
    <w:rsid w:val="00D6549A"/>
    <w:rsid w:val="00D6553A"/>
    <w:rsid w:val="00D655E5"/>
    <w:rsid w:val="00D659B9"/>
    <w:rsid w:val="00D659D7"/>
    <w:rsid w:val="00D65CEF"/>
    <w:rsid w:val="00D65F65"/>
    <w:rsid w:val="00D66153"/>
    <w:rsid w:val="00D66993"/>
    <w:rsid w:val="00D66B82"/>
    <w:rsid w:val="00D66D23"/>
    <w:rsid w:val="00D67170"/>
    <w:rsid w:val="00D67248"/>
    <w:rsid w:val="00D675FF"/>
    <w:rsid w:val="00D67702"/>
    <w:rsid w:val="00D6771E"/>
    <w:rsid w:val="00D70044"/>
    <w:rsid w:val="00D702C5"/>
    <w:rsid w:val="00D70CFA"/>
    <w:rsid w:val="00D70EB6"/>
    <w:rsid w:val="00D71A71"/>
    <w:rsid w:val="00D72662"/>
    <w:rsid w:val="00D72DC3"/>
    <w:rsid w:val="00D73085"/>
    <w:rsid w:val="00D7317A"/>
    <w:rsid w:val="00D73743"/>
    <w:rsid w:val="00D73A83"/>
    <w:rsid w:val="00D75586"/>
    <w:rsid w:val="00D756DF"/>
    <w:rsid w:val="00D757CA"/>
    <w:rsid w:val="00D7618C"/>
    <w:rsid w:val="00D7642C"/>
    <w:rsid w:val="00D766C6"/>
    <w:rsid w:val="00D7693E"/>
    <w:rsid w:val="00D76C9A"/>
    <w:rsid w:val="00D76E53"/>
    <w:rsid w:val="00D7739D"/>
    <w:rsid w:val="00D773FE"/>
    <w:rsid w:val="00D7745D"/>
    <w:rsid w:val="00D77540"/>
    <w:rsid w:val="00D77593"/>
    <w:rsid w:val="00D77DF6"/>
    <w:rsid w:val="00D804EE"/>
    <w:rsid w:val="00D805A3"/>
    <w:rsid w:val="00D80E77"/>
    <w:rsid w:val="00D8120F"/>
    <w:rsid w:val="00D81990"/>
    <w:rsid w:val="00D81B72"/>
    <w:rsid w:val="00D820C3"/>
    <w:rsid w:val="00D821B0"/>
    <w:rsid w:val="00D822EF"/>
    <w:rsid w:val="00D82934"/>
    <w:rsid w:val="00D82BC7"/>
    <w:rsid w:val="00D82DF4"/>
    <w:rsid w:val="00D83150"/>
    <w:rsid w:val="00D83354"/>
    <w:rsid w:val="00D83A61"/>
    <w:rsid w:val="00D84753"/>
    <w:rsid w:val="00D849E6"/>
    <w:rsid w:val="00D859B5"/>
    <w:rsid w:val="00D85A6F"/>
    <w:rsid w:val="00D85B42"/>
    <w:rsid w:val="00D85BFD"/>
    <w:rsid w:val="00D85F80"/>
    <w:rsid w:val="00D8602A"/>
    <w:rsid w:val="00D8664D"/>
    <w:rsid w:val="00D86F5B"/>
    <w:rsid w:val="00D87A11"/>
    <w:rsid w:val="00D9089A"/>
    <w:rsid w:val="00D90A35"/>
    <w:rsid w:val="00D91219"/>
    <w:rsid w:val="00D912FD"/>
    <w:rsid w:val="00D9142D"/>
    <w:rsid w:val="00D915CF"/>
    <w:rsid w:val="00D9167D"/>
    <w:rsid w:val="00D91720"/>
    <w:rsid w:val="00D919A6"/>
    <w:rsid w:val="00D91F29"/>
    <w:rsid w:val="00D91F3B"/>
    <w:rsid w:val="00D923DA"/>
    <w:rsid w:val="00D927DA"/>
    <w:rsid w:val="00D92EED"/>
    <w:rsid w:val="00D9329F"/>
    <w:rsid w:val="00D9348C"/>
    <w:rsid w:val="00D941FA"/>
    <w:rsid w:val="00D94446"/>
    <w:rsid w:val="00D94766"/>
    <w:rsid w:val="00D94791"/>
    <w:rsid w:val="00D947DA"/>
    <w:rsid w:val="00D9493F"/>
    <w:rsid w:val="00D94B32"/>
    <w:rsid w:val="00D94D7D"/>
    <w:rsid w:val="00D94D8C"/>
    <w:rsid w:val="00D94FD1"/>
    <w:rsid w:val="00D94FD4"/>
    <w:rsid w:val="00D95548"/>
    <w:rsid w:val="00D956FD"/>
    <w:rsid w:val="00D95A1D"/>
    <w:rsid w:val="00D95ABD"/>
    <w:rsid w:val="00D95CD1"/>
    <w:rsid w:val="00D95FF7"/>
    <w:rsid w:val="00D96005"/>
    <w:rsid w:val="00D96088"/>
    <w:rsid w:val="00D96325"/>
    <w:rsid w:val="00D96720"/>
    <w:rsid w:val="00D974F7"/>
    <w:rsid w:val="00D97625"/>
    <w:rsid w:val="00D97665"/>
    <w:rsid w:val="00D97934"/>
    <w:rsid w:val="00DA03DD"/>
    <w:rsid w:val="00DA0603"/>
    <w:rsid w:val="00DA099E"/>
    <w:rsid w:val="00DA0D8C"/>
    <w:rsid w:val="00DA0EEC"/>
    <w:rsid w:val="00DA0F6A"/>
    <w:rsid w:val="00DA0FA1"/>
    <w:rsid w:val="00DA176C"/>
    <w:rsid w:val="00DA218A"/>
    <w:rsid w:val="00DA245B"/>
    <w:rsid w:val="00DA25A3"/>
    <w:rsid w:val="00DA34DD"/>
    <w:rsid w:val="00DA3634"/>
    <w:rsid w:val="00DA396E"/>
    <w:rsid w:val="00DA3F2A"/>
    <w:rsid w:val="00DA3FF5"/>
    <w:rsid w:val="00DA5338"/>
    <w:rsid w:val="00DA5364"/>
    <w:rsid w:val="00DA5705"/>
    <w:rsid w:val="00DA5868"/>
    <w:rsid w:val="00DA5C49"/>
    <w:rsid w:val="00DA5EAB"/>
    <w:rsid w:val="00DA62B7"/>
    <w:rsid w:val="00DA6496"/>
    <w:rsid w:val="00DA67D6"/>
    <w:rsid w:val="00DA69EB"/>
    <w:rsid w:val="00DA6F18"/>
    <w:rsid w:val="00DA747F"/>
    <w:rsid w:val="00DA7600"/>
    <w:rsid w:val="00DA7838"/>
    <w:rsid w:val="00DA7918"/>
    <w:rsid w:val="00DA7EAD"/>
    <w:rsid w:val="00DB00EA"/>
    <w:rsid w:val="00DB029F"/>
    <w:rsid w:val="00DB066A"/>
    <w:rsid w:val="00DB08EA"/>
    <w:rsid w:val="00DB1047"/>
    <w:rsid w:val="00DB124B"/>
    <w:rsid w:val="00DB14AC"/>
    <w:rsid w:val="00DB159E"/>
    <w:rsid w:val="00DB1A5A"/>
    <w:rsid w:val="00DB2064"/>
    <w:rsid w:val="00DB2189"/>
    <w:rsid w:val="00DB2C39"/>
    <w:rsid w:val="00DB2C41"/>
    <w:rsid w:val="00DB3671"/>
    <w:rsid w:val="00DB3806"/>
    <w:rsid w:val="00DB3B54"/>
    <w:rsid w:val="00DB3BD7"/>
    <w:rsid w:val="00DB3E2D"/>
    <w:rsid w:val="00DB426C"/>
    <w:rsid w:val="00DB437A"/>
    <w:rsid w:val="00DB5314"/>
    <w:rsid w:val="00DB53C5"/>
    <w:rsid w:val="00DB54BE"/>
    <w:rsid w:val="00DB5D08"/>
    <w:rsid w:val="00DB600B"/>
    <w:rsid w:val="00DB603E"/>
    <w:rsid w:val="00DB6B8C"/>
    <w:rsid w:val="00DB6FD1"/>
    <w:rsid w:val="00DB78C7"/>
    <w:rsid w:val="00DC01B3"/>
    <w:rsid w:val="00DC02F0"/>
    <w:rsid w:val="00DC0513"/>
    <w:rsid w:val="00DC078E"/>
    <w:rsid w:val="00DC0E4F"/>
    <w:rsid w:val="00DC1336"/>
    <w:rsid w:val="00DC13DB"/>
    <w:rsid w:val="00DC16C2"/>
    <w:rsid w:val="00DC18BC"/>
    <w:rsid w:val="00DC1F68"/>
    <w:rsid w:val="00DC20A0"/>
    <w:rsid w:val="00DC2672"/>
    <w:rsid w:val="00DC3051"/>
    <w:rsid w:val="00DC3662"/>
    <w:rsid w:val="00DC3762"/>
    <w:rsid w:val="00DC39A8"/>
    <w:rsid w:val="00DC400D"/>
    <w:rsid w:val="00DC4A8B"/>
    <w:rsid w:val="00DC4BC9"/>
    <w:rsid w:val="00DC5400"/>
    <w:rsid w:val="00DC543E"/>
    <w:rsid w:val="00DC544E"/>
    <w:rsid w:val="00DC54EA"/>
    <w:rsid w:val="00DC5B7B"/>
    <w:rsid w:val="00DC5D66"/>
    <w:rsid w:val="00DC63AF"/>
    <w:rsid w:val="00DC64AE"/>
    <w:rsid w:val="00DC6557"/>
    <w:rsid w:val="00DC661C"/>
    <w:rsid w:val="00DC67D1"/>
    <w:rsid w:val="00DC6D44"/>
    <w:rsid w:val="00DC6DDC"/>
    <w:rsid w:val="00DC7069"/>
    <w:rsid w:val="00DC71EB"/>
    <w:rsid w:val="00DC71EF"/>
    <w:rsid w:val="00DC73E1"/>
    <w:rsid w:val="00DC7491"/>
    <w:rsid w:val="00DC7568"/>
    <w:rsid w:val="00DC75ED"/>
    <w:rsid w:val="00DD013F"/>
    <w:rsid w:val="00DD026D"/>
    <w:rsid w:val="00DD08BC"/>
    <w:rsid w:val="00DD1DD2"/>
    <w:rsid w:val="00DD20E9"/>
    <w:rsid w:val="00DD2665"/>
    <w:rsid w:val="00DD3549"/>
    <w:rsid w:val="00DD3E07"/>
    <w:rsid w:val="00DD3F07"/>
    <w:rsid w:val="00DD41AB"/>
    <w:rsid w:val="00DD4250"/>
    <w:rsid w:val="00DD4364"/>
    <w:rsid w:val="00DD470D"/>
    <w:rsid w:val="00DD470E"/>
    <w:rsid w:val="00DD4D38"/>
    <w:rsid w:val="00DD56C3"/>
    <w:rsid w:val="00DD5818"/>
    <w:rsid w:val="00DD5A63"/>
    <w:rsid w:val="00DD5B18"/>
    <w:rsid w:val="00DD5B72"/>
    <w:rsid w:val="00DD5C1F"/>
    <w:rsid w:val="00DD5E34"/>
    <w:rsid w:val="00DD69A3"/>
    <w:rsid w:val="00DD6A25"/>
    <w:rsid w:val="00DD6A61"/>
    <w:rsid w:val="00DD6EAA"/>
    <w:rsid w:val="00DD6FAC"/>
    <w:rsid w:val="00DD797C"/>
    <w:rsid w:val="00DD7F43"/>
    <w:rsid w:val="00DE001F"/>
    <w:rsid w:val="00DE09ED"/>
    <w:rsid w:val="00DE0F3A"/>
    <w:rsid w:val="00DE10F9"/>
    <w:rsid w:val="00DE184E"/>
    <w:rsid w:val="00DE19CE"/>
    <w:rsid w:val="00DE1B60"/>
    <w:rsid w:val="00DE1B6B"/>
    <w:rsid w:val="00DE2AAC"/>
    <w:rsid w:val="00DE321A"/>
    <w:rsid w:val="00DE3668"/>
    <w:rsid w:val="00DE3829"/>
    <w:rsid w:val="00DE3BE4"/>
    <w:rsid w:val="00DE3E8C"/>
    <w:rsid w:val="00DE40E7"/>
    <w:rsid w:val="00DE42C1"/>
    <w:rsid w:val="00DE4409"/>
    <w:rsid w:val="00DE4E34"/>
    <w:rsid w:val="00DE4E76"/>
    <w:rsid w:val="00DE53BC"/>
    <w:rsid w:val="00DE557B"/>
    <w:rsid w:val="00DE5CE5"/>
    <w:rsid w:val="00DE658C"/>
    <w:rsid w:val="00DE6624"/>
    <w:rsid w:val="00DE664A"/>
    <w:rsid w:val="00DE7437"/>
    <w:rsid w:val="00DE7B78"/>
    <w:rsid w:val="00DE7D53"/>
    <w:rsid w:val="00DE7E16"/>
    <w:rsid w:val="00DE7F62"/>
    <w:rsid w:val="00DF043A"/>
    <w:rsid w:val="00DF08E5"/>
    <w:rsid w:val="00DF0B4F"/>
    <w:rsid w:val="00DF0C56"/>
    <w:rsid w:val="00DF0E15"/>
    <w:rsid w:val="00DF0E9F"/>
    <w:rsid w:val="00DF11A8"/>
    <w:rsid w:val="00DF11D1"/>
    <w:rsid w:val="00DF126D"/>
    <w:rsid w:val="00DF12CF"/>
    <w:rsid w:val="00DF15FB"/>
    <w:rsid w:val="00DF1DC1"/>
    <w:rsid w:val="00DF1E07"/>
    <w:rsid w:val="00DF37B9"/>
    <w:rsid w:val="00DF383F"/>
    <w:rsid w:val="00DF3DFD"/>
    <w:rsid w:val="00DF440C"/>
    <w:rsid w:val="00DF4724"/>
    <w:rsid w:val="00DF476C"/>
    <w:rsid w:val="00DF4815"/>
    <w:rsid w:val="00DF4AFF"/>
    <w:rsid w:val="00DF5EA5"/>
    <w:rsid w:val="00DF6083"/>
    <w:rsid w:val="00DF63DD"/>
    <w:rsid w:val="00DF6698"/>
    <w:rsid w:val="00DF7325"/>
    <w:rsid w:val="00DF7AA3"/>
    <w:rsid w:val="00DF7AF8"/>
    <w:rsid w:val="00E00098"/>
    <w:rsid w:val="00E004D8"/>
    <w:rsid w:val="00E0139F"/>
    <w:rsid w:val="00E014E0"/>
    <w:rsid w:val="00E01732"/>
    <w:rsid w:val="00E017E3"/>
    <w:rsid w:val="00E01847"/>
    <w:rsid w:val="00E01A47"/>
    <w:rsid w:val="00E01AF9"/>
    <w:rsid w:val="00E02391"/>
    <w:rsid w:val="00E023A2"/>
    <w:rsid w:val="00E025F4"/>
    <w:rsid w:val="00E02D10"/>
    <w:rsid w:val="00E02D83"/>
    <w:rsid w:val="00E033FB"/>
    <w:rsid w:val="00E038D9"/>
    <w:rsid w:val="00E03B37"/>
    <w:rsid w:val="00E03E3C"/>
    <w:rsid w:val="00E04081"/>
    <w:rsid w:val="00E0453F"/>
    <w:rsid w:val="00E046F6"/>
    <w:rsid w:val="00E0475C"/>
    <w:rsid w:val="00E05297"/>
    <w:rsid w:val="00E052B1"/>
    <w:rsid w:val="00E052B8"/>
    <w:rsid w:val="00E0536C"/>
    <w:rsid w:val="00E05CF9"/>
    <w:rsid w:val="00E05E7C"/>
    <w:rsid w:val="00E06086"/>
    <w:rsid w:val="00E060CD"/>
    <w:rsid w:val="00E0670A"/>
    <w:rsid w:val="00E06B21"/>
    <w:rsid w:val="00E0728E"/>
    <w:rsid w:val="00E074DD"/>
    <w:rsid w:val="00E075F6"/>
    <w:rsid w:val="00E07659"/>
    <w:rsid w:val="00E0788D"/>
    <w:rsid w:val="00E07B91"/>
    <w:rsid w:val="00E07DCC"/>
    <w:rsid w:val="00E07ECB"/>
    <w:rsid w:val="00E1035F"/>
    <w:rsid w:val="00E10616"/>
    <w:rsid w:val="00E10EB7"/>
    <w:rsid w:val="00E1153E"/>
    <w:rsid w:val="00E11550"/>
    <w:rsid w:val="00E117AC"/>
    <w:rsid w:val="00E119BD"/>
    <w:rsid w:val="00E11EF8"/>
    <w:rsid w:val="00E122F2"/>
    <w:rsid w:val="00E125E6"/>
    <w:rsid w:val="00E12EC7"/>
    <w:rsid w:val="00E133E1"/>
    <w:rsid w:val="00E134CF"/>
    <w:rsid w:val="00E13961"/>
    <w:rsid w:val="00E13989"/>
    <w:rsid w:val="00E14283"/>
    <w:rsid w:val="00E1460A"/>
    <w:rsid w:val="00E14D2E"/>
    <w:rsid w:val="00E152AF"/>
    <w:rsid w:val="00E15397"/>
    <w:rsid w:val="00E1550B"/>
    <w:rsid w:val="00E1559D"/>
    <w:rsid w:val="00E155D7"/>
    <w:rsid w:val="00E15803"/>
    <w:rsid w:val="00E15951"/>
    <w:rsid w:val="00E15C39"/>
    <w:rsid w:val="00E15D65"/>
    <w:rsid w:val="00E1627E"/>
    <w:rsid w:val="00E16727"/>
    <w:rsid w:val="00E17143"/>
    <w:rsid w:val="00E171B5"/>
    <w:rsid w:val="00E172BA"/>
    <w:rsid w:val="00E173FE"/>
    <w:rsid w:val="00E17942"/>
    <w:rsid w:val="00E17C82"/>
    <w:rsid w:val="00E20AAD"/>
    <w:rsid w:val="00E20FB4"/>
    <w:rsid w:val="00E21244"/>
    <w:rsid w:val="00E21500"/>
    <w:rsid w:val="00E2185E"/>
    <w:rsid w:val="00E218C6"/>
    <w:rsid w:val="00E219D2"/>
    <w:rsid w:val="00E21D6A"/>
    <w:rsid w:val="00E21DB8"/>
    <w:rsid w:val="00E220D8"/>
    <w:rsid w:val="00E22453"/>
    <w:rsid w:val="00E22560"/>
    <w:rsid w:val="00E22952"/>
    <w:rsid w:val="00E22A7F"/>
    <w:rsid w:val="00E22C96"/>
    <w:rsid w:val="00E23F08"/>
    <w:rsid w:val="00E23F32"/>
    <w:rsid w:val="00E244BE"/>
    <w:rsid w:val="00E244DC"/>
    <w:rsid w:val="00E24632"/>
    <w:rsid w:val="00E2480E"/>
    <w:rsid w:val="00E24B80"/>
    <w:rsid w:val="00E24D57"/>
    <w:rsid w:val="00E24F60"/>
    <w:rsid w:val="00E25477"/>
    <w:rsid w:val="00E254F1"/>
    <w:rsid w:val="00E25E17"/>
    <w:rsid w:val="00E2615E"/>
    <w:rsid w:val="00E262C8"/>
    <w:rsid w:val="00E26812"/>
    <w:rsid w:val="00E26A76"/>
    <w:rsid w:val="00E27169"/>
    <w:rsid w:val="00E2725D"/>
    <w:rsid w:val="00E277D7"/>
    <w:rsid w:val="00E30074"/>
    <w:rsid w:val="00E301DF"/>
    <w:rsid w:val="00E31221"/>
    <w:rsid w:val="00E3188F"/>
    <w:rsid w:val="00E318A7"/>
    <w:rsid w:val="00E319D5"/>
    <w:rsid w:val="00E31ADB"/>
    <w:rsid w:val="00E31D0C"/>
    <w:rsid w:val="00E322CB"/>
    <w:rsid w:val="00E32456"/>
    <w:rsid w:val="00E325AC"/>
    <w:rsid w:val="00E328EA"/>
    <w:rsid w:val="00E3299E"/>
    <w:rsid w:val="00E32ADE"/>
    <w:rsid w:val="00E32D6C"/>
    <w:rsid w:val="00E332CB"/>
    <w:rsid w:val="00E334D4"/>
    <w:rsid w:val="00E3397A"/>
    <w:rsid w:val="00E33A95"/>
    <w:rsid w:val="00E33C84"/>
    <w:rsid w:val="00E33EDF"/>
    <w:rsid w:val="00E34090"/>
    <w:rsid w:val="00E3425E"/>
    <w:rsid w:val="00E3427A"/>
    <w:rsid w:val="00E34E1C"/>
    <w:rsid w:val="00E35996"/>
    <w:rsid w:val="00E35D4B"/>
    <w:rsid w:val="00E3627E"/>
    <w:rsid w:val="00E36DAE"/>
    <w:rsid w:val="00E36DFC"/>
    <w:rsid w:val="00E36FB8"/>
    <w:rsid w:val="00E3776E"/>
    <w:rsid w:val="00E3793B"/>
    <w:rsid w:val="00E37FF3"/>
    <w:rsid w:val="00E400F4"/>
    <w:rsid w:val="00E4020A"/>
    <w:rsid w:val="00E404BC"/>
    <w:rsid w:val="00E4052B"/>
    <w:rsid w:val="00E40750"/>
    <w:rsid w:val="00E40837"/>
    <w:rsid w:val="00E419AE"/>
    <w:rsid w:val="00E41B21"/>
    <w:rsid w:val="00E41C8D"/>
    <w:rsid w:val="00E41E5F"/>
    <w:rsid w:val="00E423BC"/>
    <w:rsid w:val="00E42591"/>
    <w:rsid w:val="00E426F0"/>
    <w:rsid w:val="00E429A0"/>
    <w:rsid w:val="00E42D5C"/>
    <w:rsid w:val="00E42F68"/>
    <w:rsid w:val="00E4326D"/>
    <w:rsid w:val="00E436C4"/>
    <w:rsid w:val="00E43723"/>
    <w:rsid w:val="00E43B4D"/>
    <w:rsid w:val="00E44183"/>
    <w:rsid w:val="00E44C13"/>
    <w:rsid w:val="00E44D0B"/>
    <w:rsid w:val="00E44E34"/>
    <w:rsid w:val="00E45000"/>
    <w:rsid w:val="00E454EE"/>
    <w:rsid w:val="00E461BF"/>
    <w:rsid w:val="00E462CE"/>
    <w:rsid w:val="00E46516"/>
    <w:rsid w:val="00E46D53"/>
    <w:rsid w:val="00E46FF7"/>
    <w:rsid w:val="00E4736C"/>
    <w:rsid w:val="00E47B42"/>
    <w:rsid w:val="00E47BC1"/>
    <w:rsid w:val="00E50453"/>
    <w:rsid w:val="00E507D1"/>
    <w:rsid w:val="00E50A86"/>
    <w:rsid w:val="00E50AEF"/>
    <w:rsid w:val="00E50F61"/>
    <w:rsid w:val="00E511F2"/>
    <w:rsid w:val="00E51643"/>
    <w:rsid w:val="00E519AA"/>
    <w:rsid w:val="00E51DE2"/>
    <w:rsid w:val="00E52098"/>
    <w:rsid w:val="00E521BF"/>
    <w:rsid w:val="00E52416"/>
    <w:rsid w:val="00E528A1"/>
    <w:rsid w:val="00E528B7"/>
    <w:rsid w:val="00E52B67"/>
    <w:rsid w:val="00E5303A"/>
    <w:rsid w:val="00E53431"/>
    <w:rsid w:val="00E53E11"/>
    <w:rsid w:val="00E5401F"/>
    <w:rsid w:val="00E542A9"/>
    <w:rsid w:val="00E545D0"/>
    <w:rsid w:val="00E545E9"/>
    <w:rsid w:val="00E54966"/>
    <w:rsid w:val="00E54CDD"/>
    <w:rsid w:val="00E54EB1"/>
    <w:rsid w:val="00E54EF8"/>
    <w:rsid w:val="00E54FD7"/>
    <w:rsid w:val="00E557BD"/>
    <w:rsid w:val="00E55FF9"/>
    <w:rsid w:val="00E5615A"/>
    <w:rsid w:val="00E5679E"/>
    <w:rsid w:val="00E56CB0"/>
    <w:rsid w:val="00E570C8"/>
    <w:rsid w:val="00E57317"/>
    <w:rsid w:val="00E57601"/>
    <w:rsid w:val="00E57D00"/>
    <w:rsid w:val="00E600B3"/>
    <w:rsid w:val="00E6063A"/>
    <w:rsid w:val="00E60992"/>
    <w:rsid w:val="00E60ADB"/>
    <w:rsid w:val="00E60F7A"/>
    <w:rsid w:val="00E61890"/>
    <w:rsid w:val="00E61895"/>
    <w:rsid w:val="00E61DD5"/>
    <w:rsid w:val="00E624E8"/>
    <w:rsid w:val="00E62AEF"/>
    <w:rsid w:val="00E62F30"/>
    <w:rsid w:val="00E6332F"/>
    <w:rsid w:val="00E63C10"/>
    <w:rsid w:val="00E64159"/>
    <w:rsid w:val="00E64715"/>
    <w:rsid w:val="00E64A9F"/>
    <w:rsid w:val="00E64B81"/>
    <w:rsid w:val="00E64DCA"/>
    <w:rsid w:val="00E64DD0"/>
    <w:rsid w:val="00E64FB2"/>
    <w:rsid w:val="00E65865"/>
    <w:rsid w:val="00E65AED"/>
    <w:rsid w:val="00E65E79"/>
    <w:rsid w:val="00E66364"/>
    <w:rsid w:val="00E67021"/>
    <w:rsid w:val="00E6730C"/>
    <w:rsid w:val="00E67ED6"/>
    <w:rsid w:val="00E70202"/>
    <w:rsid w:val="00E709B8"/>
    <w:rsid w:val="00E70DBA"/>
    <w:rsid w:val="00E70E86"/>
    <w:rsid w:val="00E7148E"/>
    <w:rsid w:val="00E71B28"/>
    <w:rsid w:val="00E71EB1"/>
    <w:rsid w:val="00E72080"/>
    <w:rsid w:val="00E72709"/>
    <w:rsid w:val="00E72B7D"/>
    <w:rsid w:val="00E73830"/>
    <w:rsid w:val="00E7389C"/>
    <w:rsid w:val="00E74339"/>
    <w:rsid w:val="00E74618"/>
    <w:rsid w:val="00E748AB"/>
    <w:rsid w:val="00E74947"/>
    <w:rsid w:val="00E74A72"/>
    <w:rsid w:val="00E74CF0"/>
    <w:rsid w:val="00E754B8"/>
    <w:rsid w:val="00E76052"/>
    <w:rsid w:val="00E761A2"/>
    <w:rsid w:val="00E7631B"/>
    <w:rsid w:val="00E76722"/>
    <w:rsid w:val="00E76A54"/>
    <w:rsid w:val="00E76BBE"/>
    <w:rsid w:val="00E76CBD"/>
    <w:rsid w:val="00E76E6B"/>
    <w:rsid w:val="00E76F15"/>
    <w:rsid w:val="00E772BC"/>
    <w:rsid w:val="00E77704"/>
    <w:rsid w:val="00E7783D"/>
    <w:rsid w:val="00E77DA4"/>
    <w:rsid w:val="00E80BF6"/>
    <w:rsid w:val="00E80D4C"/>
    <w:rsid w:val="00E816DF"/>
    <w:rsid w:val="00E81810"/>
    <w:rsid w:val="00E81D3A"/>
    <w:rsid w:val="00E81F81"/>
    <w:rsid w:val="00E82627"/>
    <w:rsid w:val="00E8279B"/>
    <w:rsid w:val="00E82A6A"/>
    <w:rsid w:val="00E82AC8"/>
    <w:rsid w:val="00E82EC1"/>
    <w:rsid w:val="00E8348D"/>
    <w:rsid w:val="00E834B6"/>
    <w:rsid w:val="00E835F0"/>
    <w:rsid w:val="00E83D89"/>
    <w:rsid w:val="00E841FD"/>
    <w:rsid w:val="00E846B7"/>
    <w:rsid w:val="00E84844"/>
    <w:rsid w:val="00E84F16"/>
    <w:rsid w:val="00E84F98"/>
    <w:rsid w:val="00E8526B"/>
    <w:rsid w:val="00E85587"/>
    <w:rsid w:val="00E85595"/>
    <w:rsid w:val="00E85BE5"/>
    <w:rsid w:val="00E85CDC"/>
    <w:rsid w:val="00E85D69"/>
    <w:rsid w:val="00E868A1"/>
    <w:rsid w:val="00E86D85"/>
    <w:rsid w:val="00E86E39"/>
    <w:rsid w:val="00E86E94"/>
    <w:rsid w:val="00E87B71"/>
    <w:rsid w:val="00E87EB1"/>
    <w:rsid w:val="00E90453"/>
    <w:rsid w:val="00E90B8A"/>
    <w:rsid w:val="00E90D1F"/>
    <w:rsid w:val="00E9131C"/>
    <w:rsid w:val="00E91590"/>
    <w:rsid w:val="00E91C29"/>
    <w:rsid w:val="00E91C68"/>
    <w:rsid w:val="00E91FB0"/>
    <w:rsid w:val="00E92187"/>
    <w:rsid w:val="00E924B7"/>
    <w:rsid w:val="00E92A05"/>
    <w:rsid w:val="00E92A1A"/>
    <w:rsid w:val="00E92D4B"/>
    <w:rsid w:val="00E9337D"/>
    <w:rsid w:val="00E93482"/>
    <w:rsid w:val="00E9376D"/>
    <w:rsid w:val="00E93814"/>
    <w:rsid w:val="00E93E7B"/>
    <w:rsid w:val="00E94429"/>
    <w:rsid w:val="00E94995"/>
    <w:rsid w:val="00E94A31"/>
    <w:rsid w:val="00E94BED"/>
    <w:rsid w:val="00E94E3D"/>
    <w:rsid w:val="00E94E96"/>
    <w:rsid w:val="00E958B3"/>
    <w:rsid w:val="00E95B33"/>
    <w:rsid w:val="00E95C5E"/>
    <w:rsid w:val="00E961B6"/>
    <w:rsid w:val="00E96657"/>
    <w:rsid w:val="00E96D17"/>
    <w:rsid w:val="00E96DB9"/>
    <w:rsid w:val="00E97413"/>
    <w:rsid w:val="00E974C2"/>
    <w:rsid w:val="00E977D0"/>
    <w:rsid w:val="00E97F44"/>
    <w:rsid w:val="00EA045F"/>
    <w:rsid w:val="00EA0470"/>
    <w:rsid w:val="00EA08C2"/>
    <w:rsid w:val="00EA0B78"/>
    <w:rsid w:val="00EA0BBD"/>
    <w:rsid w:val="00EA1037"/>
    <w:rsid w:val="00EA1778"/>
    <w:rsid w:val="00EA1CE3"/>
    <w:rsid w:val="00EA1E58"/>
    <w:rsid w:val="00EA1F1E"/>
    <w:rsid w:val="00EA27CE"/>
    <w:rsid w:val="00EA2EF1"/>
    <w:rsid w:val="00EA2F93"/>
    <w:rsid w:val="00EA3B02"/>
    <w:rsid w:val="00EA3B5B"/>
    <w:rsid w:val="00EA3BB4"/>
    <w:rsid w:val="00EA3E4B"/>
    <w:rsid w:val="00EA3F18"/>
    <w:rsid w:val="00EA3FC2"/>
    <w:rsid w:val="00EA4209"/>
    <w:rsid w:val="00EA4A07"/>
    <w:rsid w:val="00EA4B57"/>
    <w:rsid w:val="00EA4C9C"/>
    <w:rsid w:val="00EA4DB0"/>
    <w:rsid w:val="00EA4FD1"/>
    <w:rsid w:val="00EA5D95"/>
    <w:rsid w:val="00EA604A"/>
    <w:rsid w:val="00EA68C8"/>
    <w:rsid w:val="00EA6C1F"/>
    <w:rsid w:val="00EA6FF4"/>
    <w:rsid w:val="00EA7114"/>
    <w:rsid w:val="00EA720C"/>
    <w:rsid w:val="00EA72C2"/>
    <w:rsid w:val="00EA7851"/>
    <w:rsid w:val="00EA7E6B"/>
    <w:rsid w:val="00EB0386"/>
    <w:rsid w:val="00EB06FF"/>
    <w:rsid w:val="00EB0745"/>
    <w:rsid w:val="00EB10AE"/>
    <w:rsid w:val="00EB1174"/>
    <w:rsid w:val="00EB13D6"/>
    <w:rsid w:val="00EB177F"/>
    <w:rsid w:val="00EB1885"/>
    <w:rsid w:val="00EB2036"/>
    <w:rsid w:val="00EB216D"/>
    <w:rsid w:val="00EB2338"/>
    <w:rsid w:val="00EB2398"/>
    <w:rsid w:val="00EB26F3"/>
    <w:rsid w:val="00EB33E6"/>
    <w:rsid w:val="00EB349A"/>
    <w:rsid w:val="00EB34CA"/>
    <w:rsid w:val="00EB34D5"/>
    <w:rsid w:val="00EB3B2E"/>
    <w:rsid w:val="00EB4020"/>
    <w:rsid w:val="00EB4D97"/>
    <w:rsid w:val="00EB4DCF"/>
    <w:rsid w:val="00EB51E9"/>
    <w:rsid w:val="00EB5326"/>
    <w:rsid w:val="00EB5D8E"/>
    <w:rsid w:val="00EB5F50"/>
    <w:rsid w:val="00EB6871"/>
    <w:rsid w:val="00EB6C22"/>
    <w:rsid w:val="00EB6EEA"/>
    <w:rsid w:val="00EB6FD0"/>
    <w:rsid w:val="00EB70A3"/>
    <w:rsid w:val="00EB74BE"/>
    <w:rsid w:val="00EB7FC9"/>
    <w:rsid w:val="00EC0320"/>
    <w:rsid w:val="00EC0842"/>
    <w:rsid w:val="00EC0983"/>
    <w:rsid w:val="00EC0A4B"/>
    <w:rsid w:val="00EC0BCF"/>
    <w:rsid w:val="00EC0D9D"/>
    <w:rsid w:val="00EC101B"/>
    <w:rsid w:val="00EC156A"/>
    <w:rsid w:val="00EC171A"/>
    <w:rsid w:val="00EC18E2"/>
    <w:rsid w:val="00EC1CCB"/>
    <w:rsid w:val="00EC21E8"/>
    <w:rsid w:val="00EC2964"/>
    <w:rsid w:val="00EC2B1D"/>
    <w:rsid w:val="00EC2B36"/>
    <w:rsid w:val="00EC2B52"/>
    <w:rsid w:val="00EC2BD0"/>
    <w:rsid w:val="00EC2D02"/>
    <w:rsid w:val="00EC31EE"/>
    <w:rsid w:val="00EC330E"/>
    <w:rsid w:val="00EC349C"/>
    <w:rsid w:val="00EC3576"/>
    <w:rsid w:val="00EC373D"/>
    <w:rsid w:val="00EC4085"/>
    <w:rsid w:val="00EC4667"/>
    <w:rsid w:val="00EC4E9F"/>
    <w:rsid w:val="00EC5018"/>
    <w:rsid w:val="00EC5674"/>
    <w:rsid w:val="00EC5C21"/>
    <w:rsid w:val="00EC6070"/>
    <w:rsid w:val="00EC68F2"/>
    <w:rsid w:val="00EC7056"/>
    <w:rsid w:val="00EC7806"/>
    <w:rsid w:val="00EC79B9"/>
    <w:rsid w:val="00EC7F22"/>
    <w:rsid w:val="00ED0831"/>
    <w:rsid w:val="00ED0B89"/>
    <w:rsid w:val="00ED1193"/>
    <w:rsid w:val="00ED1214"/>
    <w:rsid w:val="00ED14CD"/>
    <w:rsid w:val="00ED1FA0"/>
    <w:rsid w:val="00ED213A"/>
    <w:rsid w:val="00ED2235"/>
    <w:rsid w:val="00ED2AC7"/>
    <w:rsid w:val="00ED2AF4"/>
    <w:rsid w:val="00ED39A3"/>
    <w:rsid w:val="00ED39AA"/>
    <w:rsid w:val="00ED3CAE"/>
    <w:rsid w:val="00ED3DF1"/>
    <w:rsid w:val="00ED425E"/>
    <w:rsid w:val="00ED49E9"/>
    <w:rsid w:val="00ED4A71"/>
    <w:rsid w:val="00ED53D8"/>
    <w:rsid w:val="00ED5888"/>
    <w:rsid w:val="00ED5A9A"/>
    <w:rsid w:val="00ED5D57"/>
    <w:rsid w:val="00ED5E0E"/>
    <w:rsid w:val="00ED6351"/>
    <w:rsid w:val="00ED67AB"/>
    <w:rsid w:val="00ED69D7"/>
    <w:rsid w:val="00ED6E32"/>
    <w:rsid w:val="00ED718C"/>
    <w:rsid w:val="00ED71B6"/>
    <w:rsid w:val="00ED74C4"/>
    <w:rsid w:val="00ED7556"/>
    <w:rsid w:val="00ED787D"/>
    <w:rsid w:val="00ED7B2D"/>
    <w:rsid w:val="00ED7CA1"/>
    <w:rsid w:val="00EE06BF"/>
    <w:rsid w:val="00EE09A2"/>
    <w:rsid w:val="00EE0A39"/>
    <w:rsid w:val="00EE0CAF"/>
    <w:rsid w:val="00EE0D72"/>
    <w:rsid w:val="00EE0DCB"/>
    <w:rsid w:val="00EE0F04"/>
    <w:rsid w:val="00EE16FC"/>
    <w:rsid w:val="00EE20EF"/>
    <w:rsid w:val="00EE226F"/>
    <w:rsid w:val="00EE2503"/>
    <w:rsid w:val="00EE25AD"/>
    <w:rsid w:val="00EE28AE"/>
    <w:rsid w:val="00EE2BEF"/>
    <w:rsid w:val="00EE2ED1"/>
    <w:rsid w:val="00EE39CF"/>
    <w:rsid w:val="00EE3BB2"/>
    <w:rsid w:val="00EE3EB4"/>
    <w:rsid w:val="00EE3EDD"/>
    <w:rsid w:val="00EE421D"/>
    <w:rsid w:val="00EE4589"/>
    <w:rsid w:val="00EE46F6"/>
    <w:rsid w:val="00EE4740"/>
    <w:rsid w:val="00EE4A89"/>
    <w:rsid w:val="00EE4BFE"/>
    <w:rsid w:val="00EE6274"/>
    <w:rsid w:val="00EE6665"/>
    <w:rsid w:val="00EE67A2"/>
    <w:rsid w:val="00EE6AD4"/>
    <w:rsid w:val="00EE78DD"/>
    <w:rsid w:val="00EE79DA"/>
    <w:rsid w:val="00EE7BD3"/>
    <w:rsid w:val="00EE7D7E"/>
    <w:rsid w:val="00EF00C2"/>
    <w:rsid w:val="00EF04F7"/>
    <w:rsid w:val="00EF0C47"/>
    <w:rsid w:val="00EF1017"/>
    <w:rsid w:val="00EF18BA"/>
    <w:rsid w:val="00EF18EA"/>
    <w:rsid w:val="00EF223E"/>
    <w:rsid w:val="00EF2556"/>
    <w:rsid w:val="00EF2713"/>
    <w:rsid w:val="00EF2D25"/>
    <w:rsid w:val="00EF2FC1"/>
    <w:rsid w:val="00EF31AC"/>
    <w:rsid w:val="00EF3309"/>
    <w:rsid w:val="00EF35C4"/>
    <w:rsid w:val="00EF3A08"/>
    <w:rsid w:val="00EF3AA3"/>
    <w:rsid w:val="00EF3C1E"/>
    <w:rsid w:val="00EF3E87"/>
    <w:rsid w:val="00EF3F31"/>
    <w:rsid w:val="00EF4586"/>
    <w:rsid w:val="00EF4605"/>
    <w:rsid w:val="00EF47DF"/>
    <w:rsid w:val="00EF4D29"/>
    <w:rsid w:val="00EF4EF2"/>
    <w:rsid w:val="00EF4FA6"/>
    <w:rsid w:val="00EF54F7"/>
    <w:rsid w:val="00EF5704"/>
    <w:rsid w:val="00EF582E"/>
    <w:rsid w:val="00EF593F"/>
    <w:rsid w:val="00EF5E80"/>
    <w:rsid w:val="00EF608C"/>
    <w:rsid w:val="00EF617E"/>
    <w:rsid w:val="00EF6F23"/>
    <w:rsid w:val="00EF7757"/>
    <w:rsid w:val="00EF79DD"/>
    <w:rsid w:val="00EF7A17"/>
    <w:rsid w:val="00F001EA"/>
    <w:rsid w:val="00F003A1"/>
    <w:rsid w:val="00F0087C"/>
    <w:rsid w:val="00F00E38"/>
    <w:rsid w:val="00F00EE7"/>
    <w:rsid w:val="00F012C2"/>
    <w:rsid w:val="00F016C7"/>
    <w:rsid w:val="00F01CB4"/>
    <w:rsid w:val="00F01D7C"/>
    <w:rsid w:val="00F01F1B"/>
    <w:rsid w:val="00F021C3"/>
    <w:rsid w:val="00F0249A"/>
    <w:rsid w:val="00F0292B"/>
    <w:rsid w:val="00F02C7A"/>
    <w:rsid w:val="00F02CA7"/>
    <w:rsid w:val="00F02E10"/>
    <w:rsid w:val="00F0323F"/>
    <w:rsid w:val="00F03825"/>
    <w:rsid w:val="00F03971"/>
    <w:rsid w:val="00F03DF4"/>
    <w:rsid w:val="00F049B9"/>
    <w:rsid w:val="00F04BC9"/>
    <w:rsid w:val="00F050C9"/>
    <w:rsid w:val="00F05302"/>
    <w:rsid w:val="00F054F4"/>
    <w:rsid w:val="00F056FA"/>
    <w:rsid w:val="00F059F6"/>
    <w:rsid w:val="00F068F6"/>
    <w:rsid w:val="00F0690E"/>
    <w:rsid w:val="00F069BB"/>
    <w:rsid w:val="00F06A45"/>
    <w:rsid w:val="00F07349"/>
    <w:rsid w:val="00F07AE3"/>
    <w:rsid w:val="00F101B3"/>
    <w:rsid w:val="00F10392"/>
    <w:rsid w:val="00F10AE8"/>
    <w:rsid w:val="00F10D3A"/>
    <w:rsid w:val="00F11053"/>
    <w:rsid w:val="00F110EA"/>
    <w:rsid w:val="00F1110E"/>
    <w:rsid w:val="00F112BC"/>
    <w:rsid w:val="00F112C2"/>
    <w:rsid w:val="00F116D9"/>
    <w:rsid w:val="00F11C81"/>
    <w:rsid w:val="00F11FC5"/>
    <w:rsid w:val="00F124CB"/>
    <w:rsid w:val="00F128AB"/>
    <w:rsid w:val="00F12D53"/>
    <w:rsid w:val="00F134DC"/>
    <w:rsid w:val="00F139E4"/>
    <w:rsid w:val="00F13A5C"/>
    <w:rsid w:val="00F13ADD"/>
    <w:rsid w:val="00F13ED7"/>
    <w:rsid w:val="00F140E1"/>
    <w:rsid w:val="00F1420D"/>
    <w:rsid w:val="00F1439B"/>
    <w:rsid w:val="00F15817"/>
    <w:rsid w:val="00F15E50"/>
    <w:rsid w:val="00F16887"/>
    <w:rsid w:val="00F168D3"/>
    <w:rsid w:val="00F17110"/>
    <w:rsid w:val="00F174D3"/>
    <w:rsid w:val="00F17862"/>
    <w:rsid w:val="00F178FC"/>
    <w:rsid w:val="00F17E61"/>
    <w:rsid w:val="00F200CB"/>
    <w:rsid w:val="00F209BE"/>
    <w:rsid w:val="00F20DB7"/>
    <w:rsid w:val="00F20FF0"/>
    <w:rsid w:val="00F216C4"/>
    <w:rsid w:val="00F219E9"/>
    <w:rsid w:val="00F21D8D"/>
    <w:rsid w:val="00F227EE"/>
    <w:rsid w:val="00F2282F"/>
    <w:rsid w:val="00F22AB9"/>
    <w:rsid w:val="00F22EC1"/>
    <w:rsid w:val="00F2325F"/>
    <w:rsid w:val="00F232EE"/>
    <w:rsid w:val="00F23437"/>
    <w:rsid w:val="00F23774"/>
    <w:rsid w:val="00F23A6A"/>
    <w:rsid w:val="00F24257"/>
    <w:rsid w:val="00F24372"/>
    <w:rsid w:val="00F24868"/>
    <w:rsid w:val="00F24CA2"/>
    <w:rsid w:val="00F25241"/>
    <w:rsid w:val="00F2590D"/>
    <w:rsid w:val="00F25A6C"/>
    <w:rsid w:val="00F25E30"/>
    <w:rsid w:val="00F25F98"/>
    <w:rsid w:val="00F2618F"/>
    <w:rsid w:val="00F266E6"/>
    <w:rsid w:val="00F2681F"/>
    <w:rsid w:val="00F26D1F"/>
    <w:rsid w:val="00F27153"/>
    <w:rsid w:val="00F271EB"/>
    <w:rsid w:val="00F27373"/>
    <w:rsid w:val="00F27EA9"/>
    <w:rsid w:val="00F30116"/>
    <w:rsid w:val="00F30230"/>
    <w:rsid w:val="00F30BA6"/>
    <w:rsid w:val="00F30EE8"/>
    <w:rsid w:val="00F3134C"/>
    <w:rsid w:val="00F314F4"/>
    <w:rsid w:val="00F31A13"/>
    <w:rsid w:val="00F31F9B"/>
    <w:rsid w:val="00F32628"/>
    <w:rsid w:val="00F32780"/>
    <w:rsid w:val="00F32983"/>
    <w:rsid w:val="00F339CD"/>
    <w:rsid w:val="00F33DCC"/>
    <w:rsid w:val="00F349A5"/>
    <w:rsid w:val="00F34DBC"/>
    <w:rsid w:val="00F34EA2"/>
    <w:rsid w:val="00F350D0"/>
    <w:rsid w:val="00F3517E"/>
    <w:rsid w:val="00F359B8"/>
    <w:rsid w:val="00F35B07"/>
    <w:rsid w:val="00F35FBC"/>
    <w:rsid w:val="00F3663D"/>
    <w:rsid w:val="00F3667B"/>
    <w:rsid w:val="00F36806"/>
    <w:rsid w:val="00F36832"/>
    <w:rsid w:val="00F36856"/>
    <w:rsid w:val="00F36923"/>
    <w:rsid w:val="00F372A9"/>
    <w:rsid w:val="00F3742E"/>
    <w:rsid w:val="00F37871"/>
    <w:rsid w:val="00F37AD6"/>
    <w:rsid w:val="00F37C1C"/>
    <w:rsid w:val="00F37FD5"/>
    <w:rsid w:val="00F40C81"/>
    <w:rsid w:val="00F41DFB"/>
    <w:rsid w:val="00F41E64"/>
    <w:rsid w:val="00F42168"/>
    <w:rsid w:val="00F42C7B"/>
    <w:rsid w:val="00F42E30"/>
    <w:rsid w:val="00F42F0F"/>
    <w:rsid w:val="00F42F9A"/>
    <w:rsid w:val="00F43228"/>
    <w:rsid w:val="00F43A9E"/>
    <w:rsid w:val="00F43B20"/>
    <w:rsid w:val="00F43B67"/>
    <w:rsid w:val="00F43CC2"/>
    <w:rsid w:val="00F43F36"/>
    <w:rsid w:val="00F443B0"/>
    <w:rsid w:val="00F44898"/>
    <w:rsid w:val="00F44C4B"/>
    <w:rsid w:val="00F44ED1"/>
    <w:rsid w:val="00F455A4"/>
    <w:rsid w:val="00F4593A"/>
    <w:rsid w:val="00F45DF8"/>
    <w:rsid w:val="00F464FA"/>
    <w:rsid w:val="00F4655B"/>
    <w:rsid w:val="00F466B5"/>
    <w:rsid w:val="00F46842"/>
    <w:rsid w:val="00F46972"/>
    <w:rsid w:val="00F469B2"/>
    <w:rsid w:val="00F4735D"/>
    <w:rsid w:val="00F4741C"/>
    <w:rsid w:val="00F4750D"/>
    <w:rsid w:val="00F47A54"/>
    <w:rsid w:val="00F47BEC"/>
    <w:rsid w:val="00F47EAA"/>
    <w:rsid w:val="00F47ED5"/>
    <w:rsid w:val="00F5039A"/>
    <w:rsid w:val="00F50A5F"/>
    <w:rsid w:val="00F50B27"/>
    <w:rsid w:val="00F51B06"/>
    <w:rsid w:val="00F51CFA"/>
    <w:rsid w:val="00F51E57"/>
    <w:rsid w:val="00F52121"/>
    <w:rsid w:val="00F52210"/>
    <w:rsid w:val="00F52860"/>
    <w:rsid w:val="00F52C25"/>
    <w:rsid w:val="00F52F19"/>
    <w:rsid w:val="00F52F46"/>
    <w:rsid w:val="00F5354A"/>
    <w:rsid w:val="00F53A13"/>
    <w:rsid w:val="00F53C7C"/>
    <w:rsid w:val="00F53C99"/>
    <w:rsid w:val="00F53F4A"/>
    <w:rsid w:val="00F5427E"/>
    <w:rsid w:val="00F54BD1"/>
    <w:rsid w:val="00F54BFA"/>
    <w:rsid w:val="00F54FA1"/>
    <w:rsid w:val="00F55418"/>
    <w:rsid w:val="00F557BD"/>
    <w:rsid w:val="00F55BE2"/>
    <w:rsid w:val="00F55F6F"/>
    <w:rsid w:val="00F56061"/>
    <w:rsid w:val="00F56115"/>
    <w:rsid w:val="00F5621C"/>
    <w:rsid w:val="00F570A2"/>
    <w:rsid w:val="00F57119"/>
    <w:rsid w:val="00F5760F"/>
    <w:rsid w:val="00F57C34"/>
    <w:rsid w:val="00F57C63"/>
    <w:rsid w:val="00F600C0"/>
    <w:rsid w:val="00F6048B"/>
    <w:rsid w:val="00F60857"/>
    <w:rsid w:val="00F60C13"/>
    <w:rsid w:val="00F60E07"/>
    <w:rsid w:val="00F6108B"/>
    <w:rsid w:val="00F611CE"/>
    <w:rsid w:val="00F61AC7"/>
    <w:rsid w:val="00F624A0"/>
    <w:rsid w:val="00F62C04"/>
    <w:rsid w:val="00F62D8E"/>
    <w:rsid w:val="00F62F39"/>
    <w:rsid w:val="00F63104"/>
    <w:rsid w:val="00F631AC"/>
    <w:rsid w:val="00F63632"/>
    <w:rsid w:val="00F63949"/>
    <w:rsid w:val="00F63A43"/>
    <w:rsid w:val="00F642E1"/>
    <w:rsid w:val="00F64594"/>
    <w:rsid w:val="00F64B21"/>
    <w:rsid w:val="00F64B2A"/>
    <w:rsid w:val="00F64D03"/>
    <w:rsid w:val="00F64EBB"/>
    <w:rsid w:val="00F651A3"/>
    <w:rsid w:val="00F6586F"/>
    <w:rsid w:val="00F65983"/>
    <w:rsid w:val="00F66270"/>
    <w:rsid w:val="00F666BD"/>
    <w:rsid w:val="00F666CD"/>
    <w:rsid w:val="00F66795"/>
    <w:rsid w:val="00F668E3"/>
    <w:rsid w:val="00F66913"/>
    <w:rsid w:val="00F66922"/>
    <w:rsid w:val="00F66CDB"/>
    <w:rsid w:val="00F67272"/>
    <w:rsid w:val="00F672DE"/>
    <w:rsid w:val="00F673C4"/>
    <w:rsid w:val="00F67C58"/>
    <w:rsid w:val="00F70026"/>
    <w:rsid w:val="00F700C5"/>
    <w:rsid w:val="00F703A1"/>
    <w:rsid w:val="00F70CA0"/>
    <w:rsid w:val="00F7173F"/>
    <w:rsid w:val="00F71828"/>
    <w:rsid w:val="00F7189E"/>
    <w:rsid w:val="00F7210F"/>
    <w:rsid w:val="00F726A6"/>
    <w:rsid w:val="00F72935"/>
    <w:rsid w:val="00F73227"/>
    <w:rsid w:val="00F738CC"/>
    <w:rsid w:val="00F73B18"/>
    <w:rsid w:val="00F74078"/>
    <w:rsid w:val="00F740A9"/>
    <w:rsid w:val="00F74301"/>
    <w:rsid w:val="00F7438B"/>
    <w:rsid w:val="00F74A26"/>
    <w:rsid w:val="00F74D01"/>
    <w:rsid w:val="00F75315"/>
    <w:rsid w:val="00F75490"/>
    <w:rsid w:val="00F75555"/>
    <w:rsid w:val="00F756F8"/>
    <w:rsid w:val="00F759E0"/>
    <w:rsid w:val="00F76788"/>
    <w:rsid w:val="00F7683F"/>
    <w:rsid w:val="00F76C5F"/>
    <w:rsid w:val="00F76F4D"/>
    <w:rsid w:val="00F76F4F"/>
    <w:rsid w:val="00F77239"/>
    <w:rsid w:val="00F777C4"/>
    <w:rsid w:val="00F77B1C"/>
    <w:rsid w:val="00F77EC8"/>
    <w:rsid w:val="00F80494"/>
    <w:rsid w:val="00F80B5E"/>
    <w:rsid w:val="00F810AF"/>
    <w:rsid w:val="00F811A1"/>
    <w:rsid w:val="00F814B9"/>
    <w:rsid w:val="00F816E8"/>
    <w:rsid w:val="00F81B05"/>
    <w:rsid w:val="00F81BFE"/>
    <w:rsid w:val="00F81CDA"/>
    <w:rsid w:val="00F828E8"/>
    <w:rsid w:val="00F82E31"/>
    <w:rsid w:val="00F83425"/>
    <w:rsid w:val="00F836B1"/>
    <w:rsid w:val="00F83879"/>
    <w:rsid w:val="00F83E61"/>
    <w:rsid w:val="00F83F58"/>
    <w:rsid w:val="00F840F7"/>
    <w:rsid w:val="00F84102"/>
    <w:rsid w:val="00F84112"/>
    <w:rsid w:val="00F8419A"/>
    <w:rsid w:val="00F842D7"/>
    <w:rsid w:val="00F84577"/>
    <w:rsid w:val="00F845CF"/>
    <w:rsid w:val="00F8474C"/>
    <w:rsid w:val="00F84A3A"/>
    <w:rsid w:val="00F84BDF"/>
    <w:rsid w:val="00F84BE3"/>
    <w:rsid w:val="00F857C4"/>
    <w:rsid w:val="00F85848"/>
    <w:rsid w:val="00F85B92"/>
    <w:rsid w:val="00F85C7F"/>
    <w:rsid w:val="00F863F0"/>
    <w:rsid w:val="00F86709"/>
    <w:rsid w:val="00F8692F"/>
    <w:rsid w:val="00F86DE3"/>
    <w:rsid w:val="00F8719D"/>
    <w:rsid w:val="00F8766C"/>
    <w:rsid w:val="00F87740"/>
    <w:rsid w:val="00F8780F"/>
    <w:rsid w:val="00F87A4E"/>
    <w:rsid w:val="00F90490"/>
    <w:rsid w:val="00F90536"/>
    <w:rsid w:val="00F90569"/>
    <w:rsid w:val="00F90A5D"/>
    <w:rsid w:val="00F90FD8"/>
    <w:rsid w:val="00F917D5"/>
    <w:rsid w:val="00F91A65"/>
    <w:rsid w:val="00F91CD5"/>
    <w:rsid w:val="00F91DC3"/>
    <w:rsid w:val="00F91EAA"/>
    <w:rsid w:val="00F91FA1"/>
    <w:rsid w:val="00F928A8"/>
    <w:rsid w:val="00F92AD7"/>
    <w:rsid w:val="00F93248"/>
    <w:rsid w:val="00F93412"/>
    <w:rsid w:val="00F9458E"/>
    <w:rsid w:val="00F94D3E"/>
    <w:rsid w:val="00F94F8A"/>
    <w:rsid w:val="00F94FD2"/>
    <w:rsid w:val="00F9551A"/>
    <w:rsid w:val="00F955D7"/>
    <w:rsid w:val="00F95B23"/>
    <w:rsid w:val="00F95B6E"/>
    <w:rsid w:val="00F95BA0"/>
    <w:rsid w:val="00F95EA6"/>
    <w:rsid w:val="00F95F33"/>
    <w:rsid w:val="00F96024"/>
    <w:rsid w:val="00F96678"/>
    <w:rsid w:val="00F966B9"/>
    <w:rsid w:val="00F97160"/>
    <w:rsid w:val="00F97889"/>
    <w:rsid w:val="00F97953"/>
    <w:rsid w:val="00F97A0C"/>
    <w:rsid w:val="00FA01B2"/>
    <w:rsid w:val="00FA0807"/>
    <w:rsid w:val="00FA0D0C"/>
    <w:rsid w:val="00FA1030"/>
    <w:rsid w:val="00FA22F9"/>
    <w:rsid w:val="00FA2755"/>
    <w:rsid w:val="00FA2C27"/>
    <w:rsid w:val="00FA3811"/>
    <w:rsid w:val="00FA3951"/>
    <w:rsid w:val="00FA439F"/>
    <w:rsid w:val="00FA4680"/>
    <w:rsid w:val="00FA4E51"/>
    <w:rsid w:val="00FA4F89"/>
    <w:rsid w:val="00FA52CD"/>
    <w:rsid w:val="00FA5605"/>
    <w:rsid w:val="00FA582F"/>
    <w:rsid w:val="00FA5CDB"/>
    <w:rsid w:val="00FA70F8"/>
    <w:rsid w:val="00FA77B9"/>
    <w:rsid w:val="00FA7A99"/>
    <w:rsid w:val="00FA7AA0"/>
    <w:rsid w:val="00FA7F59"/>
    <w:rsid w:val="00FB00F3"/>
    <w:rsid w:val="00FB044C"/>
    <w:rsid w:val="00FB074E"/>
    <w:rsid w:val="00FB09C3"/>
    <w:rsid w:val="00FB0AC9"/>
    <w:rsid w:val="00FB1235"/>
    <w:rsid w:val="00FB1AC8"/>
    <w:rsid w:val="00FB1D55"/>
    <w:rsid w:val="00FB20A5"/>
    <w:rsid w:val="00FB2298"/>
    <w:rsid w:val="00FB2891"/>
    <w:rsid w:val="00FB2C09"/>
    <w:rsid w:val="00FB2FD3"/>
    <w:rsid w:val="00FB34D0"/>
    <w:rsid w:val="00FB37C2"/>
    <w:rsid w:val="00FB40DC"/>
    <w:rsid w:val="00FB4309"/>
    <w:rsid w:val="00FB43E1"/>
    <w:rsid w:val="00FB46C8"/>
    <w:rsid w:val="00FB470E"/>
    <w:rsid w:val="00FB49EA"/>
    <w:rsid w:val="00FB5153"/>
    <w:rsid w:val="00FB52B9"/>
    <w:rsid w:val="00FB53DB"/>
    <w:rsid w:val="00FB59A0"/>
    <w:rsid w:val="00FB5EDC"/>
    <w:rsid w:val="00FB5EF6"/>
    <w:rsid w:val="00FB605E"/>
    <w:rsid w:val="00FB6183"/>
    <w:rsid w:val="00FB6413"/>
    <w:rsid w:val="00FB6513"/>
    <w:rsid w:val="00FB683E"/>
    <w:rsid w:val="00FB6ABF"/>
    <w:rsid w:val="00FB6D60"/>
    <w:rsid w:val="00FB6E2B"/>
    <w:rsid w:val="00FB6F30"/>
    <w:rsid w:val="00FB70FB"/>
    <w:rsid w:val="00FB71E4"/>
    <w:rsid w:val="00FB7447"/>
    <w:rsid w:val="00FB76B1"/>
    <w:rsid w:val="00FB76F1"/>
    <w:rsid w:val="00FB7AC0"/>
    <w:rsid w:val="00FB7C65"/>
    <w:rsid w:val="00FB7D75"/>
    <w:rsid w:val="00FB7DC8"/>
    <w:rsid w:val="00FC01F7"/>
    <w:rsid w:val="00FC06B4"/>
    <w:rsid w:val="00FC06DC"/>
    <w:rsid w:val="00FC0A02"/>
    <w:rsid w:val="00FC0A24"/>
    <w:rsid w:val="00FC0D3D"/>
    <w:rsid w:val="00FC1021"/>
    <w:rsid w:val="00FC1086"/>
    <w:rsid w:val="00FC189D"/>
    <w:rsid w:val="00FC1EDE"/>
    <w:rsid w:val="00FC2D73"/>
    <w:rsid w:val="00FC385E"/>
    <w:rsid w:val="00FC3D48"/>
    <w:rsid w:val="00FC415F"/>
    <w:rsid w:val="00FC4252"/>
    <w:rsid w:val="00FC4737"/>
    <w:rsid w:val="00FC4B3D"/>
    <w:rsid w:val="00FC5199"/>
    <w:rsid w:val="00FC5759"/>
    <w:rsid w:val="00FC5EEB"/>
    <w:rsid w:val="00FC60A1"/>
    <w:rsid w:val="00FC60EC"/>
    <w:rsid w:val="00FC64EA"/>
    <w:rsid w:val="00FC6F82"/>
    <w:rsid w:val="00FC731F"/>
    <w:rsid w:val="00FC7586"/>
    <w:rsid w:val="00FC76D9"/>
    <w:rsid w:val="00FC76E4"/>
    <w:rsid w:val="00FC7856"/>
    <w:rsid w:val="00FD02FC"/>
    <w:rsid w:val="00FD0371"/>
    <w:rsid w:val="00FD03C3"/>
    <w:rsid w:val="00FD0540"/>
    <w:rsid w:val="00FD0595"/>
    <w:rsid w:val="00FD062F"/>
    <w:rsid w:val="00FD065E"/>
    <w:rsid w:val="00FD0751"/>
    <w:rsid w:val="00FD0A08"/>
    <w:rsid w:val="00FD0AC9"/>
    <w:rsid w:val="00FD0D0D"/>
    <w:rsid w:val="00FD183F"/>
    <w:rsid w:val="00FD18D9"/>
    <w:rsid w:val="00FD1A88"/>
    <w:rsid w:val="00FD1C79"/>
    <w:rsid w:val="00FD20E8"/>
    <w:rsid w:val="00FD27C5"/>
    <w:rsid w:val="00FD2AE7"/>
    <w:rsid w:val="00FD3802"/>
    <w:rsid w:val="00FD3A22"/>
    <w:rsid w:val="00FD3DC2"/>
    <w:rsid w:val="00FD3EA4"/>
    <w:rsid w:val="00FD4977"/>
    <w:rsid w:val="00FD4B4F"/>
    <w:rsid w:val="00FD4EA1"/>
    <w:rsid w:val="00FD5635"/>
    <w:rsid w:val="00FD6300"/>
    <w:rsid w:val="00FD6991"/>
    <w:rsid w:val="00FD6F2D"/>
    <w:rsid w:val="00FD6FE0"/>
    <w:rsid w:val="00FD73B2"/>
    <w:rsid w:val="00FD7886"/>
    <w:rsid w:val="00FD7A53"/>
    <w:rsid w:val="00FD7DED"/>
    <w:rsid w:val="00FD7E80"/>
    <w:rsid w:val="00FD7FB0"/>
    <w:rsid w:val="00FE0063"/>
    <w:rsid w:val="00FE055A"/>
    <w:rsid w:val="00FE0AE7"/>
    <w:rsid w:val="00FE125C"/>
    <w:rsid w:val="00FE161D"/>
    <w:rsid w:val="00FE1FEC"/>
    <w:rsid w:val="00FE2CF9"/>
    <w:rsid w:val="00FE2DB8"/>
    <w:rsid w:val="00FE30E7"/>
    <w:rsid w:val="00FE312F"/>
    <w:rsid w:val="00FE35A3"/>
    <w:rsid w:val="00FE3787"/>
    <w:rsid w:val="00FE397D"/>
    <w:rsid w:val="00FE3EE6"/>
    <w:rsid w:val="00FE4073"/>
    <w:rsid w:val="00FE414F"/>
    <w:rsid w:val="00FE4491"/>
    <w:rsid w:val="00FE449C"/>
    <w:rsid w:val="00FE44E4"/>
    <w:rsid w:val="00FE536C"/>
    <w:rsid w:val="00FE5468"/>
    <w:rsid w:val="00FE5CC5"/>
    <w:rsid w:val="00FE5EA7"/>
    <w:rsid w:val="00FE64BC"/>
    <w:rsid w:val="00FE65FC"/>
    <w:rsid w:val="00FE67DC"/>
    <w:rsid w:val="00FE6C7D"/>
    <w:rsid w:val="00FE74AC"/>
    <w:rsid w:val="00FE775C"/>
    <w:rsid w:val="00FE77C9"/>
    <w:rsid w:val="00FE78EC"/>
    <w:rsid w:val="00FF08A8"/>
    <w:rsid w:val="00FF0A0F"/>
    <w:rsid w:val="00FF136F"/>
    <w:rsid w:val="00FF19EF"/>
    <w:rsid w:val="00FF1B93"/>
    <w:rsid w:val="00FF1D99"/>
    <w:rsid w:val="00FF2181"/>
    <w:rsid w:val="00FF25F6"/>
    <w:rsid w:val="00FF2D64"/>
    <w:rsid w:val="00FF35A6"/>
    <w:rsid w:val="00FF3699"/>
    <w:rsid w:val="00FF37A5"/>
    <w:rsid w:val="00FF3943"/>
    <w:rsid w:val="00FF3B84"/>
    <w:rsid w:val="00FF3C30"/>
    <w:rsid w:val="00FF3F88"/>
    <w:rsid w:val="00FF40FF"/>
    <w:rsid w:val="00FF4175"/>
    <w:rsid w:val="00FF4324"/>
    <w:rsid w:val="00FF4A48"/>
    <w:rsid w:val="00FF549E"/>
    <w:rsid w:val="00FF552B"/>
    <w:rsid w:val="00FF5623"/>
    <w:rsid w:val="00FF5BBF"/>
    <w:rsid w:val="00FF5DCA"/>
    <w:rsid w:val="00FF61DF"/>
    <w:rsid w:val="00FF64A4"/>
    <w:rsid w:val="00FF64B2"/>
    <w:rsid w:val="00FF64BF"/>
    <w:rsid w:val="00FF6505"/>
    <w:rsid w:val="00FF681E"/>
    <w:rsid w:val="00FF691E"/>
    <w:rsid w:val="00FF7064"/>
    <w:rsid w:val="00FF71F3"/>
    <w:rsid w:val="00FF74AF"/>
    <w:rsid w:val="00FF79F4"/>
    <w:rsid w:val="00FF7A90"/>
    <w:rsid w:val="00FF7C00"/>
    <w:rsid w:val="00FF7D6B"/>
  </w:rsids>
  <m:mathPr>
    <m:mathFont m:val="Cambria Math"/>
    <m:brkBin m:val="before"/>
    <m:brkBinSub m:val="--"/>
    <m:smallFrac/>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relative:margin;mso-width-relative:margin;mso-height-relative:margin" fill="f" fillcolor="white" stroke="f">
      <v:fill color="white" on="f"/>
      <v:stroke on="f"/>
    </o:shapedefaults>
    <o:shapelayout v:ext="edit">
      <o:idmap v:ext="edit" data="2"/>
    </o:shapelayout>
  </w:shapeDefaults>
  <w:decimalSymbol w:val="."/>
  <w:listSeparator w:val=","/>
  <w14:docId w14:val="5BAD60A4"/>
  <w15:chartTrackingRefBased/>
  <w15:docId w15:val="{EF98C9D9-1E3A-4F8F-81FB-F43FE02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index heading" w:uiPriority="99"/>
    <w:lsdException w:name="caption" w:uiPriority="35" w:qFormat="1"/>
    <w:lsdException w:name="table of figures" w:uiPriority="99"/>
    <w:lsdException w:name="List Bullet" w:uiPriority="99"/>
    <w:lsdException w:name="List Number" w:uiPriority="99"/>
    <w:lsdException w:name="List Number 2" w:uiPriority="99"/>
    <w:lsdException w:name="Title" w:uiPriority="99"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uiPriority="99"/>
    <w:lsdException w:name="Medium Shading 1 Accent 3" w:uiPriority="99"/>
    <w:lsdException w:name="Medium Shading 2 Accent 3" w:uiPriority="99"/>
    <w:lsdException w:name="Medium List 1 Accent 3"/>
    <w:lsdException w:name="Medium List 2 Accent 3"/>
    <w:lsdException w:name="Medium Grid 1 Accent 3" w:uiPriority="99"/>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uiPriority="99"/>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99"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DPoor - Normal"/>
    <w:qFormat/>
    <w:rsid w:val="00163EB3"/>
    <w:pPr>
      <w:suppressAutoHyphens/>
      <w:spacing w:after="120"/>
      <w:jc w:val="both"/>
    </w:pPr>
    <w:rPr>
      <w:rFonts w:ascii="Calibri" w:hAnsi="Calibri"/>
      <w:sz w:val="22"/>
      <w:lang w:eastAsia="en-US"/>
    </w:rPr>
  </w:style>
  <w:style w:type="paragraph" w:styleId="Heading1">
    <w:name w:val="heading 1"/>
    <w:aliases w:val="IDPoor - Heading 1"/>
    <w:basedOn w:val="Normal"/>
    <w:next w:val="Heading2"/>
    <w:link w:val="Heading1Char"/>
    <w:autoRedefine/>
    <w:uiPriority w:val="99"/>
    <w:qFormat/>
    <w:rsid w:val="00E37FF3"/>
    <w:pPr>
      <w:keepNext/>
      <w:numPr>
        <w:numId w:val="3"/>
      </w:numPr>
      <w:spacing w:before="240"/>
      <w:jc w:val="center"/>
      <w:outlineLvl w:val="0"/>
    </w:pPr>
    <w:rPr>
      <w:b/>
      <w:kern w:val="28"/>
      <w:sz w:val="28"/>
      <w:lang w:val="x-none"/>
    </w:rPr>
  </w:style>
  <w:style w:type="paragraph" w:styleId="Heading2">
    <w:name w:val="heading 2"/>
    <w:aliases w:val="IDPoor - Heading 2"/>
    <w:basedOn w:val="Normal"/>
    <w:next w:val="Reporttext"/>
    <w:link w:val="Heading2Char"/>
    <w:autoRedefine/>
    <w:qFormat/>
    <w:rsid w:val="00163EB3"/>
    <w:pPr>
      <w:keepNext/>
      <w:numPr>
        <w:ilvl w:val="1"/>
        <w:numId w:val="3"/>
      </w:numPr>
      <w:spacing w:before="240"/>
      <w:outlineLvl w:val="1"/>
    </w:pPr>
    <w:rPr>
      <w:b/>
      <w:sz w:val="24"/>
      <w:lang w:val="x-none"/>
    </w:rPr>
  </w:style>
  <w:style w:type="paragraph" w:styleId="Heading3">
    <w:name w:val="heading 3"/>
    <w:basedOn w:val="Normal"/>
    <w:next w:val="Reporttext"/>
    <w:link w:val="Heading3Char"/>
    <w:autoRedefine/>
    <w:uiPriority w:val="99"/>
    <w:qFormat/>
    <w:rsid w:val="001C6F56"/>
    <w:pPr>
      <w:keepNext/>
      <w:numPr>
        <w:ilvl w:val="2"/>
        <w:numId w:val="3"/>
      </w:numPr>
      <w:tabs>
        <w:tab w:val="left" w:pos="794"/>
      </w:tabs>
      <w:spacing w:before="240"/>
      <w:outlineLvl w:val="2"/>
    </w:pPr>
    <w:rPr>
      <w:b/>
      <w:i/>
      <w:sz w:val="24"/>
      <w:szCs w:val="24"/>
      <w:lang w:val="x-none"/>
    </w:rPr>
  </w:style>
  <w:style w:type="paragraph" w:styleId="Heading4">
    <w:name w:val="heading 4"/>
    <w:basedOn w:val="Normal"/>
    <w:next w:val="Reporttext"/>
    <w:link w:val="Heading4Char"/>
    <w:uiPriority w:val="99"/>
    <w:qFormat/>
    <w:rsid w:val="00C92DCE"/>
    <w:pPr>
      <w:keepNext/>
      <w:numPr>
        <w:ilvl w:val="3"/>
        <w:numId w:val="3"/>
      </w:numPr>
      <w:outlineLvl w:val="3"/>
    </w:pPr>
    <w:rPr>
      <w:b/>
      <w:i/>
      <w:lang w:val="x-none"/>
    </w:rPr>
  </w:style>
  <w:style w:type="paragraph" w:styleId="Heading5">
    <w:name w:val="heading 5"/>
    <w:basedOn w:val="Normal"/>
    <w:next w:val="Normal"/>
    <w:link w:val="Heading5Char"/>
    <w:uiPriority w:val="99"/>
    <w:qFormat/>
    <w:rsid w:val="00C92DCE"/>
    <w:pPr>
      <w:numPr>
        <w:ilvl w:val="4"/>
        <w:numId w:val="3"/>
      </w:numPr>
      <w:spacing w:before="240" w:after="60"/>
      <w:outlineLvl w:val="4"/>
    </w:pPr>
    <w:rPr>
      <w:rFonts w:ascii="Arial" w:hAnsi="Arial"/>
      <w:lang w:val="x-none"/>
    </w:rPr>
  </w:style>
  <w:style w:type="paragraph" w:styleId="Heading6">
    <w:name w:val="heading 6"/>
    <w:basedOn w:val="Normal"/>
    <w:next w:val="Normal"/>
    <w:link w:val="Heading6Char"/>
    <w:uiPriority w:val="99"/>
    <w:qFormat/>
    <w:rsid w:val="007F7CB9"/>
    <w:pPr>
      <w:keepNext/>
      <w:numPr>
        <w:ilvl w:val="5"/>
        <w:numId w:val="3"/>
      </w:numPr>
      <w:jc w:val="center"/>
      <w:outlineLvl w:val="5"/>
    </w:pPr>
    <w:rPr>
      <w:b/>
      <w:i/>
      <w:sz w:val="20"/>
      <w:lang w:val="x-none"/>
    </w:rPr>
  </w:style>
  <w:style w:type="paragraph" w:styleId="Heading7">
    <w:name w:val="heading 7"/>
    <w:basedOn w:val="Normal"/>
    <w:next w:val="Normal"/>
    <w:link w:val="Heading7Char"/>
    <w:uiPriority w:val="99"/>
    <w:qFormat/>
    <w:rsid w:val="007F7CB9"/>
    <w:pPr>
      <w:keepNext/>
      <w:numPr>
        <w:ilvl w:val="6"/>
        <w:numId w:val="3"/>
      </w:numPr>
      <w:jc w:val="center"/>
      <w:outlineLvl w:val="6"/>
    </w:pPr>
    <w:rPr>
      <w:b/>
      <w:sz w:val="20"/>
      <w:lang w:val="x-none"/>
    </w:rPr>
  </w:style>
  <w:style w:type="paragraph" w:styleId="Heading8">
    <w:name w:val="heading 8"/>
    <w:basedOn w:val="Normal"/>
    <w:next w:val="Normal"/>
    <w:link w:val="Heading8Char"/>
    <w:uiPriority w:val="99"/>
    <w:qFormat/>
    <w:rsid w:val="007F7CB9"/>
    <w:pPr>
      <w:keepNext/>
      <w:widowControl w:val="0"/>
      <w:numPr>
        <w:ilvl w:val="7"/>
        <w:numId w:val="3"/>
      </w:numPr>
      <w:pBdr>
        <w:top w:val="single" w:sz="4" w:space="1" w:color="auto"/>
        <w:left w:val="single" w:sz="4" w:space="4" w:color="auto"/>
        <w:bottom w:val="single" w:sz="4" w:space="1" w:color="auto"/>
        <w:right w:val="single" w:sz="4" w:space="4" w:color="auto"/>
      </w:pBdr>
      <w:tabs>
        <w:tab w:val="left" w:pos="90"/>
        <w:tab w:val="right" w:pos="9983"/>
      </w:tabs>
      <w:jc w:val="left"/>
      <w:outlineLvl w:val="7"/>
    </w:pPr>
    <w:rPr>
      <w:rFonts w:ascii="Arial" w:hAnsi="Arial"/>
      <w:b/>
      <w:color w:val="808080"/>
      <w:sz w:val="20"/>
      <w:lang w:val="x-none"/>
    </w:rPr>
  </w:style>
  <w:style w:type="paragraph" w:styleId="Heading9">
    <w:name w:val="heading 9"/>
    <w:basedOn w:val="Normal"/>
    <w:next w:val="Normal"/>
    <w:link w:val="Heading9Char"/>
    <w:uiPriority w:val="99"/>
    <w:qFormat/>
    <w:rsid w:val="007F7CB9"/>
    <w:pPr>
      <w:keepNext/>
      <w:numPr>
        <w:ilvl w:val="8"/>
        <w:numId w:val="3"/>
      </w:numPr>
      <w:outlineLvl w:val="8"/>
    </w:pPr>
    <w:rPr>
      <w:b/>
      <w: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DPoor - Heading 1 Char"/>
    <w:link w:val="Heading1"/>
    <w:uiPriority w:val="99"/>
    <w:rsid w:val="00E37FF3"/>
    <w:rPr>
      <w:rFonts w:ascii="Calibri" w:hAnsi="Calibri"/>
      <w:b/>
      <w:kern w:val="28"/>
      <w:sz w:val="28"/>
      <w:lang w:val="x-none" w:eastAsia="en-US"/>
    </w:rPr>
  </w:style>
  <w:style w:type="character" w:customStyle="1" w:styleId="Heading2Char">
    <w:name w:val="Heading 2 Char"/>
    <w:aliases w:val="IDPoor - Heading 2 Char"/>
    <w:link w:val="Heading2"/>
    <w:rsid w:val="00163EB3"/>
    <w:rPr>
      <w:rFonts w:ascii="Calibri" w:hAnsi="Calibri"/>
      <w:b/>
      <w:sz w:val="24"/>
      <w:lang w:val="x-none" w:eastAsia="en-US"/>
    </w:rPr>
  </w:style>
  <w:style w:type="character" w:customStyle="1" w:styleId="Heading3Char">
    <w:name w:val="Heading 3 Char"/>
    <w:link w:val="Heading3"/>
    <w:uiPriority w:val="99"/>
    <w:rsid w:val="001C6F56"/>
    <w:rPr>
      <w:rFonts w:ascii="Calibri" w:hAnsi="Calibri"/>
      <w:b/>
      <w:i/>
      <w:sz w:val="24"/>
      <w:szCs w:val="24"/>
      <w:lang w:val="x-none" w:eastAsia="en-US"/>
    </w:rPr>
  </w:style>
  <w:style w:type="character" w:customStyle="1" w:styleId="Heading4Char">
    <w:name w:val="Heading 4 Char"/>
    <w:link w:val="Heading4"/>
    <w:uiPriority w:val="99"/>
    <w:rsid w:val="00EC339A"/>
    <w:rPr>
      <w:rFonts w:ascii="Calibri" w:hAnsi="Calibri"/>
      <w:b/>
      <w:i/>
      <w:sz w:val="22"/>
      <w:lang w:val="x-none" w:eastAsia="en-US"/>
    </w:rPr>
  </w:style>
  <w:style w:type="character" w:customStyle="1" w:styleId="Heading5Char">
    <w:name w:val="Heading 5 Char"/>
    <w:link w:val="Heading5"/>
    <w:uiPriority w:val="99"/>
    <w:rsid w:val="00EC339A"/>
    <w:rPr>
      <w:rFonts w:ascii="Arial" w:hAnsi="Arial"/>
      <w:sz w:val="22"/>
      <w:lang w:val="x-none" w:eastAsia="en-US"/>
    </w:rPr>
  </w:style>
  <w:style w:type="character" w:customStyle="1" w:styleId="Heading6Char">
    <w:name w:val="Heading 6 Char"/>
    <w:link w:val="Heading6"/>
    <w:uiPriority w:val="99"/>
    <w:rsid w:val="00EC339A"/>
    <w:rPr>
      <w:rFonts w:ascii="Calibri" w:hAnsi="Calibri"/>
      <w:b/>
      <w:i/>
      <w:lang w:val="x-none" w:eastAsia="en-US"/>
    </w:rPr>
  </w:style>
  <w:style w:type="character" w:customStyle="1" w:styleId="Heading7Char">
    <w:name w:val="Heading 7 Char"/>
    <w:link w:val="Heading7"/>
    <w:uiPriority w:val="99"/>
    <w:rsid w:val="00EC339A"/>
    <w:rPr>
      <w:rFonts w:ascii="Calibri" w:hAnsi="Calibri"/>
      <w:b/>
      <w:lang w:val="x-none" w:eastAsia="en-US"/>
    </w:rPr>
  </w:style>
  <w:style w:type="character" w:customStyle="1" w:styleId="Heading8Char">
    <w:name w:val="Heading 8 Char"/>
    <w:link w:val="Heading8"/>
    <w:uiPriority w:val="99"/>
    <w:rsid w:val="00EC339A"/>
    <w:rPr>
      <w:rFonts w:ascii="Arial" w:hAnsi="Arial"/>
      <w:b/>
      <w:color w:val="808080"/>
      <w:lang w:val="x-none" w:eastAsia="en-US"/>
    </w:rPr>
  </w:style>
  <w:style w:type="character" w:customStyle="1" w:styleId="Heading9Char">
    <w:name w:val="Heading 9 Char"/>
    <w:link w:val="Heading9"/>
    <w:uiPriority w:val="99"/>
    <w:rsid w:val="00EC339A"/>
    <w:rPr>
      <w:rFonts w:ascii="Calibri" w:hAnsi="Calibri"/>
      <w:b/>
      <w:i/>
      <w:sz w:val="24"/>
      <w:lang w:val="x-none" w:eastAsia="en-US"/>
    </w:rPr>
  </w:style>
  <w:style w:type="paragraph" w:styleId="BalloonText">
    <w:name w:val="Balloon Text"/>
    <w:basedOn w:val="Normal"/>
    <w:link w:val="BalloonTextChar1"/>
    <w:rsid w:val="008329C5"/>
    <w:rPr>
      <w:rFonts w:ascii="Tahoma" w:hAnsi="Tahoma"/>
      <w:sz w:val="16"/>
      <w:szCs w:val="16"/>
      <w:lang w:val="x-none"/>
    </w:rPr>
  </w:style>
  <w:style w:type="character" w:customStyle="1" w:styleId="BalloonTextChar">
    <w:name w:val="Balloon Text Char"/>
    <w:uiPriority w:val="99"/>
    <w:semiHidden/>
    <w:locked/>
    <w:rsid w:val="005638D1"/>
    <w:rPr>
      <w:rFonts w:ascii="Lucida Grande" w:hAnsi="Lucida Grande" w:cs="Times New Roman"/>
      <w:sz w:val="18"/>
      <w:szCs w:val="18"/>
    </w:rPr>
  </w:style>
  <w:style w:type="paragraph" w:styleId="Footer">
    <w:name w:val="footer"/>
    <w:basedOn w:val="Normal"/>
    <w:link w:val="FooterChar"/>
    <w:rsid w:val="007F7CB9"/>
    <w:pPr>
      <w:tabs>
        <w:tab w:val="center" w:pos="4320"/>
        <w:tab w:val="right" w:pos="8640"/>
      </w:tabs>
    </w:pPr>
    <w:rPr>
      <w:sz w:val="20"/>
      <w:lang w:val="x-none"/>
    </w:rPr>
  </w:style>
  <w:style w:type="character" w:customStyle="1" w:styleId="FooterChar">
    <w:name w:val="Footer Char"/>
    <w:link w:val="Footer"/>
    <w:rsid w:val="00EC339A"/>
    <w:rPr>
      <w:szCs w:val="20"/>
      <w:lang w:eastAsia="en-US"/>
    </w:rPr>
  </w:style>
  <w:style w:type="character" w:styleId="PageNumber">
    <w:name w:val="page number"/>
    <w:rsid w:val="00017CC8"/>
    <w:rPr>
      <w:rFonts w:ascii="Calibri" w:hAnsi="Calibri" w:cs="Times New Roman"/>
    </w:rPr>
  </w:style>
  <w:style w:type="paragraph" w:styleId="TableofFigures">
    <w:name w:val="table of figures"/>
    <w:basedOn w:val="Normal"/>
    <w:next w:val="Normal"/>
    <w:uiPriority w:val="99"/>
    <w:rsid w:val="00017CC8"/>
    <w:pPr>
      <w:tabs>
        <w:tab w:val="right" w:pos="9554"/>
      </w:tabs>
      <w:ind w:left="480" w:hanging="480"/>
    </w:pPr>
  </w:style>
  <w:style w:type="paragraph" w:styleId="Header">
    <w:name w:val="header"/>
    <w:basedOn w:val="Normal"/>
    <w:link w:val="HeaderChar"/>
    <w:uiPriority w:val="99"/>
    <w:rsid w:val="007F7CB9"/>
    <w:pPr>
      <w:tabs>
        <w:tab w:val="center" w:pos="4320"/>
        <w:tab w:val="right" w:pos="8640"/>
      </w:tabs>
    </w:pPr>
    <w:rPr>
      <w:lang w:val="x-none"/>
    </w:rPr>
  </w:style>
  <w:style w:type="character" w:customStyle="1" w:styleId="HeaderChar">
    <w:name w:val="Header Char"/>
    <w:link w:val="Header"/>
    <w:uiPriority w:val="99"/>
    <w:locked/>
    <w:rsid w:val="002276A2"/>
    <w:rPr>
      <w:rFonts w:cs="Times New Roman"/>
      <w:sz w:val="22"/>
      <w:lang w:eastAsia="en-US"/>
    </w:rPr>
  </w:style>
  <w:style w:type="paragraph" w:customStyle="1" w:styleId="IDPoor-ReportTitle">
    <w:name w:val="IDPoor - Report Title"/>
    <w:basedOn w:val="Normal"/>
    <w:next w:val="Normal"/>
    <w:uiPriority w:val="99"/>
    <w:rsid w:val="00C67A4E"/>
    <w:pPr>
      <w:jc w:val="center"/>
    </w:pPr>
    <w:rPr>
      <w:b/>
      <w:color w:val="FF0000"/>
      <w:sz w:val="40"/>
    </w:rPr>
  </w:style>
  <w:style w:type="paragraph" w:customStyle="1" w:styleId="Reporttext">
    <w:name w:val="Report text"/>
    <w:basedOn w:val="Normal"/>
    <w:uiPriority w:val="99"/>
    <w:rsid w:val="00C04042"/>
    <w:pPr>
      <w:spacing w:after="180"/>
    </w:pPr>
  </w:style>
  <w:style w:type="paragraph" w:customStyle="1" w:styleId="Summary">
    <w:name w:val="Summary"/>
    <w:basedOn w:val="Reporttext"/>
    <w:uiPriority w:val="99"/>
    <w:rsid w:val="007F7CB9"/>
    <w:pPr>
      <w:numPr>
        <w:numId w:val="2"/>
      </w:numPr>
      <w:tabs>
        <w:tab w:val="clear" w:pos="360"/>
        <w:tab w:val="num" w:pos="720"/>
      </w:tabs>
      <w:ind w:left="284" w:hanging="284"/>
    </w:pPr>
  </w:style>
  <w:style w:type="paragraph" w:styleId="TOC1">
    <w:name w:val="toc 1"/>
    <w:basedOn w:val="Reporttext"/>
    <w:next w:val="Reporttext"/>
    <w:uiPriority w:val="39"/>
    <w:rsid w:val="00017CC8"/>
    <w:pPr>
      <w:tabs>
        <w:tab w:val="right" w:pos="9554"/>
      </w:tabs>
      <w:spacing w:before="180" w:after="120"/>
    </w:pPr>
  </w:style>
  <w:style w:type="paragraph" w:styleId="TOC2">
    <w:name w:val="toc 2"/>
    <w:basedOn w:val="Reporttext"/>
    <w:next w:val="Normal"/>
    <w:uiPriority w:val="39"/>
    <w:rsid w:val="00017CC8"/>
    <w:pPr>
      <w:tabs>
        <w:tab w:val="right" w:pos="9554"/>
      </w:tabs>
      <w:spacing w:after="0"/>
      <w:ind w:left="238"/>
    </w:pPr>
  </w:style>
  <w:style w:type="paragraph" w:styleId="TOC3">
    <w:name w:val="toc 3"/>
    <w:basedOn w:val="Reporttext"/>
    <w:next w:val="Normal"/>
    <w:uiPriority w:val="39"/>
    <w:rsid w:val="007F7CB9"/>
    <w:pPr>
      <w:tabs>
        <w:tab w:val="right" w:pos="9554"/>
      </w:tabs>
      <w:spacing w:after="0"/>
      <w:ind w:left="482"/>
    </w:pPr>
  </w:style>
  <w:style w:type="paragraph" w:styleId="TOC4">
    <w:name w:val="toc 4"/>
    <w:basedOn w:val="Reporttext"/>
    <w:next w:val="Normal"/>
    <w:uiPriority w:val="99"/>
    <w:semiHidden/>
    <w:rsid w:val="007F7CB9"/>
    <w:pPr>
      <w:tabs>
        <w:tab w:val="right" w:pos="9554"/>
      </w:tabs>
      <w:spacing w:after="0"/>
      <w:ind w:left="720"/>
    </w:pPr>
  </w:style>
  <w:style w:type="paragraph" w:customStyle="1" w:styleId="Unnumberedtitle">
    <w:name w:val="Unnumbered title"/>
    <w:basedOn w:val="Normal"/>
    <w:next w:val="Normal"/>
    <w:uiPriority w:val="99"/>
    <w:rsid w:val="007F7CB9"/>
    <w:pPr>
      <w:jc w:val="center"/>
      <w:outlineLvl w:val="0"/>
    </w:pPr>
    <w:rPr>
      <w:b/>
      <w:sz w:val="28"/>
    </w:rPr>
  </w:style>
  <w:style w:type="paragraph" w:customStyle="1" w:styleId="Numbered">
    <w:name w:val="Numbered"/>
    <w:basedOn w:val="Reporttext"/>
    <w:uiPriority w:val="99"/>
    <w:rsid w:val="007F7CB9"/>
    <w:pPr>
      <w:spacing w:line="360" w:lineRule="auto"/>
    </w:pPr>
    <w:rPr>
      <w:sz w:val="24"/>
    </w:rPr>
  </w:style>
  <w:style w:type="paragraph" w:styleId="TOC5">
    <w:name w:val="toc 5"/>
    <w:basedOn w:val="Reporttext"/>
    <w:next w:val="Normal"/>
    <w:uiPriority w:val="99"/>
    <w:semiHidden/>
    <w:rsid w:val="007F7CB9"/>
    <w:pPr>
      <w:tabs>
        <w:tab w:val="right" w:pos="9554"/>
      </w:tabs>
      <w:spacing w:after="0"/>
      <w:ind w:left="879"/>
    </w:pPr>
  </w:style>
  <w:style w:type="paragraph" w:styleId="TOC6">
    <w:name w:val="toc 6"/>
    <w:basedOn w:val="Normal"/>
    <w:next w:val="Normal"/>
    <w:autoRedefine/>
    <w:uiPriority w:val="99"/>
    <w:semiHidden/>
    <w:rsid w:val="007F7CB9"/>
    <w:pPr>
      <w:ind w:left="1100"/>
    </w:pPr>
  </w:style>
  <w:style w:type="paragraph" w:styleId="TOC7">
    <w:name w:val="toc 7"/>
    <w:basedOn w:val="Normal"/>
    <w:next w:val="Normal"/>
    <w:autoRedefine/>
    <w:uiPriority w:val="99"/>
    <w:semiHidden/>
    <w:rsid w:val="007F7CB9"/>
    <w:pPr>
      <w:ind w:left="1320"/>
    </w:pPr>
  </w:style>
  <w:style w:type="paragraph" w:styleId="TOC8">
    <w:name w:val="toc 8"/>
    <w:basedOn w:val="Normal"/>
    <w:next w:val="Normal"/>
    <w:autoRedefine/>
    <w:uiPriority w:val="99"/>
    <w:semiHidden/>
    <w:rsid w:val="007F7CB9"/>
    <w:pPr>
      <w:ind w:left="1540"/>
    </w:pPr>
  </w:style>
  <w:style w:type="paragraph" w:styleId="TOC9">
    <w:name w:val="toc 9"/>
    <w:basedOn w:val="Normal"/>
    <w:next w:val="Normal"/>
    <w:autoRedefine/>
    <w:uiPriority w:val="99"/>
    <w:semiHidden/>
    <w:rsid w:val="007F7CB9"/>
    <w:pPr>
      <w:ind w:left="1760"/>
    </w:pPr>
  </w:style>
  <w:style w:type="paragraph" w:customStyle="1" w:styleId="Style1">
    <w:name w:val="Style1"/>
    <w:basedOn w:val="Reporttext"/>
    <w:next w:val="Reporttext"/>
    <w:uiPriority w:val="99"/>
    <w:rsid w:val="007F7CB9"/>
    <w:pPr>
      <w:ind w:left="680" w:right="680"/>
    </w:pPr>
    <w:rPr>
      <w:b/>
    </w:rPr>
  </w:style>
  <w:style w:type="paragraph" w:customStyle="1" w:styleId="Recommendation">
    <w:name w:val="Recommendation"/>
    <w:basedOn w:val="Reporttext"/>
    <w:next w:val="Reporttext"/>
    <w:uiPriority w:val="99"/>
    <w:rsid w:val="007F7CB9"/>
    <w:pPr>
      <w:ind w:left="680" w:right="680"/>
    </w:pPr>
    <w:rPr>
      <w:b/>
    </w:rPr>
  </w:style>
  <w:style w:type="paragraph" w:styleId="BodyText">
    <w:name w:val="Body Text"/>
    <w:basedOn w:val="Normal"/>
    <w:link w:val="BodyTextChar"/>
    <w:uiPriority w:val="99"/>
    <w:rsid w:val="007F7CB9"/>
    <w:rPr>
      <w:i/>
      <w:sz w:val="20"/>
      <w:lang w:val="x-none"/>
    </w:rPr>
  </w:style>
  <w:style w:type="character" w:customStyle="1" w:styleId="BodyTextChar">
    <w:name w:val="Body Text Char"/>
    <w:link w:val="BodyText"/>
    <w:uiPriority w:val="99"/>
    <w:locked/>
    <w:rsid w:val="001749E1"/>
    <w:rPr>
      <w:rFonts w:cs="Times New Roman"/>
      <w:i/>
      <w:lang w:eastAsia="en-US"/>
    </w:rPr>
  </w:style>
  <w:style w:type="paragraph" w:styleId="BodyText2">
    <w:name w:val="Body Text 2"/>
    <w:basedOn w:val="Normal"/>
    <w:link w:val="BodyText2Char"/>
    <w:uiPriority w:val="99"/>
    <w:rsid w:val="007F7CB9"/>
    <w:pPr>
      <w:jc w:val="right"/>
    </w:pPr>
    <w:rPr>
      <w:sz w:val="20"/>
      <w:lang w:val="x-none"/>
    </w:rPr>
  </w:style>
  <w:style w:type="character" w:customStyle="1" w:styleId="BodyText2Char">
    <w:name w:val="Body Text 2 Char"/>
    <w:link w:val="BodyText2"/>
    <w:uiPriority w:val="99"/>
    <w:semiHidden/>
    <w:rsid w:val="00EC339A"/>
    <w:rPr>
      <w:szCs w:val="20"/>
      <w:lang w:eastAsia="en-US"/>
    </w:rPr>
  </w:style>
  <w:style w:type="character" w:styleId="Hyperlink">
    <w:name w:val="Hyperlink"/>
    <w:uiPriority w:val="99"/>
    <w:rsid w:val="007F7CB9"/>
    <w:rPr>
      <w:rFonts w:cs="Times New Roman"/>
      <w:color w:val="0000FF"/>
      <w:u w:val="single"/>
    </w:rPr>
  </w:style>
  <w:style w:type="paragraph" w:styleId="BodyText3">
    <w:name w:val="Body Text 3"/>
    <w:basedOn w:val="Normal"/>
    <w:link w:val="BodyText3Char"/>
    <w:rsid w:val="007F7CB9"/>
    <w:pPr>
      <w:jc w:val="center"/>
    </w:pPr>
    <w:rPr>
      <w:sz w:val="16"/>
      <w:szCs w:val="16"/>
      <w:lang w:val="x-none"/>
    </w:rPr>
  </w:style>
  <w:style w:type="character" w:customStyle="1" w:styleId="BodyText3Char">
    <w:name w:val="Body Text 3 Char"/>
    <w:link w:val="BodyText3"/>
    <w:rsid w:val="00EC339A"/>
    <w:rPr>
      <w:sz w:val="16"/>
      <w:szCs w:val="16"/>
      <w:lang w:eastAsia="en-US"/>
    </w:rPr>
  </w:style>
  <w:style w:type="paragraph" w:styleId="Title">
    <w:name w:val="Title"/>
    <w:basedOn w:val="Normal"/>
    <w:link w:val="TitleChar"/>
    <w:uiPriority w:val="99"/>
    <w:qFormat/>
    <w:rsid w:val="007F7CB9"/>
    <w:pPr>
      <w:suppressAutoHyphens w:val="0"/>
      <w:jc w:val="center"/>
    </w:pPr>
    <w:rPr>
      <w:b/>
      <w:sz w:val="20"/>
      <w:lang w:val="x-none"/>
    </w:rPr>
  </w:style>
  <w:style w:type="character" w:customStyle="1" w:styleId="TitleChar">
    <w:name w:val="Title Char"/>
    <w:link w:val="Title"/>
    <w:uiPriority w:val="99"/>
    <w:locked/>
    <w:rsid w:val="008F255F"/>
    <w:rPr>
      <w:rFonts w:cs="Times New Roman"/>
      <w:b/>
      <w:lang w:eastAsia="en-US"/>
    </w:rPr>
  </w:style>
  <w:style w:type="paragraph" w:styleId="Caption">
    <w:name w:val="caption"/>
    <w:basedOn w:val="Normal"/>
    <w:next w:val="Normal"/>
    <w:autoRedefine/>
    <w:uiPriority w:val="35"/>
    <w:qFormat/>
    <w:rsid w:val="00E557BD"/>
    <w:pPr>
      <w:keepNext/>
      <w:spacing w:before="120"/>
      <w:jc w:val="left"/>
    </w:pPr>
    <w:rPr>
      <w:b/>
      <w:i/>
      <w:sz w:val="20"/>
    </w:rPr>
  </w:style>
  <w:style w:type="paragraph" w:styleId="Subtitle">
    <w:name w:val="Subtitle"/>
    <w:basedOn w:val="Normal"/>
    <w:link w:val="SubtitleChar"/>
    <w:uiPriority w:val="11"/>
    <w:qFormat/>
    <w:rsid w:val="007F7CB9"/>
    <w:pPr>
      <w:jc w:val="center"/>
    </w:pPr>
    <w:rPr>
      <w:rFonts w:ascii="Cambria" w:hAnsi="Cambria"/>
      <w:sz w:val="24"/>
      <w:szCs w:val="24"/>
      <w:lang w:val="x-none"/>
    </w:rPr>
  </w:style>
  <w:style w:type="character" w:customStyle="1" w:styleId="SubtitleChar">
    <w:name w:val="Subtitle Char"/>
    <w:link w:val="Subtitle"/>
    <w:uiPriority w:val="11"/>
    <w:rsid w:val="00EC339A"/>
    <w:rPr>
      <w:rFonts w:ascii="Cambria" w:eastAsia="Times New Roman" w:hAnsi="Cambria" w:cs="Times New Roman"/>
      <w:sz w:val="24"/>
      <w:szCs w:val="24"/>
      <w:lang w:eastAsia="en-US"/>
    </w:rPr>
  </w:style>
  <w:style w:type="paragraph" w:styleId="Index1">
    <w:name w:val="index 1"/>
    <w:basedOn w:val="Normal"/>
    <w:next w:val="Normal"/>
    <w:autoRedefine/>
    <w:uiPriority w:val="99"/>
    <w:semiHidden/>
    <w:rsid w:val="007F7CB9"/>
    <w:pPr>
      <w:ind w:left="220" w:hanging="220"/>
    </w:pPr>
  </w:style>
  <w:style w:type="paragraph" w:styleId="Index2">
    <w:name w:val="index 2"/>
    <w:basedOn w:val="Normal"/>
    <w:next w:val="Normal"/>
    <w:autoRedefine/>
    <w:uiPriority w:val="99"/>
    <w:semiHidden/>
    <w:rsid w:val="007F7CB9"/>
    <w:pPr>
      <w:ind w:left="440" w:hanging="220"/>
    </w:pPr>
  </w:style>
  <w:style w:type="paragraph" w:styleId="Index3">
    <w:name w:val="index 3"/>
    <w:basedOn w:val="Normal"/>
    <w:next w:val="Normal"/>
    <w:autoRedefine/>
    <w:uiPriority w:val="99"/>
    <w:semiHidden/>
    <w:rsid w:val="007F7CB9"/>
    <w:pPr>
      <w:ind w:left="660" w:hanging="220"/>
    </w:pPr>
  </w:style>
  <w:style w:type="paragraph" w:styleId="Index4">
    <w:name w:val="index 4"/>
    <w:basedOn w:val="Normal"/>
    <w:next w:val="Normal"/>
    <w:autoRedefine/>
    <w:uiPriority w:val="99"/>
    <w:semiHidden/>
    <w:rsid w:val="007F7CB9"/>
    <w:pPr>
      <w:ind w:left="880" w:hanging="220"/>
    </w:pPr>
  </w:style>
  <w:style w:type="paragraph" w:styleId="Index5">
    <w:name w:val="index 5"/>
    <w:basedOn w:val="Normal"/>
    <w:next w:val="Normal"/>
    <w:autoRedefine/>
    <w:uiPriority w:val="99"/>
    <w:semiHidden/>
    <w:rsid w:val="007F7CB9"/>
    <w:pPr>
      <w:ind w:left="1100" w:hanging="220"/>
    </w:pPr>
  </w:style>
  <w:style w:type="paragraph" w:styleId="Index6">
    <w:name w:val="index 6"/>
    <w:basedOn w:val="Normal"/>
    <w:next w:val="Normal"/>
    <w:autoRedefine/>
    <w:uiPriority w:val="99"/>
    <w:semiHidden/>
    <w:rsid w:val="007F7CB9"/>
    <w:pPr>
      <w:ind w:left="1320" w:hanging="220"/>
    </w:pPr>
  </w:style>
  <w:style w:type="paragraph" w:styleId="Index7">
    <w:name w:val="index 7"/>
    <w:basedOn w:val="Normal"/>
    <w:next w:val="Normal"/>
    <w:autoRedefine/>
    <w:uiPriority w:val="99"/>
    <w:semiHidden/>
    <w:rsid w:val="007F7CB9"/>
    <w:pPr>
      <w:ind w:left="1540" w:hanging="220"/>
    </w:pPr>
  </w:style>
  <w:style w:type="paragraph" w:styleId="Index8">
    <w:name w:val="index 8"/>
    <w:basedOn w:val="Normal"/>
    <w:next w:val="Normal"/>
    <w:autoRedefine/>
    <w:uiPriority w:val="99"/>
    <w:semiHidden/>
    <w:rsid w:val="007F7CB9"/>
    <w:pPr>
      <w:ind w:left="1760" w:hanging="220"/>
    </w:pPr>
  </w:style>
  <w:style w:type="paragraph" w:styleId="Index9">
    <w:name w:val="index 9"/>
    <w:basedOn w:val="Normal"/>
    <w:next w:val="Normal"/>
    <w:autoRedefine/>
    <w:uiPriority w:val="99"/>
    <w:semiHidden/>
    <w:rsid w:val="007F7CB9"/>
    <w:pPr>
      <w:ind w:left="1980" w:hanging="220"/>
    </w:pPr>
  </w:style>
  <w:style w:type="paragraph" w:styleId="IndexHeading">
    <w:name w:val="index heading"/>
    <w:basedOn w:val="Normal"/>
    <w:next w:val="Index1"/>
    <w:uiPriority w:val="99"/>
    <w:semiHidden/>
    <w:rsid w:val="007F7CB9"/>
  </w:style>
  <w:style w:type="paragraph" w:customStyle="1" w:styleId="Table">
    <w:name w:val="Table"/>
    <w:basedOn w:val="Normal"/>
    <w:uiPriority w:val="99"/>
    <w:rsid w:val="007F7CB9"/>
    <w:rPr>
      <w:rFonts w:ascii="Arial" w:hAnsi="Arial" w:cs="Arial"/>
      <w:sz w:val="20"/>
    </w:rPr>
  </w:style>
  <w:style w:type="paragraph" w:customStyle="1" w:styleId="Tablenote">
    <w:name w:val="Table note"/>
    <w:basedOn w:val="Normal"/>
    <w:next w:val="Reporttext"/>
    <w:uiPriority w:val="99"/>
    <w:rsid w:val="00C03DFB"/>
    <w:pPr>
      <w:spacing w:before="120"/>
      <w:contextualSpacing/>
      <w:jc w:val="right"/>
    </w:pPr>
    <w:rPr>
      <w:rFonts w:cs="Arial"/>
      <w:sz w:val="16"/>
      <w:szCs w:val="16"/>
    </w:rPr>
  </w:style>
  <w:style w:type="paragraph" w:styleId="CommentText">
    <w:name w:val="annotation text"/>
    <w:basedOn w:val="Normal"/>
    <w:link w:val="CommentTextChar"/>
    <w:rsid w:val="0061476B"/>
    <w:pPr>
      <w:suppressAutoHyphens w:val="0"/>
      <w:jc w:val="left"/>
    </w:pPr>
    <w:rPr>
      <w:sz w:val="20"/>
      <w:lang w:val="x-none"/>
    </w:rPr>
  </w:style>
  <w:style w:type="character" w:customStyle="1" w:styleId="CommentTextChar">
    <w:name w:val="Comment Text Char"/>
    <w:link w:val="CommentText"/>
    <w:locked/>
    <w:rsid w:val="00A922A3"/>
    <w:rPr>
      <w:rFonts w:cs="Times New Roman"/>
      <w:lang w:eastAsia="en-US"/>
    </w:rPr>
  </w:style>
  <w:style w:type="table" w:styleId="TableGrid">
    <w:name w:val="Table Grid"/>
    <w:basedOn w:val="TableNormal"/>
    <w:uiPriority w:val="39"/>
    <w:rsid w:val="00444F92"/>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70A3B"/>
    <w:pPr>
      <w:tabs>
        <w:tab w:val="left" w:pos="567"/>
        <w:tab w:val="left" w:pos="851"/>
        <w:tab w:val="left" w:pos="1134"/>
        <w:tab w:val="left" w:pos="2268"/>
        <w:tab w:val="left" w:pos="3402"/>
        <w:tab w:val="left" w:pos="4536"/>
        <w:tab w:val="left" w:pos="5670"/>
        <w:tab w:val="left" w:pos="6804"/>
        <w:tab w:val="right" w:pos="7938"/>
      </w:tabs>
      <w:suppressAutoHyphens w:val="0"/>
      <w:jc w:val="left"/>
    </w:pPr>
    <w:rPr>
      <w:sz w:val="20"/>
      <w:lang w:eastAsia="x-none"/>
    </w:rPr>
  </w:style>
  <w:style w:type="character" w:customStyle="1" w:styleId="FootnoteTextChar">
    <w:name w:val="Footnote Text Char"/>
    <w:link w:val="FootnoteText"/>
    <w:locked/>
    <w:rsid w:val="00970A3B"/>
    <w:rPr>
      <w:rFonts w:ascii="Calibri" w:hAnsi="Calibri"/>
      <w:lang w:val="en-GB"/>
    </w:rPr>
  </w:style>
  <w:style w:type="paragraph" w:styleId="BodyTextIndent">
    <w:name w:val="Body Text Indent"/>
    <w:basedOn w:val="Normal"/>
    <w:link w:val="BodyTextIndentChar"/>
    <w:uiPriority w:val="99"/>
    <w:rsid w:val="00BF56BE"/>
    <w:pPr>
      <w:tabs>
        <w:tab w:val="left" w:pos="284"/>
      </w:tabs>
      <w:suppressAutoHyphens w:val="0"/>
      <w:spacing w:line="264" w:lineRule="exact"/>
      <w:ind w:left="568" w:hanging="284"/>
    </w:pPr>
    <w:rPr>
      <w:sz w:val="20"/>
      <w:lang w:val="x-none"/>
    </w:rPr>
  </w:style>
  <w:style w:type="character" w:customStyle="1" w:styleId="BodyTextIndentChar">
    <w:name w:val="Body Text Indent Char"/>
    <w:link w:val="BodyTextIndent"/>
    <w:uiPriority w:val="99"/>
    <w:semiHidden/>
    <w:rsid w:val="00EC339A"/>
    <w:rPr>
      <w:szCs w:val="20"/>
      <w:lang w:eastAsia="en-US"/>
    </w:rPr>
  </w:style>
  <w:style w:type="paragraph" w:styleId="NoSpacing">
    <w:name w:val="No Spacing"/>
    <w:link w:val="NoSpacingChar"/>
    <w:uiPriority w:val="1"/>
    <w:qFormat/>
    <w:rsid w:val="005E37E0"/>
    <w:pPr>
      <w:suppressAutoHyphens/>
      <w:jc w:val="both"/>
    </w:pPr>
    <w:rPr>
      <w:sz w:val="22"/>
      <w:lang w:eastAsia="en-US"/>
    </w:rPr>
  </w:style>
  <w:style w:type="character" w:styleId="FootnoteReference">
    <w:name w:val="footnote reference"/>
    <w:rsid w:val="002B1169"/>
    <w:rPr>
      <w:rFonts w:cs="Times New Roman"/>
      <w:vertAlign w:val="superscript"/>
    </w:rPr>
  </w:style>
  <w:style w:type="character" w:customStyle="1" w:styleId="BalloonTextChar1">
    <w:name w:val="Balloon Text Char1"/>
    <w:link w:val="BalloonText"/>
    <w:uiPriority w:val="99"/>
    <w:locked/>
    <w:rsid w:val="008329C5"/>
    <w:rPr>
      <w:rFonts w:ascii="Tahoma" w:hAnsi="Tahoma" w:cs="Tahoma"/>
      <w:sz w:val="16"/>
      <w:szCs w:val="16"/>
      <w:lang w:eastAsia="en-US"/>
    </w:rPr>
  </w:style>
  <w:style w:type="table" w:styleId="MediumShading2-Accent5">
    <w:name w:val="Medium Shading 2 Accent 5"/>
    <w:basedOn w:val="TableNormal"/>
    <w:uiPriority w:val="99"/>
    <w:rsid w:val="008610C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8610C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99"/>
    <w:rsid w:val="008610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99"/>
    <w:rsid w:val="008610C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99"/>
    <w:rsid w:val="008610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ListParagraph">
    <w:name w:val="List Paragraph"/>
    <w:aliases w:val="Dot pt,F5 List Paragraph,List Paragraph1,No Spacing1,List Paragraph Char Char Char,Indicator Text,Numbered Para 1,Evidence on Demand bullet points,Bullets 1 space,List Paragraph11,Recommendatio,Párrafo de lista,OBC Bullet,Bullets,heading "/>
    <w:basedOn w:val="Normal"/>
    <w:link w:val="ListParagraphChar"/>
    <w:uiPriority w:val="34"/>
    <w:qFormat/>
    <w:rsid w:val="00901978"/>
    <w:pPr>
      <w:suppressAutoHyphens w:val="0"/>
      <w:spacing w:after="200"/>
      <w:ind w:left="720"/>
      <w:contextualSpacing/>
    </w:pPr>
    <w:rPr>
      <w:szCs w:val="22"/>
      <w:lang w:eastAsia="x-none"/>
    </w:rPr>
  </w:style>
  <w:style w:type="paragraph" w:styleId="NormalWeb">
    <w:name w:val="Normal (Web)"/>
    <w:basedOn w:val="Normal"/>
    <w:uiPriority w:val="99"/>
    <w:rsid w:val="009472C6"/>
    <w:pPr>
      <w:suppressAutoHyphens w:val="0"/>
      <w:spacing w:before="100" w:beforeAutospacing="1" w:after="100" w:afterAutospacing="1"/>
      <w:jc w:val="left"/>
    </w:pPr>
    <w:rPr>
      <w:rFonts w:ascii="Arial" w:hAnsi="Arial" w:cs="Arial"/>
      <w:sz w:val="17"/>
      <w:szCs w:val="17"/>
    </w:rPr>
  </w:style>
  <w:style w:type="character" w:styleId="Strong">
    <w:name w:val="Strong"/>
    <w:qFormat/>
    <w:rsid w:val="009472C6"/>
    <w:rPr>
      <w:rFonts w:cs="Times New Roman"/>
      <w:b/>
      <w:bCs/>
    </w:rPr>
  </w:style>
  <w:style w:type="character" w:styleId="Emphasis">
    <w:name w:val="Emphasis"/>
    <w:uiPriority w:val="20"/>
    <w:qFormat/>
    <w:rsid w:val="009472C6"/>
    <w:rPr>
      <w:rFonts w:cs="Times New Roman"/>
      <w:i/>
      <w:iCs/>
    </w:rPr>
  </w:style>
  <w:style w:type="paragraph" w:styleId="BodyTextIndent2">
    <w:name w:val="Body Text Indent 2"/>
    <w:basedOn w:val="Normal"/>
    <w:link w:val="BodyTextIndent2Char"/>
    <w:uiPriority w:val="99"/>
    <w:rsid w:val="00232734"/>
    <w:pPr>
      <w:spacing w:line="480" w:lineRule="auto"/>
      <w:ind w:left="283"/>
    </w:pPr>
    <w:rPr>
      <w:lang w:val="x-none"/>
    </w:rPr>
  </w:style>
  <w:style w:type="character" w:customStyle="1" w:styleId="BodyTextIndent2Char">
    <w:name w:val="Body Text Indent 2 Char"/>
    <w:link w:val="BodyTextIndent2"/>
    <w:uiPriority w:val="99"/>
    <w:locked/>
    <w:rsid w:val="00232734"/>
    <w:rPr>
      <w:rFonts w:cs="Times New Roman"/>
      <w:sz w:val="22"/>
      <w:lang w:eastAsia="en-US"/>
    </w:rPr>
  </w:style>
  <w:style w:type="paragraph" w:customStyle="1" w:styleId="ListBullet21">
    <w:name w:val="List Bullet 21"/>
    <w:basedOn w:val="ListBullet"/>
    <w:uiPriority w:val="99"/>
    <w:rsid w:val="009F624A"/>
    <w:pPr>
      <w:numPr>
        <w:numId w:val="4"/>
      </w:numPr>
    </w:pPr>
  </w:style>
  <w:style w:type="paragraph" w:styleId="ListBullet">
    <w:name w:val="List Bullet"/>
    <w:basedOn w:val="Normal"/>
    <w:uiPriority w:val="99"/>
    <w:rsid w:val="009F624A"/>
    <w:pPr>
      <w:numPr>
        <w:numId w:val="1"/>
      </w:numPr>
      <w:tabs>
        <w:tab w:val="num" w:pos="360"/>
      </w:tabs>
      <w:spacing w:before="120"/>
      <w:ind w:left="357" w:hanging="357"/>
    </w:pPr>
    <w:rPr>
      <w:szCs w:val="22"/>
    </w:rPr>
  </w:style>
  <w:style w:type="character" w:customStyle="1" w:styleId="highlightedsearchterm">
    <w:name w:val="highlightedsearchterm"/>
    <w:uiPriority w:val="99"/>
    <w:rsid w:val="009F624A"/>
    <w:rPr>
      <w:rFonts w:cs="Times New Roman"/>
    </w:rPr>
  </w:style>
  <w:style w:type="paragraph" w:styleId="ListNumber">
    <w:name w:val="List Number"/>
    <w:basedOn w:val="Normal"/>
    <w:uiPriority w:val="99"/>
    <w:rsid w:val="004D1D63"/>
    <w:pPr>
      <w:numPr>
        <w:numId w:val="5"/>
      </w:numPr>
      <w:spacing w:before="120"/>
    </w:pPr>
  </w:style>
  <w:style w:type="paragraph" w:styleId="ListNumber2">
    <w:name w:val="List Number 2"/>
    <w:basedOn w:val="Normal"/>
    <w:uiPriority w:val="99"/>
    <w:rsid w:val="004D1D63"/>
    <w:pPr>
      <w:spacing w:before="120"/>
    </w:pPr>
  </w:style>
  <w:style w:type="paragraph" w:customStyle="1" w:styleId="1">
    <w:name w:val="_1"/>
    <w:basedOn w:val="Normal"/>
    <w:uiPriority w:val="99"/>
    <w:rsid w:val="00BA58D0"/>
    <w:pPr>
      <w:widowControl w:val="0"/>
      <w:suppressAutoHyphens w:val="0"/>
      <w:ind w:left="720" w:hanging="720"/>
      <w:jc w:val="left"/>
    </w:pPr>
    <w:rPr>
      <w:sz w:val="24"/>
      <w:lang w:val="en-US"/>
    </w:rPr>
  </w:style>
  <w:style w:type="paragraph" w:customStyle="1" w:styleId="swsstandard">
    <w:name w:val="swsstandard"/>
    <w:basedOn w:val="Normal"/>
    <w:uiPriority w:val="99"/>
    <w:rsid w:val="00E36DFC"/>
    <w:pPr>
      <w:suppressAutoHyphens w:val="0"/>
      <w:spacing w:before="100" w:beforeAutospacing="1" w:after="100" w:afterAutospacing="1"/>
      <w:jc w:val="left"/>
    </w:pPr>
    <w:rPr>
      <w:sz w:val="24"/>
      <w:szCs w:val="24"/>
      <w:lang w:val="en-US"/>
    </w:rPr>
  </w:style>
  <w:style w:type="character" w:styleId="CommentReference">
    <w:name w:val="annotation reference"/>
    <w:rsid w:val="00A922A3"/>
    <w:rPr>
      <w:rFonts w:cs="Times New Roman"/>
      <w:sz w:val="16"/>
      <w:szCs w:val="16"/>
    </w:rPr>
  </w:style>
  <w:style w:type="paragraph" w:styleId="CommentSubject">
    <w:name w:val="annotation subject"/>
    <w:basedOn w:val="CommentText"/>
    <w:next w:val="CommentText"/>
    <w:link w:val="CommentSubjectChar"/>
    <w:rsid w:val="00A922A3"/>
    <w:pPr>
      <w:suppressAutoHyphens/>
      <w:jc w:val="both"/>
    </w:pPr>
  </w:style>
  <w:style w:type="character" w:customStyle="1" w:styleId="CommentSubjectChar">
    <w:name w:val="Comment Subject Char"/>
    <w:link w:val="CommentSubject"/>
    <w:uiPriority w:val="99"/>
    <w:locked/>
    <w:rsid w:val="00A922A3"/>
    <w:rPr>
      <w:rFonts w:cs="Times New Roman"/>
      <w:lang w:eastAsia="en-US"/>
    </w:rPr>
  </w:style>
  <w:style w:type="paragraph" w:customStyle="1" w:styleId="BodyText1">
    <w:name w:val="Body Text1"/>
    <w:basedOn w:val="Normal"/>
    <w:next w:val="Normal"/>
    <w:uiPriority w:val="99"/>
    <w:rsid w:val="003D44A4"/>
    <w:pPr>
      <w:suppressAutoHyphens w:val="0"/>
      <w:autoSpaceDE w:val="0"/>
      <w:autoSpaceDN w:val="0"/>
      <w:adjustRightInd w:val="0"/>
      <w:spacing w:after="28"/>
      <w:jc w:val="left"/>
    </w:pPr>
    <w:rPr>
      <w:rFonts w:ascii="OMPNDC+Arial" w:hAnsi="OMPNDC+Arial"/>
      <w:sz w:val="24"/>
      <w:szCs w:val="24"/>
    </w:rPr>
  </w:style>
  <w:style w:type="paragraph" w:customStyle="1" w:styleId="HeaderJA3">
    <w:name w:val="Header JA 3"/>
    <w:basedOn w:val="Normal"/>
    <w:next w:val="Normal"/>
    <w:link w:val="HeaderJA3Char"/>
    <w:uiPriority w:val="99"/>
    <w:rsid w:val="00B6764A"/>
    <w:pPr>
      <w:suppressAutoHyphens w:val="0"/>
    </w:pPr>
    <w:rPr>
      <w:rFonts w:ascii="Arial" w:eastAsia="PMingLiU" w:hAnsi="Arial"/>
      <w:b/>
      <w:sz w:val="24"/>
      <w:szCs w:val="24"/>
      <w:lang w:val="en-AU"/>
    </w:rPr>
  </w:style>
  <w:style w:type="character" w:customStyle="1" w:styleId="HeaderJA3Char">
    <w:name w:val="Header JA 3 Char"/>
    <w:link w:val="HeaderJA3"/>
    <w:uiPriority w:val="99"/>
    <w:locked/>
    <w:rsid w:val="00B6764A"/>
    <w:rPr>
      <w:rFonts w:ascii="Arial" w:eastAsia="PMingLiU" w:hAnsi="Arial" w:cs="Times New Roman"/>
      <w:b/>
      <w:sz w:val="24"/>
      <w:szCs w:val="24"/>
      <w:lang w:val="en-AU" w:eastAsia="en-US"/>
    </w:rPr>
  </w:style>
  <w:style w:type="character" w:styleId="IntenseEmphasis">
    <w:name w:val="Intense Emphasis"/>
    <w:uiPriority w:val="99"/>
    <w:qFormat/>
    <w:rsid w:val="00B455C5"/>
    <w:rPr>
      <w:rFonts w:cs="Times New Roman"/>
      <w:b/>
      <w:bCs/>
      <w:i/>
      <w:iCs/>
      <w:color w:val="4F81BD"/>
    </w:rPr>
  </w:style>
  <w:style w:type="paragraph" w:customStyle="1" w:styleId="Default">
    <w:name w:val="Default"/>
    <w:rsid w:val="00110B21"/>
    <w:pPr>
      <w:autoSpaceDE w:val="0"/>
      <w:autoSpaceDN w:val="0"/>
      <w:adjustRightInd w:val="0"/>
    </w:pPr>
    <w:rPr>
      <w:rFonts w:ascii="Tahoma" w:hAnsi="Tahoma" w:cs="Tahoma"/>
      <w:color w:val="000000"/>
      <w:sz w:val="24"/>
      <w:szCs w:val="24"/>
    </w:rPr>
  </w:style>
  <w:style w:type="character" w:styleId="FollowedHyperlink">
    <w:name w:val="FollowedHyperlink"/>
    <w:uiPriority w:val="99"/>
    <w:semiHidden/>
    <w:unhideWhenUsed/>
    <w:rsid w:val="009E3336"/>
    <w:rPr>
      <w:color w:val="800080"/>
      <w:u w:val="single"/>
    </w:rPr>
  </w:style>
  <w:style w:type="paragraph" w:styleId="EndnoteText">
    <w:name w:val="endnote text"/>
    <w:basedOn w:val="Normal"/>
    <w:link w:val="EndnoteTextChar"/>
    <w:rsid w:val="008455D9"/>
    <w:rPr>
      <w:sz w:val="20"/>
      <w:lang w:val="x-none"/>
    </w:rPr>
  </w:style>
  <w:style w:type="character" w:customStyle="1" w:styleId="EndnoteTextChar">
    <w:name w:val="Endnote Text Char"/>
    <w:link w:val="EndnoteText"/>
    <w:rsid w:val="008455D9"/>
    <w:rPr>
      <w:sz w:val="20"/>
      <w:szCs w:val="20"/>
      <w:lang w:eastAsia="en-US"/>
    </w:rPr>
  </w:style>
  <w:style w:type="character" w:styleId="EndnoteReference">
    <w:name w:val="endnote reference"/>
    <w:rsid w:val="008455D9"/>
    <w:rPr>
      <w:vertAlign w:val="superscript"/>
    </w:rPr>
  </w:style>
  <w:style w:type="paragraph" w:customStyle="1" w:styleId="List-bullet-1">
    <w:name w:val="List-bullet-1"/>
    <w:basedOn w:val="Normal"/>
    <w:rsid w:val="00D23D7A"/>
    <w:pPr>
      <w:suppressAutoHyphens w:val="0"/>
      <w:spacing w:before="120"/>
      <w:jc w:val="left"/>
    </w:pPr>
    <w:rPr>
      <w:rFonts w:ascii="Arial" w:hAnsi="Arial" w:cs="Arial"/>
      <w:sz w:val="20"/>
      <w:szCs w:val="22"/>
      <w:lang w:val="en-AU"/>
    </w:rPr>
  </w:style>
  <w:style w:type="paragraph" w:styleId="PlainText">
    <w:name w:val="Plain Text"/>
    <w:basedOn w:val="Normal"/>
    <w:link w:val="PlainTextChar"/>
    <w:unhideWhenUsed/>
    <w:rsid w:val="000A0D7C"/>
    <w:pPr>
      <w:suppressAutoHyphens w:val="0"/>
      <w:jc w:val="left"/>
    </w:pPr>
    <w:rPr>
      <w:rFonts w:eastAsia="Calibri"/>
      <w:sz w:val="20"/>
      <w:szCs w:val="21"/>
      <w:lang w:val="x-none"/>
    </w:rPr>
  </w:style>
  <w:style w:type="character" w:customStyle="1" w:styleId="PlainTextChar">
    <w:name w:val="Plain Text Char"/>
    <w:link w:val="PlainText"/>
    <w:rsid w:val="000A0D7C"/>
    <w:rPr>
      <w:rFonts w:ascii="Calibri" w:eastAsia="Calibri" w:hAnsi="Calibri" w:cs="Times New Roman"/>
      <w:szCs w:val="21"/>
      <w:lang w:eastAsia="en-US"/>
    </w:rPr>
  </w:style>
  <w:style w:type="paragraph" w:styleId="Revision">
    <w:name w:val="Revision"/>
    <w:hidden/>
    <w:uiPriority w:val="99"/>
    <w:rsid w:val="00823550"/>
    <w:rPr>
      <w:sz w:val="22"/>
      <w:lang w:eastAsia="en-US"/>
    </w:rPr>
  </w:style>
  <w:style w:type="paragraph" w:customStyle="1" w:styleId="TableHeadings">
    <w:name w:val="Table Headings"/>
    <w:basedOn w:val="NoSpacing"/>
    <w:uiPriority w:val="99"/>
    <w:qFormat/>
    <w:rsid w:val="00D6103E"/>
    <w:pPr>
      <w:suppressAutoHyphens w:val="0"/>
      <w:jc w:val="left"/>
    </w:pPr>
    <w:rPr>
      <w:rFonts w:ascii="Arial" w:hAnsi="Arial" w:cs="Arial"/>
      <w:b/>
      <w:bCs/>
      <w:sz w:val="18"/>
      <w:szCs w:val="18"/>
    </w:rPr>
  </w:style>
  <w:style w:type="table" w:customStyle="1" w:styleId="TableGrid1">
    <w:name w:val="Table Grid1"/>
    <w:basedOn w:val="TableNormal"/>
    <w:next w:val="TableGrid"/>
    <w:rsid w:val="0029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Evidence on Demand bullet points Char,Bullets 1 space Char,List Paragraph11 Char"/>
    <w:link w:val="ListParagraph"/>
    <w:uiPriority w:val="34"/>
    <w:locked/>
    <w:rsid w:val="00D12820"/>
    <w:rPr>
      <w:sz w:val="22"/>
      <w:szCs w:val="22"/>
      <w:lang w:val="en-GB"/>
    </w:rPr>
  </w:style>
  <w:style w:type="paragraph" w:styleId="Quote">
    <w:name w:val="Quote"/>
    <w:basedOn w:val="Normal"/>
    <w:next w:val="Normal"/>
    <w:link w:val="QuoteChar"/>
    <w:uiPriority w:val="29"/>
    <w:qFormat/>
    <w:rsid w:val="009C428B"/>
    <w:pPr>
      <w:suppressAutoHyphens w:val="0"/>
      <w:spacing w:after="200" w:line="276" w:lineRule="auto"/>
      <w:jc w:val="left"/>
    </w:pPr>
    <w:rPr>
      <w:rFonts w:eastAsia="MS Gothic"/>
      <w:i/>
      <w:iCs/>
      <w:szCs w:val="22"/>
      <w:lang w:val="en-US"/>
    </w:rPr>
  </w:style>
  <w:style w:type="character" w:customStyle="1" w:styleId="QuoteChar">
    <w:name w:val="Quote Char"/>
    <w:link w:val="Quote"/>
    <w:uiPriority w:val="29"/>
    <w:rsid w:val="009C428B"/>
    <w:rPr>
      <w:rFonts w:ascii="Calibri" w:eastAsia="MS Gothic" w:hAnsi="Calibri"/>
      <w:i/>
      <w:iCs/>
      <w:sz w:val="22"/>
      <w:szCs w:val="22"/>
      <w:lang w:val="en-US" w:eastAsia="en-US"/>
    </w:rPr>
  </w:style>
  <w:style w:type="character" w:customStyle="1" w:styleId="apple-converted-space">
    <w:name w:val="apple-converted-space"/>
    <w:rsid w:val="009C428B"/>
  </w:style>
  <w:style w:type="paragraph" w:styleId="ListBullet2">
    <w:name w:val="List Bullet 2"/>
    <w:basedOn w:val="Normal"/>
    <w:rsid w:val="00A4348F"/>
    <w:pPr>
      <w:numPr>
        <w:numId w:val="6"/>
      </w:numPr>
      <w:contextualSpacing/>
    </w:pPr>
  </w:style>
  <w:style w:type="paragraph" w:customStyle="1" w:styleId="Char2CharCharChar1">
    <w:name w:val="Char2 Char Char Char1"/>
    <w:basedOn w:val="Normal"/>
    <w:rsid w:val="009C472C"/>
    <w:pPr>
      <w:suppressAutoHyphens w:val="0"/>
      <w:spacing w:after="160" w:line="240" w:lineRule="exact"/>
      <w:jc w:val="left"/>
    </w:pPr>
    <w:rPr>
      <w:rFonts w:ascii="Tahoma" w:hAnsi="Tahoma" w:cs="Angsana New"/>
      <w:sz w:val="20"/>
      <w:lang w:val="en-US"/>
    </w:rPr>
  </w:style>
  <w:style w:type="paragraph" w:customStyle="1" w:styleId="a">
    <w:name w:val="_"/>
    <w:basedOn w:val="Normal"/>
    <w:rsid w:val="009C472C"/>
    <w:pPr>
      <w:widowControl w:val="0"/>
      <w:suppressAutoHyphens w:val="0"/>
      <w:ind w:left="720" w:hanging="720"/>
    </w:pPr>
    <w:rPr>
      <w:rFonts w:ascii="Courier" w:hAnsi="Courier"/>
      <w:snapToGrid w:val="0"/>
      <w:sz w:val="24"/>
      <w:lang w:val="en-US"/>
    </w:rPr>
  </w:style>
  <w:style w:type="paragraph" w:customStyle="1" w:styleId="StyleGaramondJustifiedLeft1cmRight-006cm">
    <w:name w:val="Style Garamond Justified Left:  1 cm Right:  -0.06 cm"/>
    <w:basedOn w:val="Normal"/>
    <w:rsid w:val="009C472C"/>
    <w:pPr>
      <w:suppressAutoHyphens w:val="0"/>
      <w:spacing w:after="240"/>
      <w:ind w:left="567" w:right="-34"/>
    </w:pPr>
    <w:rPr>
      <w:rFonts w:ascii="Garamond" w:hAnsi="Garamond" w:cs="Garamond"/>
      <w:sz w:val="24"/>
      <w:szCs w:val="24"/>
    </w:rPr>
  </w:style>
  <w:style w:type="character" w:customStyle="1" w:styleId="WW8Num7z0">
    <w:name w:val="WW8Num7z0"/>
    <w:rsid w:val="009C472C"/>
    <w:rPr>
      <w:rFonts w:ascii="Wingdings" w:hAnsi="Wingdings"/>
    </w:rPr>
  </w:style>
  <w:style w:type="paragraph" w:styleId="List2">
    <w:name w:val="List 2"/>
    <w:basedOn w:val="Normal"/>
    <w:rsid w:val="009C472C"/>
    <w:pPr>
      <w:widowControl w:val="0"/>
      <w:ind w:left="720" w:hanging="360"/>
    </w:pPr>
    <w:rPr>
      <w:rFonts w:ascii="Arial" w:hAnsi="Arial"/>
      <w:szCs w:val="24"/>
      <w:lang w:eastAsia="ar-SA"/>
    </w:rPr>
  </w:style>
  <w:style w:type="paragraph" w:customStyle="1" w:styleId="ColorfulList-Accent11">
    <w:name w:val="Colorful List - Accent 11"/>
    <w:basedOn w:val="Normal"/>
    <w:qFormat/>
    <w:rsid w:val="009C472C"/>
    <w:pPr>
      <w:suppressAutoHyphens w:val="0"/>
      <w:spacing w:after="200" w:line="276" w:lineRule="auto"/>
      <w:ind w:left="720"/>
    </w:pPr>
    <w:rPr>
      <w:sz w:val="20"/>
      <w:lang w:val="en-US"/>
    </w:rPr>
  </w:style>
  <w:style w:type="paragraph" w:customStyle="1" w:styleId="CharCharCharCharCharCharCharCharCharCharCharChar">
    <w:name w:val="Char Char Char Char Char Char Char Char Char Char Char Char"/>
    <w:basedOn w:val="Normal"/>
    <w:rsid w:val="009C472C"/>
    <w:pPr>
      <w:suppressAutoHyphens w:val="0"/>
      <w:spacing w:after="160" w:line="240" w:lineRule="exact"/>
    </w:pPr>
    <w:rPr>
      <w:rFonts w:ascii="Verdana" w:hAnsi="Verdana"/>
      <w:sz w:val="20"/>
      <w:lang w:val="en-US"/>
    </w:rPr>
  </w:style>
  <w:style w:type="character" w:customStyle="1" w:styleId="hps">
    <w:name w:val="hps"/>
    <w:rsid w:val="009C472C"/>
  </w:style>
  <w:style w:type="paragraph" w:customStyle="1" w:styleId="MediumGrid21">
    <w:name w:val="Medium Grid 21"/>
    <w:link w:val="MediumGrid2Char"/>
    <w:uiPriority w:val="1"/>
    <w:qFormat/>
    <w:rsid w:val="009C472C"/>
    <w:rPr>
      <w:rFonts w:ascii="Calibri" w:eastAsia="Calibri" w:hAnsi="Calibri"/>
      <w:sz w:val="22"/>
      <w:szCs w:val="22"/>
      <w:lang w:eastAsia="en-US"/>
    </w:rPr>
  </w:style>
  <w:style w:type="character" w:customStyle="1" w:styleId="MediumGrid2Char">
    <w:name w:val="Medium Grid 2 Char"/>
    <w:link w:val="MediumGrid21"/>
    <w:uiPriority w:val="1"/>
    <w:rsid w:val="009C472C"/>
    <w:rPr>
      <w:rFonts w:ascii="Calibri" w:eastAsia="Calibri" w:hAnsi="Calibri"/>
      <w:sz w:val="22"/>
      <w:szCs w:val="22"/>
      <w:lang w:eastAsia="en-US"/>
    </w:rPr>
  </w:style>
  <w:style w:type="paragraph" w:customStyle="1" w:styleId="StyleBullet2">
    <w:name w:val="Style Bullet 2"/>
    <w:basedOn w:val="Normal"/>
    <w:rsid w:val="009C472C"/>
    <w:pPr>
      <w:numPr>
        <w:numId w:val="7"/>
      </w:numPr>
      <w:suppressAutoHyphens w:val="0"/>
      <w:spacing w:before="60" w:after="40"/>
    </w:pPr>
    <w:rPr>
      <w:sz w:val="24"/>
      <w:szCs w:val="22"/>
    </w:rPr>
  </w:style>
  <w:style w:type="paragraph" w:customStyle="1" w:styleId="Numberedpar">
    <w:name w:val="Numbered par"/>
    <w:basedOn w:val="BodyText3"/>
    <w:rsid w:val="009C472C"/>
    <w:pPr>
      <w:numPr>
        <w:numId w:val="8"/>
      </w:numPr>
      <w:tabs>
        <w:tab w:val="clear" w:pos="643"/>
        <w:tab w:val="num" w:pos="720"/>
      </w:tabs>
      <w:suppressAutoHyphens w:val="0"/>
      <w:ind w:left="720" w:hanging="360"/>
      <w:jc w:val="both"/>
    </w:pPr>
    <w:rPr>
      <w:sz w:val="22"/>
      <w:szCs w:val="22"/>
      <w:lang w:val="en-GB" w:eastAsia="x-none"/>
    </w:rPr>
  </w:style>
  <w:style w:type="table" w:customStyle="1" w:styleId="TableGrid2">
    <w:name w:val="Table Grid2"/>
    <w:basedOn w:val="TableNormal"/>
    <w:next w:val="TableGrid"/>
    <w:uiPriority w:val="39"/>
    <w:rsid w:val="00292B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1C6215"/>
  </w:style>
  <w:style w:type="character" w:customStyle="1" w:styleId="bidi">
    <w:name w:val="bidi"/>
    <w:rsid w:val="001C6215"/>
  </w:style>
  <w:style w:type="character" w:customStyle="1" w:styleId="rpc41">
    <w:name w:val="_rpc_41"/>
    <w:rsid w:val="001C6215"/>
  </w:style>
  <w:style w:type="paragraph" w:styleId="TOCHeading">
    <w:name w:val="TOC Heading"/>
    <w:basedOn w:val="Heading1"/>
    <w:next w:val="Normal"/>
    <w:uiPriority w:val="39"/>
    <w:unhideWhenUsed/>
    <w:qFormat/>
    <w:rsid w:val="009040DB"/>
    <w:pPr>
      <w:keepLines/>
      <w:numPr>
        <w:numId w:val="0"/>
      </w:numPr>
      <w:suppressAutoHyphens w:val="0"/>
      <w:spacing w:after="0" w:line="259" w:lineRule="auto"/>
      <w:jc w:val="left"/>
      <w:outlineLvl w:val="9"/>
    </w:pPr>
    <w:rPr>
      <w:rFonts w:ascii="Calibri Light" w:hAnsi="Calibri Light"/>
      <w:b w:val="0"/>
      <w:color w:val="2F5496"/>
      <w:kern w:val="0"/>
      <w:sz w:val="32"/>
      <w:szCs w:val="32"/>
      <w:lang w:val="en-US"/>
    </w:rPr>
  </w:style>
  <w:style w:type="table" w:customStyle="1" w:styleId="TableGrid3">
    <w:name w:val="Table Grid3"/>
    <w:basedOn w:val="TableNormal"/>
    <w:next w:val="TableGrid"/>
    <w:rsid w:val="002E12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5251ED"/>
    <w:rPr>
      <w:sz w:val="22"/>
      <w:lang w:eastAsia="en-US"/>
    </w:rPr>
  </w:style>
  <w:style w:type="character" w:customStyle="1" w:styleId="A6">
    <w:name w:val="A6"/>
    <w:uiPriority w:val="99"/>
    <w:rsid w:val="00673A4E"/>
    <w:rPr>
      <w:rFonts w:cs="Proxima Nova"/>
      <w:color w:val="000000"/>
      <w:sz w:val="22"/>
      <w:szCs w:val="22"/>
    </w:rPr>
  </w:style>
  <w:style w:type="paragraph" w:customStyle="1" w:styleId="IDPoor-Sub-Title">
    <w:name w:val="IDPoor - Sub-Title"/>
    <w:basedOn w:val="IDPoor-ReportTitle"/>
    <w:rsid w:val="00163EB3"/>
    <w:pPr>
      <w:spacing w:before="120"/>
    </w:pPr>
    <w:rPr>
      <w:bCs/>
      <w:color w:val="auto"/>
    </w:rPr>
  </w:style>
  <w:style w:type="paragraph" w:customStyle="1" w:styleId="IDPoor-UnnumberedTitle">
    <w:name w:val="IDPoor - Unnumbered Title"/>
    <w:basedOn w:val="Unnumberedtitle"/>
    <w:rsid w:val="00163EB3"/>
    <w:pPr>
      <w:spacing w:before="240"/>
    </w:pPr>
    <w:rPr>
      <w:bCs/>
    </w:rPr>
  </w:style>
  <w:style w:type="paragraph" w:customStyle="1" w:styleId="IDPoor-Bold">
    <w:name w:val="IDPoor - Bold"/>
    <w:basedOn w:val="Reporttext"/>
    <w:qFormat/>
    <w:rsid w:val="00163EB3"/>
    <w:pPr>
      <w:spacing w:after="60"/>
    </w:pPr>
    <w:rPr>
      <w:b/>
      <w:bCs/>
    </w:rPr>
  </w:style>
  <w:style w:type="paragraph" w:customStyle="1" w:styleId="StyleIDPoor-BoldRed">
    <w:name w:val="Style IDPoor - Bold + Red"/>
    <w:basedOn w:val="IDPoor-Bold"/>
    <w:rsid w:val="00163EB3"/>
    <w:rPr>
      <w:color w:val="FF0000"/>
    </w:rPr>
  </w:style>
  <w:style w:type="paragraph" w:customStyle="1" w:styleId="IDPoor-StyleHeading3Before6pt">
    <w:name w:val="IDPoor - Style Heading 3 + Before:  6 pt"/>
    <w:basedOn w:val="Heading3"/>
    <w:rsid w:val="00163EB3"/>
    <w:pPr>
      <w:spacing w:before="120"/>
    </w:pPr>
    <w:rPr>
      <w:bCs/>
      <w:iCs/>
      <w:szCs w:val="20"/>
    </w:rPr>
  </w:style>
  <w:style w:type="paragraph" w:customStyle="1" w:styleId="StyleIDPoor-BoldRed1">
    <w:name w:val="Style IDPoor - Bold + Red1"/>
    <w:basedOn w:val="IDPoor-Bold"/>
    <w:rsid w:val="00163EB3"/>
  </w:style>
  <w:style w:type="paragraph" w:customStyle="1" w:styleId="StyleIDPoor-Sub-TitleAfter24pt">
    <w:name w:val="Style IDPoor - Sub-Title + After:  24 pt"/>
    <w:basedOn w:val="IDPoor-Sub-Title"/>
    <w:rsid w:val="00163EB3"/>
    <w:pPr>
      <w:spacing w:after="480"/>
    </w:pPr>
  </w:style>
  <w:style w:type="paragraph" w:customStyle="1" w:styleId="StyleIDPoor-UnnumberedTitleRed">
    <w:name w:val="Style IDPoor - Unnumbered Title + Red"/>
    <w:basedOn w:val="IDPoor-UnnumberedTitle"/>
    <w:rsid w:val="00E37FF3"/>
  </w:style>
  <w:style w:type="paragraph" w:customStyle="1" w:styleId="StyleListParagraphDotptF5ListParagraphListParagraph1NoSp">
    <w:name w:val="Style List ParagraphDot ptF5 List ParagraphList Paragraph1No Sp..."/>
    <w:basedOn w:val="ListParagraph"/>
    <w:rsid w:val="00E37FF3"/>
    <w:pPr>
      <w:spacing w:before="40" w:after="40"/>
    </w:pPr>
    <w:rPr>
      <w:rFonts w:asciiTheme="minorHAnsi" w:hAnsiTheme="minorHAnsi"/>
      <w:szCs w:val="20"/>
    </w:rPr>
  </w:style>
  <w:style w:type="paragraph" w:styleId="ListNumber3">
    <w:name w:val="List Number 3"/>
    <w:basedOn w:val="Normal"/>
    <w:rsid w:val="00BB2BC0"/>
    <w:pPr>
      <w:contextualSpacing/>
    </w:pPr>
  </w:style>
  <w:style w:type="paragraph" w:customStyle="1" w:styleId="NumberedList1">
    <w:name w:val="Numbered List 1"/>
    <w:basedOn w:val="Normal"/>
    <w:qFormat/>
    <w:rsid w:val="00BB2BC0"/>
    <w:pPr>
      <w:numPr>
        <w:numId w:val="30"/>
      </w:numPr>
      <w:spacing w:after="60" w:line="260" w:lineRule="atLeast"/>
      <w:jc w:val="left"/>
    </w:pPr>
    <w:rPr>
      <w:rFonts w:asciiTheme="minorHAnsi" w:eastAsiaTheme="minorHAnsi" w:hAnsiTheme="minorHAnsi" w:cstheme="minorBidi"/>
      <w:color w:val="44546A" w:themeColor="text2"/>
      <w:szCs w:val="22"/>
    </w:rPr>
  </w:style>
  <w:style w:type="paragraph" w:customStyle="1" w:styleId="NumberedList2">
    <w:name w:val="Numbered List 2"/>
    <w:basedOn w:val="NumberedList1"/>
    <w:qFormat/>
    <w:rsid w:val="00BB2BC0"/>
    <w:pPr>
      <w:numPr>
        <w:ilvl w:val="1"/>
      </w:numPr>
    </w:pPr>
  </w:style>
  <w:style w:type="paragraph" w:customStyle="1" w:styleId="NumberedList3">
    <w:name w:val="Numbered List 3"/>
    <w:basedOn w:val="NumberedList2"/>
    <w:qFormat/>
    <w:rsid w:val="00BB2BC0"/>
    <w:pPr>
      <w:numPr>
        <w:ilvl w:val="2"/>
      </w:numPr>
    </w:pPr>
  </w:style>
  <w:style w:type="numbering" w:customStyle="1" w:styleId="Numberedlist">
    <w:name w:val="Numbered list"/>
    <w:uiPriority w:val="99"/>
    <w:rsid w:val="00BB2BC0"/>
    <w:pPr>
      <w:numPr>
        <w:numId w:val="30"/>
      </w:numPr>
    </w:pPr>
  </w:style>
  <w:style w:type="character" w:styleId="UnresolvedMention">
    <w:name w:val="Unresolved Mention"/>
    <w:basedOn w:val="DefaultParagraphFont"/>
    <w:uiPriority w:val="99"/>
    <w:semiHidden/>
    <w:unhideWhenUsed/>
    <w:rsid w:val="00BB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020">
      <w:bodyDiv w:val="1"/>
      <w:marLeft w:val="0"/>
      <w:marRight w:val="0"/>
      <w:marTop w:val="0"/>
      <w:marBottom w:val="0"/>
      <w:divBdr>
        <w:top w:val="none" w:sz="0" w:space="0" w:color="auto"/>
        <w:left w:val="none" w:sz="0" w:space="0" w:color="auto"/>
        <w:bottom w:val="none" w:sz="0" w:space="0" w:color="auto"/>
        <w:right w:val="none" w:sz="0" w:space="0" w:color="auto"/>
      </w:divBdr>
    </w:div>
    <w:div w:id="11885489">
      <w:bodyDiv w:val="1"/>
      <w:marLeft w:val="0"/>
      <w:marRight w:val="0"/>
      <w:marTop w:val="0"/>
      <w:marBottom w:val="0"/>
      <w:divBdr>
        <w:top w:val="none" w:sz="0" w:space="0" w:color="auto"/>
        <w:left w:val="none" w:sz="0" w:space="0" w:color="auto"/>
        <w:bottom w:val="none" w:sz="0" w:space="0" w:color="auto"/>
        <w:right w:val="none" w:sz="0" w:space="0" w:color="auto"/>
      </w:divBdr>
    </w:div>
    <w:div w:id="44448619">
      <w:bodyDiv w:val="1"/>
      <w:marLeft w:val="0"/>
      <w:marRight w:val="0"/>
      <w:marTop w:val="0"/>
      <w:marBottom w:val="0"/>
      <w:divBdr>
        <w:top w:val="none" w:sz="0" w:space="0" w:color="auto"/>
        <w:left w:val="none" w:sz="0" w:space="0" w:color="auto"/>
        <w:bottom w:val="none" w:sz="0" w:space="0" w:color="auto"/>
        <w:right w:val="none" w:sz="0" w:space="0" w:color="auto"/>
      </w:divBdr>
    </w:div>
    <w:div w:id="66415967">
      <w:bodyDiv w:val="1"/>
      <w:marLeft w:val="0"/>
      <w:marRight w:val="0"/>
      <w:marTop w:val="0"/>
      <w:marBottom w:val="0"/>
      <w:divBdr>
        <w:top w:val="none" w:sz="0" w:space="0" w:color="auto"/>
        <w:left w:val="none" w:sz="0" w:space="0" w:color="auto"/>
        <w:bottom w:val="none" w:sz="0" w:space="0" w:color="auto"/>
        <w:right w:val="none" w:sz="0" w:space="0" w:color="auto"/>
      </w:divBdr>
      <w:divsChild>
        <w:div w:id="199901250">
          <w:marLeft w:val="1166"/>
          <w:marRight w:val="0"/>
          <w:marTop w:val="134"/>
          <w:marBottom w:val="0"/>
          <w:divBdr>
            <w:top w:val="none" w:sz="0" w:space="0" w:color="auto"/>
            <w:left w:val="none" w:sz="0" w:space="0" w:color="auto"/>
            <w:bottom w:val="none" w:sz="0" w:space="0" w:color="auto"/>
            <w:right w:val="none" w:sz="0" w:space="0" w:color="auto"/>
          </w:divBdr>
        </w:div>
        <w:div w:id="806048731">
          <w:marLeft w:val="1166"/>
          <w:marRight w:val="0"/>
          <w:marTop w:val="134"/>
          <w:marBottom w:val="0"/>
          <w:divBdr>
            <w:top w:val="none" w:sz="0" w:space="0" w:color="auto"/>
            <w:left w:val="none" w:sz="0" w:space="0" w:color="auto"/>
            <w:bottom w:val="none" w:sz="0" w:space="0" w:color="auto"/>
            <w:right w:val="none" w:sz="0" w:space="0" w:color="auto"/>
          </w:divBdr>
        </w:div>
        <w:div w:id="1292250236">
          <w:marLeft w:val="1166"/>
          <w:marRight w:val="0"/>
          <w:marTop w:val="134"/>
          <w:marBottom w:val="0"/>
          <w:divBdr>
            <w:top w:val="none" w:sz="0" w:space="0" w:color="auto"/>
            <w:left w:val="none" w:sz="0" w:space="0" w:color="auto"/>
            <w:bottom w:val="none" w:sz="0" w:space="0" w:color="auto"/>
            <w:right w:val="none" w:sz="0" w:space="0" w:color="auto"/>
          </w:divBdr>
        </w:div>
        <w:div w:id="1304120385">
          <w:marLeft w:val="547"/>
          <w:marRight w:val="0"/>
          <w:marTop w:val="154"/>
          <w:marBottom w:val="0"/>
          <w:divBdr>
            <w:top w:val="none" w:sz="0" w:space="0" w:color="auto"/>
            <w:left w:val="none" w:sz="0" w:space="0" w:color="auto"/>
            <w:bottom w:val="none" w:sz="0" w:space="0" w:color="auto"/>
            <w:right w:val="none" w:sz="0" w:space="0" w:color="auto"/>
          </w:divBdr>
        </w:div>
        <w:div w:id="1862549492">
          <w:marLeft w:val="1166"/>
          <w:marRight w:val="0"/>
          <w:marTop w:val="134"/>
          <w:marBottom w:val="0"/>
          <w:divBdr>
            <w:top w:val="none" w:sz="0" w:space="0" w:color="auto"/>
            <w:left w:val="none" w:sz="0" w:space="0" w:color="auto"/>
            <w:bottom w:val="none" w:sz="0" w:space="0" w:color="auto"/>
            <w:right w:val="none" w:sz="0" w:space="0" w:color="auto"/>
          </w:divBdr>
        </w:div>
      </w:divsChild>
    </w:div>
    <w:div w:id="69893750">
      <w:bodyDiv w:val="1"/>
      <w:marLeft w:val="0"/>
      <w:marRight w:val="0"/>
      <w:marTop w:val="0"/>
      <w:marBottom w:val="0"/>
      <w:divBdr>
        <w:top w:val="none" w:sz="0" w:space="0" w:color="auto"/>
        <w:left w:val="none" w:sz="0" w:space="0" w:color="auto"/>
        <w:bottom w:val="none" w:sz="0" w:space="0" w:color="auto"/>
        <w:right w:val="none" w:sz="0" w:space="0" w:color="auto"/>
      </w:divBdr>
    </w:div>
    <w:div w:id="76445126">
      <w:bodyDiv w:val="1"/>
      <w:marLeft w:val="0"/>
      <w:marRight w:val="0"/>
      <w:marTop w:val="0"/>
      <w:marBottom w:val="0"/>
      <w:divBdr>
        <w:top w:val="none" w:sz="0" w:space="0" w:color="auto"/>
        <w:left w:val="none" w:sz="0" w:space="0" w:color="auto"/>
        <w:bottom w:val="none" w:sz="0" w:space="0" w:color="auto"/>
        <w:right w:val="none" w:sz="0" w:space="0" w:color="auto"/>
      </w:divBdr>
    </w:div>
    <w:div w:id="125513581">
      <w:bodyDiv w:val="1"/>
      <w:marLeft w:val="0"/>
      <w:marRight w:val="0"/>
      <w:marTop w:val="0"/>
      <w:marBottom w:val="0"/>
      <w:divBdr>
        <w:top w:val="none" w:sz="0" w:space="0" w:color="auto"/>
        <w:left w:val="none" w:sz="0" w:space="0" w:color="auto"/>
        <w:bottom w:val="none" w:sz="0" w:space="0" w:color="auto"/>
        <w:right w:val="none" w:sz="0" w:space="0" w:color="auto"/>
      </w:divBdr>
    </w:div>
    <w:div w:id="131992770">
      <w:marLeft w:val="0"/>
      <w:marRight w:val="0"/>
      <w:marTop w:val="0"/>
      <w:marBottom w:val="0"/>
      <w:divBdr>
        <w:top w:val="none" w:sz="0" w:space="0" w:color="auto"/>
        <w:left w:val="none" w:sz="0" w:space="0" w:color="auto"/>
        <w:bottom w:val="none" w:sz="0" w:space="0" w:color="auto"/>
        <w:right w:val="none" w:sz="0" w:space="0" w:color="auto"/>
      </w:divBdr>
    </w:div>
    <w:div w:id="131992772">
      <w:marLeft w:val="0"/>
      <w:marRight w:val="0"/>
      <w:marTop w:val="0"/>
      <w:marBottom w:val="0"/>
      <w:divBdr>
        <w:top w:val="none" w:sz="0" w:space="0" w:color="auto"/>
        <w:left w:val="none" w:sz="0" w:space="0" w:color="auto"/>
        <w:bottom w:val="none" w:sz="0" w:space="0" w:color="auto"/>
        <w:right w:val="none" w:sz="0" w:space="0" w:color="auto"/>
      </w:divBdr>
      <w:divsChild>
        <w:div w:id="131992855">
          <w:marLeft w:val="0"/>
          <w:marRight w:val="0"/>
          <w:marTop w:val="0"/>
          <w:marBottom w:val="0"/>
          <w:divBdr>
            <w:top w:val="none" w:sz="0" w:space="0" w:color="auto"/>
            <w:left w:val="none" w:sz="0" w:space="0" w:color="auto"/>
            <w:bottom w:val="none" w:sz="0" w:space="0" w:color="auto"/>
            <w:right w:val="none" w:sz="0" w:space="0" w:color="auto"/>
          </w:divBdr>
          <w:divsChild>
            <w:div w:id="131992858">
              <w:marLeft w:val="0"/>
              <w:marRight w:val="0"/>
              <w:marTop w:val="0"/>
              <w:marBottom w:val="0"/>
              <w:divBdr>
                <w:top w:val="none" w:sz="0" w:space="0" w:color="auto"/>
                <w:left w:val="none" w:sz="0" w:space="0" w:color="auto"/>
                <w:bottom w:val="none" w:sz="0" w:space="0" w:color="auto"/>
                <w:right w:val="none" w:sz="0" w:space="0" w:color="auto"/>
              </w:divBdr>
              <w:divsChild>
                <w:div w:id="131992782">
                  <w:marLeft w:val="0"/>
                  <w:marRight w:val="0"/>
                  <w:marTop w:val="0"/>
                  <w:marBottom w:val="0"/>
                  <w:divBdr>
                    <w:top w:val="none" w:sz="0" w:space="0" w:color="auto"/>
                    <w:left w:val="none" w:sz="0" w:space="0" w:color="auto"/>
                    <w:bottom w:val="none" w:sz="0" w:space="0" w:color="auto"/>
                    <w:right w:val="none" w:sz="0" w:space="0" w:color="auto"/>
                  </w:divBdr>
                  <w:divsChild>
                    <w:div w:id="131992848">
                      <w:marLeft w:val="0"/>
                      <w:marRight w:val="0"/>
                      <w:marTop w:val="0"/>
                      <w:marBottom w:val="0"/>
                      <w:divBdr>
                        <w:top w:val="none" w:sz="0" w:space="0" w:color="auto"/>
                        <w:left w:val="none" w:sz="0" w:space="0" w:color="auto"/>
                        <w:bottom w:val="none" w:sz="0" w:space="0" w:color="auto"/>
                        <w:right w:val="none" w:sz="0" w:space="0" w:color="auto"/>
                      </w:divBdr>
                      <w:divsChild>
                        <w:div w:id="131992837">
                          <w:marLeft w:val="0"/>
                          <w:marRight w:val="0"/>
                          <w:marTop w:val="0"/>
                          <w:marBottom w:val="0"/>
                          <w:divBdr>
                            <w:top w:val="none" w:sz="0" w:space="0" w:color="auto"/>
                            <w:left w:val="none" w:sz="0" w:space="0" w:color="auto"/>
                            <w:bottom w:val="none" w:sz="0" w:space="0" w:color="auto"/>
                            <w:right w:val="none" w:sz="0" w:space="0" w:color="auto"/>
                          </w:divBdr>
                          <w:divsChild>
                            <w:div w:id="131992792">
                              <w:marLeft w:val="0"/>
                              <w:marRight w:val="0"/>
                              <w:marTop w:val="0"/>
                              <w:marBottom w:val="0"/>
                              <w:divBdr>
                                <w:top w:val="none" w:sz="0" w:space="0" w:color="auto"/>
                                <w:left w:val="none" w:sz="0" w:space="0" w:color="auto"/>
                                <w:bottom w:val="none" w:sz="0" w:space="0" w:color="auto"/>
                                <w:right w:val="none" w:sz="0" w:space="0" w:color="auto"/>
                              </w:divBdr>
                              <w:divsChild>
                                <w:div w:id="131992830">
                                  <w:marLeft w:val="0"/>
                                  <w:marRight w:val="0"/>
                                  <w:marTop w:val="0"/>
                                  <w:marBottom w:val="0"/>
                                  <w:divBdr>
                                    <w:top w:val="none" w:sz="0" w:space="0" w:color="auto"/>
                                    <w:left w:val="none" w:sz="0" w:space="0" w:color="auto"/>
                                    <w:bottom w:val="none" w:sz="0" w:space="0" w:color="auto"/>
                                    <w:right w:val="none" w:sz="0" w:space="0" w:color="auto"/>
                                  </w:divBdr>
                                  <w:divsChild>
                                    <w:div w:id="1319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2776">
      <w:marLeft w:val="0"/>
      <w:marRight w:val="0"/>
      <w:marTop w:val="0"/>
      <w:marBottom w:val="0"/>
      <w:divBdr>
        <w:top w:val="none" w:sz="0" w:space="0" w:color="auto"/>
        <w:left w:val="none" w:sz="0" w:space="0" w:color="auto"/>
        <w:bottom w:val="none" w:sz="0" w:space="0" w:color="auto"/>
        <w:right w:val="none" w:sz="0" w:space="0" w:color="auto"/>
      </w:divBdr>
    </w:div>
    <w:div w:id="131992780">
      <w:marLeft w:val="0"/>
      <w:marRight w:val="0"/>
      <w:marTop w:val="0"/>
      <w:marBottom w:val="0"/>
      <w:divBdr>
        <w:top w:val="none" w:sz="0" w:space="0" w:color="auto"/>
        <w:left w:val="none" w:sz="0" w:space="0" w:color="auto"/>
        <w:bottom w:val="none" w:sz="0" w:space="0" w:color="auto"/>
        <w:right w:val="none" w:sz="0" w:space="0" w:color="auto"/>
      </w:divBdr>
    </w:div>
    <w:div w:id="131992781">
      <w:marLeft w:val="0"/>
      <w:marRight w:val="0"/>
      <w:marTop w:val="0"/>
      <w:marBottom w:val="0"/>
      <w:divBdr>
        <w:top w:val="none" w:sz="0" w:space="0" w:color="auto"/>
        <w:left w:val="none" w:sz="0" w:space="0" w:color="auto"/>
        <w:bottom w:val="none" w:sz="0" w:space="0" w:color="auto"/>
        <w:right w:val="none" w:sz="0" w:space="0" w:color="auto"/>
      </w:divBdr>
    </w:div>
    <w:div w:id="131992784">
      <w:marLeft w:val="0"/>
      <w:marRight w:val="0"/>
      <w:marTop w:val="0"/>
      <w:marBottom w:val="0"/>
      <w:divBdr>
        <w:top w:val="none" w:sz="0" w:space="0" w:color="auto"/>
        <w:left w:val="none" w:sz="0" w:space="0" w:color="auto"/>
        <w:bottom w:val="none" w:sz="0" w:space="0" w:color="auto"/>
        <w:right w:val="none" w:sz="0" w:space="0" w:color="auto"/>
      </w:divBdr>
    </w:div>
    <w:div w:id="131992788">
      <w:marLeft w:val="0"/>
      <w:marRight w:val="0"/>
      <w:marTop w:val="0"/>
      <w:marBottom w:val="0"/>
      <w:divBdr>
        <w:top w:val="none" w:sz="0" w:space="0" w:color="auto"/>
        <w:left w:val="none" w:sz="0" w:space="0" w:color="auto"/>
        <w:bottom w:val="none" w:sz="0" w:space="0" w:color="auto"/>
        <w:right w:val="none" w:sz="0" w:space="0" w:color="auto"/>
      </w:divBdr>
    </w:div>
    <w:div w:id="131992793">
      <w:marLeft w:val="0"/>
      <w:marRight w:val="0"/>
      <w:marTop w:val="0"/>
      <w:marBottom w:val="0"/>
      <w:divBdr>
        <w:top w:val="none" w:sz="0" w:space="0" w:color="auto"/>
        <w:left w:val="none" w:sz="0" w:space="0" w:color="auto"/>
        <w:bottom w:val="none" w:sz="0" w:space="0" w:color="auto"/>
        <w:right w:val="none" w:sz="0" w:space="0" w:color="auto"/>
      </w:divBdr>
    </w:div>
    <w:div w:id="131992796">
      <w:marLeft w:val="0"/>
      <w:marRight w:val="0"/>
      <w:marTop w:val="0"/>
      <w:marBottom w:val="0"/>
      <w:divBdr>
        <w:top w:val="none" w:sz="0" w:space="0" w:color="auto"/>
        <w:left w:val="none" w:sz="0" w:space="0" w:color="auto"/>
        <w:bottom w:val="none" w:sz="0" w:space="0" w:color="auto"/>
        <w:right w:val="none" w:sz="0" w:space="0" w:color="auto"/>
      </w:divBdr>
      <w:divsChild>
        <w:div w:id="131992768">
          <w:marLeft w:val="1166"/>
          <w:marRight w:val="0"/>
          <w:marTop w:val="134"/>
          <w:marBottom w:val="0"/>
          <w:divBdr>
            <w:top w:val="none" w:sz="0" w:space="0" w:color="auto"/>
            <w:left w:val="none" w:sz="0" w:space="0" w:color="auto"/>
            <w:bottom w:val="none" w:sz="0" w:space="0" w:color="auto"/>
            <w:right w:val="none" w:sz="0" w:space="0" w:color="auto"/>
          </w:divBdr>
        </w:div>
        <w:div w:id="131992769">
          <w:marLeft w:val="547"/>
          <w:marRight w:val="0"/>
          <w:marTop w:val="154"/>
          <w:marBottom w:val="0"/>
          <w:divBdr>
            <w:top w:val="none" w:sz="0" w:space="0" w:color="auto"/>
            <w:left w:val="none" w:sz="0" w:space="0" w:color="auto"/>
            <w:bottom w:val="none" w:sz="0" w:space="0" w:color="auto"/>
            <w:right w:val="none" w:sz="0" w:space="0" w:color="auto"/>
          </w:divBdr>
        </w:div>
        <w:div w:id="131992787">
          <w:marLeft w:val="1166"/>
          <w:marRight w:val="0"/>
          <w:marTop w:val="134"/>
          <w:marBottom w:val="0"/>
          <w:divBdr>
            <w:top w:val="none" w:sz="0" w:space="0" w:color="auto"/>
            <w:left w:val="none" w:sz="0" w:space="0" w:color="auto"/>
            <w:bottom w:val="none" w:sz="0" w:space="0" w:color="auto"/>
            <w:right w:val="none" w:sz="0" w:space="0" w:color="auto"/>
          </w:divBdr>
        </w:div>
        <w:div w:id="131992789">
          <w:marLeft w:val="1166"/>
          <w:marRight w:val="0"/>
          <w:marTop w:val="134"/>
          <w:marBottom w:val="0"/>
          <w:divBdr>
            <w:top w:val="none" w:sz="0" w:space="0" w:color="auto"/>
            <w:left w:val="none" w:sz="0" w:space="0" w:color="auto"/>
            <w:bottom w:val="none" w:sz="0" w:space="0" w:color="auto"/>
            <w:right w:val="none" w:sz="0" w:space="0" w:color="auto"/>
          </w:divBdr>
        </w:div>
        <w:div w:id="131992809">
          <w:marLeft w:val="1166"/>
          <w:marRight w:val="0"/>
          <w:marTop w:val="134"/>
          <w:marBottom w:val="0"/>
          <w:divBdr>
            <w:top w:val="none" w:sz="0" w:space="0" w:color="auto"/>
            <w:left w:val="none" w:sz="0" w:space="0" w:color="auto"/>
            <w:bottom w:val="none" w:sz="0" w:space="0" w:color="auto"/>
            <w:right w:val="none" w:sz="0" w:space="0" w:color="auto"/>
          </w:divBdr>
        </w:div>
        <w:div w:id="131992819">
          <w:marLeft w:val="547"/>
          <w:marRight w:val="0"/>
          <w:marTop w:val="154"/>
          <w:marBottom w:val="0"/>
          <w:divBdr>
            <w:top w:val="none" w:sz="0" w:space="0" w:color="auto"/>
            <w:left w:val="none" w:sz="0" w:space="0" w:color="auto"/>
            <w:bottom w:val="none" w:sz="0" w:space="0" w:color="auto"/>
            <w:right w:val="none" w:sz="0" w:space="0" w:color="auto"/>
          </w:divBdr>
        </w:div>
        <w:div w:id="131992820">
          <w:marLeft w:val="1166"/>
          <w:marRight w:val="0"/>
          <w:marTop w:val="134"/>
          <w:marBottom w:val="0"/>
          <w:divBdr>
            <w:top w:val="none" w:sz="0" w:space="0" w:color="auto"/>
            <w:left w:val="none" w:sz="0" w:space="0" w:color="auto"/>
            <w:bottom w:val="none" w:sz="0" w:space="0" w:color="auto"/>
            <w:right w:val="none" w:sz="0" w:space="0" w:color="auto"/>
          </w:divBdr>
        </w:div>
        <w:div w:id="131992834">
          <w:marLeft w:val="547"/>
          <w:marRight w:val="0"/>
          <w:marTop w:val="154"/>
          <w:marBottom w:val="0"/>
          <w:divBdr>
            <w:top w:val="none" w:sz="0" w:space="0" w:color="auto"/>
            <w:left w:val="none" w:sz="0" w:space="0" w:color="auto"/>
            <w:bottom w:val="none" w:sz="0" w:space="0" w:color="auto"/>
            <w:right w:val="none" w:sz="0" w:space="0" w:color="auto"/>
          </w:divBdr>
        </w:div>
        <w:div w:id="131992857">
          <w:marLeft w:val="1166"/>
          <w:marRight w:val="0"/>
          <w:marTop w:val="134"/>
          <w:marBottom w:val="0"/>
          <w:divBdr>
            <w:top w:val="none" w:sz="0" w:space="0" w:color="auto"/>
            <w:left w:val="none" w:sz="0" w:space="0" w:color="auto"/>
            <w:bottom w:val="none" w:sz="0" w:space="0" w:color="auto"/>
            <w:right w:val="none" w:sz="0" w:space="0" w:color="auto"/>
          </w:divBdr>
        </w:div>
      </w:divsChild>
    </w:div>
    <w:div w:id="131992797">
      <w:marLeft w:val="0"/>
      <w:marRight w:val="0"/>
      <w:marTop w:val="0"/>
      <w:marBottom w:val="0"/>
      <w:divBdr>
        <w:top w:val="none" w:sz="0" w:space="0" w:color="auto"/>
        <w:left w:val="none" w:sz="0" w:space="0" w:color="auto"/>
        <w:bottom w:val="none" w:sz="0" w:space="0" w:color="auto"/>
        <w:right w:val="none" w:sz="0" w:space="0" w:color="auto"/>
      </w:divBdr>
      <w:divsChild>
        <w:div w:id="131992777">
          <w:marLeft w:val="547"/>
          <w:marRight w:val="0"/>
          <w:marTop w:val="134"/>
          <w:marBottom w:val="0"/>
          <w:divBdr>
            <w:top w:val="none" w:sz="0" w:space="0" w:color="auto"/>
            <w:left w:val="none" w:sz="0" w:space="0" w:color="auto"/>
            <w:bottom w:val="none" w:sz="0" w:space="0" w:color="auto"/>
            <w:right w:val="none" w:sz="0" w:space="0" w:color="auto"/>
          </w:divBdr>
        </w:div>
        <w:div w:id="131992778">
          <w:marLeft w:val="547"/>
          <w:marRight w:val="0"/>
          <w:marTop w:val="134"/>
          <w:marBottom w:val="0"/>
          <w:divBdr>
            <w:top w:val="none" w:sz="0" w:space="0" w:color="auto"/>
            <w:left w:val="none" w:sz="0" w:space="0" w:color="auto"/>
            <w:bottom w:val="none" w:sz="0" w:space="0" w:color="auto"/>
            <w:right w:val="none" w:sz="0" w:space="0" w:color="auto"/>
          </w:divBdr>
        </w:div>
        <w:div w:id="131992783">
          <w:marLeft w:val="547"/>
          <w:marRight w:val="0"/>
          <w:marTop w:val="134"/>
          <w:marBottom w:val="0"/>
          <w:divBdr>
            <w:top w:val="none" w:sz="0" w:space="0" w:color="auto"/>
            <w:left w:val="none" w:sz="0" w:space="0" w:color="auto"/>
            <w:bottom w:val="none" w:sz="0" w:space="0" w:color="auto"/>
            <w:right w:val="none" w:sz="0" w:space="0" w:color="auto"/>
          </w:divBdr>
        </w:div>
        <w:div w:id="131992791">
          <w:marLeft w:val="547"/>
          <w:marRight w:val="0"/>
          <w:marTop w:val="134"/>
          <w:marBottom w:val="0"/>
          <w:divBdr>
            <w:top w:val="none" w:sz="0" w:space="0" w:color="auto"/>
            <w:left w:val="none" w:sz="0" w:space="0" w:color="auto"/>
            <w:bottom w:val="none" w:sz="0" w:space="0" w:color="auto"/>
            <w:right w:val="none" w:sz="0" w:space="0" w:color="auto"/>
          </w:divBdr>
        </w:div>
        <w:div w:id="131992794">
          <w:marLeft w:val="547"/>
          <w:marRight w:val="0"/>
          <w:marTop w:val="134"/>
          <w:marBottom w:val="0"/>
          <w:divBdr>
            <w:top w:val="none" w:sz="0" w:space="0" w:color="auto"/>
            <w:left w:val="none" w:sz="0" w:space="0" w:color="auto"/>
            <w:bottom w:val="none" w:sz="0" w:space="0" w:color="auto"/>
            <w:right w:val="none" w:sz="0" w:space="0" w:color="auto"/>
          </w:divBdr>
        </w:div>
        <w:div w:id="131992795">
          <w:marLeft w:val="547"/>
          <w:marRight w:val="0"/>
          <w:marTop w:val="134"/>
          <w:marBottom w:val="0"/>
          <w:divBdr>
            <w:top w:val="none" w:sz="0" w:space="0" w:color="auto"/>
            <w:left w:val="none" w:sz="0" w:space="0" w:color="auto"/>
            <w:bottom w:val="none" w:sz="0" w:space="0" w:color="auto"/>
            <w:right w:val="none" w:sz="0" w:space="0" w:color="auto"/>
          </w:divBdr>
        </w:div>
        <w:div w:id="131992818">
          <w:marLeft w:val="547"/>
          <w:marRight w:val="0"/>
          <w:marTop w:val="134"/>
          <w:marBottom w:val="0"/>
          <w:divBdr>
            <w:top w:val="none" w:sz="0" w:space="0" w:color="auto"/>
            <w:left w:val="none" w:sz="0" w:space="0" w:color="auto"/>
            <w:bottom w:val="none" w:sz="0" w:space="0" w:color="auto"/>
            <w:right w:val="none" w:sz="0" w:space="0" w:color="auto"/>
          </w:divBdr>
        </w:div>
        <w:div w:id="131992841">
          <w:marLeft w:val="547"/>
          <w:marRight w:val="0"/>
          <w:marTop w:val="134"/>
          <w:marBottom w:val="0"/>
          <w:divBdr>
            <w:top w:val="none" w:sz="0" w:space="0" w:color="auto"/>
            <w:left w:val="none" w:sz="0" w:space="0" w:color="auto"/>
            <w:bottom w:val="none" w:sz="0" w:space="0" w:color="auto"/>
            <w:right w:val="none" w:sz="0" w:space="0" w:color="auto"/>
          </w:divBdr>
        </w:div>
      </w:divsChild>
    </w:div>
    <w:div w:id="131992798">
      <w:marLeft w:val="0"/>
      <w:marRight w:val="0"/>
      <w:marTop w:val="0"/>
      <w:marBottom w:val="0"/>
      <w:divBdr>
        <w:top w:val="none" w:sz="0" w:space="0" w:color="auto"/>
        <w:left w:val="none" w:sz="0" w:space="0" w:color="auto"/>
        <w:bottom w:val="none" w:sz="0" w:space="0" w:color="auto"/>
        <w:right w:val="none" w:sz="0" w:space="0" w:color="auto"/>
      </w:divBdr>
    </w:div>
    <w:div w:id="131992803">
      <w:marLeft w:val="0"/>
      <w:marRight w:val="0"/>
      <w:marTop w:val="0"/>
      <w:marBottom w:val="0"/>
      <w:divBdr>
        <w:top w:val="none" w:sz="0" w:space="0" w:color="auto"/>
        <w:left w:val="none" w:sz="0" w:space="0" w:color="auto"/>
        <w:bottom w:val="none" w:sz="0" w:space="0" w:color="auto"/>
        <w:right w:val="none" w:sz="0" w:space="0" w:color="auto"/>
      </w:divBdr>
    </w:div>
    <w:div w:id="131992805">
      <w:marLeft w:val="0"/>
      <w:marRight w:val="0"/>
      <w:marTop w:val="0"/>
      <w:marBottom w:val="0"/>
      <w:divBdr>
        <w:top w:val="none" w:sz="0" w:space="0" w:color="auto"/>
        <w:left w:val="none" w:sz="0" w:space="0" w:color="auto"/>
        <w:bottom w:val="none" w:sz="0" w:space="0" w:color="auto"/>
        <w:right w:val="none" w:sz="0" w:space="0" w:color="auto"/>
      </w:divBdr>
    </w:div>
    <w:div w:id="131992808">
      <w:marLeft w:val="0"/>
      <w:marRight w:val="0"/>
      <w:marTop w:val="0"/>
      <w:marBottom w:val="0"/>
      <w:divBdr>
        <w:top w:val="none" w:sz="0" w:space="0" w:color="auto"/>
        <w:left w:val="none" w:sz="0" w:space="0" w:color="auto"/>
        <w:bottom w:val="none" w:sz="0" w:space="0" w:color="auto"/>
        <w:right w:val="none" w:sz="0" w:space="0" w:color="auto"/>
      </w:divBdr>
    </w:div>
    <w:div w:id="131992810">
      <w:marLeft w:val="0"/>
      <w:marRight w:val="0"/>
      <w:marTop w:val="0"/>
      <w:marBottom w:val="0"/>
      <w:divBdr>
        <w:top w:val="none" w:sz="0" w:space="0" w:color="auto"/>
        <w:left w:val="none" w:sz="0" w:space="0" w:color="auto"/>
        <w:bottom w:val="none" w:sz="0" w:space="0" w:color="auto"/>
        <w:right w:val="none" w:sz="0" w:space="0" w:color="auto"/>
      </w:divBdr>
    </w:div>
    <w:div w:id="131992814">
      <w:marLeft w:val="0"/>
      <w:marRight w:val="0"/>
      <w:marTop w:val="0"/>
      <w:marBottom w:val="0"/>
      <w:divBdr>
        <w:top w:val="none" w:sz="0" w:space="0" w:color="auto"/>
        <w:left w:val="none" w:sz="0" w:space="0" w:color="auto"/>
        <w:bottom w:val="none" w:sz="0" w:space="0" w:color="auto"/>
        <w:right w:val="none" w:sz="0" w:space="0" w:color="auto"/>
      </w:divBdr>
    </w:div>
    <w:div w:id="131992815">
      <w:marLeft w:val="0"/>
      <w:marRight w:val="0"/>
      <w:marTop w:val="0"/>
      <w:marBottom w:val="0"/>
      <w:divBdr>
        <w:top w:val="none" w:sz="0" w:space="0" w:color="auto"/>
        <w:left w:val="none" w:sz="0" w:space="0" w:color="auto"/>
        <w:bottom w:val="none" w:sz="0" w:space="0" w:color="auto"/>
        <w:right w:val="none" w:sz="0" w:space="0" w:color="auto"/>
      </w:divBdr>
    </w:div>
    <w:div w:id="131992816">
      <w:marLeft w:val="0"/>
      <w:marRight w:val="0"/>
      <w:marTop w:val="0"/>
      <w:marBottom w:val="0"/>
      <w:divBdr>
        <w:top w:val="none" w:sz="0" w:space="0" w:color="auto"/>
        <w:left w:val="none" w:sz="0" w:space="0" w:color="auto"/>
        <w:bottom w:val="none" w:sz="0" w:space="0" w:color="auto"/>
        <w:right w:val="none" w:sz="0" w:space="0" w:color="auto"/>
      </w:divBdr>
    </w:div>
    <w:div w:id="131992817">
      <w:marLeft w:val="0"/>
      <w:marRight w:val="0"/>
      <w:marTop w:val="0"/>
      <w:marBottom w:val="0"/>
      <w:divBdr>
        <w:top w:val="none" w:sz="0" w:space="0" w:color="auto"/>
        <w:left w:val="none" w:sz="0" w:space="0" w:color="auto"/>
        <w:bottom w:val="none" w:sz="0" w:space="0" w:color="auto"/>
        <w:right w:val="none" w:sz="0" w:space="0" w:color="auto"/>
      </w:divBdr>
      <w:divsChild>
        <w:div w:id="131992790">
          <w:marLeft w:val="547"/>
          <w:marRight w:val="0"/>
          <w:marTop w:val="144"/>
          <w:marBottom w:val="0"/>
          <w:divBdr>
            <w:top w:val="none" w:sz="0" w:space="0" w:color="auto"/>
            <w:left w:val="none" w:sz="0" w:space="0" w:color="auto"/>
            <w:bottom w:val="none" w:sz="0" w:space="0" w:color="auto"/>
            <w:right w:val="none" w:sz="0" w:space="0" w:color="auto"/>
          </w:divBdr>
        </w:div>
        <w:div w:id="131992800">
          <w:marLeft w:val="547"/>
          <w:marRight w:val="0"/>
          <w:marTop w:val="144"/>
          <w:marBottom w:val="0"/>
          <w:divBdr>
            <w:top w:val="none" w:sz="0" w:space="0" w:color="auto"/>
            <w:left w:val="none" w:sz="0" w:space="0" w:color="auto"/>
            <w:bottom w:val="none" w:sz="0" w:space="0" w:color="auto"/>
            <w:right w:val="none" w:sz="0" w:space="0" w:color="auto"/>
          </w:divBdr>
        </w:div>
        <w:div w:id="131992813">
          <w:marLeft w:val="547"/>
          <w:marRight w:val="0"/>
          <w:marTop w:val="144"/>
          <w:marBottom w:val="0"/>
          <w:divBdr>
            <w:top w:val="none" w:sz="0" w:space="0" w:color="auto"/>
            <w:left w:val="none" w:sz="0" w:space="0" w:color="auto"/>
            <w:bottom w:val="none" w:sz="0" w:space="0" w:color="auto"/>
            <w:right w:val="none" w:sz="0" w:space="0" w:color="auto"/>
          </w:divBdr>
        </w:div>
        <w:div w:id="131992827">
          <w:marLeft w:val="547"/>
          <w:marRight w:val="0"/>
          <w:marTop w:val="144"/>
          <w:marBottom w:val="0"/>
          <w:divBdr>
            <w:top w:val="none" w:sz="0" w:space="0" w:color="auto"/>
            <w:left w:val="none" w:sz="0" w:space="0" w:color="auto"/>
            <w:bottom w:val="none" w:sz="0" w:space="0" w:color="auto"/>
            <w:right w:val="none" w:sz="0" w:space="0" w:color="auto"/>
          </w:divBdr>
        </w:div>
        <w:div w:id="131992836">
          <w:marLeft w:val="547"/>
          <w:marRight w:val="0"/>
          <w:marTop w:val="144"/>
          <w:marBottom w:val="0"/>
          <w:divBdr>
            <w:top w:val="none" w:sz="0" w:space="0" w:color="auto"/>
            <w:left w:val="none" w:sz="0" w:space="0" w:color="auto"/>
            <w:bottom w:val="none" w:sz="0" w:space="0" w:color="auto"/>
            <w:right w:val="none" w:sz="0" w:space="0" w:color="auto"/>
          </w:divBdr>
        </w:div>
        <w:div w:id="131992849">
          <w:marLeft w:val="547"/>
          <w:marRight w:val="0"/>
          <w:marTop w:val="144"/>
          <w:marBottom w:val="0"/>
          <w:divBdr>
            <w:top w:val="none" w:sz="0" w:space="0" w:color="auto"/>
            <w:left w:val="none" w:sz="0" w:space="0" w:color="auto"/>
            <w:bottom w:val="none" w:sz="0" w:space="0" w:color="auto"/>
            <w:right w:val="none" w:sz="0" w:space="0" w:color="auto"/>
          </w:divBdr>
        </w:div>
        <w:div w:id="131992861">
          <w:marLeft w:val="547"/>
          <w:marRight w:val="0"/>
          <w:marTop w:val="144"/>
          <w:marBottom w:val="0"/>
          <w:divBdr>
            <w:top w:val="none" w:sz="0" w:space="0" w:color="auto"/>
            <w:left w:val="none" w:sz="0" w:space="0" w:color="auto"/>
            <w:bottom w:val="none" w:sz="0" w:space="0" w:color="auto"/>
            <w:right w:val="none" w:sz="0" w:space="0" w:color="auto"/>
          </w:divBdr>
        </w:div>
        <w:div w:id="131992864">
          <w:marLeft w:val="547"/>
          <w:marRight w:val="0"/>
          <w:marTop w:val="144"/>
          <w:marBottom w:val="0"/>
          <w:divBdr>
            <w:top w:val="none" w:sz="0" w:space="0" w:color="auto"/>
            <w:left w:val="none" w:sz="0" w:space="0" w:color="auto"/>
            <w:bottom w:val="none" w:sz="0" w:space="0" w:color="auto"/>
            <w:right w:val="none" w:sz="0" w:space="0" w:color="auto"/>
          </w:divBdr>
        </w:div>
      </w:divsChild>
    </w:div>
    <w:div w:id="131992821">
      <w:marLeft w:val="0"/>
      <w:marRight w:val="0"/>
      <w:marTop w:val="0"/>
      <w:marBottom w:val="0"/>
      <w:divBdr>
        <w:top w:val="none" w:sz="0" w:space="0" w:color="auto"/>
        <w:left w:val="none" w:sz="0" w:space="0" w:color="auto"/>
        <w:bottom w:val="none" w:sz="0" w:space="0" w:color="auto"/>
        <w:right w:val="none" w:sz="0" w:space="0" w:color="auto"/>
      </w:divBdr>
    </w:div>
    <w:div w:id="131992822">
      <w:marLeft w:val="0"/>
      <w:marRight w:val="0"/>
      <w:marTop w:val="0"/>
      <w:marBottom w:val="0"/>
      <w:divBdr>
        <w:top w:val="none" w:sz="0" w:space="0" w:color="auto"/>
        <w:left w:val="none" w:sz="0" w:space="0" w:color="auto"/>
        <w:bottom w:val="none" w:sz="0" w:space="0" w:color="auto"/>
        <w:right w:val="none" w:sz="0" w:space="0" w:color="auto"/>
      </w:divBdr>
    </w:div>
    <w:div w:id="131992824">
      <w:marLeft w:val="0"/>
      <w:marRight w:val="0"/>
      <w:marTop w:val="0"/>
      <w:marBottom w:val="0"/>
      <w:divBdr>
        <w:top w:val="none" w:sz="0" w:space="0" w:color="auto"/>
        <w:left w:val="none" w:sz="0" w:space="0" w:color="auto"/>
        <w:bottom w:val="none" w:sz="0" w:space="0" w:color="auto"/>
        <w:right w:val="none" w:sz="0" w:space="0" w:color="auto"/>
      </w:divBdr>
    </w:div>
    <w:div w:id="131992826">
      <w:marLeft w:val="0"/>
      <w:marRight w:val="0"/>
      <w:marTop w:val="0"/>
      <w:marBottom w:val="0"/>
      <w:divBdr>
        <w:top w:val="none" w:sz="0" w:space="0" w:color="auto"/>
        <w:left w:val="none" w:sz="0" w:space="0" w:color="auto"/>
        <w:bottom w:val="none" w:sz="0" w:space="0" w:color="auto"/>
        <w:right w:val="none" w:sz="0" w:space="0" w:color="auto"/>
      </w:divBdr>
    </w:div>
    <w:div w:id="131992828">
      <w:marLeft w:val="0"/>
      <w:marRight w:val="0"/>
      <w:marTop w:val="0"/>
      <w:marBottom w:val="0"/>
      <w:divBdr>
        <w:top w:val="none" w:sz="0" w:space="0" w:color="auto"/>
        <w:left w:val="none" w:sz="0" w:space="0" w:color="auto"/>
        <w:bottom w:val="none" w:sz="0" w:space="0" w:color="auto"/>
        <w:right w:val="none" w:sz="0" w:space="0" w:color="auto"/>
      </w:divBdr>
    </w:div>
    <w:div w:id="131992829">
      <w:marLeft w:val="0"/>
      <w:marRight w:val="0"/>
      <w:marTop w:val="0"/>
      <w:marBottom w:val="0"/>
      <w:divBdr>
        <w:top w:val="none" w:sz="0" w:space="0" w:color="auto"/>
        <w:left w:val="none" w:sz="0" w:space="0" w:color="auto"/>
        <w:bottom w:val="none" w:sz="0" w:space="0" w:color="auto"/>
        <w:right w:val="none" w:sz="0" w:space="0" w:color="auto"/>
      </w:divBdr>
    </w:div>
    <w:div w:id="131992832">
      <w:marLeft w:val="0"/>
      <w:marRight w:val="0"/>
      <w:marTop w:val="0"/>
      <w:marBottom w:val="0"/>
      <w:divBdr>
        <w:top w:val="none" w:sz="0" w:space="0" w:color="auto"/>
        <w:left w:val="none" w:sz="0" w:space="0" w:color="auto"/>
        <w:bottom w:val="none" w:sz="0" w:space="0" w:color="auto"/>
        <w:right w:val="none" w:sz="0" w:space="0" w:color="auto"/>
      </w:divBdr>
    </w:div>
    <w:div w:id="131992838">
      <w:marLeft w:val="0"/>
      <w:marRight w:val="0"/>
      <w:marTop w:val="0"/>
      <w:marBottom w:val="0"/>
      <w:divBdr>
        <w:top w:val="none" w:sz="0" w:space="0" w:color="auto"/>
        <w:left w:val="none" w:sz="0" w:space="0" w:color="auto"/>
        <w:bottom w:val="none" w:sz="0" w:space="0" w:color="auto"/>
        <w:right w:val="none" w:sz="0" w:space="0" w:color="auto"/>
      </w:divBdr>
    </w:div>
    <w:div w:id="131992839">
      <w:marLeft w:val="0"/>
      <w:marRight w:val="0"/>
      <w:marTop w:val="0"/>
      <w:marBottom w:val="0"/>
      <w:divBdr>
        <w:top w:val="none" w:sz="0" w:space="0" w:color="auto"/>
        <w:left w:val="none" w:sz="0" w:space="0" w:color="auto"/>
        <w:bottom w:val="none" w:sz="0" w:space="0" w:color="auto"/>
        <w:right w:val="none" w:sz="0" w:space="0" w:color="auto"/>
      </w:divBdr>
    </w:div>
    <w:div w:id="131992842">
      <w:marLeft w:val="0"/>
      <w:marRight w:val="0"/>
      <w:marTop w:val="0"/>
      <w:marBottom w:val="0"/>
      <w:divBdr>
        <w:top w:val="none" w:sz="0" w:space="0" w:color="auto"/>
        <w:left w:val="none" w:sz="0" w:space="0" w:color="auto"/>
        <w:bottom w:val="none" w:sz="0" w:space="0" w:color="auto"/>
        <w:right w:val="none" w:sz="0" w:space="0" w:color="auto"/>
      </w:divBdr>
    </w:div>
    <w:div w:id="131992843">
      <w:marLeft w:val="0"/>
      <w:marRight w:val="0"/>
      <w:marTop w:val="0"/>
      <w:marBottom w:val="0"/>
      <w:divBdr>
        <w:top w:val="none" w:sz="0" w:space="0" w:color="auto"/>
        <w:left w:val="none" w:sz="0" w:space="0" w:color="auto"/>
        <w:bottom w:val="none" w:sz="0" w:space="0" w:color="auto"/>
        <w:right w:val="none" w:sz="0" w:space="0" w:color="auto"/>
      </w:divBdr>
    </w:div>
    <w:div w:id="131992844">
      <w:marLeft w:val="0"/>
      <w:marRight w:val="0"/>
      <w:marTop w:val="0"/>
      <w:marBottom w:val="0"/>
      <w:divBdr>
        <w:top w:val="none" w:sz="0" w:space="0" w:color="auto"/>
        <w:left w:val="none" w:sz="0" w:space="0" w:color="auto"/>
        <w:bottom w:val="none" w:sz="0" w:space="0" w:color="auto"/>
        <w:right w:val="none" w:sz="0" w:space="0" w:color="auto"/>
      </w:divBdr>
    </w:div>
    <w:div w:id="131992845">
      <w:marLeft w:val="0"/>
      <w:marRight w:val="0"/>
      <w:marTop w:val="0"/>
      <w:marBottom w:val="0"/>
      <w:divBdr>
        <w:top w:val="none" w:sz="0" w:space="0" w:color="auto"/>
        <w:left w:val="none" w:sz="0" w:space="0" w:color="auto"/>
        <w:bottom w:val="none" w:sz="0" w:space="0" w:color="auto"/>
        <w:right w:val="none" w:sz="0" w:space="0" w:color="auto"/>
      </w:divBdr>
      <w:divsChild>
        <w:div w:id="131992775">
          <w:marLeft w:val="547"/>
          <w:marRight w:val="0"/>
          <w:marTop w:val="154"/>
          <w:marBottom w:val="0"/>
          <w:divBdr>
            <w:top w:val="none" w:sz="0" w:space="0" w:color="auto"/>
            <w:left w:val="none" w:sz="0" w:space="0" w:color="auto"/>
            <w:bottom w:val="none" w:sz="0" w:space="0" w:color="auto"/>
            <w:right w:val="none" w:sz="0" w:space="0" w:color="auto"/>
          </w:divBdr>
        </w:div>
        <w:div w:id="131992785">
          <w:marLeft w:val="547"/>
          <w:marRight w:val="0"/>
          <w:marTop w:val="154"/>
          <w:marBottom w:val="0"/>
          <w:divBdr>
            <w:top w:val="none" w:sz="0" w:space="0" w:color="auto"/>
            <w:left w:val="none" w:sz="0" w:space="0" w:color="auto"/>
            <w:bottom w:val="none" w:sz="0" w:space="0" w:color="auto"/>
            <w:right w:val="none" w:sz="0" w:space="0" w:color="auto"/>
          </w:divBdr>
        </w:div>
        <w:div w:id="131992802">
          <w:marLeft w:val="547"/>
          <w:marRight w:val="0"/>
          <w:marTop w:val="154"/>
          <w:marBottom w:val="0"/>
          <w:divBdr>
            <w:top w:val="none" w:sz="0" w:space="0" w:color="auto"/>
            <w:left w:val="none" w:sz="0" w:space="0" w:color="auto"/>
            <w:bottom w:val="none" w:sz="0" w:space="0" w:color="auto"/>
            <w:right w:val="none" w:sz="0" w:space="0" w:color="auto"/>
          </w:divBdr>
        </w:div>
        <w:div w:id="131992806">
          <w:marLeft w:val="547"/>
          <w:marRight w:val="0"/>
          <w:marTop w:val="154"/>
          <w:marBottom w:val="0"/>
          <w:divBdr>
            <w:top w:val="none" w:sz="0" w:space="0" w:color="auto"/>
            <w:left w:val="none" w:sz="0" w:space="0" w:color="auto"/>
            <w:bottom w:val="none" w:sz="0" w:space="0" w:color="auto"/>
            <w:right w:val="none" w:sz="0" w:space="0" w:color="auto"/>
          </w:divBdr>
        </w:div>
        <w:div w:id="131992833">
          <w:marLeft w:val="547"/>
          <w:marRight w:val="0"/>
          <w:marTop w:val="154"/>
          <w:marBottom w:val="0"/>
          <w:divBdr>
            <w:top w:val="none" w:sz="0" w:space="0" w:color="auto"/>
            <w:left w:val="none" w:sz="0" w:space="0" w:color="auto"/>
            <w:bottom w:val="none" w:sz="0" w:space="0" w:color="auto"/>
            <w:right w:val="none" w:sz="0" w:space="0" w:color="auto"/>
          </w:divBdr>
        </w:div>
        <w:div w:id="131992859">
          <w:marLeft w:val="547"/>
          <w:marRight w:val="0"/>
          <w:marTop w:val="154"/>
          <w:marBottom w:val="0"/>
          <w:divBdr>
            <w:top w:val="none" w:sz="0" w:space="0" w:color="auto"/>
            <w:left w:val="none" w:sz="0" w:space="0" w:color="auto"/>
            <w:bottom w:val="none" w:sz="0" w:space="0" w:color="auto"/>
            <w:right w:val="none" w:sz="0" w:space="0" w:color="auto"/>
          </w:divBdr>
        </w:div>
      </w:divsChild>
    </w:div>
    <w:div w:id="131992851">
      <w:marLeft w:val="0"/>
      <w:marRight w:val="0"/>
      <w:marTop w:val="0"/>
      <w:marBottom w:val="0"/>
      <w:divBdr>
        <w:top w:val="none" w:sz="0" w:space="0" w:color="auto"/>
        <w:left w:val="none" w:sz="0" w:space="0" w:color="auto"/>
        <w:bottom w:val="none" w:sz="0" w:space="0" w:color="auto"/>
        <w:right w:val="none" w:sz="0" w:space="0" w:color="auto"/>
      </w:divBdr>
    </w:div>
    <w:div w:id="131992852">
      <w:marLeft w:val="0"/>
      <w:marRight w:val="0"/>
      <w:marTop w:val="0"/>
      <w:marBottom w:val="0"/>
      <w:divBdr>
        <w:top w:val="none" w:sz="0" w:space="0" w:color="auto"/>
        <w:left w:val="none" w:sz="0" w:space="0" w:color="auto"/>
        <w:bottom w:val="none" w:sz="0" w:space="0" w:color="auto"/>
        <w:right w:val="none" w:sz="0" w:space="0" w:color="auto"/>
      </w:divBdr>
      <w:divsChild>
        <w:div w:id="131992773">
          <w:marLeft w:val="547"/>
          <w:marRight w:val="0"/>
          <w:marTop w:val="154"/>
          <w:marBottom w:val="0"/>
          <w:divBdr>
            <w:top w:val="none" w:sz="0" w:space="0" w:color="auto"/>
            <w:left w:val="none" w:sz="0" w:space="0" w:color="auto"/>
            <w:bottom w:val="none" w:sz="0" w:space="0" w:color="auto"/>
            <w:right w:val="none" w:sz="0" w:space="0" w:color="auto"/>
          </w:divBdr>
        </w:div>
        <w:div w:id="131992779">
          <w:marLeft w:val="547"/>
          <w:marRight w:val="0"/>
          <w:marTop w:val="154"/>
          <w:marBottom w:val="0"/>
          <w:divBdr>
            <w:top w:val="none" w:sz="0" w:space="0" w:color="auto"/>
            <w:left w:val="none" w:sz="0" w:space="0" w:color="auto"/>
            <w:bottom w:val="none" w:sz="0" w:space="0" w:color="auto"/>
            <w:right w:val="none" w:sz="0" w:space="0" w:color="auto"/>
          </w:divBdr>
        </w:div>
        <w:div w:id="131992801">
          <w:marLeft w:val="1166"/>
          <w:marRight w:val="0"/>
          <w:marTop w:val="134"/>
          <w:marBottom w:val="0"/>
          <w:divBdr>
            <w:top w:val="none" w:sz="0" w:space="0" w:color="auto"/>
            <w:left w:val="none" w:sz="0" w:space="0" w:color="auto"/>
            <w:bottom w:val="none" w:sz="0" w:space="0" w:color="auto"/>
            <w:right w:val="none" w:sz="0" w:space="0" w:color="auto"/>
          </w:divBdr>
        </w:div>
        <w:div w:id="131992804">
          <w:marLeft w:val="1166"/>
          <w:marRight w:val="0"/>
          <w:marTop w:val="134"/>
          <w:marBottom w:val="0"/>
          <w:divBdr>
            <w:top w:val="none" w:sz="0" w:space="0" w:color="auto"/>
            <w:left w:val="none" w:sz="0" w:space="0" w:color="auto"/>
            <w:bottom w:val="none" w:sz="0" w:space="0" w:color="auto"/>
            <w:right w:val="none" w:sz="0" w:space="0" w:color="auto"/>
          </w:divBdr>
        </w:div>
        <w:div w:id="131992823">
          <w:marLeft w:val="547"/>
          <w:marRight w:val="0"/>
          <w:marTop w:val="154"/>
          <w:marBottom w:val="0"/>
          <w:divBdr>
            <w:top w:val="none" w:sz="0" w:space="0" w:color="auto"/>
            <w:left w:val="none" w:sz="0" w:space="0" w:color="auto"/>
            <w:bottom w:val="none" w:sz="0" w:space="0" w:color="auto"/>
            <w:right w:val="none" w:sz="0" w:space="0" w:color="auto"/>
          </w:divBdr>
        </w:div>
        <w:div w:id="131992846">
          <w:marLeft w:val="547"/>
          <w:marRight w:val="0"/>
          <w:marTop w:val="154"/>
          <w:marBottom w:val="0"/>
          <w:divBdr>
            <w:top w:val="none" w:sz="0" w:space="0" w:color="auto"/>
            <w:left w:val="none" w:sz="0" w:space="0" w:color="auto"/>
            <w:bottom w:val="none" w:sz="0" w:space="0" w:color="auto"/>
            <w:right w:val="none" w:sz="0" w:space="0" w:color="auto"/>
          </w:divBdr>
        </w:div>
        <w:div w:id="131992847">
          <w:marLeft w:val="547"/>
          <w:marRight w:val="0"/>
          <w:marTop w:val="154"/>
          <w:marBottom w:val="0"/>
          <w:divBdr>
            <w:top w:val="none" w:sz="0" w:space="0" w:color="auto"/>
            <w:left w:val="none" w:sz="0" w:space="0" w:color="auto"/>
            <w:bottom w:val="none" w:sz="0" w:space="0" w:color="auto"/>
            <w:right w:val="none" w:sz="0" w:space="0" w:color="auto"/>
          </w:divBdr>
        </w:div>
        <w:div w:id="131992850">
          <w:marLeft w:val="547"/>
          <w:marRight w:val="0"/>
          <w:marTop w:val="154"/>
          <w:marBottom w:val="0"/>
          <w:divBdr>
            <w:top w:val="none" w:sz="0" w:space="0" w:color="auto"/>
            <w:left w:val="none" w:sz="0" w:space="0" w:color="auto"/>
            <w:bottom w:val="none" w:sz="0" w:space="0" w:color="auto"/>
            <w:right w:val="none" w:sz="0" w:space="0" w:color="auto"/>
          </w:divBdr>
        </w:div>
      </w:divsChild>
    </w:div>
    <w:div w:id="131992853">
      <w:marLeft w:val="0"/>
      <w:marRight w:val="0"/>
      <w:marTop w:val="0"/>
      <w:marBottom w:val="0"/>
      <w:divBdr>
        <w:top w:val="none" w:sz="0" w:space="0" w:color="auto"/>
        <w:left w:val="none" w:sz="0" w:space="0" w:color="auto"/>
        <w:bottom w:val="none" w:sz="0" w:space="0" w:color="auto"/>
        <w:right w:val="none" w:sz="0" w:space="0" w:color="auto"/>
      </w:divBdr>
    </w:div>
    <w:div w:id="131992854">
      <w:marLeft w:val="0"/>
      <w:marRight w:val="0"/>
      <w:marTop w:val="0"/>
      <w:marBottom w:val="0"/>
      <w:divBdr>
        <w:top w:val="none" w:sz="0" w:space="0" w:color="auto"/>
        <w:left w:val="none" w:sz="0" w:space="0" w:color="auto"/>
        <w:bottom w:val="none" w:sz="0" w:space="0" w:color="auto"/>
        <w:right w:val="none" w:sz="0" w:space="0" w:color="auto"/>
      </w:divBdr>
    </w:div>
    <w:div w:id="131992856">
      <w:marLeft w:val="0"/>
      <w:marRight w:val="0"/>
      <w:marTop w:val="0"/>
      <w:marBottom w:val="0"/>
      <w:divBdr>
        <w:top w:val="none" w:sz="0" w:space="0" w:color="auto"/>
        <w:left w:val="none" w:sz="0" w:space="0" w:color="auto"/>
        <w:bottom w:val="none" w:sz="0" w:space="0" w:color="auto"/>
        <w:right w:val="none" w:sz="0" w:space="0" w:color="auto"/>
      </w:divBdr>
    </w:div>
    <w:div w:id="131992862">
      <w:marLeft w:val="0"/>
      <w:marRight w:val="0"/>
      <w:marTop w:val="0"/>
      <w:marBottom w:val="0"/>
      <w:divBdr>
        <w:top w:val="none" w:sz="0" w:space="0" w:color="auto"/>
        <w:left w:val="none" w:sz="0" w:space="0" w:color="auto"/>
        <w:bottom w:val="none" w:sz="0" w:space="0" w:color="auto"/>
        <w:right w:val="none" w:sz="0" w:space="0" w:color="auto"/>
      </w:divBdr>
      <w:divsChild>
        <w:div w:id="131992811">
          <w:marLeft w:val="547"/>
          <w:marRight w:val="0"/>
          <w:marTop w:val="154"/>
          <w:marBottom w:val="0"/>
          <w:divBdr>
            <w:top w:val="none" w:sz="0" w:space="0" w:color="auto"/>
            <w:left w:val="none" w:sz="0" w:space="0" w:color="auto"/>
            <w:bottom w:val="none" w:sz="0" w:space="0" w:color="auto"/>
            <w:right w:val="none" w:sz="0" w:space="0" w:color="auto"/>
          </w:divBdr>
        </w:div>
        <w:div w:id="131992812">
          <w:marLeft w:val="547"/>
          <w:marRight w:val="0"/>
          <w:marTop w:val="154"/>
          <w:marBottom w:val="0"/>
          <w:divBdr>
            <w:top w:val="none" w:sz="0" w:space="0" w:color="auto"/>
            <w:left w:val="none" w:sz="0" w:space="0" w:color="auto"/>
            <w:bottom w:val="none" w:sz="0" w:space="0" w:color="auto"/>
            <w:right w:val="none" w:sz="0" w:space="0" w:color="auto"/>
          </w:divBdr>
        </w:div>
        <w:div w:id="131992825">
          <w:marLeft w:val="547"/>
          <w:marRight w:val="0"/>
          <w:marTop w:val="154"/>
          <w:marBottom w:val="0"/>
          <w:divBdr>
            <w:top w:val="none" w:sz="0" w:space="0" w:color="auto"/>
            <w:left w:val="none" w:sz="0" w:space="0" w:color="auto"/>
            <w:bottom w:val="none" w:sz="0" w:space="0" w:color="auto"/>
            <w:right w:val="none" w:sz="0" w:space="0" w:color="auto"/>
          </w:divBdr>
        </w:div>
        <w:div w:id="131992831">
          <w:marLeft w:val="547"/>
          <w:marRight w:val="0"/>
          <w:marTop w:val="154"/>
          <w:marBottom w:val="0"/>
          <w:divBdr>
            <w:top w:val="none" w:sz="0" w:space="0" w:color="auto"/>
            <w:left w:val="none" w:sz="0" w:space="0" w:color="auto"/>
            <w:bottom w:val="none" w:sz="0" w:space="0" w:color="auto"/>
            <w:right w:val="none" w:sz="0" w:space="0" w:color="auto"/>
          </w:divBdr>
        </w:div>
        <w:div w:id="131992835">
          <w:marLeft w:val="547"/>
          <w:marRight w:val="0"/>
          <w:marTop w:val="154"/>
          <w:marBottom w:val="0"/>
          <w:divBdr>
            <w:top w:val="none" w:sz="0" w:space="0" w:color="auto"/>
            <w:left w:val="none" w:sz="0" w:space="0" w:color="auto"/>
            <w:bottom w:val="none" w:sz="0" w:space="0" w:color="auto"/>
            <w:right w:val="none" w:sz="0" w:space="0" w:color="auto"/>
          </w:divBdr>
        </w:div>
        <w:div w:id="131992863">
          <w:marLeft w:val="547"/>
          <w:marRight w:val="0"/>
          <w:marTop w:val="154"/>
          <w:marBottom w:val="0"/>
          <w:divBdr>
            <w:top w:val="none" w:sz="0" w:space="0" w:color="auto"/>
            <w:left w:val="none" w:sz="0" w:space="0" w:color="auto"/>
            <w:bottom w:val="none" w:sz="0" w:space="0" w:color="auto"/>
            <w:right w:val="none" w:sz="0" w:space="0" w:color="auto"/>
          </w:divBdr>
        </w:div>
      </w:divsChild>
    </w:div>
    <w:div w:id="131992865">
      <w:marLeft w:val="0"/>
      <w:marRight w:val="0"/>
      <w:marTop w:val="0"/>
      <w:marBottom w:val="0"/>
      <w:divBdr>
        <w:top w:val="none" w:sz="0" w:space="0" w:color="auto"/>
        <w:left w:val="none" w:sz="0" w:space="0" w:color="auto"/>
        <w:bottom w:val="none" w:sz="0" w:space="0" w:color="auto"/>
        <w:right w:val="none" w:sz="0" w:space="0" w:color="auto"/>
      </w:divBdr>
      <w:divsChild>
        <w:div w:id="131992771">
          <w:marLeft w:val="547"/>
          <w:marRight w:val="0"/>
          <w:marTop w:val="154"/>
          <w:marBottom w:val="0"/>
          <w:divBdr>
            <w:top w:val="none" w:sz="0" w:space="0" w:color="auto"/>
            <w:left w:val="none" w:sz="0" w:space="0" w:color="auto"/>
            <w:bottom w:val="none" w:sz="0" w:space="0" w:color="auto"/>
            <w:right w:val="none" w:sz="0" w:space="0" w:color="auto"/>
          </w:divBdr>
        </w:div>
        <w:div w:id="131992774">
          <w:marLeft w:val="547"/>
          <w:marRight w:val="0"/>
          <w:marTop w:val="154"/>
          <w:marBottom w:val="0"/>
          <w:divBdr>
            <w:top w:val="none" w:sz="0" w:space="0" w:color="auto"/>
            <w:left w:val="none" w:sz="0" w:space="0" w:color="auto"/>
            <w:bottom w:val="none" w:sz="0" w:space="0" w:color="auto"/>
            <w:right w:val="none" w:sz="0" w:space="0" w:color="auto"/>
          </w:divBdr>
        </w:div>
        <w:div w:id="131992799">
          <w:marLeft w:val="547"/>
          <w:marRight w:val="0"/>
          <w:marTop w:val="154"/>
          <w:marBottom w:val="0"/>
          <w:divBdr>
            <w:top w:val="none" w:sz="0" w:space="0" w:color="auto"/>
            <w:left w:val="none" w:sz="0" w:space="0" w:color="auto"/>
            <w:bottom w:val="none" w:sz="0" w:space="0" w:color="auto"/>
            <w:right w:val="none" w:sz="0" w:space="0" w:color="auto"/>
          </w:divBdr>
        </w:div>
        <w:div w:id="131992807">
          <w:marLeft w:val="547"/>
          <w:marRight w:val="0"/>
          <w:marTop w:val="154"/>
          <w:marBottom w:val="0"/>
          <w:divBdr>
            <w:top w:val="none" w:sz="0" w:space="0" w:color="auto"/>
            <w:left w:val="none" w:sz="0" w:space="0" w:color="auto"/>
            <w:bottom w:val="none" w:sz="0" w:space="0" w:color="auto"/>
            <w:right w:val="none" w:sz="0" w:space="0" w:color="auto"/>
          </w:divBdr>
        </w:div>
        <w:div w:id="131992840">
          <w:marLeft w:val="547"/>
          <w:marRight w:val="0"/>
          <w:marTop w:val="154"/>
          <w:marBottom w:val="0"/>
          <w:divBdr>
            <w:top w:val="none" w:sz="0" w:space="0" w:color="auto"/>
            <w:left w:val="none" w:sz="0" w:space="0" w:color="auto"/>
            <w:bottom w:val="none" w:sz="0" w:space="0" w:color="auto"/>
            <w:right w:val="none" w:sz="0" w:space="0" w:color="auto"/>
          </w:divBdr>
        </w:div>
        <w:div w:id="131992860">
          <w:marLeft w:val="547"/>
          <w:marRight w:val="0"/>
          <w:marTop w:val="154"/>
          <w:marBottom w:val="0"/>
          <w:divBdr>
            <w:top w:val="none" w:sz="0" w:space="0" w:color="auto"/>
            <w:left w:val="none" w:sz="0" w:space="0" w:color="auto"/>
            <w:bottom w:val="none" w:sz="0" w:space="0" w:color="auto"/>
            <w:right w:val="none" w:sz="0" w:space="0" w:color="auto"/>
          </w:divBdr>
        </w:div>
      </w:divsChild>
    </w:div>
    <w:div w:id="147870126">
      <w:bodyDiv w:val="1"/>
      <w:marLeft w:val="0"/>
      <w:marRight w:val="0"/>
      <w:marTop w:val="0"/>
      <w:marBottom w:val="0"/>
      <w:divBdr>
        <w:top w:val="none" w:sz="0" w:space="0" w:color="auto"/>
        <w:left w:val="none" w:sz="0" w:space="0" w:color="auto"/>
        <w:bottom w:val="none" w:sz="0" w:space="0" w:color="auto"/>
        <w:right w:val="none" w:sz="0" w:space="0" w:color="auto"/>
      </w:divBdr>
      <w:divsChild>
        <w:div w:id="1002582023">
          <w:marLeft w:val="360"/>
          <w:marRight w:val="0"/>
          <w:marTop w:val="200"/>
          <w:marBottom w:val="0"/>
          <w:divBdr>
            <w:top w:val="none" w:sz="0" w:space="0" w:color="auto"/>
            <w:left w:val="none" w:sz="0" w:space="0" w:color="auto"/>
            <w:bottom w:val="none" w:sz="0" w:space="0" w:color="auto"/>
            <w:right w:val="none" w:sz="0" w:space="0" w:color="auto"/>
          </w:divBdr>
        </w:div>
        <w:div w:id="1597976519">
          <w:marLeft w:val="360"/>
          <w:marRight w:val="0"/>
          <w:marTop w:val="200"/>
          <w:marBottom w:val="0"/>
          <w:divBdr>
            <w:top w:val="none" w:sz="0" w:space="0" w:color="auto"/>
            <w:left w:val="none" w:sz="0" w:space="0" w:color="auto"/>
            <w:bottom w:val="none" w:sz="0" w:space="0" w:color="auto"/>
            <w:right w:val="none" w:sz="0" w:space="0" w:color="auto"/>
          </w:divBdr>
        </w:div>
      </w:divsChild>
    </w:div>
    <w:div w:id="151676490">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7699959">
      <w:bodyDiv w:val="1"/>
      <w:marLeft w:val="0"/>
      <w:marRight w:val="0"/>
      <w:marTop w:val="0"/>
      <w:marBottom w:val="0"/>
      <w:divBdr>
        <w:top w:val="none" w:sz="0" w:space="0" w:color="auto"/>
        <w:left w:val="none" w:sz="0" w:space="0" w:color="auto"/>
        <w:bottom w:val="none" w:sz="0" w:space="0" w:color="auto"/>
        <w:right w:val="none" w:sz="0" w:space="0" w:color="auto"/>
      </w:divBdr>
      <w:divsChild>
        <w:div w:id="239601218">
          <w:marLeft w:val="360"/>
          <w:marRight w:val="0"/>
          <w:marTop w:val="200"/>
          <w:marBottom w:val="0"/>
          <w:divBdr>
            <w:top w:val="none" w:sz="0" w:space="0" w:color="auto"/>
            <w:left w:val="none" w:sz="0" w:space="0" w:color="auto"/>
            <w:bottom w:val="none" w:sz="0" w:space="0" w:color="auto"/>
            <w:right w:val="none" w:sz="0" w:space="0" w:color="auto"/>
          </w:divBdr>
        </w:div>
      </w:divsChild>
    </w:div>
    <w:div w:id="160780768">
      <w:bodyDiv w:val="1"/>
      <w:marLeft w:val="0"/>
      <w:marRight w:val="0"/>
      <w:marTop w:val="0"/>
      <w:marBottom w:val="0"/>
      <w:divBdr>
        <w:top w:val="none" w:sz="0" w:space="0" w:color="auto"/>
        <w:left w:val="none" w:sz="0" w:space="0" w:color="auto"/>
        <w:bottom w:val="none" w:sz="0" w:space="0" w:color="auto"/>
        <w:right w:val="none" w:sz="0" w:space="0" w:color="auto"/>
      </w:divBdr>
    </w:div>
    <w:div w:id="200437441">
      <w:bodyDiv w:val="1"/>
      <w:marLeft w:val="0"/>
      <w:marRight w:val="0"/>
      <w:marTop w:val="0"/>
      <w:marBottom w:val="0"/>
      <w:divBdr>
        <w:top w:val="none" w:sz="0" w:space="0" w:color="auto"/>
        <w:left w:val="none" w:sz="0" w:space="0" w:color="auto"/>
        <w:bottom w:val="none" w:sz="0" w:space="0" w:color="auto"/>
        <w:right w:val="none" w:sz="0" w:space="0" w:color="auto"/>
      </w:divBdr>
    </w:div>
    <w:div w:id="228612864">
      <w:bodyDiv w:val="1"/>
      <w:marLeft w:val="0"/>
      <w:marRight w:val="0"/>
      <w:marTop w:val="0"/>
      <w:marBottom w:val="0"/>
      <w:divBdr>
        <w:top w:val="none" w:sz="0" w:space="0" w:color="auto"/>
        <w:left w:val="none" w:sz="0" w:space="0" w:color="auto"/>
        <w:bottom w:val="none" w:sz="0" w:space="0" w:color="auto"/>
        <w:right w:val="none" w:sz="0" w:space="0" w:color="auto"/>
      </w:divBdr>
      <w:divsChild>
        <w:div w:id="1775326081">
          <w:marLeft w:val="360"/>
          <w:marRight w:val="0"/>
          <w:marTop w:val="200"/>
          <w:marBottom w:val="0"/>
          <w:divBdr>
            <w:top w:val="none" w:sz="0" w:space="0" w:color="auto"/>
            <w:left w:val="none" w:sz="0" w:space="0" w:color="auto"/>
            <w:bottom w:val="none" w:sz="0" w:space="0" w:color="auto"/>
            <w:right w:val="none" w:sz="0" w:space="0" w:color="auto"/>
          </w:divBdr>
        </w:div>
      </w:divsChild>
    </w:div>
    <w:div w:id="232356763">
      <w:bodyDiv w:val="1"/>
      <w:marLeft w:val="0"/>
      <w:marRight w:val="0"/>
      <w:marTop w:val="0"/>
      <w:marBottom w:val="0"/>
      <w:divBdr>
        <w:top w:val="none" w:sz="0" w:space="0" w:color="auto"/>
        <w:left w:val="none" w:sz="0" w:space="0" w:color="auto"/>
        <w:bottom w:val="none" w:sz="0" w:space="0" w:color="auto"/>
        <w:right w:val="none" w:sz="0" w:space="0" w:color="auto"/>
      </w:divBdr>
      <w:divsChild>
        <w:div w:id="498540089">
          <w:marLeft w:val="547"/>
          <w:marRight w:val="0"/>
          <w:marTop w:val="130"/>
          <w:marBottom w:val="0"/>
          <w:divBdr>
            <w:top w:val="none" w:sz="0" w:space="0" w:color="auto"/>
            <w:left w:val="none" w:sz="0" w:space="0" w:color="auto"/>
            <w:bottom w:val="none" w:sz="0" w:space="0" w:color="auto"/>
            <w:right w:val="none" w:sz="0" w:space="0" w:color="auto"/>
          </w:divBdr>
        </w:div>
        <w:div w:id="2077775163">
          <w:marLeft w:val="547"/>
          <w:marRight w:val="0"/>
          <w:marTop w:val="130"/>
          <w:marBottom w:val="0"/>
          <w:divBdr>
            <w:top w:val="none" w:sz="0" w:space="0" w:color="auto"/>
            <w:left w:val="none" w:sz="0" w:space="0" w:color="auto"/>
            <w:bottom w:val="none" w:sz="0" w:space="0" w:color="auto"/>
            <w:right w:val="none" w:sz="0" w:space="0" w:color="auto"/>
          </w:divBdr>
        </w:div>
      </w:divsChild>
    </w:div>
    <w:div w:id="251091911">
      <w:bodyDiv w:val="1"/>
      <w:marLeft w:val="0"/>
      <w:marRight w:val="0"/>
      <w:marTop w:val="0"/>
      <w:marBottom w:val="0"/>
      <w:divBdr>
        <w:top w:val="none" w:sz="0" w:space="0" w:color="auto"/>
        <w:left w:val="none" w:sz="0" w:space="0" w:color="auto"/>
        <w:bottom w:val="none" w:sz="0" w:space="0" w:color="auto"/>
        <w:right w:val="none" w:sz="0" w:space="0" w:color="auto"/>
      </w:divBdr>
    </w:div>
    <w:div w:id="256714740">
      <w:bodyDiv w:val="1"/>
      <w:marLeft w:val="0"/>
      <w:marRight w:val="0"/>
      <w:marTop w:val="0"/>
      <w:marBottom w:val="0"/>
      <w:divBdr>
        <w:top w:val="none" w:sz="0" w:space="0" w:color="auto"/>
        <w:left w:val="none" w:sz="0" w:space="0" w:color="auto"/>
        <w:bottom w:val="none" w:sz="0" w:space="0" w:color="auto"/>
        <w:right w:val="none" w:sz="0" w:space="0" w:color="auto"/>
      </w:divBdr>
    </w:div>
    <w:div w:id="272595612">
      <w:bodyDiv w:val="1"/>
      <w:marLeft w:val="0"/>
      <w:marRight w:val="0"/>
      <w:marTop w:val="0"/>
      <w:marBottom w:val="0"/>
      <w:divBdr>
        <w:top w:val="none" w:sz="0" w:space="0" w:color="auto"/>
        <w:left w:val="none" w:sz="0" w:space="0" w:color="auto"/>
        <w:bottom w:val="none" w:sz="0" w:space="0" w:color="auto"/>
        <w:right w:val="none" w:sz="0" w:space="0" w:color="auto"/>
      </w:divBdr>
      <w:divsChild>
        <w:div w:id="51775714">
          <w:marLeft w:val="360"/>
          <w:marRight w:val="0"/>
          <w:marTop w:val="200"/>
          <w:marBottom w:val="0"/>
          <w:divBdr>
            <w:top w:val="none" w:sz="0" w:space="0" w:color="auto"/>
            <w:left w:val="none" w:sz="0" w:space="0" w:color="auto"/>
            <w:bottom w:val="none" w:sz="0" w:space="0" w:color="auto"/>
            <w:right w:val="none" w:sz="0" w:space="0" w:color="auto"/>
          </w:divBdr>
        </w:div>
        <w:div w:id="435100808">
          <w:marLeft w:val="360"/>
          <w:marRight w:val="0"/>
          <w:marTop w:val="200"/>
          <w:marBottom w:val="0"/>
          <w:divBdr>
            <w:top w:val="none" w:sz="0" w:space="0" w:color="auto"/>
            <w:left w:val="none" w:sz="0" w:space="0" w:color="auto"/>
            <w:bottom w:val="none" w:sz="0" w:space="0" w:color="auto"/>
            <w:right w:val="none" w:sz="0" w:space="0" w:color="auto"/>
          </w:divBdr>
        </w:div>
        <w:div w:id="588319072">
          <w:marLeft w:val="1080"/>
          <w:marRight w:val="0"/>
          <w:marTop w:val="100"/>
          <w:marBottom w:val="0"/>
          <w:divBdr>
            <w:top w:val="none" w:sz="0" w:space="0" w:color="auto"/>
            <w:left w:val="none" w:sz="0" w:space="0" w:color="auto"/>
            <w:bottom w:val="none" w:sz="0" w:space="0" w:color="auto"/>
            <w:right w:val="none" w:sz="0" w:space="0" w:color="auto"/>
          </w:divBdr>
        </w:div>
        <w:div w:id="1235385705">
          <w:marLeft w:val="1080"/>
          <w:marRight w:val="0"/>
          <w:marTop w:val="100"/>
          <w:marBottom w:val="0"/>
          <w:divBdr>
            <w:top w:val="none" w:sz="0" w:space="0" w:color="auto"/>
            <w:left w:val="none" w:sz="0" w:space="0" w:color="auto"/>
            <w:bottom w:val="none" w:sz="0" w:space="0" w:color="auto"/>
            <w:right w:val="none" w:sz="0" w:space="0" w:color="auto"/>
          </w:divBdr>
        </w:div>
        <w:div w:id="1307710626">
          <w:marLeft w:val="360"/>
          <w:marRight w:val="0"/>
          <w:marTop w:val="200"/>
          <w:marBottom w:val="0"/>
          <w:divBdr>
            <w:top w:val="none" w:sz="0" w:space="0" w:color="auto"/>
            <w:left w:val="none" w:sz="0" w:space="0" w:color="auto"/>
            <w:bottom w:val="none" w:sz="0" w:space="0" w:color="auto"/>
            <w:right w:val="none" w:sz="0" w:space="0" w:color="auto"/>
          </w:divBdr>
        </w:div>
        <w:div w:id="1868178622">
          <w:marLeft w:val="360"/>
          <w:marRight w:val="0"/>
          <w:marTop w:val="200"/>
          <w:marBottom w:val="0"/>
          <w:divBdr>
            <w:top w:val="none" w:sz="0" w:space="0" w:color="auto"/>
            <w:left w:val="none" w:sz="0" w:space="0" w:color="auto"/>
            <w:bottom w:val="none" w:sz="0" w:space="0" w:color="auto"/>
            <w:right w:val="none" w:sz="0" w:space="0" w:color="auto"/>
          </w:divBdr>
        </w:div>
        <w:div w:id="1879781085">
          <w:marLeft w:val="360"/>
          <w:marRight w:val="0"/>
          <w:marTop w:val="200"/>
          <w:marBottom w:val="0"/>
          <w:divBdr>
            <w:top w:val="none" w:sz="0" w:space="0" w:color="auto"/>
            <w:left w:val="none" w:sz="0" w:space="0" w:color="auto"/>
            <w:bottom w:val="none" w:sz="0" w:space="0" w:color="auto"/>
            <w:right w:val="none" w:sz="0" w:space="0" w:color="auto"/>
          </w:divBdr>
        </w:div>
        <w:div w:id="1889146584">
          <w:marLeft w:val="360"/>
          <w:marRight w:val="0"/>
          <w:marTop w:val="200"/>
          <w:marBottom w:val="0"/>
          <w:divBdr>
            <w:top w:val="none" w:sz="0" w:space="0" w:color="auto"/>
            <w:left w:val="none" w:sz="0" w:space="0" w:color="auto"/>
            <w:bottom w:val="none" w:sz="0" w:space="0" w:color="auto"/>
            <w:right w:val="none" w:sz="0" w:space="0" w:color="auto"/>
          </w:divBdr>
        </w:div>
        <w:div w:id="1980263348">
          <w:marLeft w:val="360"/>
          <w:marRight w:val="0"/>
          <w:marTop w:val="200"/>
          <w:marBottom w:val="0"/>
          <w:divBdr>
            <w:top w:val="none" w:sz="0" w:space="0" w:color="auto"/>
            <w:left w:val="none" w:sz="0" w:space="0" w:color="auto"/>
            <w:bottom w:val="none" w:sz="0" w:space="0" w:color="auto"/>
            <w:right w:val="none" w:sz="0" w:space="0" w:color="auto"/>
          </w:divBdr>
        </w:div>
      </w:divsChild>
    </w:div>
    <w:div w:id="282345765">
      <w:bodyDiv w:val="1"/>
      <w:marLeft w:val="0"/>
      <w:marRight w:val="0"/>
      <w:marTop w:val="0"/>
      <w:marBottom w:val="0"/>
      <w:divBdr>
        <w:top w:val="none" w:sz="0" w:space="0" w:color="auto"/>
        <w:left w:val="none" w:sz="0" w:space="0" w:color="auto"/>
        <w:bottom w:val="none" w:sz="0" w:space="0" w:color="auto"/>
        <w:right w:val="none" w:sz="0" w:space="0" w:color="auto"/>
      </w:divBdr>
    </w:div>
    <w:div w:id="289437547">
      <w:bodyDiv w:val="1"/>
      <w:marLeft w:val="0"/>
      <w:marRight w:val="0"/>
      <w:marTop w:val="0"/>
      <w:marBottom w:val="0"/>
      <w:divBdr>
        <w:top w:val="none" w:sz="0" w:space="0" w:color="auto"/>
        <w:left w:val="none" w:sz="0" w:space="0" w:color="auto"/>
        <w:bottom w:val="none" w:sz="0" w:space="0" w:color="auto"/>
        <w:right w:val="none" w:sz="0" w:space="0" w:color="auto"/>
      </w:divBdr>
      <w:divsChild>
        <w:div w:id="576062455">
          <w:marLeft w:val="547"/>
          <w:marRight w:val="0"/>
          <w:marTop w:val="0"/>
          <w:marBottom w:val="0"/>
          <w:divBdr>
            <w:top w:val="none" w:sz="0" w:space="0" w:color="auto"/>
            <w:left w:val="none" w:sz="0" w:space="0" w:color="auto"/>
            <w:bottom w:val="none" w:sz="0" w:space="0" w:color="auto"/>
            <w:right w:val="none" w:sz="0" w:space="0" w:color="auto"/>
          </w:divBdr>
        </w:div>
        <w:div w:id="843712706">
          <w:marLeft w:val="547"/>
          <w:marRight w:val="0"/>
          <w:marTop w:val="0"/>
          <w:marBottom w:val="0"/>
          <w:divBdr>
            <w:top w:val="none" w:sz="0" w:space="0" w:color="auto"/>
            <w:left w:val="none" w:sz="0" w:space="0" w:color="auto"/>
            <w:bottom w:val="none" w:sz="0" w:space="0" w:color="auto"/>
            <w:right w:val="none" w:sz="0" w:space="0" w:color="auto"/>
          </w:divBdr>
        </w:div>
        <w:div w:id="963192999">
          <w:marLeft w:val="547"/>
          <w:marRight w:val="0"/>
          <w:marTop w:val="0"/>
          <w:marBottom w:val="0"/>
          <w:divBdr>
            <w:top w:val="none" w:sz="0" w:space="0" w:color="auto"/>
            <w:left w:val="none" w:sz="0" w:space="0" w:color="auto"/>
            <w:bottom w:val="none" w:sz="0" w:space="0" w:color="auto"/>
            <w:right w:val="none" w:sz="0" w:space="0" w:color="auto"/>
          </w:divBdr>
        </w:div>
        <w:div w:id="1220705252">
          <w:marLeft w:val="547"/>
          <w:marRight w:val="0"/>
          <w:marTop w:val="0"/>
          <w:marBottom w:val="0"/>
          <w:divBdr>
            <w:top w:val="none" w:sz="0" w:space="0" w:color="auto"/>
            <w:left w:val="none" w:sz="0" w:space="0" w:color="auto"/>
            <w:bottom w:val="none" w:sz="0" w:space="0" w:color="auto"/>
            <w:right w:val="none" w:sz="0" w:space="0" w:color="auto"/>
          </w:divBdr>
        </w:div>
        <w:div w:id="1747727139">
          <w:marLeft w:val="547"/>
          <w:marRight w:val="0"/>
          <w:marTop w:val="0"/>
          <w:marBottom w:val="0"/>
          <w:divBdr>
            <w:top w:val="none" w:sz="0" w:space="0" w:color="auto"/>
            <w:left w:val="none" w:sz="0" w:space="0" w:color="auto"/>
            <w:bottom w:val="none" w:sz="0" w:space="0" w:color="auto"/>
            <w:right w:val="none" w:sz="0" w:space="0" w:color="auto"/>
          </w:divBdr>
        </w:div>
        <w:div w:id="2032686099">
          <w:marLeft w:val="547"/>
          <w:marRight w:val="0"/>
          <w:marTop w:val="0"/>
          <w:marBottom w:val="0"/>
          <w:divBdr>
            <w:top w:val="none" w:sz="0" w:space="0" w:color="auto"/>
            <w:left w:val="none" w:sz="0" w:space="0" w:color="auto"/>
            <w:bottom w:val="none" w:sz="0" w:space="0" w:color="auto"/>
            <w:right w:val="none" w:sz="0" w:space="0" w:color="auto"/>
          </w:divBdr>
        </w:div>
      </w:divsChild>
    </w:div>
    <w:div w:id="292907786">
      <w:bodyDiv w:val="1"/>
      <w:marLeft w:val="0"/>
      <w:marRight w:val="0"/>
      <w:marTop w:val="0"/>
      <w:marBottom w:val="0"/>
      <w:divBdr>
        <w:top w:val="none" w:sz="0" w:space="0" w:color="auto"/>
        <w:left w:val="none" w:sz="0" w:space="0" w:color="auto"/>
        <w:bottom w:val="none" w:sz="0" w:space="0" w:color="auto"/>
        <w:right w:val="none" w:sz="0" w:space="0" w:color="auto"/>
      </w:divBdr>
      <w:divsChild>
        <w:div w:id="699475400">
          <w:marLeft w:val="360"/>
          <w:marRight w:val="0"/>
          <w:marTop w:val="200"/>
          <w:marBottom w:val="0"/>
          <w:divBdr>
            <w:top w:val="none" w:sz="0" w:space="0" w:color="auto"/>
            <w:left w:val="none" w:sz="0" w:space="0" w:color="auto"/>
            <w:bottom w:val="none" w:sz="0" w:space="0" w:color="auto"/>
            <w:right w:val="none" w:sz="0" w:space="0" w:color="auto"/>
          </w:divBdr>
        </w:div>
        <w:div w:id="1736003072">
          <w:marLeft w:val="1080"/>
          <w:marRight w:val="0"/>
          <w:marTop w:val="100"/>
          <w:marBottom w:val="0"/>
          <w:divBdr>
            <w:top w:val="none" w:sz="0" w:space="0" w:color="auto"/>
            <w:left w:val="none" w:sz="0" w:space="0" w:color="auto"/>
            <w:bottom w:val="none" w:sz="0" w:space="0" w:color="auto"/>
            <w:right w:val="none" w:sz="0" w:space="0" w:color="auto"/>
          </w:divBdr>
        </w:div>
        <w:div w:id="854461263">
          <w:marLeft w:val="1080"/>
          <w:marRight w:val="0"/>
          <w:marTop w:val="100"/>
          <w:marBottom w:val="0"/>
          <w:divBdr>
            <w:top w:val="none" w:sz="0" w:space="0" w:color="auto"/>
            <w:left w:val="none" w:sz="0" w:space="0" w:color="auto"/>
            <w:bottom w:val="none" w:sz="0" w:space="0" w:color="auto"/>
            <w:right w:val="none" w:sz="0" w:space="0" w:color="auto"/>
          </w:divBdr>
        </w:div>
        <w:div w:id="873079852">
          <w:marLeft w:val="1080"/>
          <w:marRight w:val="0"/>
          <w:marTop w:val="100"/>
          <w:marBottom w:val="0"/>
          <w:divBdr>
            <w:top w:val="none" w:sz="0" w:space="0" w:color="auto"/>
            <w:left w:val="none" w:sz="0" w:space="0" w:color="auto"/>
            <w:bottom w:val="none" w:sz="0" w:space="0" w:color="auto"/>
            <w:right w:val="none" w:sz="0" w:space="0" w:color="auto"/>
          </w:divBdr>
        </w:div>
        <w:div w:id="1280377610">
          <w:marLeft w:val="1080"/>
          <w:marRight w:val="0"/>
          <w:marTop w:val="100"/>
          <w:marBottom w:val="0"/>
          <w:divBdr>
            <w:top w:val="none" w:sz="0" w:space="0" w:color="auto"/>
            <w:left w:val="none" w:sz="0" w:space="0" w:color="auto"/>
            <w:bottom w:val="none" w:sz="0" w:space="0" w:color="auto"/>
            <w:right w:val="none" w:sz="0" w:space="0" w:color="auto"/>
          </w:divBdr>
        </w:div>
        <w:div w:id="189340612">
          <w:marLeft w:val="1080"/>
          <w:marRight w:val="0"/>
          <w:marTop w:val="100"/>
          <w:marBottom w:val="0"/>
          <w:divBdr>
            <w:top w:val="none" w:sz="0" w:space="0" w:color="auto"/>
            <w:left w:val="none" w:sz="0" w:space="0" w:color="auto"/>
            <w:bottom w:val="none" w:sz="0" w:space="0" w:color="auto"/>
            <w:right w:val="none" w:sz="0" w:space="0" w:color="auto"/>
          </w:divBdr>
        </w:div>
        <w:div w:id="743695">
          <w:marLeft w:val="1080"/>
          <w:marRight w:val="0"/>
          <w:marTop w:val="100"/>
          <w:marBottom w:val="0"/>
          <w:divBdr>
            <w:top w:val="none" w:sz="0" w:space="0" w:color="auto"/>
            <w:left w:val="none" w:sz="0" w:space="0" w:color="auto"/>
            <w:bottom w:val="none" w:sz="0" w:space="0" w:color="auto"/>
            <w:right w:val="none" w:sz="0" w:space="0" w:color="auto"/>
          </w:divBdr>
        </w:div>
        <w:div w:id="1260142556">
          <w:marLeft w:val="1080"/>
          <w:marRight w:val="0"/>
          <w:marTop w:val="100"/>
          <w:marBottom w:val="0"/>
          <w:divBdr>
            <w:top w:val="none" w:sz="0" w:space="0" w:color="auto"/>
            <w:left w:val="none" w:sz="0" w:space="0" w:color="auto"/>
            <w:bottom w:val="none" w:sz="0" w:space="0" w:color="auto"/>
            <w:right w:val="none" w:sz="0" w:space="0" w:color="auto"/>
          </w:divBdr>
        </w:div>
        <w:div w:id="1743522078">
          <w:marLeft w:val="360"/>
          <w:marRight w:val="0"/>
          <w:marTop w:val="200"/>
          <w:marBottom w:val="0"/>
          <w:divBdr>
            <w:top w:val="none" w:sz="0" w:space="0" w:color="auto"/>
            <w:left w:val="none" w:sz="0" w:space="0" w:color="auto"/>
            <w:bottom w:val="none" w:sz="0" w:space="0" w:color="auto"/>
            <w:right w:val="none" w:sz="0" w:space="0" w:color="auto"/>
          </w:divBdr>
        </w:div>
        <w:div w:id="354159654">
          <w:marLeft w:val="1080"/>
          <w:marRight w:val="0"/>
          <w:marTop w:val="100"/>
          <w:marBottom w:val="0"/>
          <w:divBdr>
            <w:top w:val="none" w:sz="0" w:space="0" w:color="auto"/>
            <w:left w:val="none" w:sz="0" w:space="0" w:color="auto"/>
            <w:bottom w:val="none" w:sz="0" w:space="0" w:color="auto"/>
            <w:right w:val="none" w:sz="0" w:space="0" w:color="auto"/>
          </w:divBdr>
        </w:div>
      </w:divsChild>
    </w:div>
    <w:div w:id="326792360">
      <w:bodyDiv w:val="1"/>
      <w:marLeft w:val="0"/>
      <w:marRight w:val="0"/>
      <w:marTop w:val="0"/>
      <w:marBottom w:val="0"/>
      <w:divBdr>
        <w:top w:val="none" w:sz="0" w:space="0" w:color="auto"/>
        <w:left w:val="none" w:sz="0" w:space="0" w:color="auto"/>
        <w:bottom w:val="none" w:sz="0" w:space="0" w:color="auto"/>
        <w:right w:val="none" w:sz="0" w:space="0" w:color="auto"/>
      </w:divBdr>
    </w:div>
    <w:div w:id="342248465">
      <w:bodyDiv w:val="1"/>
      <w:marLeft w:val="0"/>
      <w:marRight w:val="0"/>
      <w:marTop w:val="0"/>
      <w:marBottom w:val="0"/>
      <w:divBdr>
        <w:top w:val="none" w:sz="0" w:space="0" w:color="auto"/>
        <w:left w:val="none" w:sz="0" w:space="0" w:color="auto"/>
        <w:bottom w:val="none" w:sz="0" w:space="0" w:color="auto"/>
        <w:right w:val="none" w:sz="0" w:space="0" w:color="auto"/>
      </w:divBdr>
      <w:divsChild>
        <w:div w:id="1790273034">
          <w:marLeft w:val="360"/>
          <w:marRight w:val="0"/>
          <w:marTop w:val="200"/>
          <w:marBottom w:val="0"/>
          <w:divBdr>
            <w:top w:val="none" w:sz="0" w:space="0" w:color="auto"/>
            <w:left w:val="none" w:sz="0" w:space="0" w:color="auto"/>
            <w:bottom w:val="none" w:sz="0" w:space="0" w:color="auto"/>
            <w:right w:val="none" w:sz="0" w:space="0" w:color="auto"/>
          </w:divBdr>
        </w:div>
        <w:div w:id="591667659">
          <w:marLeft w:val="360"/>
          <w:marRight w:val="0"/>
          <w:marTop w:val="200"/>
          <w:marBottom w:val="0"/>
          <w:divBdr>
            <w:top w:val="none" w:sz="0" w:space="0" w:color="auto"/>
            <w:left w:val="none" w:sz="0" w:space="0" w:color="auto"/>
            <w:bottom w:val="none" w:sz="0" w:space="0" w:color="auto"/>
            <w:right w:val="none" w:sz="0" w:space="0" w:color="auto"/>
          </w:divBdr>
        </w:div>
        <w:div w:id="2044164273">
          <w:marLeft w:val="360"/>
          <w:marRight w:val="0"/>
          <w:marTop w:val="200"/>
          <w:marBottom w:val="0"/>
          <w:divBdr>
            <w:top w:val="none" w:sz="0" w:space="0" w:color="auto"/>
            <w:left w:val="none" w:sz="0" w:space="0" w:color="auto"/>
            <w:bottom w:val="none" w:sz="0" w:space="0" w:color="auto"/>
            <w:right w:val="none" w:sz="0" w:space="0" w:color="auto"/>
          </w:divBdr>
        </w:div>
        <w:div w:id="727730006">
          <w:marLeft w:val="360"/>
          <w:marRight w:val="0"/>
          <w:marTop w:val="200"/>
          <w:marBottom w:val="0"/>
          <w:divBdr>
            <w:top w:val="none" w:sz="0" w:space="0" w:color="auto"/>
            <w:left w:val="none" w:sz="0" w:space="0" w:color="auto"/>
            <w:bottom w:val="none" w:sz="0" w:space="0" w:color="auto"/>
            <w:right w:val="none" w:sz="0" w:space="0" w:color="auto"/>
          </w:divBdr>
        </w:div>
        <w:div w:id="1989285602">
          <w:marLeft w:val="360"/>
          <w:marRight w:val="0"/>
          <w:marTop w:val="200"/>
          <w:marBottom w:val="0"/>
          <w:divBdr>
            <w:top w:val="none" w:sz="0" w:space="0" w:color="auto"/>
            <w:left w:val="none" w:sz="0" w:space="0" w:color="auto"/>
            <w:bottom w:val="none" w:sz="0" w:space="0" w:color="auto"/>
            <w:right w:val="none" w:sz="0" w:space="0" w:color="auto"/>
          </w:divBdr>
        </w:div>
        <w:div w:id="1727950777">
          <w:marLeft w:val="360"/>
          <w:marRight w:val="0"/>
          <w:marTop w:val="200"/>
          <w:marBottom w:val="0"/>
          <w:divBdr>
            <w:top w:val="none" w:sz="0" w:space="0" w:color="auto"/>
            <w:left w:val="none" w:sz="0" w:space="0" w:color="auto"/>
            <w:bottom w:val="none" w:sz="0" w:space="0" w:color="auto"/>
            <w:right w:val="none" w:sz="0" w:space="0" w:color="auto"/>
          </w:divBdr>
        </w:div>
        <w:div w:id="759523761">
          <w:marLeft w:val="360"/>
          <w:marRight w:val="0"/>
          <w:marTop w:val="200"/>
          <w:marBottom w:val="0"/>
          <w:divBdr>
            <w:top w:val="none" w:sz="0" w:space="0" w:color="auto"/>
            <w:left w:val="none" w:sz="0" w:space="0" w:color="auto"/>
            <w:bottom w:val="none" w:sz="0" w:space="0" w:color="auto"/>
            <w:right w:val="none" w:sz="0" w:space="0" w:color="auto"/>
          </w:divBdr>
        </w:div>
        <w:div w:id="1867060066">
          <w:marLeft w:val="360"/>
          <w:marRight w:val="0"/>
          <w:marTop w:val="200"/>
          <w:marBottom w:val="0"/>
          <w:divBdr>
            <w:top w:val="none" w:sz="0" w:space="0" w:color="auto"/>
            <w:left w:val="none" w:sz="0" w:space="0" w:color="auto"/>
            <w:bottom w:val="none" w:sz="0" w:space="0" w:color="auto"/>
            <w:right w:val="none" w:sz="0" w:space="0" w:color="auto"/>
          </w:divBdr>
        </w:div>
      </w:divsChild>
    </w:div>
    <w:div w:id="353384427">
      <w:bodyDiv w:val="1"/>
      <w:marLeft w:val="0"/>
      <w:marRight w:val="0"/>
      <w:marTop w:val="0"/>
      <w:marBottom w:val="0"/>
      <w:divBdr>
        <w:top w:val="none" w:sz="0" w:space="0" w:color="auto"/>
        <w:left w:val="none" w:sz="0" w:space="0" w:color="auto"/>
        <w:bottom w:val="none" w:sz="0" w:space="0" w:color="auto"/>
        <w:right w:val="none" w:sz="0" w:space="0" w:color="auto"/>
      </w:divBdr>
    </w:div>
    <w:div w:id="366031562">
      <w:bodyDiv w:val="1"/>
      <w:marLeft w:val="0"/>
      <w:marRight w:val="0"/>
      <w:marTop w:val="0"/>
      <w:marBottom w:val="0"/>
      <w:divBdr>
        <w:top w:val="none" w:sz="0" w:space="0" w:color="auto"/>
        <w:left w:val="none" w:sz="0" w:space="0" w:color="auto"/>
        <w:bottom w:val="none" w:sz="0" w:space="0" w:color="auto"/>
        <w:right w:val="none" w:sz="0" w:space="0" w:color="auto"/>
      </w:divBdr>
    </w:div>
    <w:div w:id="410588681">
      <w:bodyDiv w:val="1"/>
      <w:marLeft w:val="0"/>
      <w:marRight w:val="0"/>
      <w:marTop w:val="0"/>
      <w:marBottom w:val="0"/>
      <w:divBdr>
        <w:top w:val="none" w:sz="0" w:space="0" w:color="auto"/>
        <w:left w:val="none" w:sz="0" w:space="0" w:color="auto"/>
        <w:bottom w:val="none" w:sz="0" w:space="0" w:color="auto"/>
        <w:right w:val="none" w:sz="0" w:space="0" w:color="auto"/>
      </w:divBdr>
      <w:divsChild>
        <w:div w:id="4795354">
          <w:marLeft w:val="1440"/>
          <w:marRight w:val="0"/>
          <w:marTop w:val="100"/>
          <w:marBottom w:val="0"/>
          <w:divBdr>
            <w:top w:val="none" w:sz="0" w:space="0" w:color="auto"/>
            <w:left w:val="none" w:sz="0" w:space="0" w:color="auto"/>
            <w:bottom w:val="none" w:sz="0" w:space="0" w:color="auto"/>
            <w:right w:val="none" w:sz="0" w:space="0" w:color="auto"/>
          </w:divBdr>
        </w:div>
        <w:div w:id="156305958">
          <w:marLeft w:val="1440"/>
          <w:marRight w:val="0"/>
          <w:marTop w:val="100"/>
          <w:marBottom w:val="0"/>
          <w:divBdr>
            <w:top w:val="none" w:sz="0" w:space="0" w:color="auto"/>
            <w:left w:val="none" w:sz="0" w:space="0" w:color="auto"/>
            <w:bottom w:val="none" w:sz="0" w:space="0" w:color="auto"/>
            <w:right w:val="none" w:sz="0" w:space="0" w:color="auto"/>
          </w:divBdr>
        </w:div>
        <w:div w:id="862983590">
          <w:marLeft w:val="360"/>
          <w:marRight w:val="0"/>
          <w:marTop w:val="200"/>
          <w:marBottom w:val="0"/>
          <w:divBdr>
            <w:top w:val="none" w:sz="0" w:space="0" w:color="auto"/>
            <w:left w:val="none" w:sz="0" w:space="0" w:color="auto"/>
            <w:bottom w:val="none" w:sz="0" w:space="0" w:color="auto"/>
            <w:right w:val="none" w:sz="0" w:space="0" w:color="auto"/>
          </w:divBdr>
        </w:div>
        <w:div w:id="996113508">
          <w:marLeft w:val="1440"/>
          <w:marRight w:val="0"/>
          <w:marTop w:val="100"/>
          <w:marBottom w:val="0"/>
          <w:divBdr>
            <w:top w:val="none" w:sz="0" w:space="0" w:color="auto"/>
            <w:left w:val="none" w:sz="0" w:space="0" w:color="auto"/>
            <w:bottom w:val="none" w:sz="0" w:space="0" w:color="auto"/>
            <w:right w:val="none" w:sz="0" w:space="0" w:color="auto"/>
          </w:divBdr>
        </w:div>
        <w:div w:id="1868638091">
          <w:marLeft w:val="360"/>
          <w:marRight w:val="0"/>
          <w:marTop w:val="200"/>
          <w:marBottom w:val="0"/>
          <w:divBdr>
            <w:top w:val="none" w:sz="0" w:space="0" w:color="auto"/>
            <w:left w:val="none" w:sz="0" w:space="0" w:color="auto"/>
            <w:bottom w:val="none" w:sz="0" w:space="0" w:color="auto"/>
            <w:right w:val="none" w:sz="0" w:space="0" w:color="auto"/>
          </w:divBdr>
        </w:div>
      </w:divsChild>
    </w:div>
    <w:div w:id="425004700">
      <w:bodyDiv w:val="1"/>
      <w:marLeft w:val="0"/>
      <w:marRight w:val="0"/>
      <w:marTop w:val="0"/>
      <w:marBottom w:val="0"/>
      <w:divBdr>
        <w:top w:val="none" w:sz="0" w:space="0" w:color="auto"/>
        <w:left w:val="none" w:sz="0" w:space="0" w:color="auto"/>
        <w:bottom w:val="none" w:sz="0" w:space="0" w:color="auto"/>
        <w:right w:val="none" w:sz="0" w:space="0" w:color="auto"/>
      </w:divBdr>
      <w:divsChild>
        <w:div w:id="1564558014">
          <w:marLeft w:val="360"/>
          <w:marRight w:val="0"/>
          <w:marTop w:val="200"/>
          <w:marBottom w:val="0"/>
          <w:divBdr>
            <w:top w:val="none" w:sz="0" w:space="0" w:color="auto"/>
            <w:left w:val="none" w:sz="0" w:space="0" w:color="auto"/>
            <w:bottom w:val="none" w:sz="0" w:space="0" w:color="auto"/>
            <w:right w:val="none" w:sz="0" w:space="0" w:color="auto"/>
          </w:divBdr>
        </w:div>
        <w:div w:id="1654917983">
          <w:marLeft w:val="360"/>
          <w:marRight w:val="0"/>
          <w:marTop w:val="200"/>
          <w:marBottom w:val="0"/>
          <w:divBdr>
            <w:top w:val="none" w:sz="0" w:space="0" w:color="auto"/>
            <w:left w:val="none" w:sz="0" w:space="0" w:color="auto"/>
            <w:bottom w:val="none" w:sz="0" w:space="0" w:color="auto"/>
            <w:right w:val="none" w:sz="0" w:space="0" w:color="auto"/>
          </w:divBdr>
        </w:div>
      </w:divsChild>
    </w:div>
    <w:div w:id="432669973">
      <w:bodyDiv w:val="1"/>
      <w:marLeft w:val="0"/>
      <w:marRight w:val="0"/>
      <w:marTop w:val="0"/>
      <w:marBottom w:val="0"/>
      <w:divBdr>
        <w:top w:val="none" w:sz="0" w:space="0" w:color="auto"/>
        <w:left w:val="none" w:sz="0" w:space="0" w:color="auto"/>
        <w:bottom w:val="none" w:sz="0" w:space="0" w:color="auto"/>
        <w:right w:val="none" w:sz="0" w:space="0" w:color="auto"/>
      </w:divBdr>
      <w:divsChild>
        <w:div w:id="33385247">
          <w:marLeft w:val="1800"/>
          <w:marRight w:val="0"/>
          <w:marTop w:val="100"/>
          <w:marBottom w:val="0"/>
          <w:divBdr>
            <w:top w:val="none" w:sz="0" w:space="0" w:color="auto"/>
            <w:left w:val="none" w:sz="0" w:space="0" w:color="auto"/>
            <w:bottom w:val="none" w:sz="0" w:space="0" w:color="auto"/>
            <w:right w:val="none" w:sz="0" w:space="0" w:color="auto"/>
          </w:divBdr>
        </w:div>
        <w:div w:id="71972812">
          <w:marLeft w:val="1800"/>
          <w:marRight w:val="0"/>
          <w:marTop w:val="100"/>
          <w:marBottom w:val="0"/>
          <w:divBdr>
            <w:top w:val="none" w:sz="0" w:space="0" w:color="auto"/>
            <w:left w:val="none" w:sz="0" w:space="0" w:color="auto"/>
            <w:bottom w:val="none" w:sz="0" w:space="0" w:color="auto"/>
            <w:right w:val="none" w:sz="0" w:space="0" w:color="auto"/>
          </w:divBdr>
        </w:div>
        <w:div w:id="114452392">
          <w:marLeft w:val="360"/>
          <w:marRight w:val="0"/>
          <w:marTop w:val="200"/>
          <w:marBottom w:val="0"/>
          <w:divBdr>
            <w:top w:val="none" w:sz="0" w:space="0" w:color="auto"/>
            <w:left w:val="none" w:sz="0" w:space="0" w:color="auto"/>
            <w:bottom w:val="none" w:sz="0" w:space="0" w:color="auto"/>
            <w:right w:val="none" w:sz="0" w:space="0" w:color="auto"/>
          </w:divBdr>
        </w:div>
        <w:div w:id="161747533">
          <w:marLeft w:val="1080"/>
          <w:marRight w:val="0"/>
          <w:marTop w:val="100"/>
          <w:marBottom w:val="0"/>
          <w:divBdr>
            <w:top w:val="none" w:sz="0" w:space="0" w:color="auto"/>
            <w:left w:val="none" w:sz="0" w:space="0" w:color="auto"/>
            <w:bottom w:val="none" w:sz="0" w:space="0" w:color="auto"/>
            <w:right w:val="none" w:sz="0" w:space="0" w:color="auto"/>
          </w:divBdr>
        </w:div>
        <w:div w:id="217280247">
          <w:marLeft w:val="1800"/>
          <w:marRight w:val="0"/>
          <w:marTop w:val="100"/>
          <w:marBottom w:val="0"/>
          <w:divBdr>
            <w:top w:val="none" w:sz="0" w:space="0" w:color="auto"/>
            <w:left w:val="none" w:sz="0" w:space="0" w:color="auto"/>
            <w:bottom w:val="none" w:sz="0" w:space="0" w:color="auto"/>
            <w:right w:val="none" w:sz="0" w:space="0" w:color="auto"/>
          </w:divBdr>
        </w:div>
        <w:div w:id="444080991">
          <w:marLeft w:val="1080"/>
          <w:marRight w:val="0"/>
          <w:marTop w:val="100"/>
          <w:marBottom w:val="0"/>
          <w:divBdr>
            <w:top w:val="none" w:sz="0" w:space="0" w:color="auto"/>
            <w:left w:val="none" w:sz="0" w:space="0" w:color="auto"/>
            <w:bottom w:val="none" w:sz="0" w:space="0" w:color="auto"/>
            <w:right w:val="none" w:sz="0" w:space="0" w:color="auto"/>
          </w:divBdr>
        </w:div>
        <w:div w:id="999693573">
          <w:marLeft w:val="360"/>
          <w:marRight w:val="0"/>
          <w:marTop w:val="200"/>
          <w:marBottom w:val="0"/>
          <w:divBdr>
            <w:top w:val="none" w:sz="0" w:space="0" w:color="auto"/>
            <w:left w:val="none" w:sz="0" w:space="0" w:color="auto"/>
            <w:bottom w:val="none" w:sz="0" w:space="0" w:color="auto"/>
            <w:right w:val="none" w:sz="0" w:space="0" w:color="auto"/>
          </w:divBdr>
        </w:div>
        <w:div w:id="1534994379">
          <w:marLeft w:val="1080"/>
          <w:marRight w:val="0"/>
          <w:marTop w:val="100"/>
          <w:marBottom w:val="0"/>
          <w:divBdr>
            <w:top w:val="none" w:sz="0" w:space="0" w:color="auto"/>
            <w:left w:val="none" w:sz="0" w:space="0" w:color="auto"/>
            <w:bottom w:val="none" w:sz="0" w:space="0" w:color="auto"/>
            <w:right w:val="none" w:sz="0" w:space="0" w:color="auto"/>
          </w:divBdr>
        </w:div>
      </w:divsChild>
    </w:div>
    <w:div w:id="482550443">
      <w:bodyDiv w:val="1"/>
      <w:marLeft w:val="0"/>
      <w:marRight w:val="0"/>
      <w:marTop w:val="0"/>
      <w:marBottom w:val="0"/>
      <w:divBdr>
        <w:top w:val="none" w:sz="0" w:space="0" w:color="auto"/>
        <w:left w:val="none" w:sz="0" w:space="0" w:color="auto"/>
        <w:bottom w:val="none" w:sz="0" w:space="0" w:color="auto"/>
        <w:right w:val="none" w:sz="0" w:space="0" w:color="auto"/>
      </w:divBdr>
    </w:div>
    <w:div w:id="501504217">
      <w:bodyDiv w:val="1"/>
      <w:marLeft w:val="0"/>
      <w:marRight w:val="0"/>
      <w:marTop w:val="0"/>
      <w:marBottom w:val="0"/>
      <w:divBdr>
        <w:top w:val="none" w:sz="0" w:space="0" w:color="auto"/>
        <w:left w:val="none" w:sz="0" w:space="0" w:color="auto"/>
        <w:bottom w:val="none" w:sz="0" w:space="0" w:color="auto"/>
        <w:right w:val="none" w:sz="0" w:space="0" w:color="auto"/>
      </w:divBdr>
    </w:div>
    <w:div w:id="563029604">
      <w:bodyDiv w:val="1"/>
      <w:marLeft w:val="0"/>
      <w:marRight w:val="0"/>
      <w:marTop w:val="0"/>
      <w:marBottom w:val="0"/>
      <w:divBdr>
        <w:top w:val="none" w:sz="0" w:space="0" w:color="auto"/>
        <w:left w:val="none" w:sz="0" w:space="0" w:color="auto"/>
        <w:bottom w:val="none" w:sz="0" w:space="0" w:color="auto"/>
        <w:right w:val="none" w:sz="0" w:space="0" w:color="auto"/>
      </w:divBdr>
    </w:div>
    <w:div w:id="575937787">
      <w:bodyDiv w:val="1"/>
      <w:marLeft w:val="0"/>
      <w:marRight w:val="0"/>
      <w:marTop w:val="0"/>
      <w:marBottom w:val="0"/>
      <w:divBdr>
        <w:top w:val="none" w:sz="0" w:space="0" w:color="auto"/>
        <w:left w:val="none" w:sz="0" w:space="0" w:color="auto"/>
        <w:bottom w:val="none" w:sz="0" w:space="0" w:color="auto"/>
        <w:right w:val="none" w:sz="0" w:space="0" w:color="auto"/>
      </w:divBdr>
      <w:divsChild>
        <w:div w:id="1821727334">
          <w:marLeft w:val="0"/>
          <w:marRight w:val="0"/>
          <w:marTop w:val="0"/>
          <w:marBottom w:val="0"/>
          <w:divBdr>
            <w:top w:val="none" w:sz="0" w:space="0" w:color="auto"/>
            <w:left w:val="none" w:sz="0" w:space="0" w:color="auto"/>
            <w:bottom w:val="none" w:sz="0" w:space="0" w:color="auto"/>
            <w:right w:val="none" w:sz="0" w:space="0" w:color="auto"/>
          </w:divBdr>
          <w:divsChild>
            <w:div w:id="2061400559">
              <w:marLeft w:val="1800"/>
              <w:marRight w:val="3810"/>
              <w:marTop w:val="0"/>
              <w:marBottom w:val="0"/>
              <w:divBdr>
                <w:top w:val="none" w:sz="0" w:space="0" w:color="auto"/>
                <w:left w:val="none" w:sz="0" w:space="0" w:color="auto"/>
                <w:bottom w:val="none" w:sz="0" w:space="0" w:color="auto"/>
                <w:right w:val="none" w:sz="0" w:space="0" w:color="auto"/>
              </w:divBdr>
              <w:divsChild>
                <w:div w:id="331297315">
                  <w:marLeft w:val="0"/>
                  <w:marRight w:val="0"/>
                  <w:marTop w:val="0"/>
                  <w:marBottom w:val="0"/>
                  <w:divBdr>
                    <w:top w:val="none" w:sz="0" w:space="0" w:color="auto"/>
                    <w:left w:val="none" w:sz="0" w:space="0" w:color="auto"/>
                    <w:bottom w:val="none" w:sz="0" w:space="0" w:color="auto"/>
                    <w:right w:val="none" w:sz="0" w:space="0" w:color="auto"/>
                  </w:divBdr>
                  <w:divsChild>
                    <w:div w:id="1715154577">
                      <w:marLeft w:val="0"/>
                      <w:marRight w:val="0"/>
                      <w:marTop w:val="0"/>
                      <w:marBottom w:val="0"/>
                      <w:divBdr>
                        <w:top w:val="none" w:sz="0" w:space="0" w:color="auto"/>
                        <w:left w:val="none" w:sz="0" w:space="0" w:color="auto"/>
                        <w:bottom w:val="none" w:sz="0" w:space="0" w:color="auto"/>
                        <w:right w:val="none" w:sz="0" w:space="0" w:color="auto"/>
                      </w:divBdr>
                      <w:divsChild>
                        <w:div w:id="19142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0629">
                  <w:marLeft w:val="0"/>
                  <w:marRight w:val="0"/>
                  <w:marTop w:val="0"/>
                  <w:marBottom w:val="0"/>
                  <w:divBdr>
                    <w:top w:val="none" w:sz="0" w:space="0" w:color="auto"/>
                    <w:left w:val="none" w:sz="0" w:space="0" w:color="auto"/>
                    <w:bottom w:val="none" w:sz="0" w:space="0" w:color="auto"/>
                    <w:right w:val="none" w:sz="0" w:space="0" w:color="auto"/>
                  </w:divBdr>
                  <w:divsChild>
                    <w:div w:id="1643580031">
                      <w:marLeft w:val="0"/>
                      <w:marRight w:val="0"/>
                      <w:marTop w:val="0"/>
                      <w:marBottom w:val="0"/>
                      <w:divBdr>
                        <w:top w:val="none" w:sz="0" w:space="0" w:color="auto"/>
                        <w:left w:val="none" w:sz="0" w:space="0" w:color="auto"/>
                        <w:bottom w:val="none" w:sz="0" w:space="0" w:color="auto"/>
                        <w:right w:val="none" w:sz="0" w:space="0" w:color="auto"/>
                      </w:divBdr>
                      <w:divsChild>
                        <w:div w:id="2028100330">
                          <w:marLeft w:val="0"/>
                          <w:marRight w:val="0"/>
                          <w:marTop w:val="0"/>
                          <w:marBottom w:val="0"/>
                          <w:divBdr>
                            <w:top w:val="none" w:sz="0" w:space="0" w:color="auto"/>
                            <w:left w:val="none" w:sz="0" w:space="0" w:color="auto"/>
                            <w:bottom w:val="none" w:sz="0" w:space="0" w:color="auto"/>
                            <w:right w:val="none" w:sz="0" w:space="0" w:color="auto"/>
                          </w:divBdr>
                          <w:divsChild>
                            <w:div w:id="379940208">
                              <w:marLeft w:val="0"/>
                              <w:marRight w:val="0"/>
                              <w:marTop w:val="0"/>
                              <w:marBottom w:val="0"/>
                              <w:divBdr>
                                <w:top w:val="none" w:sz="0" w:space="0" w:color="auto"/>
                                <w:left w:val="none" w:sz="0" w:space="0" w:color="auto"/>
                                <w:bottom w:val="none" w:sz="0" w:space="0" w:color="auto"/>
                                <w:right w:val="none" w:sz="0" w:space="0" w:color="auto"/>
                              </w:divBdr>
                              <w:divsChild>
                                <w:div w:id="1276597975">
                                  <w:marLeft w:val="0"/>
                                  <w:marRight w:val="0"/>
                                  <w:marTop w:val="0"/>
                                  <w:marBottom w:val="0"/>
                                  <w:divBdr>
                                    <w:top w:val="none" w:sz="0" w:space="0" w:color="auto"/>
                                    <w:left w:val="none" w:sz="0" w:space="0" w:color="auto"/>
                                    <w:bottom w:val="none" w:sz="0" w:space="0" w:color="auto"/>
                                    <w:right w:val="none" w:sz="0" w:space="0" w:color="auto"/>
                                  </w:divBdr>
                                  <w:divsChild>
                                    <w:div w:id="386536827">
                                      <w:marLeft w:val="0"/>
                                      <w:marRight w:val="0"/>
                                      <w:marTop w:val="0"/>
                                      <w:marBottom w:val="345"/>
                                      <w:divBdr>
                                        <w:top w:val="none" w:sz="0" w:space="0" w:color="auto"/>
                                        <w:left w:val="none" w:sz="0" w:space="0" w:color="auto"/>
                                        <w:bottom w:val="none" w:sz="0" w:space="0" w:color="auto"/>
                                        <w:right w:val="none" w:sz="0" w:space="0" w:color="auto"/>
                                      </w:divBdr>
                                      <w:divsChild>
                                        <w:div w:id="1170948151">
                                          <w:marLeft w:val="0"/>
                                          <w:marRight w:val="0"/>
                                          <w:marTop w:val="0"/>
                                          <w:marBottom w:val="0"/>
                                          <w:divBdr>
                                            <w:top w:val="none" w:sz="0" w:space="0" w:color="auto"/>
                                            <w:left w:val="none" w:sz="0" w:space="0" w:color="auto"/>
                                            <w:bottom w:val="none" w:sz="0" w:space="0" w:color="auto"/>
                                            <w:right w:val="none" w:sz="0" w:space="0" w:color="auto"/>
                                          </w:divBdr>
                                          <w:divsChild>
                                            <w:div w:id="277419515">
                                              <w:marLeft w:val="0"/>
                                              <w:marRight w:val="0"/>
                                              <w:marTop w:val="0"/>
                                              <w:marBottom w:val="0"/>
                                              <w:divBdr>
                                                <w:top w:val="none" w:sz="0" w:space="0" w:color="auto"/>
                                                <w:left w:val="none" w:sz="0" w:space="0" w:color="auto"/>
                                                <w:bottom w:val="none" w:sz="0" w:space="0" w:color="auto"/>
                                                <w:right w:val="none" w:sz="0" w:space="0" w:color="auto"/>
                                              </w:divBdr>
                                              <w:divsChild>
                                                <w:div w:id="82843396">
                                                  <w:marLeft w:val="0"/>
                                                  <w:marRight w:val="0"/>
                                                  <w:marTop w:val="0"/>
                                                  <w:marBottom w:val="0"/>
                                                  <w:divBdr>
                                                    <w:top w:val="none" w:sz="0" w:space="0" w:color="auto"/>
                                                    <w:left w:val="none" w:sz="0" w:space="0" w:color="auto"/>
                                                    <w:bottom w:val="none" w:sz="0" w:space="0" w:color="auto"/>
                                                    <w:right w:val="none" w:sz="0" w:space="0" w:color="auto"/>
                                                  </w:divBdr>
                                                  <w:divsChild>
                                                    <w:div w:id="103118072">
                                                      <w:marLeft w:val="0"/>
                                                      <w:marRight w:val="0"/>
                                                      <w:marTop w:val="0"/>
                                                      <w:marBottom w:val="0"/>
                                                      <w:divBdr>
                                                        <w:top w:val="none" w:sz="0" w:space="0" w:color="auto"/>
                                                        <w:left w:val="none" w:sz="0" w:space="0" w:color="auto"/>
                                                        <w:bottom w:val="none" w:sz="0" w:space="0" w:color="auto"/>
                                                        <w:right w:val="none" w:sz="0" w:space="0" w:color="auto"/>
                                                      </w:divBdr>
                                                      <w:divsChild>
                                                        <w:div w:id="2104064175">
                                                          <w:marLeft w:val="45"/>
                                                          <w:marRight w:val="45"/>
                                                          <w:marTop w:val="0"/>
                                                          <w:marBottom w:val="0"/>
                                                          <w:divBdr>
                                                            <w:top w:val="none" w:sz="0" w:space="0" w:color="auto"/>
                                                            <w:left w:val="none" w:sz="0" w:space="0" w:color="auto"/>
                                                            <w:bottom w:val="none" w:sz="0" w:space="0" w:color="auto"/>
                                                            <w:right w:val="none" w:sz="0" w:space="0" w:color="auto"/>
                                                          </w:divBdr>
                                                          <w:divsChild>
                                                            <w:div w:id="4846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200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53334271">
                                      <w:marLeft w:val="0"/>
                                      <w:marRight w:val="0"/>
                                      <w:marTop w:val="0"/>
                                      <w:marBottom w:val="345"/>
                                      <w:divBdr>
                                        <w:top w:val="none" w:sz="0" w:space="0" w:color="auto"/>
                                        <w:left w:val="none" w:sz="0" w:space="0" w:color="auto"/>
                                        <w:bottom w:val="none" w:sz="0" w:space="0" w:color="auto"/>
                                        <w:right w:val="none" w:sz="0" w:space="0" w:color="auto"/>
                                      </w:divBdr>
                                      <w:divsChild>
                                        <w:div w:id="577903795">
                                          <w:marLeft w:val="0"/>
                                          <w:marRight w:val="0"/>
                                          <w:marTop w:val="0"/>
                                          <w:marBottom w:val="0"/>
                                          <w:divBdr>
                                            <w:top w:val="none" w:sz="0" w:space="0" w:color="auto"/>
                                            <w:left w:val="none" w:sz="0" w:space="0" w:color="auto"/>
                                            <w:bottom w:val="none" w:sz="0" w:space="0" w:color="auto"/>
                                            <w:right w:val="none" w:sz="0" w:space="0" w:color="auto"/>
                                          </w:divBdr>
                                          <w:divsChild>
                                            <w:div w:id="345982411">
                                              <w:marLeft w:val="30"/>
                                              <w:marRight w:val="0"/>
                                              <w:marTop w:val="0"/>
                                              <w:marBottom w:val="0"/>
                                              <w:divBdr>
                                                <w:top w:val="none" w:sz="0" w:space="0" w:color="auto"/>
                                                <w:left w:val="none" w:sz="0" w:space="0" w:color="auto"/>
                                                <w:bottom w:val="none" w:sz="0" w:space="0" w:color="auto"/>
                                                <w:right w:val="none" w:sz="0" w:space="0" w:color="auto"/>
                                              </w:divBdr>
                                            </w:div>
                                            <w:div w:id="1549562972">
                                              <w:marLeft w:val="0"/>
                                              <w:marRight w:val="0"/>
                                              <w:marTop w:val="0"/>
                                              <w:marBottom w:val="0"/>
                                              <w:divBdr>
                                                <w:top w:val="none" w:sz="0" w:space="0" w:color="auto"/>
                                                <w:left w:val="none" w:sz="0" w:space="0" w:color="auto"/>
                                                <w:bottom w:val="none" w:sz="0" w:space="0" w:color="auto"/>
                                                <w:right w:val="none" w:sz="0" w:space="0" w:color="auto"/>
                                              </w:divBdr>
                                              <w:divsChild>
                                                <w:div w:id="1339431717">
                                                  <w:marLeft w:val="0"/>
                                                  <w:marRight w:val="0"/>
                                                  <w:marTop w:val="0"/>
                                                  <w:marBottom w:val="0"/>
                                                  <w:divBdr>
                                                    <w:top w:val="none" w:sz="0" w:space="0" w:color="auto"/>
                                                    <w:left w:val="none" w:sz="0" w:space="0" w:color="auto"/>
                                                    <w:bottom w:val="none" w:sz="0" w:space="0" w:color="auto"/>
                                                    <w:right w:val="none" w:sz="0" w:space="0" w:color="auto"/>
                                                  </w:divBdr>
                                                  <w:divsChild>
                                                    <w:div w:id="1826161072">
                                                      <w:marLeft w:val="0"/>
                                                      <w:marRight w:val="0"/>
                                                      <w:marTop w:val="0"/>
                                                      <w:marBottom w:val="0"/>
                                                      <w:divBdr>
                                                        <w:top w:val="none" w:sz="0" w:space="0" w:color="auto"/>
                                                        <w:left w:val="none" w:sz="0" w:space="0" w:color="auto"/>
                                                        <w:bottom w:val="none" w:sz="0" w:space="0" w:color="auto"/>
                                                        <w:right w:val="none" w:sz="0" w:space="0" w:color="auto"/>
                                                      </w:divBdr>
                                                      <w:divsChild>
                                                        <w:div w:id="360938564">
                                                          <w:marLeft w:val="45"/>
                                                          <w:marRight w:val="45"/>
                                                          <w:marTop w:val="0"/>
                                                          <w:marBottom w:val="0"/>
                                                          <w:divBdr>
                                                            <w:top w:val="none" w:sz="0" w:space="0" w:color="auto"/>
                                                            <w:left w:val="none" w:sz="0" w:space="0" w:color="auto"/>
                                                            <w:bottom w:val="none" w:sz="0" w:space="0" w:color="auto"/>
                                                            <w:right w:val="none" w:sz="0" w:space="0" w:color="auto"/>
                                                          </w:divBdr>
                                                          <w:divsChild>
                                                            <w:div w:id="3676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657555">
                                      <w:marLeft w:val="0"/>
                                      <w:marRight w:val="0"/>
                                      <w:marTop w:val="0"/>
                                      <w:marBottom w:val="345"/>
                                      <w:divBdr>
                                        <w:top w:val="none" w:sz="0" w:space="0" w:color="auto"/>
                                        <w:left w:val="none" w:sz="0" w:space="0" w:color="auto"/>
                                        <w:bottom w:val="none" w:sz="0" w:space="0" w:color="auto"/>
                                        <w:right w:val="none" w:sz="0" w:space="0" w:color="auto"/>
                                      </w:divBdr>
                                      <w:divsChild>
                                        <w:div w:id="744303330">
                                          <w:marLeft w:val="0"/>
                                          <w:marRight w:val="0"/>
                                          <w:marTop w:val="0"/>
                                          <w:marBottom w:val="0"/>
                                          <w:divBdr>
                                            <w:top w:val="none" w:sz="0" w:space="0" w:color="auto"/>
                                            <w:left w:val="none" w:sz="0" w:space="0" w:color="auto"/>
                                            <w:bottom w:val="none" w:sz="0" w:space="0" w:color="auto"/>
                                            <w:right w:val="none" w:sz="0" w:space="0" w:color="auto"/>
                                          </w:divBdr>
                                          <w:divsChild>
                                            <w:div w:id="652414416">
                                              <w:marLeft w:val="30"/>
                                              <w:marRight w:val="0"/>
                                              <w:marTop w:val="0"/>
                                              <w:marBottom w:val="0"/>
                                              <w:divBdr>
                                                <w:top w:val="none" w:sz="0" w:space="0" w:color="auto"/>
                                                <w:left w:val="none" w:sz="0" w:space="0" w:color="auto"/>
                                                <w:bottom w:val="none" w:sz="0" w:space="0" w:color="auto"/>
                                                <w:right w:val="none" w:sz="0" w:space="0" w:color="auto"/>
                                              </w:divBdr>
                                            </w:div>
                                            <w:div w:id="2026900552">
                                              <w:marLeft w:val="0"/>
                                              <w:marRight w:val="0"/>
                                              <w:marTop w:val="0"/>
                                              <w:marBottom w:val="0"/>
                                              <w:divBdr>
                                                <w:top w:val="none" w:sz="0" w:space="0" w:color="auto"/>
                                                <w:left w:val="none" w:sz="0" w:space="0" w:color="auto"/>
                                                <w:bottom w:val="none" w:sz="0" w:space="0" w:color="auto"/>
                                                <w:right w:val="none" w:sz="0" w:space="0" w:color="auto"/>
                                              </w:divBdr>
                                              <w:divsChild>
                                                <w:div w:id="2015722818">
                                                  <w:marLeft w:val="0"/>
                                                  <w:marRight w:val="0"/>
                                                  <w:marTop w:val="0"/>
                                                  <w:marBottom w:val="0"/>
                                                  <w:divBdr>
                                                    <w:top w:val="none" w:sz="0" w:space="0" w:color="auto"/>
                                                    <w:left w:val="none" w:sz="0" w:space="0" w:color="auto"/>
                                                    <w:bottom w:val="none" w:sz="0" w:space="0" w:color="auto"/>
                                                    <w:right w:val="none" w:sz="0" w:space="0" w:color="auto"/>
                                                  </w:divBdr>
                                                  <w:divsChild>
                                                    <w:div w:id="505873420">
                                                      <w:marLeft w:val="0"/>
                                                      <w:marRight w:val="0"/>
                                                      <w:marTop w:val="0"/>
                                                      <w:marBottom w:val="0"/>
                                                      <w:divBdr>
                                                        <w:top w:val="none" w:sz="0" w:space="0" w:color="auto"/>
                                                        <w:left w:val="none" w:sz="0" w:space="0" w:color="auto"/>
                                                        <w:bottom w:val="none" w:sz="0" w:space="0" w:color="auto"/>
                                                        <w:right w:val="none" w:sz="0" w:space="0" w:color="auto"/>
                                                      </w:divBdr>
                                                      <w:divsChild>
                                                        <w:div w:id="1982686242">
                                                          <w:marLeft w:val="45"/>
                                                          <w:marRight w:val="45"/>
                                                          <w:marTop w:val="0"/>
                                                          <w:marBottom w:val="0"/>
                                                          <w:divBdr>
                                                            <w:top w:val="none" w:sz="0" w:space="0" w:color="auto"/>
                                                            <w:left w:val="none" w:sz="0" w:space="0" w:color="auto"/>
                                                            <w:bottom w:val="none" w:sz="0" w:space="0" w:color="auto"/>
                                                            <w:right w:val="none" w:sz="0" w:space="0" w:color="auto"/>
                                                          </w:divBdr>
                                                          <w:divsChild>
                                                            <w:div w:id="19783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4232">
                                      <w:marLeft w:val="0"/>
                                      <w:marRight w:val="0"/>
                                      <w:marTop w:val="0"/>
                                      <w:marBottom w:val="240"/>
                                      <w:divBdr>
                                        <w:top w:val="none" w:sz="0" w:space="0" w:color="auto"/>
                                        <w:left w:val="none" w:sz="0" w:space="0" w:color="auto"/>
                                        <w:bottom w:val="none" w:sz="0" w:space="0" w:color="auto"/>
                                        <w:right w:val="none" w:sz="0" w:space="0" w:color="auto"/>
                                      </w:divBdr>
                                      <w:divsChild>
                                        <w:div w:id="1753504683">
                                          <w:marLeft w:val="0"/>
                                          <w:marRight w:val="0"/>
                                          <w:marTop w:val="0"/>
                                          <w:marBottom w:val="0"/>
                                          <w:divBdr>
                                            <w:top w:val="none" w:sz="0" w:space="0" w:color="auto"/>
                                            <w:left w:val="none" w:sz="0" w:space="0" w:color="auto"/>
                                            <w:bottom w:val="none" w:sz="0" w:space="0" w:color="auto"/>
                                            <w:right w:val="none" w:sz="0" w:space="0" w:color="auto"/>
                                          </w:divBdr>
                                          <w:divsChild>
                                            <w:div w:id="261304096">
                                              <w:marLeft w:val="0"/>
                                              <w:marRight w:val="0"/>
                                              <w:marTop w:val="0"/>
                                              <w:marBottom w:val="0"/>
                                              <w:divBdr>
                                                <w:top w:val="none" w:sz="0" w:space="0" w:color="auto"/>
                                                <w:left w:val="none" w:sz="0" w:space="0" w:color="auto"/>
                                                <w:bottom w:val="none" w:sz="0" w:space="0" w:color="auto"/>
                                                <w:right w:val="none" w:sz="0" w:space="0" w:color="auto"/>
                                              </w:divBdr>
                                              <w:divsChild>
                                                <w:div w:id="827744216">
                                                  <w:marLeft w:val="0"/>
                                                  <w:marRight w:val="0"/>
                                                  <w:marTop w:val="0"/>
                                                  <w:marBottom w:val="0"/>
                                                  <w:divBdr>
                                                    <w:top w:val="none" w:sz="0" w:space="0" w:color="auto"/>
                                                    <w:left w:val="none" w:sz="0" w:space="0" w:color="auto"/>
                                                    <w:bottom w:val="none" w:sz="0" w:space="0" w:color="auto"/>
                                                    <w:right w:val="none" w:sz="0" w:space="0" w:color="auto"/>
                                                  </w:divBdr>
                                                  <w:divsChild>
                                                    <w:div w:id="199321572">
                                                      <w:marLeft w:val="0"/>
                                                      <w:marRight w:val="0"/>
                                                      <w:marTop w:val="0"/>
                                                      <w:marBottom w:val="0"/>
                                                      <w:divBdr>
                                                        <w:top w:val="none" w:sz="0" w:space="0" w:color="auto"/>
                                                        <w:left w:val="none" w:sz="0" w:space="0" w:color="auto"/>
                                                        <w:bottom w:val="none" w:sz="0" w:space="0" w:color="auto"/>
                                                        <w:right w:val="none" w:sz="0" w:space="0" w:color="auto"/>
                                                      </w:divBdr>
                                                      <w:divsChild>
                                                        <w:div w:id="1854412165">
                                                          <w:marLeft w:val="45"/>
                                                          <w:marRight w:val="45"/>
                                                          <w:marTop w:val="0"/>
                                                          <w:marBottom w:val="0"/>
                                                          <w:divBdr>
                                                            <w:top w:val="none" w:sz="0" w:space="0" w:color="auto"/>
                                                            <w:left w:val="none" w:sz="0" w:space="0" w:color="auto"/>
                                                            <w:bottom w:val="none" w:sz="0" w:space="0" w:color="auto"/>
                                                            <w:right w:val="none" w:sz="0" w:space="0" w:color="auto"/>
                                                          </w:divBdr>
                                                          <w:divsChild>
                                                            <w:div w:id="1608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29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78373300">
                                      <w:marLeft w:val="0"/>
                                      <w:marRight w:val="0"/>
                                      <w:marTop w:val="0"/>
                                      <w:marBottom w:val="345"/>
                                      <w:divBdr>
                                        <w:top w:val="none" w:sz="0" w:space="0" w:color="auto"/>
                                        <w:left w:val="none" w:sz="0" w:space="0" w:color="auto"/>
                                        <w:bottom w:val="none" w:sz="0" w:space="0" w:color="auto"/>
                                        <w:right w:val="none" w:sz="0" w:space="0" w:color="auto"/>
                                      </w:divBdr>
                                      <w:divsChild>
                                        <w:div w:id="1865482956">
                                          <w:marLeft w:val="0"/>
                                          <w:marRight w:val="0"/>
                                          <w:marTop w:val="0"/>
                                          <w:marBottom w:val="0"/>
                                          <w:divBdr>
                                            <w:top w:val="none" w:sz="0" w:space="0" w:color="auto"/>
                                            <w:left w:val="none" w:sz="0" w:space="0" w:color="auto"/>
                                            <w:bottom w:val="none" w:sz="0" w:space="0" w:color="auto"/>
                                            <w:right w:val="none" w:sz="0" w:space="0" w:color="auto"/>
                                          </w:divBdr>
                                          <w:divsChild>
                                            <w:div w:id="1958676557">
                                              <w:marLeft w:val="0"/>
                                              <w:marRight w:val="0"/>
                                              <w:marTop w:val="0"/>
                                              <w:marBottom w:val="0"/>
                                              <w:divBdr>
                                                <w:top w:val="none" w:sz="0" w:space="0" w:color="auto"/>
                                                <w:left w:val="none" w:sz="0" w:space="0" w:color="auto"/>
                                                <w:bottom w:val="none" w:sz="0" w:space="0" w:color="auto"/>
                                                <w:right w:val="none" w:sz="0" w:space="0" w:color="auto"/>
                                              </w:divBdr>
                                              <w:divsChild>
                                                <w:div w:id="569578504">
                                                  <w:marLeft w:val="0"/>
                                                  <w:marRight w:val="0"/>
                                                  <w:marTop w:val="0"/>
                                                  <w:marBottom w:val="0"/>
                                                  <w:divBdr>
                                                    <w:top w:val="none" w:sz="0" w:space="0" w:color="auto"/>
                                                    <w:left w:val="none" w:sz="0" w:space="0" w:color="auto"/>
                                                    <w:bottom w:val="none" w:sz="0" w:space="0" w:color="auto"/>
                                                    <w:right w:val="none" w:sz="0" w:space="0" w:color="auto"/>
                                                  </w:divBdr>
                                                  <w:divsChild>
                                                    <w:div w:id="960574669">
                                                      <w:marLeft w:val="0"/>
                                                      <w:marRight w:val="0"/>
                                                      <w:marTop w:val="0"/>
                                                      <w:marBottom w:val="0"/>
                                                      <w:divBdr>
                                                        <w:top w:val="none" w:sz="0" w:space="0" w:color="auto"/>
                                                        <w:left w:val="none" w:sz="0" w:space="0" w:color="auto"/>
                                                        <w:bottom w:val="none" w:sz="0" w:space="0" w:color="auto"/>
                                                        <w:right w:val="none" w:sz="0" w:space="0" w:color="auto"/>
                                                      </w:divBdr>
                                                      <w:divsChild>
                                                        <w:div w:id="2075658495">
                                                          <w:marLeft w:val="45"/>
                                                          <w:marRight w:val="45"/>
                                                          <w:marTop w:val="0"/>
                                                          <w:marBottom w:val="0"/>
                                                          <w:divBdr>
                                                            <w:top w:val="none" w:sz="0" w:space="0" w:color="auto"/>
                                                            <w:left w:val="none" w:sz="0" w:space="0" w:color="auto"/>
                                                            <w:bottom w:val="none" w:sz="0" w:space="0" w:color="auto"/>
                                                            <w:right w:val="none" w:sz="0" w:space="0" w:color="auto"/>
                                                          </w:divBdr>
                                                          <w:divsChild>
                                                            <w:div w:id="10980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07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57568015">
                                      <w:marLeft w:val="0"/>
                                      <w:marRight w:val="0"/>
                                      <w:marTop w:val="0"/>
                                      <w:marBottom w:val="345"/>
                                      <w:divBdr>
                                        <w:top w:val="none" w:sz="0" w:space="0" w:color="auto"/>
                                        <w:left w:val="none" w:sz="0" w:space="0" w:color="auto"/>
                                        <w:bottom w:val="none" w:sz="0" w:space="0" w:color="auto"/>
                                        <w:right w:val="none" w:sz="0" w:space="0" w:color="auto"/>
                                      </w:divBdr>
                                      <w:divsChild>
                                        <w:div w:id="2091079318">
                                          <w:marLeft w:val="0"/>
                                          <w:marRight w:val="0"/>
                                          <w:marTop w:val="0"/>
                                          <w:marBottom w:val="0"/>
                                          <w:divBdr>
                                            <w:top w:val="none" w:sz="0" w:space="0" w:color="auto"/>
                                            <w:left w:val="none" w:sz="0" w:space="0" w:color="auto"/>
                                            <w:bottom w:val="none" w:sz="0" w:space="0" w:color="auto"/>
                                            <w:right w:val="none" w:sz="0" w:space="0" w:color="auto"/>
                                          </w:divBdr>
                                          <w:divsChild>
                                            <w:div w:id="50082773">
                                              <w:marLeft w:val="0"/>
                                              <w:marRight w:val="0"/>
                                              <w:marTop w:val="0"/>
                                              <w:marBottom w:val="0"/>
                                              <w:divBdr>
                                                <w:top w:val="none" w:sz="0" w:space="0" w:color="auto"/>
                                                <w:left w:val="none" w:sz="0" w:space="0" w:color="auto"/>
                                                <w:bottom w:val="none" w:sz="0" w:space="0" w:color="auto"/>
                                                <w:right w:val="none" w:sz="0" w:space="0" w:color="auto"/>
                                              </w:divBdr>
                                              <w:divsChild>
                                                <w:div w:id="772631790">
                                                  <w:marLeft w:val="0"/>
                                                  <w:marRight w:val="0"/>
                                                  <w:marTop w:val="0"/>
                                                  <w:marBottom w:val="0"/>
                                                  <w:divBdr>
                                                    <w:top w:val="none" w:sz="0" w:space="0" w:color="auto"/>
                                                    <w:left w:val="none" w:sz="0" w:space="0" w:color="auto"/>
                                                    <w:bottom w:val="none" w:sz="0" w:space="0" w:color="auto"/>
                                                    <w:right w:val="none" w:sz="0" w:space="0" w:color="auto"/>
                                                  </w:divBdr>
                                                  <w:divsChild>
                                                    <w:div w:id="1616405642">
                                                      <w:marLeft w:val="0"/>
                                                      <w:marRight w:val="0"/>
                                                      <w:marTop w:val="0"/>
                                                      <w:marBottom w:val="0"/>
                                                      <w:divBdr>
                                                        <w:top w:val="none" w:sz="0" w:space="0" w:color="auto"/>
                                                        <w:left w:val="none" w:sz="0" w:space="0" w:color="auto"/>
                                                        <w:bottom w:val="none" w:sz="0" w:space="0" w:color="auto"/>
                                                        <w:right w:val="none" w:sz="0" w:space="0" w:color="auto"/>
                                                      </w:divBdr>
                                                      <w:divsChild>
                                                        <w:div w:id="536046745">
                                                          <w:marLeft w:val="45"/>
                                                          <w:marRight w:val="45"/>
                                                          <w:marTop w:val="0"/>
                                                          <w:marBottom w:val="0"/>
                                                          <w:divBdr>
                                                            <w:top w:val="none" w:sz="0" w:space="0" w:color="auto"/>
                                                            <w:left w:val="none" w:sz="0" w:space="0" w:color="auto"/>
                                                            <w:bottom w:val="none" w:sz="0" w:space="0" w:color="auto"/>
                                                            <w:right w:val="none" w:sz="0" w:space="0" w:color="auto"/>
                                                          </w:divBdr>
                                                          <w:divsChild>
                                                            <w:div w:id="2080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632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74800885">
                                      <w:marLeft w:val="0"/>
                                      <w:marRight w:val="0"/>
                                      <w:marTop w:val="0"/>
                                      <w:marBottom w:val="345"/>
                                      <w:divBdr>
                                        <w:top w:val="none" w:sz="0" w:space="0" w:color="auto"/>
                                        <w:left w:val="none" w:sz="0" w:space="0" w:color="auto"/>
                                        <w:bottom w:val="none" w:sz="0" w:space="0" w:color="auto"/>
                                        <w:right w:val="none" w:sz="0" w:space="0" w:color="auto"/>
                                      </w:divBdr>
                                      <w:divsChild>
                                        <w:div w:id="457799845">
                                          <w:marLeft w:val="0"/>
                                          <w:marRight w:val="0"/>
                                          <w:marTop w:val="0"/>
                                          <w:marBottom w:val="0"/>
                                          <w:divBdr>
                                            <w:top w:val="none" w:sz="0" w:space="0" w:color="auto"/>
                                            <w:left w:val="none" w:sz="0" w:space="0" w:color="auto"/>
                                            <w:bottom w:val="none" w:sz="0" w:space="0" w:color="auto"/>
                                            <w:right w:val="none" w:sz="0" w:space="0" w:color="auto"/>
                                          </w:divBdr>
                                          <w:divsChild>
                                            <w:div w:id="1129593450">
                                              <w:marLeft w:val="0"/>
                                              <w:marRight w:val="0"/>
                                              <w:marTop w:val="0"/>
                                              <w:marBottom w:val="0"/>
                                              <w:divBdr>
                                                <w:top w:val="none" w:sz="0" w:space="0" w:color="auto"/>
                                                <w:left w:val="none" w:sz="0" w:space="0" w:color="auto"/>
                                                <w:bottom w:val="none" w:sz="0" w:space="0" w:color="auto"/>
                                                <w:right w:val="none" w:sz="0" w:space="0" w:color="auto"/>
                                              </w:divBdr>
                                              <w:divsChild>
                                                <w:div w:id="439495178">
                                                  <w:marLeft w:val="0"/>
                                                  <w:marRight w:val="0"/>
                                                  <w:marTop w:val="0"/>
                                                  <w:marBottom w:val="0"/>
                                                  <w:divBdr>
                                                    <w:top w:val="none" w:sz="0" w:space="0" w:color="auto"/>
                                                    <w:left w:val="none" w:sz="0" w:space="0" w:color="auto"/>
                                                    <w:bottom w:val="none" w:sz="0" w:space="0" w:color="auto"/>
                                                    <w:right w:val="none" w:sz="0" w:space="0" w:color="auto"/>
                                                  </w:divBdr>
                                                  <w:divsChild>
                                                    <w:div w:id="1485508196">
                                                      <w:marLeft w:val="0"/>
                                                      <w:marRight w:val="0"/>
                                                      <w:marTop w:val="0"/>
                                                      <w:marBottom w:val="0"/>
                                                      <w:divBdr>
                                                        <w:top w:val="none" w:sz="0" w:space="0" w:color="auto"/>
                                                        <w:left w:val="none" w:sz="0" w:space="0" w:color="auto"/>
                                                        <w:bottom w:val="none" w:sz="0" w:space="0" w:color="auto"/>
                                                        <w:right w:val="none" w:sz="0" w:space="0" w:color="auto"/>
                                                      </w:divBdr>
                                                      <w:divsChild>
                                                        <w:div w:id="1837113966">
                                                          <w:marLeft w:val="45"/>
                                                          <w:marRight w:val="45"/>
                                                          <w:marTop w:val="0"/>
                                                          <w:marBottom w:val="0"/>
                                                          <w:divBdr>
                                                            <w:top w:val="none" w:sz="0" w:space="0" w:color="auto"/>
                                                            <w:left w:val="none" w:sz="0" w:space="0" w:color="auto"/>
                                                            <w:bottom w:val="none" w:sz="0" w:space="0" w:color="auto"/>
                                                            <w:right w:val="none" w:sz="0" w:space="0" w:color="auto"/>
                                                          </w:divBdr>
                                                          <w:divsChild>
                                                            <w:div w:id="5393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49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88846988">
                                      <w:marLeft w:val="0"/>
                                      <w:marRight w:val="0"/>
                                      <w:marTop w:val="0"/>
                                      <w:marBottom w:val="345"/>
                                      <w:divBdr>
                                        <w:top w:val="none" w:sz="0" w:space="0" w:color="auto"/>
                                        <w:left w:val="none" w:sz="0" w:space="0" w:color="auto"/>
                                        <w:bottom w:val="none" w:sz="0" w:space="0" w:color="auto"/>
                                        <w:right w:val="none" w:sz="0" w:space="0" w:color="auto"/>
                                      </w:divBdr>
                                      <w:divsChild>
                                        <w:div w:id="303857049">
                                          <w:marLeft w:val="0"/>
                                          <w:marRight w:val="0"/>
                                          <w:marTop w:val="0"/>
                                          <w:marBottom w:val="0"/>
                                          <w:divBdr>
                                            <w:top w:val="none" w:sz="0" w:space="0" w:color="auto"/>
                                            <w:left w:val="none" w:sz="0" w:space="0" w:color="auto"/>
                                            <w:bottom w:val="none" w:sz="0" w:space="0" w:color="auto"/>
                                            <w:right w:val="none" w:sz="0" w:space="0" w:color="auto"/>
                                          </w:divBdr>
                                          <w:divsChild>
                                            <w:div w:id="837695785">
                                              <w:marLeft w:val="30"/>
                                              <w:marRight w:val="0"/>
                                              <w:marTop w:val="0"/>
                                              <w:marBottom w:val="0"/>
                                              <w:divBdr>
                                                <w:top w:val="none" w:sz="0" w:space="0" w:color="auto"/>
                                                <w:left w:val="none" w:sz="0" w:space="0" w:color="auto"/>
                                                <w:bottom w:val="none" w:sz="0" w:space="0" w:color="auto"/>
                                                <w:right w:val="none" w:sz="0" w:space="0" w:color="auto"/>
                                              </w:divBdr>
                                            </w:div>
                                            <w:div w:id="1447264142">
                                              <w:marLeft w:val="0"/>
                                              <w:marRight w:val="0"/>
                                              <w:marTop w:val="0"/>
                                              <w:marBottom w:val="0"/>
                                              <w:divBdr>
                                                <w:top w:val="none" w:sz="0" w:space="0" w:color="auto"/>
                                                <w:left w:val="none" w:sz="0" w:space="0" w:color="auto"/>
                                                <w:bottom w:val="none" w:sz="0" w:space="0" w:color="auto"/>
                                                <w:right w:val="none" w:sz="0" w:space="0" w:color="auto"/>
                                              </w:divBdr>
                                              <w:divsChild>
                                                <w:div w:id="445076238">
                                                  <w:marLeft w:val="0"/>
                                                  <w:marRight w:val="0"/>
                                                  <w:marTop w:val="0"/>
                                                  <w:marBottom w:val="0"/>
                                                  <w:divBdr>
                                                    <w:top w:val="none" w:sz="0" w:space="0" w:color="auto"/>
                                                    <w:left w:val="none" w:sz="0" w:space="0" w:color="auto"/>
                                                    <w:bottom w:val="none" w:sz="0" w:space="0" w:color="auto"/>
                                                    <w:right w:val="none" w:sz="0" w:space="0" w:color="auto"/>
                                                  </w:divBdr>
                                                  <w:divsChild>
                                                    <w:div w:id="206766357">
                                                      <w:marLeft w:val="0"/>
                                                      <w:marRight w:val="0"/>
                                                      <w:marTop w:val="0"/>
                                                      <w:marBottom w:val="0"/>
                                                      <w:divBdr>
                                                        <w:top w:val="none" w:sz="0" w:space="0" w:color="auto"/>
                                                        <w:left w:val="none" w:sz="0" w:space="0" w:color="auto"/>
                                                        <w:bottom w:val="none" w:sz="0" w:space="0" w:color="auto"/>
                                                        <w:right w:val="none" w:sz="0" w:space="0" w:color="auto"/>
                                                      </w:divBdr>
                                                      <w:divsChild>
                                                        <w:div w:id="1189754804">
                                                          <w:marLeft w:val="45"/>
                                                          <w:marRight w:val="45"/>
                                                          <w:marTop w:val="0"/>
                                                          <w:marBottom w:val="0"/>
                                                          <w:divBdr>
                                                            <w:top w:val="none" w:sz="0" w:space="0" w:color="auto"/>
                                                            <w:left w:val="none" w:sz="0" w:space="0" w:color="auto"/>
                                                            <w:bottom w:val="none" w:sz="0" w:space="0" w:color="auto"/>
                                                            <w:right w:val="none" w:sz="0" w:space="0" w:color="auto"/>
                                                          </w:divBdr>
                                                          <w:divsChild>
                                                            <w:div w:id="16919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2337">
                  <w:marLeft w:val="0"/>
                  <w:marRight w:val="0"/>
                  <w:marTop w:val="0"/>
                  <w:marBottom w:val="0"/>
                  <w:divBdr>
                    <w:top w:val="none" w:sz="0" w:space="0" w:color="auto"/>
                    <w:left w:val="none" w:sz="0" w:space="0" w:color="auto"/>
                    <w:bottom w:val="none" w:sz="0" w:space="0" w:color="auto"/>
                    <w:right w:val="none" w:sz="0" w:space="0" w:color="auto"/>
                  </w:divBdr>
                  <w:divsChild>
                    <w:div w:id="1035888603">
                      <w:marLeft w:val="0"/>
                      <w:marRight w:val="0"/>
                      <w:marTop w:val="0"/>
                      <w:marBottom w:val="0"/>
                      <w:divBdr>
                        <w:top w:val="none" w:sz="0" w:space="0" w:color="auto"/>
                        <w:left w:val="none" w:sz="0" w:space="0" w:color="auto"/>
                        <w:bottom w:val="none" w:sz="0" w:space="0" w:color="auto"/>
                        <w:right w:val="none" w:sz="0" w:space="0" w:color="auto"/>
                      </w:divBdr>
                      <w:divsChild>
                        <w:div w:id="781001555">
                          <w:marLeft w:val="0"/>
                          <w:marRight w:val="0"/>
                          <w:marTop w:val="0"/>
                          <w:marBottom w:val="0"/>
                          <w:divBdr>
                            <w:top w:val="none" w:sz="0" w:space="0" w:color="auto"/>
                            <w:left w:val="none" w:sz="0" w:space="0" w:color="auto"/>
                            <w:bottom w:val="none" w:sz="0" w:space="0" w:color="auto"/>
                            <w:right w:val="none" w:sz="0" w:space="0" w:color="auto"/>
                          </w:divBdr>
                          <w:divsChild>
                            <w:div w:id="2063945551">
                              <w:marLeft w:val="0"/>
                              <w:marRight w:val="0"/>
                              <w:marTop w:val="0"/>
                              <w:marBottom w:val="240"/>
                              <w:divBdr>
                                <w:top w:val="none" w:sz="0" w:space="0" w:color="auto"/>
                                <w:left w:val="none" w:sz="0" w:space="0" w:color="auto"/>
                                <w:bottom w:val="none" w:sz="0" w:space="0" w:color="auto"/>
                                <w:right w:val="none" w:sz="0" w:space="0" w:color="auto"/>
                              </w:divBdr>
                              <w:divsChild>
                                <w:div w:id="399330309">
                                  <w:marLeft w:val="0"/>
                                  <w:marRight w:val="0"/>
                                  <w:marTop w:val="0"/>
                                  <w:marBottom w:val="0"/>
                                  <w:divBdr>
                                    <w:top w:val="none" w:sz="0" w:space="0" w:color="auto"/>
                                    <w:left w:val="none" w:sz="0" w:space="0" w:color="auto"/>
                                    <w:bottom w:val="none" w:sz="0" w:space="0" w:color="auto"/>
                                    <w:right w:val="none" w:sz="0" w:space="0" w:color="auto"/>
                                  </w:divBdr>
                                  <w:divsChild>
                                    <w:div w:id="491602763">
                                      <w:marLeft w:val="0"/>
                                      <w:marRight w:val="0"/>
                                      <w:marTop w:val="0"/>
                                      <w:marBottom w:val="0"/>
                                      <w:divBdr>
                                        <w:top w:val="none" w:sz="0" w:space="0" w:color="auto"/>
                                        <w:left w:val="none" w:sz="0" w:space="0" w:color="auto"/>
                                        <w:bottom w:val="none" w:sz="0" w:space="0" w:color="auto"/>
                                        <w:right w:val="none" w:sz="0" w:space="0" w:color="auto"/>
                                      </w:divBdr>
                                    </w:div>
                                    <w:div w:id="10705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3156">
      <w:bodyDiv w:val="1"/>
      <w:marLeft w:val="0"/>
      <w:marRight w:val="0"/>
      <w:marTop w:val="0"/>
      <w:marBottom w:val="0"/>
      <w:divBdr>
        <w:top w:val="none" w:sz="0" w:space="0" w:color="auto"/>
        <w:left w:val="none" w:sz="0" w:space="0" w:color="auto"/>
        <w:bottom w:val="none" w:sz="0" w:space="0" w:color="auto"/>
        <w:right w:val="none" w:sz="0" w:space="0" w:color="auto"/>
      </w:divBdr>
      <w:divsChild>
        <w:div w:id="386925310">
          <w:marLeft w:val="547"/>
          <w:marRight w:val="0"/>
          <w:marTop w:val="100"/>
          <w:marBottom w:val="100"/>
          <w:divBdr>
            <w:top w:val="none" w:sz="0" w:space="0" w:color="auto"/>
            <w:left w:val="none" w:sz="0" w:space="0" w:color="auto"/>
            <w:bottom w:val="none" w:sz="0" w:space="0" w:color="auto"/>
            <w:right w:val="none" w:sz="0" w:space="0" w:color="auto"/>
          </w:divBdr>
        </w:div>
        <w:div w:id="1077746267">
          <w:marLeft w:val="547"/>
          <w:marRight w:val="0"/>
          <w:marTop w:val="100"/>
          <w:marBottom w:val="100"/>
          <w:divBdr>
            <w:top w:val="none" w:sz="0" w:space="0" w:color="auto"/>
            <w:left w:val="none" w:sz="0" w:space="0" w:color="auto"/>
            <w:bottom w:val="none" w:sz="0" w:space="0" w:color="auto"/>
            <w:right w:val="none" w:sz="0" w:space="0" w:color="auto"/>
          </w:divBdr>
        </w:div>
        <w:div w:id="1420952962">
          <w:marLeft w:val="547"/>
          <w:marRight w:val="0"/>
          <w:marTop w:val="100"/>
          <w:marBottom w:val="100"/>
          <w:divBdr>
            <w:top w:val="none" w:sz="0" w:space="0" w:color="auto"/>
            <w:left w:val="none" w:sz="0" w:space="0" w:color="auto"/>
            <w:bottom w:val="none" w:sz="0" w:space="0" w:color="auto"/>
            <w:right w:val="none" w:sz="0" w:space="0" w:color="auto"/>
          </w:divBdr>
        </w:div>
        <w:div w:id="1521554028">
          <w:marLeft w:val="547"/>
          <w:marRight w:val="0"/>
          <w:marTop w:val="100"/>
          <w:marBottom w:val="100"/>
          <w:divBdr>
            <w:top w:val="none" w:sz="0" w:space="0" w:color="auto"/>
            <w:left w:val="none" w:sz="0" w:space="0" w:color="auto"/>
            <w:bottom w:val="none" w:sz="0" w:space="0" w:color="auto"/>
            <w:right w:val="none" w:sz="0" w:space="0" w:color="auto"/>
          </w:divBdr>
        </w:div>
      </w:divsChild>
    </w:div>
    <w:div w:id="596788472">
      <w:bodyDiv w:val="1"/>
      <w:marLeft w:val="0"/>
      <w:marRight w:val="0"/>
      <w:marTop w:val="0"/>
      <w:marBottom w:val="0"/>
      <w:divBdr>
        <w:top w:val="none" w:sz="0" w:space="0" w:color="auto"/>
        <w:left w:val="none" w:sz="0" w:space="0" w:color="auto"/>
        <w:bottom w:val="none" w:sz="0" w:space="0" w:color="auto"/>
        <w:right w:val="none" w:sz="0" w:space="0" w:color="auto"/>
      </w:divBdr>
      <w:divsChild>
        <w:div w:id="273832338">
          <w:marLeft w:val="360"/>
          <w:marRight w:val="0"/>
          <w:marTop w:val="200"/>
          <w:marBottom w:val="0"/>
          <w:divBdr>
            <w:top w:val="none" w:sz="0" w:space="0" w:color="auto"/>
            <w:left w:val="none" w:sz="0" w:space="0" w:color="auto"/>
            <w:bottom w:val="none" w:sz="0" w:space="0" w:color="auto"/>
            <w:right w:val="none" w:sz="0" w:space="0" w:color="auto"/>
          </w:divBdr>
        </w:div>
        <w:div w:id="461264476">
          <w:marLeft w:val="360"/>
          <w:marRight w:val="0"/>
          <w:marTop w:val="200"/>
          <w:marBottom w:val="0"/>
          <w:divBdr>
            <w:top w:val="none" w:sz="0" w:space="0" w:color="auto"/>
            <w:left w:val="none" w:sz="0" w:space="0" w:color="auto"/>
            <w:bottom w:val="none" w:sz="0" w:space="0" w:color="auto"/>
            <w:right w:val="none" w:sz="0" w:space="0" w:color="auto"/>
          </w:divBdr>
        </w:div>
        <w:div w:id="624970942">
          <w:marLeft w:val="360"/>
          <w:marRight w:val="0"/>
          <w:marTop w:val="200"/>
          <w:marBottom w:val="0"/>
          <w:divBdr>
            <w:top w:val="none" w:sz="0" w:space="0" w:color="auto"/>
            <w:left w:val="none" w:sz="0" w:space="0" w:color="auto"/>
            <w:bottom w:val="none" w:sz="0" w:space="0" w:color="auto"/>
            <w:right w:val="none" w:sz="0" w:space="0" w:color="auto"/>
          </w:divBdr>
        </w:div>
        <w:div w:id="827477297">
          <w:marLeft w:val="360"/>
          <w:marRight w:val="0"/>
          <w:marTop w:val="200"/>
          <w:marBottom w:val="0"/>
          <w:divBdr>
            <w:top w:val="none" w:sz="0" w:space="0" w:color="auto"/>
            <w:left w:val="none" w:sz="0" w:space="0" w:color="auto"/>
            <w:bottom w:val="none" w:sz="0" w:space="0" w:color="auto"/>
            <w:right w:val="none" w:sz="0" w:space="0" w:color="auto"/>
          </w:divBdr>
        </w:div>
        <w:div w:id="829520503">
          <w:marLeft w:val="360"/>
          <w:marRight w:val="0"/>
          <w:marTop w:val="200"/>
          <w:marBottom w:val="0"/>
          <w:divBdr>
            <w:top w:val="none" w:sz="0" w:space="0" w:color="auto"/>
            <w:left w:val="none" w:sz="0" w:space="0" w:color="auto"/>
            <w:bottom w:val="none" w:sz="0" w:space="0" w:color="auto"/>
            <w:right w:val="none" w:sz="0" w:space="0" w:color="auto"/>
          </w:divBdr>
        </w:div>
        <w:div w:id="1090781448">
          <w:marLeft w:val="360"/>
          <w:marRight w:val="0"/>
          <w:marTop w:val="200"/>
          <w:marBottom w:val="0"/>
          <w:divBdr>
            <w:top w:val="none" w:sz="0" w:space="0" w:color="auto"/>
            <w:left w:val="none" w:sz="0" w:space="0" w:color="auto"/>
            <w:bottom w:val="none" w:sz="0" w:space="0" w:color="auto"/>
            <w:right w:val="none" w:sz="0" w:space="0" w:color="auto"/>
          </w:divBdr>
        </w:div>
        <w:div w:id="1489787435">
          <w:marLeft w:val="360"/>
          <w:marRight w:val="0"/>
          <w:marTop w:val="200"/>
          <w:marBottom w:val="0"/>
          <w:divBdr>
            <w:top w:val="none" w:sz="0" w:space="0" w:color="auto"/>
            <w:left w:val="none" w:sz="0" w:space="0" w:color="auto"/>
            <w:bottom w:val="none" w:sz="0" w:space="0" w:color="auto"/>
            <w:right w:val="none" w:sz="0" w:space="0" w:color="auto"/>
          </w:divBdr>
        </w:div>
        <w:div w:id="1758868582">
          <w:marLeft w:val="360"/>
          <w:marRight w:val="0"/>
          <w:marTop w:val="200"/>
          <w:marBottom w:val="0"/>
          <w:divBdr>
            <w:top w:val="none" w:sz="0" w:space="0" w:color="auto"/>
            <w:left w:val="none" w:sz="0" w:space="0" w:color="auto"/>
            <w:bottom w:val="none" w:sz="0" w:space="0" w:color="auto"/>
            <w:right w:val="none" w:sz="0" w:space="0" w:color="auto"/>
          </w:divBdr>
        </w:div>
      </w:divsChild>
    </w:div>
    <w:div w:id="611475561">
      <w:bodyDiv w:val="1"/>
      <w:marLeft w:val="0"/>
      <w:marRight w:val="0"/>
      <w:marTop w:val="0"/>
      <w:marBottom w:val="0"/>
      <w:divBdr>
        <w:top w:val="none" w:sz="0" w:space="0" w:color="auto"/>
        <w:left w:val="none" w:sz="0" w:space="0" w:color="auto"/>
        <w:bottom w:val="none" w:sz="0" w:space="0" w:color="auto"/>
        <w:right w:val="none" w:sz="0" w:space="0" w:color="auto"/>
      </w:divBdr>
      <w:divsChild>
        <w:div w:id="303004897">
          <w:marLeft w:val="1166"/>
          <w:marRight w:val="0"/>
          <w:marTop w:val="125"/>
          <w:marBottom w:val="0"/>
          <w:divBdr>
            <w:top w:val="none" w:sz="0" w:space="0" w:color="auto"/>
            <w:left w:val="none" w:sz="0" w:space="0" w:color="auto"/>
            <w:bottom w:val="none" w:sz="0" w:space="0" w:color="auto"/>
            <w:right w:val="none" w:sz="0" w:space="0" w:color="auto"/>
          </w:divBdr>
        </w:div>
        <w:div w:id="680280913">
          <w:marLeft w:val="547"/>
          <w:marRight w:val="0"/>
          <w:marTop w:val="144"/>
          <w:marBottom w:val="0"/>
          <w:divBdr>
            <w:top w:val="none" w:sz="0" w:space="0" w:color="auto"/>
            <w:left w:val="none" w:sz="0" w:space="0" w:color="auto"/>
            <w:bottom w:val="none" w:sz="0" w:space="0" w:color="auto"/>
            <w:right w:val="none" w:sz="0" w:space="0" w:color="auto"/>
          </w:divBdr>
        </w:div>
        <w:div w:id="1074473486">
          <w:marLeft w:val="547"/>
          <w:marRight w:val="0"/>
          <w:marTop w:val="144"/>
          <w:marBottom w:val="0"/>
          <w:divBdr>
            <w:top w:val="none" w:sz="0" w:space="0" w:color="auto"/>
            <w:left w:val="none" w:sz="0" w:space="0" w:color="auto"/>
            <w:bottom w:val="none" w:sz="0" w:space="0" w:color="auto"/>
            <w:right w:val="none" w:sz="0" w:space="0" w:color="auto"/>
          </w:divBdr>
        </w:div>
        <w:div w:id="1328440990">
          <w:marLeft w:val="1166"/>
          <w:marRight w:val="0"/>
          <w:marTop w:val="125"/>
          <w:marBottom w:val="0"/>
          <w:divBdr>
            <w:top w:val="none" w:sz="0" w:space="0" w:color="auto"/>
            <w:left w:val="none" w:sz="0" w:space="0" w:color="auto"/>
            <w:bottom w:val="none" w:sz="0" w:space="0" w:color="auto"/>
            <w:right w:val="none" w:sz="0" w:space="0" w:color="auto"/>
          </w:divBdr>
        </w:div>
        <w:div w:id="1877354526">
          <w:marLeft w:val="547"/>
          <w:marRight w:val="0"/>
          <w:marTop w:val="144"/>
          <w:marBottom w:val="0"/>
          <w:divBdr>
            <w:top w:val="none" w:sz="0" w:space="0" w:color="auto"/>
            <w:left w:val="none" w:sz="0" w:space="0" w:color="auto"/>
            <w:bottom w:val="none" w:sz="0" w:space="0" w:color="auto"/>
            <w:right w:val="none" w:sz="0" w:space="0" w:color="auto"/>
          </w:divBdr>
        </w:div>
        <w:div w:id="1899315481">
          <w:marLeft w:val="547"/>
          <w:marRight w:val="0"/>
          <w:marTop w:val="144"/>
          <w:marBottom w:val="0"/>
          <w:divBdr>
            <w:top w:val="none" w:sz="0" w:space="0" w:color="auto"/>
            <w:left w:val="none" w:sz="0" w:space="0" w:color="auto"/>
            <w:bottom w:val="none" w:sz="0" w:space="0" w:color="auto"/>
            <w:right w:val="none" w:sz="0" w:space="0" w:color="auto"/>
          </w:divBdr>
        </w:div>
        <w:div w:id="1948998793">
          <w:marLeft w:val="1166"/>
          <w:marRight w:val="0"/>
          <w:marTop w:val="125"/>
          <w:marBottom w:val="0"/>
          <w:divBdr>
            <w:top w:val="none" w:sz="0" w:space="0" w:color="auto"/>
            <w:left w:val="none" w:sz="0" w:space="0" w:color="auto"/>
            <w:bottom w:val="none" w:sz="0" w:space="0" w:color="auto"/>
            <w:right w:val="none" w:sz="0" w:space="0" w:color="auto"/>
          </w:divBdr>
        </w:div>
      </w:divsChild>
    </w:div>
    <w:div w:id="620184495">
      <w:bodyDiv w:val="1"/>
      <w:marLeft w:val="0"/>
      <w:marRight w:val="0"/>
      <w:marTop w:val="0"/>
      <w:marBottom w:val="0"/>
      <w:divBdr>
        <w:top w:val="none" w:sz="0" w:space="0" w:color="auto"/>
        <w:left w:val="none" w:sz="0" w:space="0" w:color="auto"/>
        <w:bottom w:val="none" w:sz="0" w:space="0" w:color="auto"/>
        <w:right w:val="none" w:sz="0" w:space="0" w:color="auto"/>
      </w:divBdr>
      <w:divsChild>
        <w:div w:id="123235463">
          <w:marLeft w:val="1166"/>
          <w:marRight w:val="0"/>
          <w:marTop w:val="115"/>
          <w:marBottom w:val="0"/>
          <w:divBdr>
            <w:top w:val="none" w:sz="0" w:space="0" w:color="auto"/>
            <w:left w:val="none" w:sz="0" w:space="0" w:color="auto"/>
            <w:bottom w:val="none" w:sz="0" w:space="0" w:color="auto"/>
            <w:right w:val="none" w:sz="0" w:space="0" w:color="auto"/>
          </w:divBdr>
        </w:div>
        <w:div w:id="465440752">
          <w:marLeft w:val="1166"/>
          <w:marRight w:val="0"/>
          <w:marTop w:val="115"/>
          <w:marBottom w:val="0"/>
          <w:divBdr>
            <w:top w:val="none" w:sz="0" w:space="0" w:color="auto"/>
            <w:left w:val="none" w:sz="0" w:space="0" w:color="auto"/>
            <w:bottom w:val="none" w:sz="0" w:space="0" w:color="auto"/>
            <w:right w:val="none" w:sz="0" w:space="0" w:color="auto"/>
          </w:divBdr>
        </w:div>
        <w:div w:id="787357044">
          <w:marLeft w:val="1166"/>
          <w:marRight w:val="0"/>
          <w:marTop w:val="115"/>
          <w:marBottom w:val="0"/>
          <w:divBdr>
            <w:top w:val="none" w:sz="0" w:space="0" w:color="auto"/>
            <w:left w:val="none" w:sz="0" w:space="0" w:color="auto"/>
            <w:bottom w:val="none" w:sz="0" w:space="0" w:color="auto"/>
            <w:right w:val="none" w:sz="0" w:space="0" w:color="auto"/>
          </w:divBdr>
        </w:div>
        <w:div w:id="831990531">
          <w:marLeft w:val="1166"/>
          <w:marRight w:val="0"/>
          <w:marTop w:val="115"/>
          <w:marBottom w:val="0"/>
          <w:divBdr>
            <w:top w:val="none" w:sz="0" w:space="0" w:color="auto"/>
            <w:left w:val="none" w:sz="0" w:space="0" w:color="auto"/>
            <w:bottom w:val="none" w:sz="0" w:space="0" w:color="auto"/>
            <w:right w:val="none" w:sz="0" w:space="0" w:color="auto"/>
          </w:divBdr>
        </w:div>
        <w:div w:id="1267348071">
          <w:marLeft w:val="1166"/>
          <w:marRight w:val="0"/>
          <w:marTop w:val="115"/>
          <w:marBottom w:val="0"/>
          <w:divBdr>
            <w:top w:val="none" w:sz="0" w:space="0" w:color="auto"/>
            <w:left w:val="none" w:sz="0" w:space="0" w:color="auto"/>
            <w:bottom w:val="none" w:sz="0" w:space="0" w:color="auto"/>
            <w:right w:val="none" w:sz="0" w:space="0" w:color="auto"/>
          </w:divBdr>
        </w:div>
      </w:divsChild>
    </w:div>
    <w:div w:id="634410484">
      <w:bodyDiv w:val="1"/>
      <w:marLeft w:val="0"/>
      <w:marRight w:val="0"/>
      <w:marTop w:val="0"/>
      <w:marBottom w:val="0"/>
      <w:divBdr>
        <w:top w:val="none" w:sz="0" w:space="0" w:color="auto"/>
        <w:left w:val="none" w:sz="0" w:space="0" w:color="auto"/>
        <w:bottom w:val="none" w:sz="0" w:space="0" w:color="auto"/>
        <w:right w:val="none" w:sz="0" w:space="0" w:color="auto"/>
      </w:divBdr>
    </w:div>
    <w:div w:id="656878896">
      <w:bodyDiv w:val="1"/>
      <w:marLeft w:val="0"/>
      <w:marRight w:val="0"/>
      <w:marTop w:val="0"/>
      <w:marBottom w:val="0"/>
      <w:divBdr>
        <w:top w:val="none" w:sz="0" w:space="0" w:color="auto"/>
        <w:left w:val="none" w:sz="0" w:space="0" w:color="auto"/>
        <w:bottom w:val="none" w:sz="0" w:space="0" w:color="auto"/>
        <w:right w:val="none" w:sz="0" w:space="0" w:color="auto"/>
      </w:divBdr>
    </w:div>
    <w:div w:id="672148802">
      <w:bodyDiv w:val="1"/>
      <w:marLeft w:val="0"/>
      <w:marRight w:val="0"/>
      <w:marTop w:val="0"/>
      <w:marBottom w:val="0"/>
      <w:divBdr>
        <w:top w:val="none" w:sz="0" w:space="0" w:color="auto"/>
        <w:left w:val="none" w:sz="0" w:space="0" w:color="auto"/>
        <w:bottom w:val="none" w:sz="0" w:space="0" w:color="auto"/>
        <w:right w:val="none" w:sz="0" w:space="0" w:color="auto"/>
      </w:divBdr>
    </w:div>
    <w:div w:id="678971966">
      <w:bodyDiv w:val="1"/>
      <w:marLeft w:val="0"/>
      <w:marRight w:val="0"/>
      <w:marTop w:val="0"/>
      <w:marBottom w:val="0"/>
      <w:divBdr>
        <w:top w:val="none" w:sz="0" w:space="0" w:color="auto"/>
        <w:left w:val="none" w:sz="0" w:space="0" w:color="auto"/>
        <w:bottom w:val="none" w:sz="0" w:space="0" w:color="auto"/>
        <w:right w:val="none" w:sz="0" w:space="0" w:color="auto"/>
      </w:divBdr>
      <w:divsChild>
        <w:div w:id="73212891">
          <w:marLeft w:val="547"/>
          <w:marRight w:val="0"/>
          <w:marTop w:val="154"/>
          <w:marBottom w:val="0"/>
          <w:divBdr>
            <w:top w:val="none" w:sz="0" w:space="0" w:color="auto"/>
            <w:left w:val="none" w:sz="0" w:space="0" w:color="auto"/>
            <w:bottom w:val="none" w:sz="0" w:space="0" w:color="auto"/>
            <w:right w:val="none" w:sz="0" w:space="0" w:color="auto"/>
          </w:divBdr>
        </w:div>
        <w:div w:id="743602428">
          <w:marLeft w:val="547"/>
          <w:marRight w:val="0"/>
          <w:marTop w:val="154"/>
          <w:marBottom w:val="0"/>
          <w:divBdr>
            <w:top w:val="none" w:sz="0" w:space="0" w:color="auto"/>
            <w:left w:val="none" w:sz="0" w:space="0" w:color="auto"/>
            <w:bottom w:val="none" w:sz="0" w:space="0" w:color="auto"/>
            <w:right w:val="none" w:sz="0" w:space="0" w:color="auto"/>
          </w:divBdr>
        </w:div>
        <w:div w:id="1602568420">
          <w:marLeft w:val="547"/>
          <w:marRight w:val="0"/>
          <w:marTop w:val="154"/>
          <w:marBottom w:val="0"/>
          <w:divBdr>
            <w:top w:val="none" w:sz="0" w:space="0" w:color="auto"/>
            <w:left w:val="none" w:sz="0" w:space="0" w:color="auto"/>
            <w:bottom w:val="none" w:sz="0" w:space="0" w:color="auto"/>
            <w:right w:val="none" w:sz="0" w:space="0" w:color="auto"/>
          </w:divBdr>
        </w:div>
        <w:div w:id="1983659345">
          <w:marLeft w:val="547"/>
          <w:marRight w:val="0"/>
          <w:marTop w:val="154"/>
          <w:marBottom w:val="0"/>
          <w:divBdr>
            <w:top w:val="none" w:sz="0" w:space="0" w:color="auto"/>
            <w:left w:val="none" w:sz="0" w:space="0" w:color="auto"/>
            <w:bottom w:val="none" w:sz="0" w:space="0" w:color="auto"/>
            <w:right w:val="none" w:sz="0" w:space="0" w:color="auto"/>
          </w:divBdr>
        </w:div>
      </w:divsChild>
    </w:div>
    <w:div w:id="691609358">
      <w:bodyDiv w:val="1"/>
      <w:marLeft w:val="0"/>
      <w:marRight w:val="0"/>
      <w:marTop w:val="0"/>
      <w:marBottom w:val="0"/>
      <w:divBdr>
        <w:top w:val="none" w:sz="0" w:space="0" w:color="auto"/>
        <w:left w:val="none" w:sz="0" w:space="0" w:color="auto"/>
        <w:bottom w:val="none" w:sz="0" w:space="0" w:color="auto"/>
        <w:right w:val="none" w:sz="0" w:space="0" w:color="auto"/>
      </w:divBdr>
      <w:divsChild>
        <w:div w:id="37359610">
          <w:marLeft w:val="360"/>
          <w:marRight w:val="0"/>
          <w:marTop w:val="200"/>
          <w:marBottom w:val="0"/>
          <w:divBdr>
            <w:top w:val="none" w:sz="0" w:space="0" w:color="auto"/>
            <w:left w:val="none" w:sz="0" w:space="0" w:color="auto"/>
            <w:bottom w:val="none" w:sz="0" w:space="0" w:color="auto"/>
            <w:right w:val="none" w:sz="0" w:space="0" w:color="auto"/>
          </w:divBdr>
        </w:div>
        <w:div w:id="55319566">
          <w:marLeft w:val="1080"/>
          <w:marRight w:val="0"/>
          <w:marTop w:val="100"/>
          <w:marBottom w:val="0"/>
          <w:divBdr>
            <w:top w:val="none" w:sz="0" w:space="0" w:color="auto"/>
            <w:left w:val="none" w:sz="0" w:space="0" w:color="auto"/>
            <w:bottom w:val="none" w:sz="0" w:space="0" w:color="auto"/>
            <w:right w:val="none" w:sz="0" w:space="0" w:color="auto"/>
          </w:divBdr>
        </w:div>
        <w:div w:id="515921796">
          <w:marLeft w:val="1080"/>
          <w:marRight w:val="0"/>
          <w:marTop w:val="100"/>
          <w:marBottom w:val="0"/>
          <w:divBdr>
            <w:top w:val="none" w:sz="0" w:space="0" w:color="auto"/>
            <w:left w:val="none" w:sz="0" w:space="0" w:color="auto"/>
            <w:bottom w:val="none" w:sz="0" w:space="0" w:color="auto"/>
            <w:right w:val="none" w:sz="0" w:space="0" w:color="auto"/>
          </w:divBdr>
        </w:div>
        <w:div w:id="608895040">
          <w:marLeft w:val="1080"/>
          <w:marRight w:val="0"/>
          <w:marTop w:val="100"/>
          <w:marBottom w:val="0"/>
          <w:divBdr>
            <w:top w:val="none" w:sz="0" w:space="0" w:color="auto"/>
            <w:left w:val="none" w:sz="0" w:space="0" w:color="auto"/>
            <w:bottom w:val="none" w:sz="0" w:space="0" w:color="auto"/>
            <w:right w:val="none" w:sz="0" w:space="0" w:color="auto"/>
          </w:divBdr>
        </w:div>
        <w:div w:id="660626010">
          <w:marLeft w:val="360"/>
          <w:marRight w:val="0"/>
          <w:marTop w:val="200"/>
          <w:marBottom w:val="0"/>
          <w:divBdr>
            <w:top w:val="none" w:sz="0" w:space="0" w:color="auto"/>
            <w:left w:val="none" w:sz="0" w:space="0" w:color="auto"/>
            <w:bottom w:val="none" w:sz="0" w:space="0" w:color="auto"/>
            <w:right w:val="none" w:sz="0" w:space="0" w:color="auto"/>
          </w:divBdr>
        </w:div>
        <w:div w:id="1108815147">
          <w:marLeft w:val="360"/>
          <w:marRight w:val="0"/>
          <w:marTop w:val="200"/>
          <w:marBottom w:val="0"/>
          <w:divBdr>
            <w:top w:val="none" w:sz="0" w:space="0" w:color="auto"/>
            <w:left w:val="none" w:sz="0" w:space="0" w:color="auto"/>
            <w:bottom w:val="none" w:sz="0" w:space="0" w:color="auto"/>
            <w:right w:val="none" w:sz="0" w:space="0" w:color="auto"/>
          </w:divBdr>
        </w:div>
        <w:div w:id="1333409055">
          <w:marLeft w:val="360"/>
          <w:marRight w:val="0"/>
          <w:marTop w:val="200"/>
          <w:marBottom w:val="0"/>
          <w:divBdr>
            <w:top w:val="none" w:sz="0" w:space="0" w:color="auto"/>
            <w:left w:val="none" w:sz="0" w:space="0" w:color="auto"/>
            <w:bottom w:val="none" w:sz="0" w:space="0" w:color="auto"/>
            <w:right w:val="none" w:sz="0" w:space="0" w:color="auto"/>
          </w:divBdr>
        </w:div>
        <w:div w:id="1360207324">
          <w:marLeft w:val="1080"/>
          <w:marRight w:val="0"/>
          <w:marTop w:val="100"/>
          <w:marBottom w:val="0"/>
          <w:divBdr>
            <w:top w:val="none" w:sz="0" w:space="0" w:color="auto"/>
            <w:left w:val="none" w:sz="0" w:space="0" w:color="auto"/>
            <w:bottom w:val="none" w:sz="0" w:space="0" w:color="auto"/>
            <w:right w:val="none" w:sz="0" w:space="0" w:color="auto"/>
          </w:divBdr>
        </w:div>
        <w:div w:id="1439984053">
          <w:marLeft w:val="1080"/>
          <w:marRight w:val="0"/>
          <w:marTop w:val="100"/>
          <w:marBottom w:val="0"/>
          <w:divBdr>
            <w:top w:val="none" w:sz="0" w:space="0" w:color="auto"/>
            <w:left w:val="none" w:sz="0" w:space="0" w:color="auto"/>
            <w:bottom w:val="none" w:sz="0" w:space="0" w:color="auto"/>
            <w:right w:val="none" w:sz="0" w:space="0" w:color="auto"/>
          </w:divBdr>
        </w:div>
        <w:div w:id="1703898345">
          <w:marLeft w:val="360"/>
          <w:marRight w:val="0"/>
          <w:marTop w:val="200"/>
          <w:marBottom w:val="0"/>
          <w:divBdr>
            <w:top w:val="none" w:sz="0" w:space="0" w:color="auto"/>
            <w:left w:val="none" w:sz="0" w:space="0" w:color="auto"/>
            <w:bottom w:val="none" w:sz="0" w:space="0" w:color="auto"/>
            <w:right w:val="none" w:sz="0" w:space="0" w:color="auto"/>
          </w:divBdr>
        </w:div>
        <w:div w:id="1820028342">
          <w:marLeft w:val="360"/>
          <w:marRight w:val="0"/>
          <w:marTop w:val="200"/>
          <w:marBottom w:val="0"/>
          <w:divBdr>
            <w:top w:val="none" w:sz="0" w:space="0" w:color="auto"/>
            <w:left w:val="none" w:sz="0" w:space="0" w:color="auto"/>
            <w:bottom w:val="none" w:sz="0" w:space="0" w:color="auto"/>
            <w:right w:val="none" w:sz="0" w:space="0" w:color="auto"/>
          </w:divBdr>
        </w:div>
        <w:div w:id="1936740772">
          <w:marLeft w:val="360"/>
          <w:marRight w:val="0"/>
          <w:marTop w:val="200"/>
          <w:marBottom w:val="0"/>
          <w:divBdr>
            <w:top w:val="none" w:sz="0" w:space="0" w:color="auto"/>
            <w:left w:val="none" w:sz="0" w:space="0" w:color="auto"/>
            <w:bottom w:val="none" w:sz="0" w:space="0" w:color="auto"/>
            <w:right w:val="none" w:sz="0" w:space="0" w:color="auto"/>
          </w:divBdr>
        </w:div>
        <w:div w:id="2004091047">
          <w:marLeft w:val="360"/>
          <w:marRight w:val="0"/>
          <w:marTop w:val="200"/>
          <w:marBottom w:val="0"/>
          <w:divBdr>
            <w:top w:val="none" w:sz="0" w:space="0" w:color="auto"/>
            <w:left w:val="none" w:sz="0" w:space="0" w:color="auto"/>
            <w:bottom w:val="none" w:sz="0" w:space="0" w:color="auto"/>
            <w:right w:val="none" w:sz="0" w:space="0" w:color="auto"/>
          </w:divBdr>
        </w:div>
        <w:div w:id="2039895121">
          <w:marLeft w:val="1080"/>
          <w:marRight w:val="0"/>
          <w:marTop w:val="100"/>
          <w:marBottom w:val="0"/>
          <w:divBdr>
            <w:top w:val="none" w:sz="0" w:space="0" w:color="auto"/>
            <w:left w:val="none" w:sz="0" w:space="0" w:color="auto"/>
            <w:bottom w:val="none" w:sz="0" w:space="0" w:color="auto"/>
            <w:right w:val="none" w:sz="0" w:space="0" w:color="auto"/>
          </w:divBdr>
        </w:div>
      </w:divsChild>
    </w:div>
    <w:div w:id="707536521">
      <w:bodyDiv w:val="1"/>
      <w:marLeft w:val="0"/>
      <w:marRight w:val="0"/>
      <w:marTop w:val="0"/>
      <w:marBottom w:val="0"/>
      <w:divBdr>
        <w:top w:val="none" w:sz="0" w:space="0" w:color="auto"/>
        <w:left w:val="none" w:sz="0" w:space="0" w:color="auto"/>
        <w:bottom w:val="none" w:sz="0" w:space="0" w:color="auto"/>
        <w:right w:val="none" w:sz="0" w:space="0" w:color="auto"/>
      </w:divBdr>
      <w:divsChild>
        <w:div w:id="475611127">
          <w:marLeft w:val="360"/>
          <w:marRight w:val="0"/>
          <w:marTop w:val="200"/>
          <w:marBottom w:val="0"/>
          <w:divBdr>
            <w:top w:val="none" w:sz="0" w:space="0" w:color="auto"/>
            <w:left w:val="none" w:sz="0" w:space="0" w:color="auto"/>
            <w:bottom w:val="none" w:sz="0" w:space="0" w:color="auto"/>
            <w:right w:val="none" w:sz="0" w:space="0" w:color="auto"/>
          </w:divBdr>
        </w:div>
        <w:div w:id="482283292">
          <w:marLeft w:val="360"/>
          <w:marRight w:val="0"/>
          <w:marTop w:val="200"/>
          <w:marBottom w:val="0"/>
          <w:divBdr>
            <w:top w:val="none" w:sz="0" w:space="0" w:color="auto"/>
            <w:left w:val="none" w:sz="0" w:space="0" w:color="auto"/>
            <w:bottom w:val="none" w:sz="0" w:space="0" w:color="auto"/>
            <w:right w:val="none" w:sz="0" w:space="0" w:color="auto"/>
          </w:divBdr>
        </w:div>
        <w:div w:id="584151993">
          <w:marLeft w:val="360"/>
          <w:marRight w:val="0"/>
          <w:marTop w:val="200"/>
          <w:marBottom w:val="0"/>
          <w:divBdr>
            <w:top w:val="none" w:sz="0" w:space="0" w:color="auto"/>
            <w:left w:val="none" w:sz="0" w:space="0" w:color="auto"/>
            <w:bottom w:val="none" w:sz="0" w:space="0" w:color="auto"/>
            <w:right w:val="none" w:sz="0" w:space="0" w:color="auto"/>
          </w:divBdr>
        </w:div>
        <w:div w:id="1251163338">
          <w:marLeft w:val="1080"/>
          <w:marRight w:val="0"/>
          <w:marTop w:val="100"/>
          <w:marBottom w:val="0"/>
          <w:divBdr>
            <w:top w:val="none" w:sz="0" w:space="0" w:color="auto"/>
            <w:left w:val="none" w:sz="0" w:space="0" w:color="auto"/>
            <w:bottom w:val="none" w:sz="0" w:space="0" w:color="auto"/>
            <w:right w:val="none" w:sz="0" w:space="0" w:color="auto"/>
          </w:divBdr>
        </w:div>
        <w:div w:id="1812555363">
          <w:marLeft w:val="360"/>
          <w:marRight w:val="0"/>
          <w:marTop w:val="200"/>
          <w:marBottom w:val="0"/>
          <w:divBdr>
            <w:top w:val="none" w:sz="0" w:space="0" w:color="auto"/>
            <w:left w:val="none" w:sz="0" w:space="0" w:color="auto"/>
            <w:bottom w:val="none" w:sz="0" w:space="0" w:color="auto"/>
            <w:right w:val="none" w:sz="0" w:space="0" w:color="auto"/>
          </w:divBdr>
        </w:div>
        <w:div w:id="1940410857">
          <w:marLeft w:val="360"/>
          <w:marRight w:val="0"/>
          <w:marTop w:val="200"/>
          <w:marBottom w:val="0"/>
          <w:divBdr>
            <w:top w:val="none" w:sz="0" w:space="0" w:color="auto"/>
            <w:left w:val="none" w:sz="0" w:space="0" w:color="auto"/>
            <w:bottom w:val="none" w:sz="0" w:space="0" w:color="auto"/>
            <w:right w:val="none" w:sz="0" w:space="0" w:color="auto"/>
          </w:divBdr>
        </w:div>
      </w:divsChild>
    </w:div>
    <w:div w:id="707952398">
      <w:bodyDiv w:val="1"/>
      <w:marLeft w:val="0"/>
      <w:marRight w:val="0"/>
      <w:marTop w:val="0"/>
      <w:marBottom w:val="0"/>
      <w:divBdr>
        <w:top w:val="none" w:sz="0" w:space="0" w:color="auto"/>
        <w:left w:val="none" w:sz="0" w:space="0" w:color="auto"/>
        <w:bottom w:val="none" w:sz="0" w:space="0" w:color="auto"/>
        <w:right w:val="none" w:sz="0" w:space="0" w:color="auto"/>
      </w:divBdr>
      <w:divsChild>
        <w:div w:id="13267621">
          <w:marLeft w:val="1166"/>
          <w:marRight w:val="0"/>
          <w:marTop w:val="125"/>
          <w:marBottom w:val="0"/>
          <w:divBdr>
            <w:top w:val="none" w:sz="0" w:space="0" w:color="auto"/>
            <w:left w:val="none" w:sz="0" w:space="0" w:color="auto"/>
            <w:bottom w:val="none" w:sz="0" w:space="0" w:color="auto"/>
            <w:right w:val="none" w:sz="0" w:space="0" w:color="auto"/>
          </w:divBdr>
        </w:div>
        <w:div w:id="15204977">
          <w:marLeft w:val="1166"/>
          <w:marRight w:val="0"/>
          <w:marTop w:val="125"/>
          <w:marBottom w:val="0"/>
          <w:divBdr>
            <w:top w:val="none" w:sz="0" w:space="0" w:color="auto"/>
            <w:left w:val="none" w:sz="0" w:space="0" w:color="auto"/>
            <w:bottom w:val="none" w:sz="0" w:space="0" w:color="auto"/>
            <w:right w:val="none" w:sz="0" w:space="0" w:color="auto"/>
          </w:divBdr>
        </w:div>
        <w:div w:id="272714117">
          <w:marLeft w:val="1166"/>
          <w:marRight w:val="0"/>
          <w:marTop w:val="125"/>
          <w:marBottom w:val="0"/>
          <w:divBdr>
            <w:top w:val="none" w:sz="0" w:space="0" w:color="auto"/>
            <w:left w:val="none" w:sz="0" w:space="0" w:color="auto"/>
            <w:bottom w:val="none" w:sz="0" w:space="0" w:color="auto"/>
            <w:right w:val="none" w:sz="0" w:space="0" w:color="auto"/>
          </w:divBdr>
        </w:div>
        <w:div w:id="469859014">
          <w:marLeft w:val="547"/>
          <w:marRight w:val="0"/>
          <w:marTop w:val="144"/>
          <w:marBottom w:val="0"/>
          <w:divBdr>
            <w:top w:val="none" w:sz="0" w:space="0" w:color="auto"/>
            <w:left w:val="none" w:sz="0" w:space="0" w:color="auto"/>
            <w:bottom w:val="none" w:sz="0" w:space="0" w:color="auto"/>
            <w:right w:val="none" w:sz="0" w:space="0" w:color="auto"/>
          </w:divBdr>
        </w:div>
        <w:div w:id="641547954">
          <w:marLeft w:val="1166"/>
          <w:marRight w:val="0"/>
          <w:marTop w:val="125"/>
          <w:marBottom w:val="0"/>
          <w:divBdr>
            <w:top w:val="none" w:sz="0" w:space="0" w:color="auto"/>
            <w:left w:val="none" w:sz="0" w:space="0" w:color="auto"/>
            <w:bottom w:val="none" w:sz="0" w:space="0" w:color="auto"/>
            <w:right w:val="none" w:sz="0" w:space="0" w:color="auto"/>
          </w:divBdr>
        </w:div>
        <w:div w:id="674652086">
          <w:marLeft w:val="547"/>
          <w:marRight w:val="0"/>
          <w:marTop w:val="144"/>
          <w:marBottom w:val="0"/>
          <w:divBdr>
            <w:top w:val="none" w:sz="0" w:space="0" w:color="auto"/>
            <w:left w:val="none" w:sz="0" w:space="0" w:color="auto"/>
            <w:bottom w:val="none" w:sz="0" w:space="0" w:color="auto"/>
            <w:right w:val="none" w:sz="0" w:space="0" w:color="auto"/>
          </w:divBdr>
        </w:div>
        <w:div w:id="711344312">
          <w:marLeft w:val="1166"/>
          <w:marRight w:val="0"/>
          <w:marTop w:val="125"/>
          <w:marBottom w:val="0"/>
          <w:divBdr>
            <w:top w:val="none" w:sz="0" w:space="0" w:color="auto"/>
            <w:left w:val="none" w:sz="0" w:space="0" w:color="auto"/>
            <w:bottom w:val="none" w:sz="0" w:space="0" w:color="auto"/>
            <w:right w:val="none" w:sz="0" w:space="0" w:color="auto"/>
          </w:divBdr>
        </w:div>
        <w:div w:id="813256448">
          <w:marLeft w:val="547"/>
          <w:marRight w:val="0"/>
          <w:marTop w:val="144"/>
          <w:marBottom w:val="0"/>
          <w:divBdr>
            <w:top w:val="none" w:sz="0" w:space="0" w:color="auto"/>
            <w:left w:val="none" w:sz="0" w:space="0" w:color="auto"/>
            <w:bottom w:val="none" w:sz="0" w:space="0" w:color="auto"/>
            <w:right w:val="none" w:sz="0" w:space="0" w:color="auto"/>
          </w:divBdr>
        </w:div>
        <w:div w:id="1202354065">
          <w:marLeft w:val="547"/>
          <w:marRight w:val="0"/>
          <w:marTop w:val="144"/>
          <w:marBottom w:val="0"/>
          <w:divBdr>
            <w:top w:val="none" w:sz="0" w:space="0" w:color="auto"/>
            <w:left w:val="none" w:sz="0" w:space="0" w:color="auto"/>
            <w:bottom w:val="none" w:sz="0" w:space="0" w:color="auto"/>
            <w:right w:val="none" w:sz="0" w:space="0" w:color="auto"/>
          </w:divBdr>
        </w:div>
        <w:div w:id="1534996239">
          <w:marLeft w:val="547"/>
          <w:marRight w:val="0"/>
          <w:marTop w:val="144"/>
          <w:marBottom w:val="0"/>
          <w:divBdr>
            <w:top w:val="none" w:sz="0" w:space="0" w:color="auto"/>
            <w:left w:val="none" w:sz="0" w:space="0" w:color="auto"/>
            <w:bottom w:val="none" w:sz="0" w:space="0" w:color="auto"/>
            <w:right w:val="none" w:sz="0" w:space="0" w:color="auto"/>
          </w:divBdr>
        </w:div>
        <w:div w:id="1849905333">
          <w:marLeft w:val="547"/>
          <w:marRight w:val="0"/>
          <w:marTop w:val="144"/>
          <w:marBottom w:val="0"/>
          <w:divBdr>
            <w:top w:val="none" w:sz="0" w:space="0" w:color="auto"/>
            <w:left w:val="none" w:sz="0" w:space="0" w:color="auto"/>
            <w:bottom w:val="none" w:sz="0" w:space="0" w:color="auto"/>
            <w:right w:val="none" w:sz="0" w:space="0" w:color="auto"/>
          </w:divBdr>
        </w:div>
        <w:div w:id="1904944710">
          <w:marLeft w:val="1166"/>
          <w:marRight w:val="0"/>
          <w:marTop w:val="125"/>
          <w:marBottom w:val="0"/>
          <w:divBdr>
            <w:top w:val="none" w:sz="0" w:space="0" w:color="auto"/>
            <w:left w:val="none" w:sz="0" w:space="0" w:color="auto"/>
            <w:bottom w:val="none" w:sz="0" w:space="0" w:color="auto"/>
            <w:right w:val="none" w:sz="0" w:space="0" w:color="auto"/>
          </w:divBdr>
        </w:div>
      </w:divsChild>
    </w:div>
    <w:div w:id="713582798">
      <w:bodyDiv w:val="1"/>
      <w:marLeft w:val="0"/>
      <w:marRight w:val="0"/>
      <w:marTop w:val="0"/>
      <w:marBottom w:val="0"/>
      <w:divBdr>
        <w:top w:val="none" w:sz="0" w:space="0" w:color="auto"/>
        <w:left w:val="none" w:sz="0" w:space="0" w:color="auto"/>
        <w:bottom w:val="none" w:sz="0" w:space="0" w:color="auto"/>
        <w:right w:val="none" w:sz="0" w:space="0" w:color="auto"/>
      </w:divBdr>
      <w:divsChild>
        <w:div w:id="349186552">
          <w:marLeft w:val="360"/>
          <w:marRight w:val="0"/>
          <w:marTop w:val="200"/>
          <w:marBottom w:val="0"/>
          <w:divBdr>
            <w:top w:val="none" w:sz="0" w:space="0" w:color="auto"/>
            <w:left w:val="none" w:sz="0" w:space="0" w:color="auto"/>
            <w:bottom w:val="none" w:sz="0" w:space="0" w:color="auto"/>
            <w:right w:val="none" w:sz="0" w:space="0" w:color="auto"/>
          </w:divBdr>
        </w:div>
        <w:div w:id="1050113758">
          <w:marLeft w:val="360"/>
          <w:marRight w:val="0"/>
          <w:marTop w:val="200"/>
          <w:marBottom w:val="0"/>
          <w:divBdr>
            <w:top w:val="none" w:sz="0" w:space="0" w:color="auto"/>
            <w:left w:val="none" w:sz="0" w:space="0" w:color="auto"/>
            <w:bottom w:val="none" w:sz="0" w:space="0" w:color="auto"/>
            <w:right w:val="none" w:sz="0" w:space="0" w:color="auto"/>
          </w:divBdr>
        </w:div>
        <w:div w:id="1140463350">
          <w:marLeft w:val="360"/>
          <w:marRight w:val="0"/>
          <w:marTop w:val="200"/>
          <w:marBottom w:val="0"/>
          <w:divBdr>
            <w:top w:val="none" w:sz="0" w:space="0" w:color="auto"/>
            <w:left w:val="none" w:sz="0" w:space="0" w:color="auto"/>
            <w:bottom w:val="none" w:sz="0" w:space="0" w:color="auto"/>
            <w:right w:val="none" w:sz="0" w:space="0" w:color="auto"/>
          </w:divBdr>
        </w:div>
        <w:div w:id="1181352609">
          <w:marLeft w:val="360"/>
          <w:marRight w:val="0"/>
          <w:marTop w:val="200"/>
          <w:marBottom w:val="0"/>
          <w:divBdr>
            <w:top w:val="none" w:sz="0" w:space="0" w:color="auto"/>
            <w:left w:val="none" w:sz="0" w:space="0" w:color="auto"/>
            <w:bottom w:val="none" w:sz="0" w:space="0" w:color="auto"/>
            <w:right w:val="none" w:sz="0" w:space="0" w:color="auto"/>
          </w:divBdr>
        </w:div>
        <w:div w:id="1304390925">
          <w:marLeft w:val="1080"/>
          <w:marRight w:val="0"/>
          <w:marTop w:val="100"/>
          <w:marBottom w:val="0"/>
          <w:divBdr>
            <w:top w:val="none" w:sz="0" w:space="0" w:color="auto"/>
            <w:left w:val="none" w:sz="0" w:space="0" w:color="auto"/>
            <w:bottom w:val="none" w:sz="0" w:space="0" w:color="auto"/>
            <w:right w:val="none" w:sz="0" w:space="0" w:color="auto"/>
          </w:divBdr>
        </w:div>
        <w:div w:id="1324550713">
          <w:marLeft w:val="360"/>
          <w:marRight w:val="0"/>
          <w:marTop w:val="200"/>
          <w:marBottom w:val="0"/>
          <w:divBdr>
            <w:top w:val="none" w:sz="0" w:space="0" w:color="auto"/>
            <w:left w:val="none" w:sz="0" w:space="0" w:color="auto"/>
            <w:bottom w:val="none" w:sz="0" w:space="0" w:color="auto"/>
            <w:right w:val="none" w:sz="0" w:space="0" w:color="auto"/>
          </w:divBdr>
        </w:div>
        <w:div w:id="1622955282">
          <w:marLeft w:val="1080"/>
          <w:marRight w:val="0"/>
          <w:marTop w:val="100"/>
          <w:marBottom w:val="0"/>
          <w:divBdr>
            <w:top w:val="none" w:sz="0" w:space="0" w:color="auto"/>
            <w:left w:val="none" w:sz="0" w:space="0" w:color="auto"/>
            <w:bottom w:val="none" w:sz="0" w:space="0" w:color="auto"/>
            <w:right w:val="none" w:sz="0" w:space="0" w:color="auto"/>
          </w:divBdr>
        </w:div>
        <w:div w:id="1790080557">
          <w:marLeft w:val="1080"/>
          <w:marRight w:val="0"/>
          <w:marTop w:val="100"/>
          <w:marBottom w:val="0"/>
          <w:divBdr>
            <w:top w:val="none" w:sz="0" w:space="0" w:color="auto"/>
            <w:left w:val="none" w:sz="0" w:space="0" w:color="auto"/>
            <w:bottom w:val="none" w:sz="0" w:space="0" w:color="auto"/>
            <w:right w:val="none" w:sz="0" w:space="0" w:color="auto"/>
          </w:divBdr>
        </w:div>
      </w:divsChild>
    </w:div>
    <w:div w:id="735007297">
      <w:bodyDiv w:val="1"/>
      <w:marLeft w:val="0"/>
      <w:marRight w:val="0"/>
      <w:marTop w:val="0"/>
      <w:marBottom w:val="0"/>
      <w:divBdr>
        <w:top w:val="none" w:sz="0" w:space="0" w:color="auto"/>
        <w:left w:val="none" w:sz="0" w:space="0" w:color="auto"/>
        <w:bottom w:val="none" w:sz="0" w:space="0" w:color="auto"/>
        <w:right w:val="none" w:sz="0" w:space="0" w:color="auto"/>
      </w:divBdr>
      <w:divsChild>
        <w:div w:id="78254807">
          <w:marLeft w:val="547"/>
          <w:marRight w:val="0"/>
          <w:marTop w:val="134"/>
          <w:marBottom w:val="0"/>
          <w:divBdr>
            <w:top w:val="none" w:sz="0" w:space="0" w:color="auto"/>
            <w:left w:val="none" w:sz="0" w:space="0" w:color="auto"/>
            <w:bottom w:val="none" w:sz="0" w:space="0" w:color="auto"/>
            <w:right w:val="none" w:sz="0" w:space="0" w:color="auto"/>
          </w:divBdr>
        </w:div>
        <w:div w:id="110442385">
          <w:marLeft w:val="547"/>
          <w:marRight w:val="0"/>
          <w:marTop w:val="134"/>
          <w:marBottom w:val="0"/>
          <w:divBdr>
            <w:top w:val="none" w:sz="0" w:space="0" w:color="auto"/>
            <w:left w:val="none" w:sz="0" w:space="0" w:color="auto"/>
            <w:bottom w:val="none" w:sz="0" w:space="0" w:color="auto"/>
            <w:right w:val="none" w:sz="0" w:space="0" w:color="auto"/>
          </w:divBdr>
        </w:div>
        <w:div w:id="244187832">
          <w:marLeft w:val="547"/>
          <w:marRight w:val="0"/>
          <w:marTop w:val="134"/>
          <w:marBottom w:val="0"/>
          <w:divBdr>
            <w:top w:val="none" w:sz="0" w:space="0" w:color="auto"/>
            <w:left w:val="none" w:sz="0" w:space="0" w:color="auto"/>
            <w:bottom w:val="none" w:sz="0" w:space="0" w:color="auto"/>
            <w:right w:val="none" w:sz="0" w:space="0" w:color="auto"/>
          </w:divBdr>
        </w:div>
        <w:div w:id="333529100">
          <w:marLeft w:val="547"/>
          <w:marRight w:val="0"/>
          <w:marTop w:val="134"/>
          <w:marBottom w:val="0"/>
          <w:divBdr>
            <w:top w:val="none" w:sz="0" w:space="0" w:color="auto"/>
            <w:left w:val="none" w:sz="0" w:space="0" w:color="auto"/>
            <w:bottom w:val="none" w:sz="0" w:space="0" w:color="auto"/>
            <w:right w:val="none" w:sz="0" w:space="0" w:color="auto"/>
          </w:divBdr>
        </w:div>
        <w:div w:id="642738642">
          <w:marLeft w:val="547"/>
          <w:marRight w:val="0"/>
          <w:marTop w:val="134"/>
          <w:marBottom w:val="0"/>
          <w:divBdr>
            <w:top w:val="none" w:sz="0" w:space="0" w:color="auto"/>
            <w:left w:val="none" w:sz="0" w:space="0" w:color="auto"/>
            <w:bottom w:val="none" w:sz="0" w:space="0" w:color="auto"/>
            <w:right w:val="none" w:sz="0" w:space="0" w:color="auto"/>
          </w:divBdr>
        </w:div>
        <w:div w:id="1069838533">
          <w:marLeft w:val="547"/>
          <w:marRight w:val="0"/>
          <w:marTop w:val="134"/>
          <w:marBottom w:val="0"/>
          <w:divBdr>
            <w:top w:val="none" w:sz="0" w:space="0" w:color="auto"/>
            <w:left w:val="none" w:sz="0" w:space="0" w:color="auto"/>
            <w:bottom w:val="none" w:sz="0" w:space="0" w:color="auto"/>
            <w:right w:val="none" w:sz="0" w:space="0" w:color="auto"/>
          </w:divBdr>
        </w:div>
        <w:div w:id="1353653471">
          <w:marLeft w:val="547"/>
          <w:marRight w:val="0"/>
          <w:marTop w:val="134"/>
          <w:marBottom w:val="0"/>
          <w:divBdr>
            <w:top w:val="none" w:sz="0" w:space="0" w:color="auto"/>
            <w:left w:val="none" w:sz="0" w:space="0" w:color="auto"/>
            <w:bottom w:val="none" w:sz="0" w:space="0" w:color="auto"/>
            <w:right w:val="none" w:sz="0" w:space="0" w:color="auto"/>
          </w:divBdr>
        </w:div>
        <w:div w:id="1709531667">
          <w:marLeft w:val="547"/>
          <w:marRight w:val="0"/>
          <w:marTop w:val="134"/>
          <w:marBottom w:val="0"/>
          <w:divBdr>
            <w:top w:val="none" w:sz="0" w:space="0" w:color="auto"/>
            <w:left w:val="none" w:sz="0" w:space="0" w:color="auto"/>
            <w:bottom w:val="none" w:sz="0" w:space="0" w:color="auto"/>
            <w:right w:val="none" w:sz="0" w:space="0" w:color="auto"/>
          </w:divBdr>
        </w:div>
      </w:divsChild>
    </w:div>
    <w:div w:id="754715657">
      <w:bodyDiv w:val="1"/>
      <w:marLeft w:val="0"/>
      <w:marRight w:val="0"/>
      <w:marTop w:val="0"/>
      <w:marBottom w:val="0"/>
      <w:divBdr>
        <w:top w:val="none" w:sz="0" w:space="0" w:color="auto"/>
        <w:left w:val="none" w:sz="0" w:space="0" w:color="auto"/>
        <w:bottom w:val="none" w:sz="0" w:space="0" w:color="auto"/>
        <w:right w:val="none" w:sz="0" w:space="0" w:color="auto"/>
      </w:divBdr>
      <w:divsChild>
        <w:div w:id="150220360">
          <w:marLeft w:val="1541"/>
          <w:marRight w:val="0"/>
          <w:marTop w:val="134"/>
          <w:marBottom w:val="0"/>
          <w:divBdr>
            <w:top w:val="none" w:sz="0" w:space="0" w:color="auto"/>
            <w:left w:val="none" w:sz="0" w:space="0" w:color="auto"/>
            <w:bottom w:val="none" w:sz="0" w:space="0" w:color="auto"/>
            <w:right w:val="none" w:sz="0" w:space="0" w:color="auto"/>
          </w:divBdr>
        </w:div>
        <w:div w:id="938947538">
          <w:marLeft w:val="1541"/>
          <w:marRight w:val="0"/>
          <w:marTop w:val="134"/>
          <w:marBottom w:val="0"/>
          <w:divBdr>
            <w:top w:val="none" w:sz="0" w:space="0" w:color="auto"/>
            <w:left w:val="none" w:sz="0" w:space="0" w:color="auto"/>
            <w:bottom w:val="none" w:sz="0" w:space="0" w:color="auto"/>
            <w:right w:val="none" w:sz="0" w:space="0" w:color="auto"/>
          </w:divBdr>
        </w:div>
        <w:div w:id="1132673840">
          <w:marLeft w:val="1541"/>
          <w:marRight w:val="0"/>
          <w:marTop w:val="134"/>
          <w:marBottom w:val="0"/>
          <w:divBdr>
            <w:top w:val="none" w:sz="0" w:space="0" w:color="auto"/>
            <w:left w:val="none" w:sz="0" w:space="0" w:color="auto"/>
            <w:bottom w:val="none" w:sz="0" w:space="0" w:color="auto"/>
            <w:right w:val="none" w:sz="0" w:space="0" w:color="auto"/>
          </w:divBdr>
        </w:div>
        <w:div w:id="1287077606">
          <w:marLeft w:val="1541"/>
          <w:marRight w:val="0"/>
          <w:marTop w:val="134"/>
          <w:marBottom w:val="0"/>
          <w:divBdr>
            <w:top w:val="none" w:sz="0" w:space="0" w:color="auto"/>
            <w:left w:val="none" w:sz="0" w:space="0" w:color="auto"/>
            <w:bottom w:val="none" w:sz="0" w:space="0" w:color="auto"/>
            <w:right w:val="none" w:sz="0" w:space="0" w:color="auto"/>
          </w:divBdr>
        </w:div>
        <w:div w:id="1354646421">
          <w:marLeft w:val="1541"/>
          <w:marRight w:val="0"/>
          <w:marTop w:val="134"/>
          <w:marBottom w:val="0"/>
          <w:divBdr>
            <w:top w:val="none" w:sz="0" w:space="0" w:color="auto"/>
            <w:left w:val="none" w:sz="0" w:space="0" w:color="auto"/>
            <w:bottom w:val="none" w:sz="0" w:space="0" w:color="auto"/>
            <w:right w:val="none" w:sz="0" w:space="0" w:color="auto"/>
          </w:divBdr>
        </w:div>
      </w:divsChild>
    </w:div>
    <w:div w:id="755708939">
      <w:bodyDiv w:val="1"/>
      <w:marLeft w:val="0"/>
      <w:marRight w:val="0"/>
      <w:marTop w:val="0"/>
      <w:marBottom w:val="0"/>
      <w:divBdr>
        <w:top w:val="none" w:sz="0" w:space="0" w:color="auto"/>
        <w:left w:val="none" w:sz="0" w:space="0" w:color="auto"/>
        <w:bottom w:val="none" w:sz="0" w:space="0" w:color="auto"/>
        <w:right w:val="none" w:sz="0" w:space="0" w:color="auto"/>
      </w:divBdr>
    </w:div>
    <w:div w:id="765461163">
      <w:bodyDiv w:val="1"/>
      <w:marLeft w:val="0"/>
      <w:marRight w:val="0"/>
      <w:marTop w:val="0"/>
      <w:marBottom w:val="0"/>
      <w:divBdr>
        <w:top w:val="none" w:sz="0" w:space="0" w:color="auto"/>
        <w:left w:val="none" w:sz="0" w:space="0" w:color="auto"/>
        <w:bottom w:val="none" w:sz="0" w:space="0" w:color="auto"/>
        <w:right w:val="none" w:sz="0" w:space="0" w:color="auto"/>
      </w:divBdr>
    </w:div>
    <w:div w:id="784273270">
      <w:bodyDiv w:val="1"/>
      <w:marLeft w:val="0"/>
      <w:marRight w:val="0"/>
      <w:marTop w:val="0"/>
      <w:marBottom w:val="0"/>
      <w:divBdr>
        <w:top w:val="none" w:sz="0" w:space="0" w:color="auto"/>
        <w:left w:val="none" w:sz="0" w:space="0" w:color="auto"/>
        <w:bottom w:val="none" w:sz="0" w:space="0" w:color="auto"/>
        <w:right w:val="none" w:sz="0" w:space="0" w:color="auto"/>
      </w:divBdr>
      <w:divsChild>
        <w:div w:id="153030728">
          <w:marLeft w:val="1080"/>
          <w:marRight w:val="0"/>
          <w:marTop w:val="100"/>
          <w:marBottom w:val="0"/>
          <w:divBdr>
            <w:top w:val="none" w:sz="0" w:space="0" w:color="auto"/>
            <w:left w:val="none" w:sz="0" w:space="0" w:color="auto"/>
            <w:bottom w:val="none" w:sz="0" w:space="0" w:color="auto"/>
            <w:right w:val="none" w:sz="0" w:space="0" w:color="auto"/>
          </w:divBdr>
        </w:div>
        <w:div w:id="407919748">
          <w:marLeft w:val="360"/>
          <w:marRight w:val="0"/>
          <w:marTop w:val="200"/>
          <w:marBottom w:val="0"/>
          <w:divBdr>
            <w:top w:val="none" w:sz="0" w:space="0" w:color="auto"/>
            <w:left w:val="none" w:sz="0" w:space="0" w:color="auto"/>
            <w:bottom w:val="none" w:sz="0" w:space="0" w:color="auto"/>
            <w:right w:val="none" w:sz="0" w:space="0" w:color="auto"/>
          </w:divBdr>
        </w:div>
        <w:div w:id="785387774">
          <w:marLeft w:val="360"/>
          <w:marRight w:val="0"/>
          <w:marTop w:val="200"/>
          <w:marBottom w:val="0"/>
          <w:divBdr>
            <w:top w:val="none" w:sz="0" w:space="0" w:color="auto"/>
            <w:left w:val="none" w:sz="0" w:space="0" w:color="auto"/>
            <w:bottom w:val="none" w:sz="0" w:space="0" w:color="auto"/>
            <w:right w:val="none" w:sz="0" w:space="0" w:color="auto"/>
          </w:divBdr>
        </w:div>
        <w:div w:id="1425691516">
          <w:marLeft w:val="360"/>
          <w:marRight w:val="0"/>
          <w:marTop w:val="200"/>
          <w:marBottom w:val="0"/>
          <w:divBdr>
            <w:top w:val="none" w:sz="0" w:space="0" w:color="auto"/>
            <w:left w:val="none" w:sz="0" w:space="0" w:color="auto"/>
            <w:bottom w:val="none" w:sz="0" w:space="0" w:color="auto"/>
            <w:right w:val="none" w:sz="0" w:space="0" w:color="auto"/>
          </w:divBdr>
        </w:div>
        <w:div w:id="1485270440">
          <w:marLeft w:val="360"/>
          <w:marRight w:val="0"/>
          <w:marTop w:val="200"/>
          <w:marBottom w:val="0"/>
          <w:divBdr>
            <w:top w:val="none" w:sz="0" w:space="0" w:color="auto"/>
            <w:left w:val="none" w:sz="0" w:space="0" w:color="auto"/>
            <w:bottom w:val="none" w:sz="0" w:space="0" w:color="auto"/>
            <w:right w:val="none" w:sz="0" w:space="0" w:color="auto"/>
          </w:divBdr>
        </w:div>
        <w:div w:id="1548645092">
          <w:marLeft w:val="360"/>
          <w:marRight w:val="0"/>
          <w:marTop w:val="200"/>
          <w:marBottom w:val="0"/>
          <w:divBdr>
            <w:top w:val="none" w:sz="0" w:space="0" w:color="auto"/>
            <w:left w:val="none" w:sz="0" w:space="0" w:color="auto"/>
            <w:bottom w:val="none" w:sz="0" w:space="0" w:color="auto"/>
            <w:right w:val="none" w:sz="0" w:space="0" w:color="auto"/>
          </w:divBdr>
        </w:div>
        <w:div w:id="1643538395">
          <w:marLeft w:val="1080"/>
          <w:marRight w:val="0"/>
          <w:marTop w:val="100"/>
          <w:marBottom w:val="0"/>
          <w:divBdr>
            <w:top w:val="none" w:sz="0" w:space="0" w:color="auto"/>
            <w:left w:val="none" w:sz="0" w:space="0" w:color="auto"/>
            <w:bottom w:val="none" w:sz="0" w:space="0" w:color="auto"/>
            <w:right w:val="none" w:sz="0" w:space="0" w:color="auto"/>
          </w:divBdr>
        </w:div>
        <w:div w:id="1731146225">
          <w:marLeft w:val="360"/>
          <w:marRight w:val="0"/>
          <w:marTop w:val="200"/>
          <w:marBottom w:val="0"/>
          <w:divBdr>
            <w:top w:val="none" w:sz="0" w:space="0" w:color="auto"/>
            <w:left w:val="none" w:sz="0" w:space="0" w:color="auto"/>
            <w:bottom w:val="none" w:sz="0" w:space="0" w:color="auto"/>
            <w:right w:val="none" w:sz="0" w:space="0" w:color="auto"/>
          </w:divBdr>
        </w:div>
      </w:divsChild>
    </w:div>
    <w:div w:id="795493022">
      <w:bodyDiv w:val="1"/>
      <w:marLeft w:val="0"/>
      <w:marRight w:val="0"/>
      <w:marTop w:val="0"/>
      <w:marBottom w:val="0"/>
      <w:divBdr>
        <w:top w:val="none" w:sz="0" w:space="0" w:color="auto"/>
        <w:left w:val="none" w:sz="0" w:space="0" w:color="auto"/>
        <w:bottom w:val="none" w:sz="0" w:space="0" w:color="auto"/>
        <w:right w:val="none" w:sz="0" w:space="0" w:color="auto"/>
      </w:divBdr>
    </w:div>
    <w:div w:id="819076505">
      <w:bodyDiv w:val="1"/>
      <w:marLeft w:val="0"/>
      <w:marRight w:val="0"/>
      <w:marTop w:val="0"/>
      <w:marBottom w:val="0"/>
      <w:divBdr>
        <w:top w:val="none" w:sz="0" w:space="0" w:color="auto"/>
        <w:left w:val="none" w:sz="0" w:space="0" w:color="auto"/>
        <w:bottom w:val="none" w:sz="0" w:space="0" w:color="auto"/>
        <w:right w:val="none" w:sz="0" w:space="0" w:color="auto"/>
      </w:divBdr>
      <w:divsChild>
        <w:div w:id="412745770">
          <w:marLeft w:val="360"/>
          <w:marRight w:val="0"/>
          <w:marTop w:val="200"/>
          <w:marBottom w:val="0"/>
          <w:divBdr>
            <w:top w:val="none" w:sz="0" w:space="0" w:color="auto"/>
            <w:left w:val="none" w:sz="0" w:space="0" w:color="auto"/>
            <w:bottom w:val="none" w:sz="0" w:space="0" w:color="auto"/>
            <w:right w:val="none" w:sz="0" w:space="0" w:color="auto"/>
          </w:divBdr>
        </w:div>
        <w:div w:id="464809006">
          <w:marLeft w:val="360"/>
          <w:marRight w:val="0"/>
          <w:marTop w:val="200"/>
          <w:marBottom w:val="0"/>
          <w:divBdr>
            <w:top w:val="none" w:sz="0" w:space="0" w:color="auto"/>
            <w:left w:val="none" w:sz="0" w:space="0" w:color="auto"/>
            <w:bottom w:val="none" w:sz="0" w:space="0" w:color="auto"/>
            <w:right w:val="none" w:sz="0" w:space="0" w:color="auto"/>
          </w:divBdr>
        </w:div>
        <w:div w:id="1343238217">
          <w:marLeft w:val="360"/>
          <w:marRight w:val="0"/>
          <w:marTop w:val="200"/>
          <w:marBottom w:val="0"/>
          <w:divBdr>
            <w:top w:val="none" w:sz="0" w:space="0" w:color="auto"/>
            <w:left w:val="none" w:sz="0" w:space="0" w:color="auto"/>
            <w:bottom w:val="none" w:sz="0" w:space="0" w:color="auto"/>
            <w:right w:val="none" w:sz="0" w:space="0" w:color="auto"/>
          </w:divBdr>
        </w:div>
        <w:div w:id="1552883195">
          <w:marLeft w:val="360"/>
          <w:marRight w:val="0"/>
          <w:marTop w:val="200"/>
          <w:marBottom w:val="0"/>
          <w:divBdr>
            <w:top w:val="none" w:sz="0" w:space="0" w:color="auto"/>
            <w:left w:val="none" w:sz="0" w:space="0" w:color="auto"/>
            <w:bottom w:val="none" w:sz="0" w:space="0" w:color="auto"/>
            <w:right w:val="none" w:sz="0" w:space="0" w:color="auto"/>
          </w:divBdr>
        </w:div>
        <w:div w:id="1876582486">
          <w:marLeft w:val="360"/>
          <w:marRight w:val="0"/>
          <w:marTop w:val="200"/>
          <w:marBottom w:val="0"/>
          <w:divBdr>
            <w:top w:val="none" w:sz="0" w:space="0" w:color="auto"/>
            <w:left w:val="none" w:sz="0" w:space="0" w:color="auto"/>
            <w:bottom w:val="none" w:sz="0" w:space="0" w:color="auto"/>
            <w:right w:val="none" w:sz="0" w:space="0" w:color="auto"/>
          </w:divBdr>
        </w:div>
      </w:divsChild>
    </w:div>
    <w:div w:id="824979984">
      <w:bodyDiv w:val="1"/>
      <w:marLeft w:val="0"/>
      <w:marRight w:val="0"/>
      <w:marTop w:val="0"/>
      <w:marBottom w:val="0"/>
      <w:divBdr>
        <w:top w:val="none" w:sz="0" w:space="0" w:color="auto"/>
        <w:left w:val="none" w:sz="0" w:space="0" w:color="auto"/>
        <w:bottom w:val="none" w:sz="0" w:space="0" w:color="auto"/>
        <w:right w:val="none" w:sz="0" w:space="0" w:color="auto"/>
      </w:divBdr>
    </w:div>
    <w:div w:id="830632587">
      <w:bodyDiv w:val="1"/>
      <w:marLeft w:val="0"/>
      <w:marRight w:val="0"/>
      <w:marTop w:val="0"/>
      <w:marBottom w:val="0"/>
      <w:divBdr>
        <w:top w:val="none" w:sz="0" w:space="0" w:color="auto"/>
        <w:left w:val="none" w:sz="0" w:space="0" w:color="auto"/>
        <w:bottom w:val="none" w:sz="0" w:space="0" w:color="auto"/>
        <w:right w:val="none" w:sz="0" w:space="0" w:color="auto"/>
      </w:divBdr>
    </w:div>
    <w:div w:id="839809322">
      <w:bodyDiv w:val="1"/>
      <w:marLeft w:val="0"/>
      <w:marRight w:val="0"/>
      <w:marTop w:val="0"/>
      <w:marBottom w:val="0"/>
      <w:divBdr>
        <w:top w:val="none" w:sz="0" w:space="0" w:color="auto"/>
        <w:left w:val="none" w:sz="0" w:space="0" w:color="auto"/>
        <w:bottom w:val="none" w:sz="0" w:space="0" w:color="auto"/>
        <w:right w:val="none" w:sz="0" w:space="0" w:color="auto"/>
      </w:divBdr>
      <w:divsChild>
        <w:div w:id="55664628">
          <w:marLeft w:val="547"/>
          <w:marRight w:val="0"/>
          <w:marTop w:val="154"/>
          <w:marBottom w:val="0"/>
          <w:divBdr>
            <w:top w:val="none" w:sz="0" w:space="0" w:color="auto"/>
            <w:left w:val="none" w:sz="0" w:space="0" w:color="auto"/>
            <w:bottom w:val="none" w:sz="0" w:space="0" w:color="auto"/>
            <w:right w:val="none" w:sz="0" w:space="0" w:color="auto"/>
          </w:divBdr>
        </w:div>
        <w:div w:id="159930027">
          <w:marLeft w:val="547"/>
          <w:marRight w:val="0"/>
          <w:marTop w:val="154"/>
          <w:marBottom w:val="0"/>
          <w:divBdr>
            <w:top w:val="none" w:sz="0" w:space="0" w:color="auto"/>
            <w:left w:val="none" w:sz="0" w:space="0" w:color="auto"/>
            <w:bottom w:val="none" w:sz="0" w:space="0" w:color="auto"/>
            <w:right w:val="none" w:sz="0" w:space="0" w:color="auto"/>
          </w:divBdr>
        </w:div>
        <w:div w:id="214200764">
          <w:marLeft w:val="1166"/>
          <w:marRight w:val="0"/>
          <w:marTop w:val="134"/>
          <w:marBottom w:val="0"/>
          <w:divBdr>
            <w:top w:val="none" w:sz="0" w:space="0" w:color="auto"/>
            <w:left w:val="none" w:sz="0" w:space="0" w:color="auto"/>
            <w:bottom w:val="none" w:sz="0" w:space="0" w:color="auto"/>
            <w:right w:val="none" w:sz="0" w:space="0" w:color="auto"/>
          </w:divBdr>
        </w:div>
        <w:div w:id="341206044">
          <w:marLeft w:val="547"/>
          <w:marRight w:val="0"/>
          <w:marTop w:val="154"/>
          <w:marBottom w:val="0"/>
          <w:divBdr>
            <w:top w:val="none" w:sz="0" w:space="0" w:color="auto"/>
            <w:left w:val="none" w:sz="0" w:space="0" w:color="auto"/>
            <w:bottom w:val="none" w:sz="0" w:space="0" w:color="auto"/>
            <w:right w:val="none" w:sz="0" w:space="0" w:color="auto"/>
          </w:divBdr>
        </w:div>
        <w:div w:id="452292810">
          <w:marLeft w:val="1166"/>
          <w:marRight w:val="0"/>
          <w:marTop w:val="134"/>
          <w:marBottom w:val="0"/>
          <w:divBdr>
            <w:top w:val="none" w:sz="0" w:space="0" w:color="auto"/>
            <w:left w:val="none" w:sz="0" w:space="0" w:color="auto"/>
            <w:bottom w:val="none" w:sz="0" w:space="0" w:color="auto"/>
            <w:right w:val="none" w:sz="0" w:space="0" w:color="auto"/>
          </w:divBdr>
        </w:div>
        <w:div w:id="904605974">
          <w:marLeft w:val="547"/>
          <w:marRight w:val="0"/>
          <w:marTop w:val="154"/>
          <w:marBottom w:val="0"/>
          <w:divBdr>
            <w:top w:val="none" w:sz="0" w:space="0" w:color="auto"/>
            <w:left w:val="none" w:sz="0" w:space="0" w:color="auto"/>
            <w:bottom w:val="none" w:sz="0" w:space="0" w:color="auto"/>
            <w:right w:val="none" w:sz="0" w:space="0" w:color="auto"/>
          </w:divBdr>
        </w:div>
        <w:div w:id="1296064099">
          <w:marLeft w:val="1166"/>
          <w:marRight w:val="0"/>
          <w:marTop w:val="134"/>
          <w:marBottom w:val="0"/>
          <w:divBdr>
            <w:top w:val="none" w:sz="0" w:space="0" w:color="auto"/>
            <w:left w:val="none" w:sz="0" w:space="0" w:color="auto"/>
            <w:bottom w:val="none" w:sz="0" w:space="0" w:color="auto"/>
            <w:right w:val="none" w:sz="0" w:space="0" w:color="auto"/>
          </w:divBdr>
        </w:div>
        <w:div w:id="1924491858">
          <w:marLeft w:val="1166"/>
          <w:marRight w:val="0"/>
          <w:marTop w:val="134"/>
          <w:marBottom w:val="0"/>
          <w:divBdr>
            <w:top w:val="none" w:sz="0" w:space="0" w:color="auto"/>
            <w:left w:val="none" w:sz="0" w:space="0" w:color="auto"/>
            <w:bottom w:val="none" w:sz="0" w:space="0" w:color="auto"/>
            <w:right w:val="none" w:sz="0" w:space="0" w:color="auto"/>
          </w:divBdr>
        </w:div>
      </w:divsChild>
    </w:div>
    <w:div w:id="888613154">
      <w:bodyDiv w:val="1"/>
      <w:marLeft w:val="0"/>
      <w:marRight w:val="0"/>
      <w:marTop w:val="0"/>
      <w:marBottom w:val="0"/>
      <w:divBdr>
        <w:top w:val="none" w:sz="0" w:space="0" w:color="auto"/>
        <w:left w:val="none" w:sz="0" w:space="0" w:color="auto"/>
        <w:bottom w:val="none" w:sz="0" w:space="0" w:color="auto"/>
        <w:right w:val="none" w:sz="0" w:space="0" w:color="auto"/>
      </w:divBdr>
    </w:div>
    <w:div w:id="894312019">
      <w:bodyDiv w:val="1"/>
      <w:marLeft w:val="0"/>
      <w:marRight w:val="0"/>
      <w:marTop w:val="0"/>
      <w:marBottom w:val="0"/>
      <w:divBdr>
        <w:top w:val="none" w:sz="0" w:space="0" w:color="auto"/>
        <w:left w:val="none" w:sz="0" w:space="0" w:color="auto"/>
        <w:bottom w:val="none" w:sz="0" w:space="0" w:color="auto"/>
        <w:right w:val="none" w:sz="0" w:space="0" w:color="auto"/>
      </w:divBdr>
      <w:divsChild>
        <w:div w:id="95173412">
          <w:marLeft w:val="360"/>
          <w:marRight w:val="0"/>
          <w:marTop w:val="200"/>
          <w:marBottom w:val="0"/>
          <w:divBdr>
            <w:top w:val="none" w:sz="0" w:space="0" w:color="auto"/>
            <w:left w:val="none" w:sz="0" w:space="0" w:color="auto"/>
            <w:bottom w:val="none" w:sz="0" w:space="0" w:color="auto"/>
            <w:right w:val="none" w:sz="0" w:space="0" w:color="auto"/>
          </w:divBdr>
        </w:div>
        <w:div w:id="181625374">
          <w:marLeft w:val="360"/>
          <w:marRight w:val="0"/>
          <w:marTop w:val="200"/>
          <w:marBottom w:val="0"/>
          <w:divBdr>
            <w:top w:val="none" w:sz="0" w:space="0" w:color="auto"/>
            <w:left w:val="none" w:sz="0" w:space="0" w:color="auto"/>
            <w:bottom w:val="none" w:sz="0" w:space="0" w:color="auto"/>
            <w:right w:val="none" w:sz="0" w:space="0" w:color="auto"/>
          </w:divBdr>
        </w:div>
        <w:div w:id="820734085">
          <w:marLeft w:val="360"/>
          <w:marRight w:val="0"/>
          <w:marTop w:val="200"/>
          <w:marBottom w:val="0"/>
          <w:divBdr>
            <w:top w:val="none" w:sz="0" w:space="0" w:color="auto"/>
            <w:left w:val="none" w:sz="0" w:space="0" w:color="auto"/>
            <w:bottom w:val="none" w:sz="0" w:space="0" w:color="auto"/>
            <w:right w:val="none" w:sz="0" w:space="0" w:color="auto"/>
          </w:divBdr>
        </w:div>
        <w:div w:id="1117064472">
          <w:marLeft w:val="360"/>
          <w:marRight w:val="0"/>
          <w:marTop w:val="200"/>
          <w:marBottom w:val="0"/>
          <w:divBdr>
            <w:top w:val="none" w:sz="0" w:space="0" w:color="auto"/>
            <w:left w:val="none" w:sz="0" w:space="0" w:color="auto"/>
            <w:bottom w:val="none" w:sz="0" w:space="0" w:color="auto"/>
            <w:right w:val="none" w:sz="0" w:space="0" w:color="auto"/>
          </w:divBdr>
        </w:div>
        <w:div w:id="1369718474">
          <w:marLeft w:val="360"/>
          <w:marRight w:val="0"/>
          <w:marTop w:val="200"/>
          <w:marBottom w:val="0"/>
          <w:divBdr>
            <w:top w:val="none" w:sz="0" w:space="0" w:color="auto"/>
            <w:left w:val="none" w:sz="0" w:space="0" w:color="auto"/>
            <w:bottom w:val="none" w:sz="0" w:space="0" w:color="auto"/>
            <w:right w:val="none" w:sz="0" w:space="0" w:color="auto"/>
          </w:divBdr>
        </w:div>
        <w:div w:id="1608585536">
          <w:marLeft w:val="360"/>
          <w:marRight w:val="0"/>
          <w:marTop w:val="200"/>
          <w:marBottom w:val="0"/>
          <w:divBdr>
            <w:top w:val="none" w:sz="0" w:space="0" w:color="auto"/>
            <w:left w:val="none" w:sz="0" w:space="0" w:color="auto"/>
            <w:bottom w:val="none" w:sz="0" w:space="0" w:color="auto"/>
            <w:right w:val="none" w:sz="0" w:space="0" w:color="auto"/>
          </w:divBdr>
        </w:div>
        <w:div w:id="1687754934">
          <w:marLeft w:val="360"/>
          <w:marRight w:val="0"/>
          <w:marTop w:val="200"/>
          <w:marBottom w:val="0"/>
          <w:divBdr>
            <w:top w:val="none" w:sz="0" w:space="0" w:color="auto"/>
            <w:left w:val="none" w:sz="0" w:space="0" w:color="auto"/>
            <w:bottom w:val="none" w:sz="0" w:space="0" w:color="auto"/>
            <w:right w:val="none" w:sz="0" w:space="0" w:color="auto"/>
          </w:divBdr>
        </w:div>
        <w:div w:id="1908294964">
          <w:marLeft w:val="360"/>
          <w:marRight w:val="0"/>
          <w:marTop w:val="200"/>
          <w:marBottom w:val="0"/>
          <w:divBdr>
            <w:top w:val="none" w:sz="0" w:space="0" w:color="auto"/>
            <w:left w:val="none" w:sz="0" w:space="0" w:color="auto"/>
            <w:bottom w:val="none" w:sz="0" w:space="0" w:color="auto"/>
            <w:right w:val="none" w:sz="0" w:space="0" w:color="auto"/>
          </w:divBdr>
        </w:div>
      </w:divsChild>
    </w:div>
    <w:div w:id="930427387">
      <w:bodyDiv w:val="1"/>
      <w:marLeft w:val="0"/>
      <w:marRight w:val="0"/>
      <w:marTop w:val="0"/>
      <w:marBottom w:val="0"/>
      <w:divBdr>
        <w:top w:val="none" w:sz="0" w:space="0" w:color="auto"/>
        <w:left w:val="none" w:sz="0" w:space="0" w:color="auto"/>
        <w:bottom w:val="none" w:sz="0" w:space="0" w:color="auto"/>
        <w:right w:val="none" w:sz="0" w:space="0" w:color="auto"/>
      </w:divBdr>
      <w:divsChild>
        <w:div w:id="56786126">
          <w:marLeft w:val="547"/>
          <w:marRight w:val="0"/>
          <w:marTop w:val="154"/>
          <w:marBottom w:val="0"/>
          <w:divBdr>
            <w:top w:val="none" w:sz="0" w:space="0" w:color="auto"/>
            <w:left w:val="none" w:sz="0" w:space="0" w:color="auto"/>
            <w:bottom w:val="none" w:sz="0" w:space="0" w:color="auto"/>
            <w:right w:val="none" w:sz="0" w:space="0" w:color="auto"/>
          </w:divBdr>
        </w:div>
        <w:div w:id="639771303">
          <w:marLeft w:val="547"/>
          <w:marRight w:val="0"/>
          <w:marTop w:val="154"/>
          <w:marBottom w:val="0"/>
          <w:divBdr>
            <w:top w:val="none" w:sz="0" w:space="0" w:color="auto"/>
            <w:left w:val="none" w:sz="0" w:space="0" w:color="auto"/>
            <w:bottom w:val="none" w:sz="0" w:space="0" w:color="auto"/>
            <w:right w:val="none" w:sz="0" w:space="0" w:color="auto"/>
          </w:divBdr>
        </w:div>
        <w:div w:id="1273129135">
          <w:marLeft w:val="547"/>
          <w:marRight w:val="0"/>
          <w:marTop w:val="154"/>
          <w:marBottom w:val="0"/>
          <w:divBdr>
            <w:top w:val="none" w:sz="0" w:space="0" w:color="auto"/>
            <w:left w:val="none" w:sz="0" w:space="0" w:color="auto"/>
            <w:bottom w:val="none" w:sz="0" w:space="0" w:color="auto"/>
            <w:right w:val="none" w:sz="0" w:space="0" w:color="auto"/>
          </w:divBdr>
        </w:div>
        <w:div w:id="1741903155">
          <w:marLeft w:val="547"/>
          <w:marRight w:val="0"/>
          <w:marTop w:val="154"/>
          <w:marBottom w:val="0"/>
          <w:divBdr>
            <w:top w:val="none" w:sz="0" w:space="0" w:color="auto"/>
            <w:left w:val="none" w:sz="0" w:space="0" w:color="auto"/>
            <w:bottom w:val="none" w:sz="0" w:space="0" w:color="auto"/>
            <w:right w:val="none" w:sz="0" w:space="0" w:color="auto"/>
          </w:divBdr>
        </w:div>
        <w:div w:id="2064326543">
          <w:marLeft w:val="547"/>
          <w:marRight w:val="0"/>
          <w:marTop w:val="154"/>
          <w:marBottom w:val="0"/>
          <w:divBdr>
            <w:top w:val="none" w:sz="0" w:space="0" w:color="auto"/>
            <w:left w:val="none" w:sz="0" w:space="0" w:color="auto"/>
            <w:bottom w:val="none" w:sz="0" w:space="0" w:color="auto"/>
            <w:right w:val="none" w:sz="0" w:space="0" w:color="auto"/>
          </w:divBdr>
        </w:div>
      </w:divsChild>
    </w:div>
    <w:div w:id="937172816">
      <w:bodyDiv w:val="1"/>
      <w:marLeft w:val="0"/>
      <w:marRight w:val="0"/>
      <w:marTop w:val="0"/>
      <w:marBottom w:val="0"/>
      <w:divBdr>
        <w:top w:val="none" w:sz="0" w:space="0" w:color="auto"/>
        <w:left w:val="none" w:sz="0" w:space="0" w:color="auto"/>
        <w:bottom w:val="none" w:sz="0" w:space="0" w:color="auto"/>
        <w:right w:val="none" w:sz="0" w:space="0" w:color="auto"/>
      </w:divBdr>
    </w:div>
    <w:div w:id="950283792">
      <w:bodyDiv w:val="1"/>
      <w:marLeft w:val="0"/>
      <w:marRight w:val="0"/>
      <w:marTop w:val="0"/>
      <w:marBottom w:val="0"/>
      <w:divBdr>
        <w:top w:val="none" w:sz="0" w:space="0" w:color="auto"/>
        <w:left w:val="none" w:sz="0" w:space="0" w:color="auto"/>
        <w:bottom w:val="none" w:sz="0" w:space="0" w:color="auto"/>
        <w:right w:val="none" w:sz="0" w:space="0" w:color="auto"/>
      </w:divBdr>
    </w:div>
    <w:div w:id="961761974">
      <w:bodyDiv w:val="1"/>
      <w:marLeft w:val="0"/>
      <w:marRight w:val="0"/>
      <w:marTop w:val="0"/>
      <w:marBottom w:val="0"/>
      <w:divBdr>
        <w:top w:val="none" w:sz="0" w:space="0" w:color="auto"/>
        <w:left w:val="none" w:sz="0" w:space="0" w:color="auto"/>
        <w:bottom w:val="none" w:sz="0" w:space="0" w:color="auto"/>
        <w:right w:val="none" w:sz="0" w:space="0" w:color="auto"/>
      </w:divBdr>
    </w:div>
    <w:div w:id="967203240">
      <w:bodyDiv w:val="1"/>
      <w:marLeft w:val="0"/>
      <w:marRight w:val="0"/>
      <w:marTop w:val="0"/>
      <w:marBottom w:val="0"/>
      <w:divBdr>
        <w:top w:val="none" w:sz="0" w:space="0" w:color="auto"/>
        <w:left w:val="none" w:sz="0" w:space="0" w:color="auto"/>
        <w:bottom w:val="none" w:sz="0" w:space="0" w:color="auto"/>
        <w:right w:val="none" w:sz="0" w:space="0" w:color="auto"/>
      </w:divBdr>
    </w:div>
    <w:div w:id="973408665">
      <w:bodyDiv w:val="1"/>
      <w:marLeft w:val="0"/>
      <w:marRight w:val="0"/>
      <w:marTop w:val="0"/>
      <w:marBottom w:val="0"/>
      <w:divBdr>
        <w:top w:val="none" w:sz="0" w:space="0" w:color="auto"/>
        <w:left w:val="none" w:sz="0" w:space="0" w:color="auto"/>
        <w:bottom w:val="none" w:sz="0" w:space="0" w:color="auto"/>
        <w:right w:val="none" w:sz="0" w:space="0" w:color="auto"/>
      </w:divBdr>
      <w:divsChild>
        <w:div w:id="386144797">
          <w:marLeft w:val="360"/>
          <w:marRight w:val="0"/>
          <w:marTop w:val="200"/>
          <w:marBottom w:val="0"/>
          <w:divBdr>
            <w:top w:val="none" w:sz="0" w:space="0" w:color="auto"/>
            <w:left w:val="none" w:sz="0" w:space="0" w:color="auto"/>
            <w:bottom w:val="none" w:sz="0" w:space="0" w:color="auto"/>
            <w:right w:val="none" w:sz="0" w:space="0" w:color="auto"/>
          </w:divBdr>
        </w:div>
        <w:div w:id="517694633">
          <w:marLeft w:val="360"/>
          <w:marRight w:val="0"/>
          <w:marTop w:val="200"/>
          <w:marBottom w:val="0"/>
          <w:divBdr>
            <w:top w:val="none" w:sz="0" w:space="0" w:color="auto"/>
            <w:left w:val="none" w:sz="0" w:space="0" w:color="auto"/>
            <w:bottom w:val="none" w:sz="0" w:space="0" w:color="auto"/>
            <w:right w:val="none" w:sz="0" w:space="0" w:color="auto"/>
          </w:divBdr>
        </w:div>
        <w:div w:id="612396959">
          <w:marLeft w:val="360"/>
          <w:marRight w:val="0"/>
          <w:marTop w:val="200"/>
          <w:marBottom w:val="0"/>
          <w:divBdr>
            <w:top w:val="none" w:sz="0" w:space="0" w:color="auto"/>
            <w:left w:val="none" w:sz="0" w:space="0" w:color="auto"/>
            <w:bottom w:val="none" w:sz="0" w:space="0" w:color="auto"/>
            <w:right w:val="none" w:sz="0" w:space="0" w:color="auto"/>
          </w:divBdr>
        </w:div>
        <w:div w:id="815802051">
          <w:marLeft w:val="360"/>
          <w:marRight w:val="0"/>
          <w:marTop w:val="200"/>
          <w:marBottom w:val="0"/>
          <w:divBdr>
            <w:top w:val="none" w:sz="0" w:space="0" w:color="auto"/>
            <w:left w:val="none" w:sz="0" w:space="0" w:color="auto"/>
            <w:bottom w:val="none" w:sz="0" w:space="0" w:color="auto"/>
            <w:right w:val="none" w:sz="0" w:space="0" w:color="auto"/>
          </w:divBdr>
        </w:div>
        <w:div w:id="1856580045">
          <w:marLeft w:val="360"/>
          <w:marRight w:val="0"/>
          <w:marTop w:val="200"/>
          <w:marBottom w:val="0"/>
          <w:divBdr>
            <w:top w:val="none" w:sz="0" w:space="0" w:color="auto"/>
            <w:left w:val="none" w:sz="0" w:space="0" w:color="auto"/>
            <w:bottom w:val="none" w:sz="0" w:space="0" w:color="auto"/>
            <w:right w:val="none" w:sz="0" w:space="0" w:color="auto"/>
          </w:divBdr>
        </w:div>
        <w:div w:id="1930429320">
          <w:marLeft w:val="360"/>
          <w:marRight w:val="0"/>
          <w:marTop w:val="200"/>
          <w:marBottom w:val="0"/>
          <w:divBdr>
            <w:top w:val="none" w:sz="0" w:space="0" w:color="auto"/>
            <w:left w:val="none" w:sz="0" w:space="0" w:color="auto"/>
            <w:bottom w:val="none" w:sz="0" w:space="0" w:color="auto"/>
            <w:right w:val="none" w:sz="0" w:space="0" w:color="auto"/>
          </w:divBdr>
        </w:div>
      </w:divsChild>
    </w:div>
    <w:div w:id="1000355853">
      <w:bodyDiv w:val="1"/>
      <w:marLeft w:val="0"/>
      <w:marRight w:val="0"/>
      <w:marTop w:val="0"/>
      <w:marBottom w:val="0"/>
      <w:divBdr>
        <w:top w:val="none" w:sz="0" w:space="0" w:color="auto"/>
        <w:left w:val="none" w:sz="0" w:space="0" w:color="auto"/>
        <w:bottom w:val="none" w:sz="0" w:space="0" w:color="auto"/>
        <w:right w:val="none" w:sz="0" w:space="0" w:color="auto"/>
      </w:divBdr>
      <w:divsChild>
        <w:div w:id="278613563">
          <w:marLeft w:val="547"/>
          <w:marRight w:val="0"/>
          <w:marTop w:val="134"/>
          <w:marBottom w:val="0"/>
          <w:divBdr>
            <w:top w:val="none" w:sz="0" w:space="0" w:color="auto"/>
            <w:left w:val="none" w:sz="0" w:space="0" w:color="auto"/>
            <w:bottom w:val="none" w:sz="0" w:space="0" w:color="auto"/>
            <w:right w:val="none" w:sz="0" w:space="0" w:color="auto"/>
          </w:divBdr>
        </w:div>
        <w:div w:id="665204434">
          <w:marLeft w:val="547"/>
          <w:marRight w:val="0"/>
          <w:marTop w:val="134"/>
          <w:marBottom w:val="0"/>
          <w:divBdr>
            <w:top w:val="none" w:sz="0" w:space="0" w:color="auto"/>
            <w:left w:val="none" w:sz="0" w:space="0" w:color="auto"/>
            <w:bottom w:val="none" w:sz="0" w:space="0" w:color="auto"/>
            <w:right w:val="none" w:sz="0" w:space="0" w:color="auto"/>
          </w:divBdr>
        </w:div>
        <w:div w:id="777025644">
          <w:marLeft w:val="547"/>
          <w:marRight w:val="0"/>
          <w:marTop w:val="134"/>
          <w:marBottom w:val="0"/>
          <w:divBdr>
            <w:top w:val="none" w:sz="0" w:space="0" w:color="auto"/>
            <w:left w:val="none" w:sz="0" w:space="0" w:color="auto"/>
            <w:bottom w:val="none" w:sz="0" w:space="0" w:color="auto"/>
            <w:right w:val="none" w:sz="0" w:space="0" w:color="auto"/>
          </w:divBdr>
        </w:div>
        <w:div w:id="844322141">
          <w:marLeft w:val="547"/>
          <w:marRight w:val="0"/>
          <w:marTop w:val="134"/>
          <w:marBottom w:val="0"/>
          <w:divBdr>
            <w:top w:val="none" w:sz="0" w:space="0" w:color="auto"/>
            <w:left w:val="none" w:sz="0" w:space="0" w:color="auto"/>
            <w:bottom w:val="none" w:sz="0" w:space="0" w:color="auto"/>
            <w:right w:val="none" w:sz="0" w:space="0" w:color="auto"/>
          </w:divBdr>
        </w:div>
        <w:div w:id="1349676021">
          <w:marLeft w:val="547"/>
          <w:marRight w:val="0"/>
          <w:marTop w:val="134"/>
          <w:marBottom w:val="0"/>
          <w:divBdr>
            <w:top w:val="none" w:sz="0" w:space="0" w:color="auto"/>
            <w:left w:val="none" w:sz="0" w:space="0" w:color="auto"/>
            <w:bottom w:val="none" w:sz="0" w:space="0" w:color="auto"/>
            <w:right w:val="none" w:sz="0" w:space="0" w:color="auto"/>
          </w:divBdr>
        </w:div>
        <w:div w:id="2053966833">
          <w:marLeft w:val="547"/>
          <w:marRight w:val="0"/>
          <w:marTop w:val="134"/>
          <w:marBottom w:val="0"/>
          <w:divBdr>
            <w:top w:val="none" w:sz="0" w:space="0" w:color="auto"/>
            <w:left w:val="none" w:sz="0" w:space="0" w:color="auto"/>
            <w:bottom w:val="none" w:sz="0" w:space="0" w:color="auto"/>
            <w:right w:val="none" w:sz="0" w:space="0" w:color="auto"/>
          </w:divBdr>
        </w:div>
      </w:divsChild>
    </w:div>
    <w:div w:id="1005398273">
      <w:bodyDiv w:val="1"/>
      <w:marLeft w:val="0"/>
      <w:marRight w:val="0"/>
      <w:marTop w:val="0"/>
      <w:marBottom w:val="0"/>
      <w:divBdr>
        <w:top w:val="none" w:sz="0" w:space="0" w:color="auto"/>
        <w:left w:val="none" w:sz="0" w:space="0" w:color="auto"/>
        <w:bottom w:val="none" w:sz="0" w:space="0" w:color="auto"/>
        <w:right w:val="none" w:sz="0" w:space="0" w:color="auto"/>
      </w:divBdr>
    </w:div>
    <w:div w:id="1077871564">
      <w:bodyDiv w:val="1"/>
      <w:marLeft w:val="0"/>
      <w:marRight w:val="0"/>
      <w:marTop w:val="0"/>
      <w:marBottom w:val="0"/>
      <w:divBdr>
        <w:top w:val="none" w:sz="0" w:space="0" w:color="auto"/>
        <w:left w:val="none" w:sz="0" w:space="0" w:color="auto"/>
        <w:bottom w:val="none" w:sz="0" w:space="0" w:color="auto"/>
        <w:right w:val="none" w:sz="0" w:space="0" w:color="auto"/>
      </w:divBdr>
      <w:divsChild>
        <w:div w:id="879439657">
          <w:marLeft w:val="1166"/>
          <w:marRight w:val="0"/>
          <w:marTop w:val="134"/>
          <w:marBottom w:val="0"/>
          <w:divBdr>
            <w:top w:val="none" w:sz="0" w:space="0" w:color="auto"/>
            <w:left w:val="none" w:sz="0" w:space="0" w:color="auto"/>
            <w:bottom w:val="none" w:sz="0" w:space="0" w:color="auto"/>
            <w:right w:val="none" w:sz="0" w:space="0" w:color="auto"/>
          </w:divBdr>
        </w:div>
        <w:div w:id="1148866239">
          <w:marLeft w:val="1166"/>
          <w:marRight w:val="0"/>
          <w:marTop w:val="134"/>
          <w:marBottom w:val="0"/>
          <w:divBdr>
            <w:top w:val="none" w:sz="0" w:space="0" w:color="auto"/>
            <w:left w:val="none" w:sz="0" w:space="0" w:color="auto"/>
            <w:bottom w:val="none" w:sz="0" w:space="0" w:color="auto"/>
            <w:right w:val="none" w:sz="0" w:space="0" w:color="auto"/>
          </w:divBdr>
        </w:div>
        <w:div w:id="1535537108">
          <w:marLeft w:val="547"/>
          <w:marRight w:val="0"/>
          <w:marTop w:val="154"/>
          <w:marBottom w:val="0"/>
          <w:divBdr>
            <w:top w:val="none" w:sz="0" w:space="0" w:color="auto"/>
            <w:left w:val="none" w:sz="0" w:space="0" w:color="auto"/>
            <w:bottom w:val="none" w:sz="0" w:space="0" w:color="auto"/>
            <w:right w:val="none" w:sz="0" w:space="0" w:color="auto"/>
          </w:divBdr>
        </w:div>
        <w:div w:id="1663703672">
          <w:marLeft w:val="547"/>
          <w:marRight w:val="0"/>
          <w:marTop w:val="154"/>
          <w:marBottom w:val="0"/>
          <w:divBdr>
            <w:top w:val="none" w:sz="0" w:space="0" w:color="auto"/>
            <w:left w:val="none" w:sz="0" w:space="0" w:color="auto"/>
            <w:bottom w:val="none" w:sz="0" w:space="0" w:color="auto"/>
            <w:right w:val="none" w:sz="0" w:space="0" w:color="auto"/>
          </w:divBdr>
        </w:div>
      </w:divsChild>
    </w:div>
    <w:div w:id="1100561898">
      <w:bodyDiv w:val="1"/>
      <w:marLeft w:val="0"/>
      <w:marRight w:val="0"/>
      <w:marTop w:val="0"/>
      <w:marBottom w:val="0"/>
      <w:divBdr>
        <w:top w:val="none" w:sz="0" w:space="0" w:color="auto"/>
        <w:left w:val="none" w:sz="0" w:space="0" w:color="auto"/>
        <w:bottom w:val="none" w:sz="0" w:space="0" w:color="auto"/>
        <w:right w:val="none" w:sz="0" w:space="0" w:color="auto"/>
      </w:divBdr>
      <w:divsChild>
        <w:div w:id="12532507">
          <w:marLeft w:val="1166"/>
          <w:marRight w:val="0"/>
          <w:marTop w:val="115"/>
          <w:marBottom w:val="0"/>
          <w:divBdr>
            <w:top w:val="none" w:sz="0" w:space="0" w:color="auto"/>
            <w:left w:val="none" w:sz="0" w:space="0" w:color="auto"/>
            <w:bottom w:val="none" w:sz="0" w:space="0" w:color="auto"/>
            <w:right w:val="none" w:sz="0" w:space="0" w:color="auto"/>
          </w:divBdr>
        </w:div>
        <w:div w:id="147089899">
          <w:marLeft w:val="1166"/>
          <w:marRight w:val="0"/>
          <w:marTop w:val="115"/>
          <w:marBottom w:val="0"/>
          <w:divBdr>
            <w:top w:val="none" w:sz="0" w:space="0" w:color="auto"/>
            <w:left w:val="none" w:sz="0" w:space="0" w:color="auto"/>
            <w:bottom w:val="none" w:sz="0" w:space="0" w:color="auto"/>
            <w:right w:val="none" w:sz="0" w:space="0" w:color="auto"/>
          </w:divBdr>
        </w:div>
        <w:div w:id="2030569691">
          <w:marLeft w:val="1166"/>
          <w:marRight w:val="0"/>
          <w:marTop w:val="115"/>
          <w:marBottom w:val="0"/>
          <w:divBdr>
            <w:top w:val="none" w:sz="0" w:space="0" w:color="auto"/>
            <w:left w:val="none" w:sz="0" w:space="0" w:color="auto"/>
            <w:bottom w:val="none" w:sz="0" w:space="0" w:color="auto"/>
            <w:right w:val="none" w:sz="0" w:space="0" w:color="auto"/>
          </w:divBdr>
        </w:div>
      </w:divsChild>
    </w:div>
    <w:div w:id="1100643279">
      <w:bodyDiv w:val="1"/>
      <w:marLeft w:val="0"/>
      <w:marRight w:val="0"/>
      <w:marTop w:val="0"/>
      <w:marBottom w:val="0"/>
      <w:divBdr>
        <w:top w:val="none" w:sz="0" w:space="0" w:color="auto"/>
        <w:left w:val="none" w:sz="0" w:space="0" w:color="auto"/>
        <w:bottom w:val="none" w:sz="0" w:space="0" w:color="auto"/>
        <w:right w:val="none" w:sz="0" w:space="0" w:color="auto"/>
      </w:divBdr>
      <w:divsChild>
        <w:div w:id="73361794">
          <w:marLeft w:val="547"/>
          <w:marRight w:val="0"/>
          <w:marTop w:val="0"/>
          <w:marBottom w:val="0"/>
          <w:divBdr>
            <w:top w:val="none" w:sz="0" w:space="0" w:color="auto"/>
            <w:left w:val="none" w:sz="0" w:space="0" w:color="auto"/>
            <w:bottom w:val="none" w:sz="0" w:space="0" w:color="auto"/>
            <w:right w:val="none" w:sz="0" w:space="0" w:color="auto"/>
          </w:divBdr>
        </w:div>
        <w:div w:id="519470588">
          <w:marLeft w:val="1166"/>
          <w:marRight w:val="0"/>
          <w:marTop w:val="0"/>
          <w:marBottom w:val="0"/>
          <w:divBdr>
            <w:top w:val="none" w:sz="0" w:space="0" w:color="auto"/>
            <w:left w:val="none" w:sz="0" w:space="0" w:color="auto"/>
            <w:bottom w:val="none" w:sz="0" w:space="0" w:color="auto"/>
            <w:right w:val="none" w:sz="0" w:space="0" w:color="auto"/>
          </w:divBdr>
        </w:div>
        <w:div w:id="576208384">
          <w:marLeft w:val="1166"/>
          <w:marRight w:val="0"/>
          <w:marTop w:val="0"/>
          <w:marBottom w:val="0"/>
          <w:divBdr>
            <w:top w:val="none" w:sz="0" w:space="0" w:color="auto"/>
            <w:left w:val="none" w:sz="0" w:space="0" w:color="auto"/>
            <w:bottom w:val="none" w:sz="0" w:space="0" w:color="auto"/>
            <w:right w:val="none" w:sz="0" w:space="0" w:color="auto"/>
          </w:divBdr>
        </w:div>
        <w:div w:id="634681802">
          <w:marLeft w:val="547"/>
          <w:marRight w:val="0"/>
          <w:marTop w:val="0"/>
          <w:marBottom w:val="0"/>
          <w:divBdr>
            <w:top w:val="none" w:sz="0" w:space="0" w:color="auto"/>
            <w:left w:val="none" w:sz="0" w:space="0" w:color="auto"/>
            <w:bottom w:val="none" w:sz="0" w:space="0" w:color="auto"/>
            <w:right w:val="none" w:sz="0" w:space="0" w:color="auto"/>
          </w:divBdr>
        </w:div>
        <w:div w:id="636880096">
          <w:marLeft w:val="547"/>
          <w:marRight w:val="0"/>
          <w:marTop w:val="0"/>
          <w:marBottom w:val="0"/>
          <w:divBdr>
            <w:top w:val="none" w:sz="0" w:space="0" w:color="auto"/>
            <w:left w:val="none" w:sz="0" w:space="0" w:color="auto"/>
            <w:bottom w:val="none" w:sz="0" w:space="0" w:color="auto"/>
            <w:right w:val="none" w:sz="0" w:space="0" w:color="auto"/>
          </w:divBdr>
        </w:div>
        <w:div w:id="787705554">
          <w:marLeft w:val="547"/>
          <w:marRight w:val="0"/>
          <w:marTop w:val="0"/>
          <w:marBottom w:val="0"/>
          <w:divBdr>
            <w:top w:val="none" w:sz="0" w:space="0" w:color="auto"/>
            <w:left w:val="none" w:sz="0" w:space="0" w:color="auto"/>
            <w:bottom w:val="none" w:sz="0" w:space="0" w:color="auto"/>
            <w:right w:val="none" w:sz="0" w:space="0" w:color="auto"/>
          </w:divBdr>
        </w:div>
        <w:div w:id="941645148">
          <w:marLeft w:val="547"/>
          <w:marRight w:val="0"/>
          <w:marTop w:val="0"/>
          <w:marBottom w:val="0"/>
          <w:divBdr>
            <w:top w:val="none" w:sz="0" w:space="0" w:color="auto"/>
            <w:left w:val="none" w:sz="0" w:space="0" w:color="auto"/>
            <w:bottom w:val="none" w:sz="0" w:space="0" w:color="auto"/>
            <w:right w:val="none" w:sz="0" w:space="0" w:color="auto"/>
          </w:divBdr>
        </w:div>
        <w:div w:id="1041899764">
          <w:marLeft w:val="1166"/>
          <w:marRight w:val="0"/>
          <w:marTop w:val="0"/>
          <w:marBottom w:val="0"/>
          <w:divBdr>
            <w:top w:val="none" w:sz="0" w:space="0" w:color="auto"/>
            <w:left w:val="none" w:sz="0" w:space="0" w:color="auto"/>
            <w:bottom w:val="none" w:sz="0" w:space="0" w:color="auto"/>
            <w:right w:val="none" w:sz="0" w:space="0" w:color="auto"/>
          </w:divBdr>
        </w:div>
        <w:div w:id="1047877211">
          <w:marLeft w:val="1166"/>
          <w:marRight w:val="0"/>
          <w:marTop w:val="0"/>
          <w:marBottom w:val="0"/>
          <w:divBdr>
            <w:top w:val="none" w:sz="0" w:space="0" w:color="auto"/>
            <w:left w:val="none" w:sz="0" w:space="0" w:color="auto"/>
            <w:bottom w:val="none" w:sz="0" w:space="0" w:color="auto"/>
            <w:right w:val="none" w:sz="0" w:space="0" w:color="auto"/>
          </w:divBdr>
        </w:div>
        <w:div w:id="1125150376">
          <w:marLeft w:val="547"/>
          <w:marRight w:val="0"/>
          <w:marTop w:val="0"/>
          <w:marBottom w:val="0"/>
          <w:divBdr>
            <w:top w:val="none" w:sz="0" w:space="0" w:color="auto"/>
            <w:left w:val="none" w:sz="0" w:space="0" w:color="auto"/>
            <w:bottom w:val="none" w:sz="0" w:space="0" w:color="auto"/>
            <w:right w:val="none" w:sz="0" w:space="0" w:color="auto"/>
          </w:divBdr>
        </w:div>
        <w:div w:id="1196500506">
          <w:marLeft w:val="1166"/>
          <w:marRight w:val="0"/>
          <w:marTop w:val="0"/>
          <w:marBottom w:val="0"/>
          <w:divBdr>
            <w:top w:val="none" w:sz="0" w:space="0" w:color="auto"/>
            <w:left w:val="none" w:sz="0" w:space="0" w:color="auto"/>
            <w:bottom w:val="none" w:sz="0" w:space="0" w:color="auto"/>
            <w:right w:val="none" w:sz="0" w:space="0" w:color="auto"/>
          </w:divBdr>
        </w:div>
        <w:div w:id="1359044580">
          <w:marLeft w:val="1166"/>
          <w:marRight w:val="0"/>
          <w:marTop w:val="0"/>
          <w:marBottom w:val="0"/>
          <w:divBdr>
            <w:top w:val="none" w:sz="0" w:space="0" w:color="auto"/>
            <w:left w:val="none" w:sz="0" w:space="0" w:color="auto"/>
            <w:bottom w:val="none" w:sz="0" w:space="0" w:color="auto"/>
            <w:right w:val="none" w:sz="0" w:space="0" w:color="auto"/>
          </w:divBdr>
        </w:div>
        <w:div w:id="1694960833">
          <w:marLeft w:val="1166"/>
          <w:marRight w:val="0"/>
          <w:marTop w:val="0"/>
          <w:marBottom w:val="0"/>
          <w:divBdr>
            <w:top w:val="none" w:sz="0" w:space="0" w:color="auto"/>
            <w:left w:val="none" w:sz="0" w:space="0" w:color="auto"/>
            <w:bottom w:val="none" w:sz="0" w:space="0" w:color="auto"/>
            <w:right w:val="none" w:sz="0" w:space="0" w:color="auto"/>
          </w:divBdr>
        </w:div>
        <w:div w:id="1791514864">
          <w:marLeft w:val="1166"/>
          <w:marRight w:val="0"/>
          <w:marTop w:val="0"/>
          <w:marBottom w:val="0"/>
          <w:divBdr>
            <w:top w:val="none" w:sz="0" w:space="0" w:color="auto"/>
            <w:left w:val="none" w:sz="0" w:space="0" w:color="auto"/>
            <w:bottom w:val="none" w:sz="0" w:space="0" w:color="auto"/>
            <w:right w:val="none" w:sz="0" w:space="0" w:color="auto"/>
          </w:divBdr>
        </w:div>
        <w:div w:id="1845321538">
          <w:marLeft w:val="1166"/>
          <w:marRight w:val="0"/>
          <w:marTop w:val="0"/>
          <w:marBottom w:val="0"/>
          <w:divBdr>
            <w:top w:val="none" w:sz="0" w:space="0" w:color="auto"/>
            <w:left w:val="none" w:sz="0" w:space="0" w:color="auto"/>
            <w:bottom w:val="none" w:sz="0" w:space="0" w:color="auto"/>
            <w:right w:val="none" w:sz="0" w:space="0" w:color="auto"/>
          </w:divBdr>
        </w:div>
        <w:div w:id="1869176557">
          <w:marLeft w:val="1166"/>
          <w:marRight w:val="0"/>
          <w:marTop w:val="0"/>
          <w:marBottom w:val="0"/>
          <w:divBdr>
            <w:top w:val="none" w:sz="0" w:space="0" w:color="auto"/>
            <w:left w:val="none" w:sz="0" w:space="0" w:color="auto"/>
            <w:bottom w:val="none" w:sz="0" w:space="0" w:color="auto"/>
            <w:right w:val="none" w:sz="0" w:space="0" w:color="auto"/>
          </w:divBdr>
        </w:div>
        <w:div w:id="1924410386">
          <w:marLeft w:val="1166"/>
          <w:marRight w:val="0"/>
          <w:marTop w:val="0"/>
          <w:marBottom w:val="0"/>
          <w:divBdr>
            <w:top w:val="none" w:sz="0" w:space="0" w:color="auto"/>
            <w:left w:val="none" w:sz="0" w:space="0" w:color="auto"/>
            <w:bottom w:val="none" w:sz="0" w:space="0" w:color="auto"/>
            <w:right w:val="none" w:sz="0" w:space="0" w:color="auto"/>
          </w:divBdr>
        </w:div>
        <w:div w:id="1977295402">
          <w:marLeft w:val="1166"/>
          <w:marRight w:val="0"/>
          <w:marTop w:val="0"/>
          <w:marBottom w:val="0"/>
          <w:divBdr>
            <w:top w:val="none" w:sz="0" w:space="0" w:color="auto"/>
            <w:left w:val="none" w:sz="0" w:space="0" w:color="auto"/>
            <w:bottom w:val="none" w:sz="0" w:space="0" w:color="auto"/>
            <w:right w:val="none" w:sz="0" w:space="0" w:color="auto"/>
          </w:divBdr>
        </w:div>
      </w:divsChild>
    </w:div>
    <w:div w:id="1118336478">
      <w:bodyDiv w:val="1"/>
      <w:marLeft w:val="0"/>
      <w:marRight w:val="0"/>
      <w:marTop w:val="0"/>
      <w:marBottom w:val="0"/>
      <w:divBdr>
        <w:top w:val="none" w:sz="0" w:space="0" w:color="auto"/>
        <w:left w:val="none" w:sz="0" w:space="0" w:color="auto"/>
        <w:bottom w:val="none" w:sz="0" w:space="0" w:color="auto"/>
        <w:right w:val="none" w:sz="0" w:space="0" w:color="auto"/>
      </w:divBdr>
      <w:divsChild>
        <w:div w:id="334185925">
          <w:marLeft w:val="1166"/>
          <w:marRight w:val="0"/>
          <w:marTop w:val="106"/>
          <w:marBottom w:val="0"/>
          <w:divBdr>
            <w:top w:val="none" w:sz="0" w:space="0" w:color="auto"/>
            <w:left w:val="none" w:sz="0" w:space="0" w:color="auto"/>
            <w:bottom w:val="none" w:sz="0" w:space="0" w:color="auto"/>
            <w:right w:val="none" w:sz="0" w:space="0" w:color="auto"/>
          </w:divBdr>
        </w:div>
        <w:div w:id="535384845">
          <w:marLeft w:val="1166"/>
          <w:marRight w:val="0"/>
          <w:marTop w:val="106"/>
          <w:marBottom w:val="0"/>
          <w:divBdr>
            <w:top w:val="none" w:sz="0" w:space="0" w:color="auto"/>
            <w:left w:val="none" w:sz="0" w:space="0" w:color="auto"/>
            <w:bottom w:val="none" w:sz="0" w:space="0" w:color="auto"/>
            <w:right w:val="none" w:sz="0" w:space="0" w:color="auto"/>
          </w:divBdr>
        </w:div>
        <w:div w:id="563873709">
          <w:marLeft w:val="1166"/>
          <w:marRight w:val="0"/>
          <w:marTop w:val="106"/>
          <w:marBottom w:val="0"/>
          <w:divBdr>
            <w:top w:val="none" w:sz="0" w:space="0" w:color="auto"/>
            <w:left w:val="none" w:sz="0" w:space="0" w:color="auto"/>
            <w:bottom w:val="none" w:sz="0" w:space="0" w:color="auto"/>
            <w:right w:val="none" w:sz="0" w:space="0" w:color="auto"/>
          </w:divBdr>
        </w:div>
        <w:div w:id="653460748">
          <w:marLeft w:val="1166"/>
          <w:marRight w:val="0"/>
          <w:marTop w:val="106"/>
          <w:marBottom w:val="0"/>
          <w:divBdr>
            <w:top w:val="none" w:sz="0" w:space="0" w:color="auto"/>
            <w:left w:val="none" w:sz="0" w:space="0" w:color="auto"/>
            <w:bottom w:val="none" w:sz="0" w:space="0" w:color="auto"/>
            <w:right w:val="none" w:sz="0" w:space="0" w:color="auto"/>
          </w:divBdr>
        </w:div>
        <w:div w:id="861478904">
          <w:marLeft w:val="1166"/>
          <w:marRight w:val="0"/>
          <w:marTop w:val="106"/>
          <w:marBottom w:val="0"/>
          <w:divBdr>
            <w:top w:val="none" w:sz="0" w:space="0" w:color="auto"/>
            <w:left w:val="none" w:sz="0" w:space="0" w:color="auto"/>
            <w:bottom w:val="none" w:sz="0" w:space="0" w:color="auto"/>
            <w:right w:val="none" w:sz="0" w:space="0" w:color="auto"/>
          </w:divBdr>
        </w:div>
        <w:div w:id="1036850073">
          <w:marLeft w:val="1166"/>
          <w:marRight w:val="0"/>
          <w:marTop w:val="106"/>
          <w:marBottom w:val="0"/>
          <w:divBdr>
            <w:top w:val="none" w:sz="0" w:space="0" w:color="auto"/>
            <w:left w:val="none" w:sz="0" w:space="0" w:color="auto"/>
            <w:bottom w:val="none" w:sz="0" w:space="0" w:color="auto"/>
            <w:right w:val="none" w:sz="0" w:space="0" w:color="auto"/>
          </w:divBdr>
        </w:div>
        <w:div w:id="1283069680">
          <w:marLeft w:val="1166"/>
          <w:marRight w:val="0"/>
          <w:marTop w:val="106"/>
          <w:marBottom w:val="0"/>
          <w:divBdr>
            <w:top w:val="none" w:sz="0" w:space="0" w:color="auto"/>
            <w:left w:val="none" w:sz="0" w:space="0" w:color="auto"/>
            <w:bottom w:val="none" w:sz="0" w:space="0" w:color="auto"/>
            <w:right w:val="none" w:sz="0" w:space="0" w:color="auto"/>
          </w:divBdr>
        </w:div>
        <w:div w:id="1436709678">
          <w:marLeft w:val="1166"/>
          <w:marRight w:val="0"/>
          <w:marTop w:val="106"/>
          <w:marBottom w:val="0"/>
          <w:divBdr>
            <w:top w:val="none" w:sz="0" w:space="0" w:color="auto"/>
            <w:left w:val="none" w:sz="0" w:space="0" w:color="auto"/>
            <w:bottom w:val="none" w:sz="0" w:space="0" w:color="auto"/>
            <w:right w:val="none" w:sz="0" w:space="0" w:color="auto"/>
          </w:divBdr>
        </w:div>
        <w:div w:id="1448501994">
          <w:marLeft w:val="1166"/>
          <w:marRight w:val="0"/>
          <w:marTop w:val="106"/>
          <w:marBottom w:val="0"/>
          <w:divBdr>
            <w:top w:val="none" w:sz="0" w:space="0" w:color="auto"/>
            <w:left w:val="none" w:sz="0" w:space="0" w:color="auto"/>
            <w:bottom w:val="none" w:sz="0" w:space="0" w:color="auto"/>
            <w:right w:val="none" w:sz="0" w:space="0" w:color="auto"/>
          </w:divBdr>
        </w:div>
        <w:div w:id="1566987201">
          <w:marLeft w:val="1166"/>
          <w:marRight w:val="0"/>
          <w:marTop w:val="106"/>
          <w:marBottom w:val="0"/>
          <w:divBdr>
            <w:top w:val="none" w:sz="0" w:space="0" w:color="auto"/>
            <w:left w:val="none" w:sz="0" w:space="0" w:color="auto"/>
            <w:bottom w:val="none" w:sz="0" w:space="0" w:color="auto"/>
            <w:right w:val="none" w:sz="0" w:space="0" w:color="auto"/>
          </w:divBdr>
        </w:div>
        <w:div w:id="1651522028">
          <w:marLeft w:val="1166"/>
          <w:marRight w:val="0"/>
          <w:marTop w:val="106"/>
          <w:marBottom w:val="0"/>
          <w:divBdr>
            <w:top w:val="none" w:sz="0" w:space="0" w:color="auto"/>
            <w:left w:val="none" w:sz="0" w:space="0" w:color="auto"/>
            <w:bottom w:val="none" w:sz="0" w:space="0" w:color="auto"/>
            <w:right w:val="none" w:sz="0" w:space="0" w:color="auto"/>
          </w:divBdr>
        </w:div>
        <w:div w:id="1688217012">
          <w:marLeft w:val="1166"/>
          <w:marRight w:val="0"/>
          <w:marTop w:val="106"/>
          <w:marBottom w:val="0"/>
          <w:divBdr>
            <w:top w:val="none" w:sz="0" w:space="0" w:color="auto"/>
            <w:left w:val="none" w:sz="0" w:space="0" w:color="auto"/>
            <w:bottom w:val="none" w:sz="0" w:space="0" w:color="auto"/>
            <w:right w:val="none" w:sz="0" w:space="0" w:color="auto"/>
          </w:divBdr>
        </w:div>
        <w:div w:id="1925147605">
          <w:marLeft w:val="1166"/>
          <w:marRight w:val="0"/>
          <w:marTop w:val="106"/>
          <w:marBottom w:val="0"/>
          <w:divBdr>
            <w:top w:val="none" w:sz="0" w:space="0" w:color="auto"/>
            <w:left w:val="none" w:sz="0" w:space="0" w:color="auto"/>
            <w:bottom w:val="none" w:sz="0" w:space="0" w:color="auto"/>
            <w:right w:val="none" w:sz="0" w:space="0" w:color="auto"/>
          </w:divBdr>
        </w:div>
      </w:divsChild>
    </w:div>
    <w:div w:id="1216235510">
      <w:bodyDiv w:val="1"/>
      <w:marLeft w:val="0"/>
      <w:marRight w:val="0"/>
      <w:marTop w:val="0"/>
      <w:marBottom w:val="0"/>
      <w:divBdr>
        <w:top w:val="none" w:sz="0" w:space="0" w:color="auto"/>
        <w:left w:val="none" w:sz="0" w:space="0" w:color="auto"/>
        <w:bottom w:val="none" w:sz="0" w:space="0" w:color="auto"/>
        <w:right w:val="none" w:sz="0" w:space="0" w:color="auto"/>
      </w:divBdr>
    </w:div>
    <w:div w:id="1234730998">
      <w:bodyDiv w:val="1"/>
      <w:marLeft w:val="0"/>
      <w:marRight w:val="0"/>
      <w:marTop w:val="0"/>
      <w:marBottom w:val="0"/>
      <w:divBdr>
        <w:top w:val="none" w:sz="0" w:space="0" w:color="auto"/>
        <w:left w:val="none" w:sz="0" w:space="0" w:color="auto"/>
        <w:bottom w:val="none" w:sz="0" w:space="0" w:color="auto"/>
        <w:right w:val="none" w:sz="0" w:space="0" w:color="auto"/>
      </w:divBdr>
    </w:div>
    <w:div w:id="1339653644">
      <w:bodyDiv w:val="1"/>
      <w:marLeft w:val="0"/>
      <w:marRight w:val="0"/>
      <w:marTop w:val="0"/>
      <w:marBottom w:val="0"/>
      <w:divBdr>
        <w:top w:val="none" w:sz="0" w:space="0" w:color="auto"/>
        <w:left w:val="none" w:sz="0" w:space="0" w:color="auto"/>
        <w:bottom w:val="none" w:sz="0" w:space="0" w:color="auto"/>
        <w:right w:val="none" w:sz="0" w:space="0" w:color="auto"/>
      </w:divBdr>
    </w:div>
    <w:div w:id="1343437750">
      <w:bodyDiv w:val="1"/>
      <w:marLeft w:val="0"/>
      <w:marRight w:val="0"/>
      <w:marTop w:val="0"/>
      <w:marBottom w:val="0"/>
      <w:divBdr>
        <w:top w:val="none" w:sz="0" w:space="0" w:color="auto"/>
        <w:left w:val="none" w:sz="0" w:space="0" w:color="auto"/>
        <w:bottom w:val="none" w:sz="0" w:space="0" w:color="auto"/>
        <w:right w:val="none" w:sz="0" w:space="0" w:color="auto"/>
      </w:divBdr>
      <w:divsChild>
        <w:div w:id="447628890">
          <w:marLeft w:val="547"/>
          <w:marRight w:val="0"/>
          <w:marTop w:val="0"/>
          <w:marBottom w:val="0"/>
          <w:divBdr>
            <w:top w:val="none" w:sz="0" w:space="0" w:color="auto"/>
            <w:left w:val="none" w:sz="0" w:space="0" w:color="auto"/>
            <w:bottom w:val="none" w:sz="0" w:space="0" w:color="auto"/>
            <w:right w:val="none" w:sz="0" w:space="0" w:color="auto"/>
          </w:divBdr>
        </w:div>
        <w:div w:id="615218199">
          <w:marLeft w:val="547"/>
          <w:marRight w:val="0"/>
          <w:marTop w:val="0"/>
          <w:marBottom w:val="0"/>
          <w:divBdr>
            <w:top w:val="none" w:sz="0" w:space="0" w:color="auto"/>
            <w:left w:val="none" w:sz="0" w:space="0" w:color="auto"/>
            <w:bottom w:val="none" w:sz="0" w:space="0" w:color="auto"/>
            <w:right w:val="none" w:sz="0" w:space="0" w:color="auto"/>
          </w:divBdr>
        </w:div>
        <w:div w:id="1209760281">
          <w:marLeft w:val="547"/>
          <w:marRight w:val="0"/>
          <w:marTop w:val="0"/>
          <w:marBottom w:val="0"/>
          <w:divBdr>
            <w:top w:val="none" w:sz="0" w:space="0" w:color="auto"/>
            <w:left w:val="none" w:sz="0" w:space="0" w:color="auto"/>
            <w:bottom w:val="none" w:sz="0" w:space="0" w:color="auto"/>
            <w:right w:val="none" w:sz="0" w:space="0" w:color="auto"/>
          </w:divBdr>
        </w:div>
        <w:div w:id="1671059278">
          <w:marLeft w:val="547"/>
          <w:marRight w:val="0"/>
          <w:marTop w:val="0"/>
          <w:marBottom w:val="0"/>
          <w:divBdr>
            <w:top w:val="none" w:sz="0" w:space="0" w:color="auto"/>
            <w:left w:val="none" w:sz="0" w:space="0" w:color="auto"/>
            <w:bottom w:val="none" w:sz="0" w:space="0" w:color="auto"/>
            <w:right w:val="none" w:sz="0" w:space="0" w:color="auto"/>
          </w:divBdr>
        </w:div>
      </w:divsChild>
    </w:div>
    <w:div w:id="1344629266">
      <w:bodyDiv w:val="1"/>
      <w:marLeft w:val="0"/>
      <w:marRight w:val="0"/>
      <w:marTop w:val="0"/>
      <w:marBottom w:val="0"/>
      <w:divBdr>
        <w:top w:val="none" w:sz="0" w:space="0" w:color="auto"/>
        <w:left w:val="none" w:sz="0" w:space="0" w:color="auto"/>
        <w:bottom w:val="none" w:sz="0" w:space="0" w:color="auto"/>
        <w:right w:val="none" w:sz="0" w:space="0" w:color="auto"/>
      </w:divBdr>
    </w:div>
    <w:div w:id="1390227255">
      <w:bodyDiv w:val="1"/>
      <w:marLeft w:val="0"/>
      <w:marRight w:val="0"/>
      <w:marTop w:val="0"/>
      <w:marBottom w:val="0"/>
      <w:divBdr>
        <w:top w:val="none" w:sz="0" w:space="0" w:color="auto"/>
        <w:left w:val="none" w:sz="0" w:space="0" w:color="auto"/>
        <w:bottom w:val="none" w:sz="0" w:space="0" w:color="auto"/>
        <w:right w:val="none" w:sz="0" w:space="0" w:color="auto"/>
      </w:divBdr>
    </w:div>
    <w:div w:id="1393387251">
      <w:bodyDiv w:val="1"/>
      <w:marLeft w:val="0"/>
      <w:marRight w:val="0"/>
      <w:marTop w:val="0"/>
      <w:marBottom w:val="0"/>
      <w:divBdr>
        <w:top w:val="none" w:sz="0" w:space="0" w:color="auto"/>
        <w:left w:val="none" w:sz="0" w:space="0" w:color="auto"/>
        <w:bottom w:val="none" w:sz="0" w:space="0" w:color="auto"/>
        <w:right w:val="none" w:sz="0" w:space="0" w:color="auto"/>
      </w:divBdr>
    </w:div>
    <w:div w:id="1395859569">
      <w:bodyDiv w:val="1"/>
      <w:marLeft w:val="0"/>
      <w:marRight w:val="0"/>
      <w:marTop w:val="0"/>
      <w:marBottom w:val="0"/>
      <w:divBdr>
        <w:top w:val="none" w:sz="0" w:space="0" w:color="auto"/>
        <w:left w:val="none" w:sz="0" w:space="0" w:color="auto"/>
        <w:bottom w:val="none" w:sz="0" w:space="0" w:color="auto"/>
        <w:right w:val="none" w:sz="0" w:space="0" w:color="auto"/>
      </w:divBdr>
    </w:div>
    <w:div w:id="1418476930">
      <w:bodyDiv w:val="1"/>
      <w:marLeft w:val="0"/>
      <w:marRight w:val="0"/>
      <w:marTop w:val="0"/>
      <w:marBottom w:val="0"/>
      <w:divBdr>
        <w:top w:val="none" w:sz="0" w:space="0" w:color="auto"/>
        <w:left w:val="none" w:sz="0" w:space="0" w:color="auto"/>
        <w:bottom w:val="none" w:sz="0" w:space="0" w:color="auto"/>
        <w:right w:val="none" w:sz="0" w:space="0" w:color="auto"/>
      </w:divBdr>
    </w:div>
    <w:div w:id="1429036105">
      <w:bodyDiv w:val="1"/>
      <w:marLeft w:val="0"/>
      <w:marRight w:val="0"/>
      <w:marTop w:val="0"/>
      <w:marBottom w:val="0"/>
      <w:divBdr>
        <w:top w:val="none" w:sz="0" w:space="0" w:color="auto"/>
        <w:left w:val="none" w:sz="0" w:space="0" w:color="auto"/>
        <w:bottom w:val="none" w:sz="0" w:space="0" w:color="auto"/>
        <w:right w:val="none" w:sz="0" w:space="0" w:color="auto"/>
      </w:divBdr>
    </w:div>
    <w:div w:id="1433284394">
      <w:bodyDiv w:val="1"/>
      <w:marLeft w:val="0"/>
      <w:marRight w:val="0"/>
      <w:marTop w:val="0"/>
      <w:marBottom w:val="0"/>
      <w:divBdr>
        <w:top w:val="none" w:sz="0" w:space="0" w:color="auto"/>
        <w:left w:val="none" w:sz="0" w:space="0" w:color="auto"/>
        <w:bottom w:val="none" w:sz="0" w:space="0" w:color="auto"/>
        <w:right w:val="none" w:sz="0" w:space="0" w:color="auto"/>
      </w:divBdr>
    </w:div>
    <w:div w:id="1449592190">
      <w:bodyDiv w:val="1"/>
      <w:marLeft w:val="0"/>
      <w:marRight w:val="0"/>
      <w:marTop w:val="0"/>
      <w:marBottom w:val="0"/>
      <w:divBdr>
        <w:top w:val="none" w:sz="0" w:space="0" w:color="auto"/>
        <w:left w:val="none" w:sz="0" w:space="0" w:color="auto"/>
        <w:bottom w:val="none" w:sz="0" w:space="0" w:color="auto"/>
        <w:right w:val="none" w:sz="0" w:space="0" w:color="auto"/>
      </w:divBdr>
      <w:divsChild>
        <w:div w:id="5636263">
          <w:marLeft w:val="360"/>
          <w:marRight w:val="0"/>
          <w:marTop w:val="200"/>
          <w:marBottom w:val="0"/>
          <w:divBdr>
            <w:top w:val="none" w:sz="0" w:space="0" w:color="auto"/>
            <w:left w:val="none" w:sz="0" w:space="0" w:color="auto"/>
            <w:bottom w:val="none" w:sz="0" w:space="0" w:color="auto"/>
            <w:right w:val="none" w:sz="0" w:space="0" w:color="auto"/>
          </w:divBdr>
        </w:div>
        <w:div w:id="115560698">
          <w:marLeft w:val="1080"/>
          <w:marRight w:val="0"/>
          <w:marTop w:val="100"/>
          <w:marBottom w:val="0"/>
          <w:divBdr>
            <w:top w:val="none" w:sz="0" w:space="0" w:color="auto"/>
            <w:left w:val="none" w:sz="0" w:space="0" w:color="auto"/>
            <w:bottom w:val="none" w:sz="0" w:space="0" w:color="auto"/>
            <w:right w:val="none" w:sz="0" w:space="0" w:color="auto"/>
          </w:divBdr>
        </w:div>
        <w:div w:id="543297050">
          <w:marLeft w:val="1080"/>
          <w:marRight w:val="0"/>
          <w:marTop w:val="100"/>
          <w:marBottom w:val="0"/>
          <w:divBdr>
            <w:top w:val="none" w:sz="0" w:space="0" w:color="auto"/>
            <w:left w:val="none" w:sz="0" w:space="0" w:color="auto"/>
            <w:bottom w:val="none" w:sz="0" w:space="0" w:color="auto"/>
            <w:right w:val="none" w:sz="0" w:space="0" w:color="auto"/>
          </w:divBdr>
        </w:div>
        <w:div w:id="548687908">
          <w:marLeft w:val="360"/>
          <w:marRight w:val="0"/>
          <w:marTop w:val="200"/>
          <w:marBottom w:val="0"/>
          <w:divBdr>
            <w:top w:val="none" w:sz="0" w:space="0" w:color="auto"/>
            <w:left w:val="none" w:sz="0" w:space="0" w:color="auto"/>
            <w:bottom w:val="none" w:sz="0" w:space="0" w:color="auto"/>
            <w:right w:val="none" w:sz="0" w:space="0" w:color="auto"/>
          </w:divBdr>
        </w:div>
        <w:div w:id="564221458">
          <w:marLeft w:val="1080"/>
          <w:marRight w:val="0"/>
          <w:marTop w:val="100"/>
          <w:marBottom w:val="0"/>
          <w:divBdr>
            <w:top w:val="none" w:sz="0" w:space="0" w:color="auto"/>
            <w:left w:val="none" w:sz="0" w:space="0" w:color="auto"/>
            <w:bottom w:val="none" w:sz="0" w:space="0" w:color="auto"/>
            <w:right w:val="none" w:sz="0" w:space="0" w:color="auto"/>
          </w:divBdr>
        </w:div>
        <w:div w:id="1372000322">
          <w:marLeft w:val="1080"/>
          <w:marRight w:val="0"/>
          <w:marTop w:val="100"/>
          <w:marBottom w:val="0"/>
          <w:divBdr>
            <w:top w:val="none" w:sz="0" w:space="0" w:color="auto"/>
            <w:left w:val="none" w:sz="0" w:space="0" w:color="auto"/>
            <w:bottom w:val="none" w:sz="0" w:space="0" w:color="auto"/>
            <w:right w:val="none" w:sz="0" w:space="0" w:color="auto"/>
          </w:divBdr>
        </w:div>
        <w:div w:id="1551266382">
          <w:marLeft w:val="360"/>
          <w:marRight w:val="0"/>
          <w:marTop w:val="200"/>
          <w:marBottom w:val="0"/>
          <w:divBdr>
            <w:top w:val="none" w:sz="0" w:space="0" w:color="auto"/>
            <w:left w:val="none" w:sz="0" w:space="0" w:color="auto"/>
            <w:bottom w:val="none" w:sz="0" w:space="0" w:color="auto"/>
            <w:right w:val="none" w:sz="0" w:space="0" w:color="auto"/>
          </w:divBdr>
        </w:div>
        <w:div w:id="1710447959">
          <w:marLeft w:val="360"/>
          <w:marRight w:val="0"/>
          <w:marTop w:val="200"/>
          <w:marBottom w:val="0"/>
          <w:divBdr>
            <w:top w:val="none" w:sz="0" w:space="0" w:color="auto"/>
            <w:left w:val="none" w:sz="0" w:space="0" w:color="auto"/>
            <w:bottom w:val="none" w:sz="0" w:space="0" w:color="auto"/>
            <w:right w:val="none" w:sz="0" w:space="0" w:color="auto"/>
          </w:divBdr>
        </w:div>
        <w:div w:id="1815291843">
          <w:marLeft w:val="360"/>
          <w:marRight w:val="0"/>
          <w:marTop w:val="200"/>
          <w:marBottom w:val="0"/>
          <w:divBdr>
            <w:top w:val="none" w:sz="0" w:space="0" w:color="auto"/>
            <w:left w:val="none" w:sz="0" w:space="0" w:color="auto"/>
            <w:bottom w:val="none" w:sz="0" w:space="0" w:color="auto"/>
            <w:right w:val="none" w:sz="0" w:space="0" w:color="auto"/>
          </w:divBdr>
        </w:div>
      </w:divsChild>
    </w:div>
    <w:div w:id="1454598631">
      <w:bodyDiv w:val="1"/>
      <w:marLeft w:val="0"/>
      <w:marRight w:val="0"/>
      <w:marTop w:val="0"/>
      <w:marBottom w:val="0"/>
      <w:divBdr>
        <w:top w:val="none" w:sz="0" w:space="0" w:color="auto"/>
        <w:left w:val="none" w:sz="0" w:space="0" w:color="auto"/>
        <w:bottom w:val="none" w:sz="0" w:space="0" w:color="auto"/>
        <w:right w:val="none" w:sz="0" w:space="0" w:color="auto"/>
      </w:divBdr>
    </w:div>
    <w:div w:id="1459491290">
      <w:bodyDiv w:val="1"/>
      <w:marLeft w:val="0"/>
      <w:marRight w:val="0"/>
      <w:marTop w:val="0"/>
      <w:marBottom w:val="0"/>
      <w:divBdr>
        <w:top w:val="none" w:sz="0" w:space="0" w:color="auto"/>
        <w:left w:val="none" w:sz="0" w:space="0" w:color="auto"/>
        <w:bottom w:val="none" w:sz="0" w:space="0" w:color="auto"/>
        <w:right w:val="none" w:sz="0" w:space="0" w:color="auto"/>
      </w:divBdr>
    </w:div>
    <w:div w:id="1462455478">
      <w:bodyDiv w:val="1"/>
      <w:marLeft w:val="0"/>
      <w:marRight w:val="0"/>
      <w:marTop w:val="0"/>
      <w:marBottom w:val="0"/>
      <w:divBdr>
        <w:top w:val="none" w:sz="0" w:space="0" w:color="auto"/>
        <w:left w:val="none" w:sz="0" w:space="0" w:color="auto"/>
        <w:bottom w:val="none" w:sz="0" w:space="0" w:color="auto"/>
        <w:right w:val="none" w:sz="0" w:space="0" w:color="auto"/>
      </w:divBdr>
    </w:div>
    <w:div w:id="1473256730">
      <w:bodyDiv w:val="1"/>
      <w:marLeft w:val="0"/>
      <w:marRight w:val="0"/>
      <w:marTop w:val="0"/>
      <w:marBottom w:val="0"/>
      <w:divBdr>
        <w:top w:val="none" w:sz="0" w:space="0" w:color="auto"/>
        <w:left w:val="none" w:sz="0" w:space="0" w:color="auto"/>
        <w:bottom w:val="none" w:sz="0" w:space="0" w:color="auto"/>
        <w:right w:val="none" w:sz="0" w:space="0" w:color="auto"/>
      </w:divBdr>
      <w:divsChild>
        <w:div w:id="40830799">
          <w:marLeft w:val="1166"/>
          <w:marRight w:val="0"/>
          <w:marTop w:val="115"/>
          <w:marBottom w:val="0"/>
          <w:divBdr>
            <w:top w:val="none" w:sz="0" w:space="0" w:color="auto"/>
            <w:left w:val="none" w:sz="0" w:space="0" w:color="auto"/>
            <w:bottom w:val="none" w:sz="0" w:space="0" w:color="auto"/>
            <w:right w:val="none" w:sz="0" w:space="0" w:color="auto"/>
          </w:divBdr>
        </w:div>
        <w:div w:id="487748014">
          <w:marLeft w:val="1166"/>
          <w:marRight w:val="0"/>
          <w:marTop w:val="115"/>
          <w:marBottom w:val="0"/>
          <w:divBdr>
            <w:top w:val="none" w:sz="0" w:space="0" w:color="auto"/>
            <w:left w:val="none" w:sz="0" w:space="0" w:color="auto"/>
            <w:bottom w:val="none" w:sz="0" w:space="0" w:color="auto"/>
            <w:right w:val="none" w:sz="0" w:space="0" w:color="auto"/>
          </w:divBdr>
        </w:div>
        <w:div w:id="872501089">
          <w:marLeft w:val="1166"/>
          <w:marRight w:val="0"/>
          <w:marTop w:val="115"/>
          <w:marBottom w:val="0"/>
          <w:divBdr>
            <w:top w:val="none" w:sz="0" w:space="0" w:color="auto"/>
            <w:left w:val="none" w:sz="0" w:space="0" w:color="auto"/>
            <w:bottom w:val="none" w:sz="0" w:space="0" w:color="auto"/>
            <w:right w:val="none" w:sz="0" w:space="0" w:color="auto"/>
          </w:divBdr>
        </w:div>
        <w:div w:id="1191143457">
          <w:marLeft w:val="1166"/>
          <w:marRight w:val="0"/>
          <w:marTop w:val="115"/>
          <w:marBottom w:val="0"/>
          <w:divBdr>
            <w:top w:val="none" w:sz="0" w:space="0" w:color="auto"/>
            <w:left w:val="none" w:sz="0" w:space="0" w:color="auto"/>
            <w:bottom w:val="none" w:sz="0" w:space="0" w:color="auto"/>
            <w:right w:val="none" w:sz="0" w:space="0" w:color="auto"/>
          </w:divBdr>
        </w:div>
        <w:div w:id="1258251791">
          <w:marLeft w:val="1166"/>
          <w:marRight w:val="0"/>
          <w:marTop w:val="115"/>
          <w:marBottom w:val="0"/>
          <w:divBdr>
            <w:top w:val="none" w:sz="0" w:space="0" w:color="auto"/>
            <w:left w:val="none" w:sz="0" w:space="0" w:color="auto"/>
            <w:bottom w:val="none" w:sz="0" w:space="0" w:color="auto"/>
            <w:right w:val="none" w:sz="0" w:space="0" w:color="auto"/>
          </w:divBdr>
        </w:div>
        <w:div w:id="1654286250">
          <w:marLeft w:val="1166"/>
          <w:marRight w:val="0"/>
          <w:marTop w:val="115"/>
          <w:marBottom w:val="0"/>
          <w:divBdr>
            <w:top w:val="none" w:sz="0" w:space="0" w:color="auto"/>
            <w:left w:val="none" w:sz="0" w:space="0" w:color="auto"/>
            <w:bottom w:val="none" w:sz="0" w:space="0" w:color="auto"/>
            <w:right w:val="none" w:sz="0" w:space="0" w:color="auto"/>
          </w:divBdr>
        </w:div>
      </w:divsChild>
    </w:div>
    <w:div w:id="1482425384">
      <w:bodyDiv w:val="1"/>
      <w:marLeft w:val="0"/>
      <w:marRight w:val="0"/>
      <w:marTop w:val="0"/>
      <w:marBottom w:val="0"/>
      <w:divBdr>
        <w:top w:val="none" w:sz="0" w:space="0" w:color="auto"/>
        <w:left w:val="none" w:sz="0" w:space="0" w:color="auto"/>
        <w:bottom w:val="none" w:sz="0" w:space="0" w:color="auto"/>
        <w:right w:val="none" w:sz="0" w:space="0" w:color="auto"/>
      </w:divBdr>
      <w:divsChild>
        <w:div w:id="542251512">
          <w:marLeft w:val="360"/>
          <w:marRight w:val="0"/>
          <w:marTop w:val="200"/>
          <w:marBottom w:val="0"/>
          <w:divBdr>
            <w:top w:val="none" w:sz="0" w:space="0" w:color="auto"/>
            <w:left w:val="none" w:sz="0" w:space="0" w:color="auto"/>
            <w:bottom w:val="none" w:sz="0" w:space="0" w:color="auto"/>
            <w:right w:val="none" w:sz="0" w:space="0" w:color="auto"/>
          </w:divBdr>
        </w:div>
        <w:div w:id="945969306">
          <w:marLeft w:val="360"/>
          <w:marRight w:val="0"/>
          <w:marTop w:val="200"/>
          <w:marBottom w:val="0"/>
          <w:divBdr>
            <w:top w:val="none" w:sz="0" w:space="0" w:color="auto"/>
            <w:left w:val="none" w:sz="0" w:space="0" w:color="auto"/>
            <w:bottom w:val="none" w:sz="0" w:space="0" w:color="auto"/>
            <w:right w:val="none" w:sz="0" w:space="0" w:color="auto"/>
          </w:divBdr>
        </w:div>
        <w:div w:id="1163007696">
          <w:marLeft w:val="360"/>
          <w:marRight w:val="0"/>
          <w:marTop w:val="200"/>
          <w:marBottom w:val="0"/>
          <w:divBdr>
            <w:top w:val="none" w:sz="0" w:space="0" w:color="auto"/>
            <w:left w:val="none" w:sz="0" w:space="0" w:color="auto"/>
            <w:bottom w:val="none" w:sz="0" w:space="0" w:color="auto"/>
            <w:right w:val="none" w:sz="0" w:space="0" w:color="auto"/>
          </w:divBdr>
        </w:div>
        <w:div w:id="1227955530">
          <w:marLeft w:val="360"/>
          <w:marRight w:val="0"/>
          <w:marTop w:val="200"/>
          <w:marBottom w:val="0"/>
          <w:divBdr>
            <w:top w:val="none" w:sz="0" w:space="0" w:color="auto"/>
            <w:left w:val="none" w:sz="0" w:space="0" w:color="auto"/>
            <w:bottom w:val="none" w:sz="0" w:space="0" w:color="auto"/>
            <w:right w:val="none" w:sz="0" w:space="0" w:color="auto"/>
          </w:divBdr>
        </w:div>
        <w:div w:id="1364593005">
          <w:marLeft w:val="360"/>
          <w:marRight w:val="0"/>
          <w:marTop w:val="200"/>
          <w:marBottom w:val="0"/>
          <w:divBdr>
            <w:top w:val="none" w:sz="0" w:space="0" w:color="auto"/>
            <w:left w:val="none" w:sz="0" w:space="0" w:color="auto"/>
            <w:bottom w:val="none" w:sz="0" w:space="0" w:color="auto"/>
            <w:right w:val="none" w:sz="0" w:space="0" w:color="auto"/>
          </w:divBdr>
        </w:div>
        <w:div w:id="1627194828">
          <w:marLeft w:val="360"/>
          <w:marRight w:val="0"/>
          <w:marTop w:val="200"/>
          <w:marBottom w:val="0"/>
          <w:divBdr>
            <w:top w:val="none" w:sz="0" w:space="0" w:color="auto"/>
            <w:left w:val="none" w:sz="0" w:space="0" w:color="auto"/>
            <w:bottom w:val="none" w:sz="0" w:space="0" w:color="auto"/>
            <w:right w:val="none" w:sz="0" w:space="0" w:color="auto"/>
          </w:divBdr>
        </w:div>
        <w:div w:id="1639067605">
          <w:marLeft w:val="360"/>
          <w:marRight w:val="0"/>
          <w:marTop w:val="200"/>
          <w:marBottom w:val="0"/>
          <w:divBdr>
            <w:top w:val="none" w:sz="0" w:space="0" w:color="auto"/>
            <w:left w:val="none" w:sz="0" w:space="0" w:color="auto"/>
            <w:bottom w:val="none" w:sz="0" w:space="0" w:color="auto"/>
            <w:right w:val="none" w:sz="0" w:space="0" w:color="auto"/>
          </w:divBdr>
        </w:div>
        <w:div w:id="1739135012">
          <w:marLeft w:val="360"/>
          <w:marRight w:val="0"/>
          <w:marTop w:val="200"/>
          <w:marBottom w:val="0"/>
          <w:divBdr>
            <w:top w:val="none" w:sz="0" w:space="0" w:color="auto"/>
            <w:left w:val="none" w:sz="0" w:space="0" w:color="auto"/>
            <w:bottom w:val="none" w:sz="0" w:space="0" w:color="auto"/>
            <w:right w:val="none" w:sz="0" w:space="0" w:color="auto"/>
          </w:divBdr>
        </w:div>
        <w:div w:id="2113013903">
          <w:marLeft w:val="1080"/>
          <w:marRight w:val="0"/>
          <w:marTop w:val="100"/>
          <w:marBottom w:val="0"/>
          <w:divBdr>
            <w:top w:val="none" w:sz="0" w:space="0" w:color="auto"/>
            <w:left w:val="none" w:sz="0" w:space="0" w:color="auto"/>
            <w:bottom w:val="none" w:sz="0" w:space="0" w:color="auto"/>
            <w:right w:val="none" w:sz="0" w:space="0" w:color="auto"/>
          </w:divBdr>
        </w:div>
      </w:divsChild>
    </w:div>
    <w:div w:id="1489974860">
      <w:bodyDiv w:val="1"/>
      <w:marLeft w:val="0"/>
      <w:marRight w:val="0"/>
      <w:marTop w:val="0"/>
      <w:marBottom w:val="0"/>
      <w:divBdr>
        <w:top w:val="none" w:sz="0" w:space="0" w:color="auto"/>
        <w:left w:val="none" w:sz="0" w:space="0" w:color="auto"/>
        <w:bottom w:val="none" w:sz="0" w:space="0" w:color="auto"/>
        <w:right w:val="none" w:sz="0" w:space="0" w:color="auto"/>
      </w:divBdr>
    </w:div>
    <w:div w:id="1507281973">
      <w:bodyDiv w:val="1"/>
      <w:marLeft w:val="0"/>
      <w:marRight w:val="0"/>
      <w:marTop w:val="0"/>
      <w:marBottom w:val="0"/>
      <w:divBdr>
        <w:top w:val="none" w:sz="0" w:space="0" w:color="auto"/>
        <w:left w:val="none" w:sz="0" w:space="0" w:color="auto"/>
        <w:bottom w:val="none" w:sz="0" w:space="0" w:color="auto"/>
        <w:right w:val="none" w:sz="0" w:space="0" w:color="auto"/>
      </w:divBdr>
    </w:div>
    <w:div w:id="1513686527">
      <w:bodyDiv w:val="1"/>
      <w:marLeft w:val="0"/>
      <w:marRight w:val="0"/>
      <w:marTop w:val="0"/>
      <w:marBottom w:val="0"/>
      <w:divBdr>
        <w:top w:val="none" w:sz="0" w:space="0" w:color="auto"/>
        <w:left w:val="none" w:sz="0" w:space="0" w:color="auto"/>
        <w:bottom w:val="none" w:sz="0" w:space="0" w:color="auto"/>
        <w:right w:val="none" w:sz="0" w:space="0" w:color="auto"/>
      </w:divBdr>
    </w:div>
    <w:div w:id="1533033699">
      <w:bodyDiv w:val="1"/>
      <w:marLeft w:val="0"/>
      <w:marRight w:val="0"/>
      <w:marTop w:val="0"/>
      <w:marBottom w:val="0"/>
      <w:divBdr>
        <w:top w:val="none" w:sz="0" w:space="0" w:color="auto"/>
        <w:left w:val="none" w:sz="0" w:space="0" w:color="auto"/>
        <w:bottom w:val="none" w:sz="0" w:space="0" w:color="auto"/>
        <w:right w:val="none" w:sz="0" w:space="0" w:color="auto"/>
      </w:divBdr>
      <w:divsChild>
        <w:div w:id="423652462">
          <w:marLeft w:val="1080"/>
          <w:marRight w:val="0"/>
          <w:marTop w:val="100"/>
          <w:marBottom w:val="0"/>
          <w:divBdr>
            <w:top w:val="none" w:sz="0" w:space="0" w:color="auto"/>
            <w:left w:val="none" w:sz="0" w:space="0" w:color="auto"/>
            <w:bottom w:val="none" w:sz="0" w:space="0" w:color="auto"/>
            <w:right w:val="none" w:sz="0" w:space="0" w:color="auto"/>
          </w:divBdr>
        </w:div>
        <w:div w:id="491217132">
          <w:marLeft w:val="1080"/>
          <w:marRight w:val="0"/>
          <w:marTop w:val="100"/>
          <w:marBottom w:val="0"/>
          <w:divBdr>
            <w:top w:val="none" w:sz="0" w:space="0" w:color="auto"/>
            <w:left w:val="none" w:sz="0" w:space="0" w:color="auto"/>
            <w:bottom w:val="none" w:sz="0" w:space="0" w:color="auto"/>
            <w:right w:val="none" w:sz="0" w:space="0" w:color="auto"/>
          </w:divBdr>
        </w:div>
        <w:div w:id="650868895">
          <w:marLeft w:val="1080"/>
          <w:marRight w:val="0"/>
          <w:marTop w:val="100"/>
          <w:marBottom w:val="0"/>
          <w:divBdr>
            <w:top w:val="none" w:sz="0" w:space="0" w:color="auto"/>
            <w:left w:val="none" w:sz="0" w:space="0" w:color="auto"/>
            <w:bottom w:val="none" w:sz="0" w:space="0" w:color="auto"/>
            <w:right w:val="none" w:sz="0" w:space="0" w:color="auto"/>
          </w:divBdr>
        </w:div>
        <w:div w:id="933168454">
          <w:marLeft w:val="1080"/>
          <w:marRight w:val="0"/>
          <w:marTop w:val="100"/>
          <w:marBottom w:val="0"/>
          <w:divBdr>
            <w:top w:val="none" w:sz="0" w:space="0" w:color="auto"/>
            <w:left w:val="none" w:sz="0" w:space="0" w:color="auto"/>
            <w:bottom w:val="none" w:sz="0" w:space="0" w:color="auto"/>
            <w:right w:val="none" w:sz="0" w:space="0" w:color="auto"/>
          </w:divBdr>
        </w:div>
        <w:div w:id="1114328127">
          <w:marLeft w:val="1080"/>
          <w:marRight w:val="0"/>
          <w:marTop w:val="100"/>
          <w:marBottom w:val="0"/>
          <w:divBdr>
            <w:top w:val="none" w:sz="0" w:space="0" w:color="auto"/>
            <w:left w:val="none" w:sz="0" w:space="0" w:color="auto"/>
            <w:bottom w:val="none" w:sz="0" w:space="0" w:color="auto"/>
            <w:right w:val="none" w:sz="0" w:space="0" w:color="auto"/>
          </w:divBdr>
        </w:div>
        <w:div w:id="1151219532">
          <w:marLeft w:val="1080"/>
          <w:marRight w:val="0"/>
          <w:marTop w:val="100"/>
          <w:marBottom w:val="0"/>
          <w:divBdr>
            <w:top w:val="none" w:sz="0" w:space="0" w:color="auto"/>
            <w:left w:val="none" w:sz="0" w:space="0" w:color="auto"/>
            <w:bottom w:val="none" w:sz="0" w:space="0" w:color="auto"/>
            <w:right w:val="none" w:sz="0" w:space="0" w:color="auto"/>
          </w:divBdr>
        </w:div>
      </w:divsChild>
    </w:div>
    <w:div w:id="1533037400">
      <w:bodyDiv w:val="1"/>
      <w:marLeft w:val="0"/>
      <w:marRight w:val="0"/>
      <w:marTop w:val="0"/>
      <w:marBottom w:val="0"/>
      <w:divBdr>
        <w:top w:val="none" w:sz="0" w:space="0" w:color="auto"/>
        <w:left w:val="none" w:sz="0" w:space="0" w:color="auto"/>
        <w:bottom w:val="none" w:sz="0" w:space="0" w:color="auto"/>
        <w:right w:val="none" w:sz="0" w:space="0" w:color="auto"/>
      </w:divBdr>
      <w:divsChild>
        <w:div w:id="1903001">
          <w:marLeft w:val="360"/>
          <w:marRight w:val="0"/>
          <w:marTop w:val="200"/>
          <w:marBottom w:val="0"/>
          <w:divBdr>
            <w:top w:val="none" w:sz="0" w:space="0" w:color="auto"/>
            <w:left w:val="none" w:sz="0" w:space="0" w:color="auto"/>
            <w:bottom w:val="none" w:sz="0" w:space="0" w:color="auto"/>
            <w:right w:val="none" w:sz="0" w:space="0" w:color="auto"/>
          </w:divBdr>
        </w:div>
        <w:div w:id="110129407">
          <w:marLeft w:val="360"/>
          <w:marRight w:val="0"/>
          <w:marTop w:val="200"/>
          <w:marBottom w:val="0"/>
          <w:divBdr>
            <w:top w:val="none" w:sz="0" w:space="0" w:color="auto"/>
            <w:left w:val="none" w:sz="0" w:space="0" w:color="auto"/>
            <w:bottom w:val="none" w:sz="0" w:space="0" w:color="auto"/>
            <w:right w:val="none" w:sz="0" w:space="0" w:color="auto"/>
          </w:divBdr>
        </w:div>
        <w:div w:id="1580561332">
          <w:marLeft w:val="360"/>
          <w:marRight w:val="0"/>
          <w:marTop w:val="200"/>
          <w:marBottom w:val="0"/>
          <w:divBdr>
            <w:top w:val="none" w:sz="0" w:space="0" w:color="auto"/>
            <w:left w:val="none" w:sz="0" w:space="0" w:color="auto"/>
            <w:bottom w:val="none" w:sz="0" w:space="0" w:color="auto"/>
            <w:right w:val="none" w:sz="0" w:space="0" w:color="auto"/>
          </w:divBdr>
        </w:div>
      </w:divsChild>
    </w:div>
    <w:div w:id="1540894827">
      <w:bodyDiv w:val="1"/>
      <w:marLeft w:val="0"/>
      <w:marRight w:val="0"/>
      <w:marTop w:val="0"/>
      <w:marBottom w:val="0"/>
      <w:divBdr>
        <w:top w:val="none" w:sz="0" w:space="0" w:color="auto"/>
        <w:left w:val="none" w:sz="0" w:space="0" w:color="auto"/>
        <w:bottom w:val="none" w:sz="0" w:space="0" w:color="auto"/>
        <w:right w:val="none" w:sz="0" w:space="0" w:color="auto"/>
      </w:divBdr>
    </w:div>
    <w:div w:id="1617180204">
      <w:bodyDiv w:val="1"/>
      <w:marLeft w:val="0"/>
      <w:marRight w:val="0"/>
      <w:marTop w:val="0"/>
      <w:marBottom w:val="0"/>
      <w:divBdr>
        <w:top w:val="none" w:sz="0" w:space="0" w:color="auto"/>
        <w:left w:val="none" w:sz="0" w:space="0" w:color="auto"/>
        <w:bottom w:val="none" w:sz="0" w:space="0" w:color="auto"/>
        <w:right w:val="none" w:sz="0" w:space="0" w:color="auto"/>
      </w:divBdr>
    </w:div>
    <w:div w:id="1641496013">
      <w:bodyDiv w:val="1"/>
      <w:marLeft w:val="0"/>
      <w:marRight w:val="0"/>
      <w:marTop w:val="0"/>
      <w:marBottom w:val="0"/>
      <w:divBdr>
        <w:top w:val="none" w:sz="0" w:space="0" w:color="auto"/>
        <w:left w:val="none" w:sz="0" w:space="0" w:color="auto"/>
        <w:bottom w:val="none" w:sz="0" w:space="0" w:color="auto"/>
        <w:right w:val="none" w:sz="0" w:space="0" w:color="auto"/>
      </w:divBdr>
    </w:div>
    <w:div w:id="1643266268">
      <w:bodyDiv w:val="1"/>
      <w:marLeft w:val="0"/>
      <w:marRight w:val="0"/>
      <w:marTop w:val="0"/>
      <w:marBottom w:val="0"/>
      <w:divBdr>
        <w:top w:val="none" w:sz="0" w:space="0" w:color="auto"/>
        <w:left w:val="none" w:sz="0" w:space="0" w:color="auto"/>
        <w:bottom w:val="none" w:sz="0" w:space="0" w:color="auto"/>
        <w:right w:val="none" w:sz="0" w:space="0" w:color="auto"/>
      </w:divBdr>
      <w:divsChild>
        <w:div w:id="229538943">
          <w:marLeft w:val="1080"/>
          <w:marRight w:val="0"/>
          <w:marTop w:val="100"/>
          <w:marBottom w:val="0"/>
          <w:divBdr>
            <w:top w:val="none" w:sz="0" w:space="0" w:color="auto"/>
            <w:left w:val="none" w:sz="0" w:space="0" w:color="auto"/>
            <w:bottom w:val="none" w:sz="0" w:space="0" w:color="auto"/>
            <w:right w:val="none" w:sz="0" w:space="0" w:color="auto"/>
          </w:divBdr>
        </w:div>
        <w:div w:id="323124000">
          <w:marLeft w:val="1080"/>
          <w:marRight w:val="0"/>
          <w:marTop w:val="100"/>
          <w:marBottom w:val="0"/>
          <w:divBdr>
            <w:top w:val="none" w:sz="0" w:space="0" w:color="auto"/>
            <w:left w:val="none" w:sz="0" w:space="0" w:color="auto"/>
            <w:bottom w:val="none" w:sz="0" w:space="0" w:color="auto"/>
            <w:right w:val="none" w:sz="0" w:space="0" w:color="auto"/>
          </w:divBdr>
        </w:div>
        <w:div w:id="786891493">
          <w:marLeft w:val="360"/>
          <w:marRight w:val="0"/>
          <w:marTop w:val="200"/>
          <w:marBottom w:val="0"/>
          <w:divBdr>
            <w:top w:val="none" w:sz="0" w:space="0" w:color="auto"/>
            <w:left w:val="none" w:sz="0" w:space="0" w:color="auto"/>
            <w:bottom w:val="none" w:sz="0" w:space="0" w:color="auto"/>
            <w:right w:val="none" w:sz="0" w:space="0" w:color="auto"/>
          </w:divBdr>
        </w:div>
        <w:div w:id="835419868">
          <w:marLeft w:val="360"/>
          <w:marRight w:val="0"/>
          <w:marTop w:val="200"/>
          <w:marBottom w:val="0"/>
          <w:divBdr>
            <w:top w:val="none" w:sz="0" w:space="0" w:color="auto"/>
            <w:left w:val="none" w:sz="0" w:space="0" w:color="auto"/>
            <w:bottom w:val="none" w:sz="0" w:space="0" w:color="auto"/>
            <w:right w:val="none" w:sz="0" w:space="0" w:color="auto"/>
          </w:divBdr>
        </w:div>
        <w:div w:id="928857076">
          <w:marLeft w:val="1080"/>
          <w:marRight w:val="0"/>
          <w:marTop w:val="100"/>
          <w:marBottom w:val="0"/>
          <w:divBdr>
            <w:top w:val="none" w:sz="0" w:space="0" w:color="auto"/>
            <w:left w:val="none" w:sz="0" w:space="0" w:color="auto"/>
            <w:bottom w:val="none" w:sz="0" w:space="0" w:color="auto"/>
            <w:right w:val="none" w:sz="0" w:space="0" w:color="auto"/>
          </w:divBdr>
        </w:div>
        <w:div w:id="1116407406">
          <w:marLeft w:val="360"/>
          <w:marRight w:val="0"/>
          <w:marTop w:val="200"/>
          <w:marBottom w:val="0"/>
          <w:divBdr>
            <w:top w:val="none" w:sz="0" w:space="0" w:color="auto"/>
            <w:left w:val="none" w:sz="0" w:space="0" w:color="auto"/>
            <w:bottom w:val="none" w:sz="0" w:space="0" w:color="auto"/>
            <w:right w:val="none" w:sz="0" w:space="0" w:color="auto"/>
          </w:divBdr>
        </w:div>
        <w:div w:id="1515653083">
          <w:marLeft w:val="360"/>
          <w:marRight w:val="0"/>
          <w:marTop w:val="200"/>
          <w:marBottom w:val="0"/>
          <w:divBdr>
            <w:top w:val="none" w:sz="0" w:space="0" w:color="auto"/>
            <w:left w:val="none" w:sz="0" w:space="0" w:color="auto"/>
            <w:bottom w:val="none" w:sz="0" w:space="0" w:color="auto"/>
            <w:right w:val="none" w:sz="0" w:space="0" w:color="auto"/>
          </w:divBdr>
        </w:div>
        <w:div w:id="1784769051">
          <w:marLeft w:val="360"/>
          <w:marRight w:val="0"/>
          <w:marTop w:val="200"/>
          <w:marBottom w:val="0"/>
          <w:divBdr>
            <w:top w:val="none" w:sz="0" w:space="0" w:color="auto"/>
            <w:left w:val="none" w:sz="0" w:space="0" w:color="auto"/>
            <w:bottom w:val="none" w:sz="0" w:space="0" w:color="auto"/>
            <w:right w:val="none" w:sz="0" w:space="0" w:color="auto"/>
          </w:divBdr>
        </w:div>
      </w:divsChild>
    </w:div>
    <w:div w:id="1663116124">
      <w:bodyDiv w:val="1"/>
      <w:marLeft w:val="0"/>
      <w:marRight w:val="0"/>
      <w:marTop w:val="0"/>
      <w:marBottom w:val="0"/>
      <w:divBdr>
        <w:top w:val="none" w:sz="0" w:space="0" w:color="auto"/>
        <w:left w:val="none" w:sz="0" w:space="0" w:color="auto"/>
        <w:bottom w:val="none" w:sz="0" w:space="0" w:color="auto"/>
        <w:right w:val="none" w:sz="0" w:space="0" w:color="auto"/>
      </w:divBdr>
    </w:div>
    <w:div w:id="1674213589">
      <w:bodyDiv w:val="1"/>
      <w:marLeft w:val="0"/>
      <w:marRight w:val="0"/>
      <w:marTop w:val="0"/>
      <w:marBottom w:val="0"/>
      <w:divBdr>
        <w:top w:val="none" w:sz="0" w:space="0" w:color="auto"/>
        <w:left w:val="none" w:sz="0" w:space="0" w:color="auto"/>
        <w:bottom w:val="none" w:sz="0" w:space="0" w:color="auto"/>
        <w:right w:val="none" w:sz="0" w:space="0" w:color="auto"/>
      </w:divBdr>
      <w:divsChild>
        <w:div w:id="1346592110">
          <w:marLeft w:val="547"/>
          <w:marRight w:val="0"/>
          <w:marTop w:val="134"/>
          <w:marBottom w:val="0"/>
          <w:divBdr>
            <w:top w:val="none" w:sz="0" w:space="0" w:color="auto"/>
            <w:left w:val="none" w:sz="0" w:space="0" w:color="auto"/>
            <w:bottom w:val="none" w:sz="0" w:space="0" w:color="auto"/>
            <w:right w:val="none" w:sz="0" w:space="0" w:color="auto"/>
          </w:divBdr>
        </w:div>
        <w:div w:id="1524392168">
          <w:marLeft w:val="547"/>
          <w:marRight w:val="0"/>
          <w:marTop w:val="134"/>
          <w:marBottom w:val="0"/>
          <w:divBdr>
            <w:top w:val="none" w:sz="0" w:space="0" w:color="auto"/>
            <w:left w:val="none" w:sz="0" w:space="0" w:color="auto"/>
            <w:bottom w:val="none" w:sz="0" w:space="0" w:color="auto"/>
            <w:right w:val="none" w:sz="0" w:space="0" w:color="auto"/>
          </w:divBdr>
        </w:div>
        <w:div w:id="1758482050">
          <w:marLeft w:val="547"/>
          <w:marRight w:val="0"/>
          <w:marTop w:val="134"/>
          <w:marBottom w:val="0"/>
          <w:divBdr>
            <w:top w:val="none" w:sz="0" w:space="0" w:color="auto"/>
            <w:left w:val="none" w:sz="0" w:space="0" w:color="auto"/>
            <w:bottom w:val="none" w:sz="0" w:space="0" w:color="auto"/>
            <w:right w:val="none" w:sz="0" w:space="0" w:color="auto"/>
          </w:divBdr>
        </w:div>
        <w:div w:id="1781679317">
          <w:marLeft w:val="547"/>
          <w:marRight w:val="0"/>
          <w:marTop w:val="134"/>
          <w:marBottom w:val="0"/>
          <w:divBdr>
            <w:top w:val="none" w:sz="0" w:space="0" w:color="auto"/>
            <w:left w:val="none" w:sz="0" w:space="0" w:color="auto"/>
            <w:bottom w:val="none" w:sz="0" w:space="0" w:color="auto"/>
            <w:right w:val="none" w:sz="0" w:space="0" w:color="auto"/>
          </w:divBdr>
        </w:div>
        <w:div w:id="1816339816">
          <w:marLeft w:val="547"/>
          <w:marRight w:val="0"/>
          <w:marTop w:val="134"/>
          <w:marBottom w:val="0"/>
          <w:divBdr>
            <w:top w:val="none" w:sz="0" w:space="0" w:color="auto"/>
            <w:left w:val="none" w:sz="0" w:space="0" w:color="auto"/>
            <w:bottom w:val="none" w:sz="0" w:space="0" w:color="auto"/>
            <w:right w:val="none" w:sz="0" w:space="0" w:color="auto"/>
          </w:divBdr>
        </w:div>
        <w:div w:id="1937517527">
          <w:marLeft w:val="547"/>
          <w:marRight w:val="0"/>
          <w:marTop w:val="134"/>
          <w:marBottom w:val="0"/>
          <w:divBdr>
            <w:top w:val="none" w:sz="0" w:space="0" w:color="auto"/>
            <w:left w:val="none" w:sz="0" w:space="0" w:color="auto"/>
            <w:bottom w:val="none" w:sz="0" w:space="0" w:color="auto"/>
            <w:right w:val="none" w:sz="0" w:space="0" w:color="auto"/>
          </w:divBdr>
        </w:div>
        <w:div w:id="1981689938">
          <w:marLeft w:val="547"/>
          <w:marRight w:val="0"/>
          <w:marTop w:val="134"/>
          <w:marBottom w:val="0"/>
          <w:divBdr>
            <w:top w:val="none" w:sz="0" w:space="0" w:color="auto"/>
            <w:left w:val="none" w:sz="0" w:space="0" w:color="auto"/>
            <w:bottom w:val="none" w:sz="0" w:space="0" w:color="auto"/>
            <w:right w:val="none" w:sz="0" w:space="0" w:color="auto"/>
          </w:divBdr>
        </w:div>
        <w:div w:id="2038501965">
          <w:marLeft w:val="547"/>
          <w:marRight w:val="0"/>
          <w:marTop w:val="134"/>
          <w:marBottom w:val="0"/>
          <w:divBdr>
            <w:top w:val="none" w:sz="0" w:space="0" w:color="auto"/>
            <w:left w:val="none" w:sz="0" w:space="0" w:color="auto"/>
            <w:bottom w:val="none" w:sz="0" w:space="0" w:color="auto"/>
            <w:right w:val="none" w:sz="0" w:space="0" w:color="auto"/>
          </w:divBdr>
        </w:div>
      </w:divsChild>
    </w:div>
    <w:div w:id="1693070363">
      <w:bodyDiv w:val="1"/>
      <w:marLeft w:val="0"/>
      <w:marRight w:val="0"/>
      <w:marTop w:val="0"/>
      <w:marBottom w:val="0"/>
      <w:divBdr>
        <w:top w:val="none" w:sz="0" w:space="0" w:color="auto"/>
        <w:left w:val="none" w:sz="0" w:space="0" w:color="auto"/>
        <w:bottom w:val="none" w:sz="0" w:space="0" w:color="auto"/>
        <w:right w:val="none" w:sz="0" w:space="0" w:color="auto"/>
      </w:divBdr>
      <w:divsChild>
        <w:div w:id="130250484">
          <w:marLeft w:val="547"/>
          <w:marRight w:val="0"/>
          <w:marTop w:val="0"/>
          <w:marBottom w:val="0"/>
          <w:divBdr>
            <w:top w:val="none" w:sz="0" w:space="0" w:color="auto"/>
            <w:left w:val="none" w:sz="0" w:space="0" w:color="auto"/>
            <w:bottom w:val="none" w:sz="0" w:space="0" w:color="auto"/>
            <w:right w:val="none" w:sz="0" w:space="0" w:color="auto"/>
          </w:divBdr>
        </w:div>
        <w:div w:id="226186012">
          <w:marLeft w:val="547"/>
          <w:marRight w:val="0"/>
          <w:marTop w:val="0"/>
          <w:marBottom w:val="0"/>
          <w:divBdr>
            <w:top w:val="none" w:sz="0" w:space="0" w:color="auto"/>
            <w:left w:val="none" w:sz="0" w:space="0" w:color="auto"/>
            <w:bottom w:val="none" w:sz="0" w:space="0" w:color="auto"/>
            <w:right w:val="none" w:sz="0" w:space="0" w:color="auto"/>
          </w:divBdr>
        </w:div>
        <w:div w:id="305015419">
          <w:marLeft w:val="547"/>
          <w:marRight w:val="0"/>
          <w:marTop w:val="0"/>
          <w:marBottom w:val="0"/>
          <w:divBdr>
            <w:top w:val="none" w:sz="0" w:space="0" w:color="auto"/>
            <w:left w:val="none" w:sz="0" w:space="0" w:color="auto"/>
            <w:bottom w:val="none" w:sz="0" w:space="0" w:color="auto"/>
            <w:right w:val="none" w:sz="0" w:space="0" w:color="auto"/>
          </w:divBdr>
        </w:div>
        <w:div w:id="509879399">
          <w:marLeft w:val="547"/>
          <w:marRight w:val="0"/>
          <w:marTop w:val="0"/>
          <w:marBottom w:val="0"/>
          <w:divBdr>
            <w:top w:val="none" w:sz="0" w:space="0" w:color="auto"/>
            <w:left w:val="none" w:sz="0" w:space="0" w:color="auto"/>
            <w:bottom w:val="none" w:sz="0" w:space="0" w:color="auto"/>
            <w:right w:val="none" w:sz="0" w:space="0" w:color="auto"/>
          </w:divBdr>
        </w:div>
        <w:div w:id="1064638904">
          <w:marLeft w:val="547"/>
          <w:marRight w:val="0"/>
          <w:marTop w:val="0"/>
          <w:marBottom w:val="0"/>
          <w:divBdr>
            <w:top w:val="none" w:sz="0" w:space="0" w:color="auto"/>
            <w:left w:val="none" w:sz="0" w:space="0" w:color="auto"/>
            <w:bottom w:val="none" w:sz="0" w:space="0" w:color="auto"/>
            <w:right w:val="none" w:sz="0" w:space="0" w:color="auto"/>
          </w:divBdr>
        </w:div>
        <w:div w:id="1105265819">
          <w:marLeft w:val="547"/>
          <w:marRight w:val="0"/>
          <w:marTop w:val="0"/>
          <w:marBottom w:val="0"/>
          <w:divBdr>
            <w:top w:val="none" w:sz="0" w:space="0" w:color="auto"/>
            <w:left w:val="none" w:sz="0" w:space="0" w:color="auto"/>
            <w:bottom w:val="none" w:sz="0" w:space="0" w:color="auto"/>
            <w:right w:val="none" w:sz="0" w:space="0" w:color="auto"/>
          </w:divBdr>
        </w:div>
        <w:div w:id="1629120733">
          <w:marLeft w:val="547"/>
          <w:marRight w:val="0"/>
          <w:marTop w:val="0"/>
          <w:marBottom w:val="0"/>
          <w:divBdr>
            <w:top w:val="none" w:sz="0" w:space="0" w:color="auto"/>
            <w:left w:val="none" w:sz="0" w:space="0" w:color="auto"/>
            <w:bottom w:val="none" w:sz="0" w:space="0" w:color="auto"/>
            <w:right w:val="none" w:sz="0" w:space="0" w:color="auto"/>
          </w:divBdr>
        </w:div>
        <w:div w:id="2103723129">
          <w:marLeft w:val="547"/>
          <w:marRight w:val="0"/>
          <w:marTop w:val="0"/>
          <w:marBottom w:val="0"/>
          <w:divBdr>
            <w:top w:val="none" w:sz="0" w:space="0" w:color="auto"/>
            <w:left w:val="none" w:sz="0" w:space="0" w:color="auto"/>
            <w:bottom w:val="none" w:sz="0" w:space="0" w:color="auto"/>
            <w:right w:val="none" w:sz="0" w:space="0" w:color="auto"/>
          </w:divBdr>
        </w:div>
      </w:divsChild>
    </w:div>
    <w:div w:id="1694529638">
      <w:bodyDiv w:val="1"/>
      <w:marLeft w:val="0"/>
      <w:marRight w:val="0"/>
      <w:marTop w:val="0"/>
      <w:marBottom w:val="0"/>
      <w:divBdr>
        <w:top w:val="none" w:sz="0" w:space="0" w:color="auto"/>
        <w:left w:val="none" w:sz="0" w:space="0" w:color="auto"/>
        <w:bottom w:val="none" w:sz="0" w:space="0" w:color="auto"/>
        <w:right w:val="none" w:sz="0" w:space="0" w:color="auto"/>
      </w:divBdr>
      <w:divsChild>
        <w:div w:id="1843086993">
          <w:marLeft w:val="360"/>
          <w:marRight w:val="0"/>
          <w:marTop w:val="200"/>
          <w:marBottom w:val="0"/>
          <w:divBdr>
            <w:top w:val="none" w:sz="0" w:space="0" w:color="auto"/>
            <w:left w:val="none" w:sz="0" w:space="0" w:color="auto"/>
            <w:bottom w:val="none" w:sz="0" w:space="0" w:color="auto"/>
            <w:right w:val="none" w:sz="0" w:space="0" w:color="auto"/>
          </w:divBdr>
        </w:div>
        <w:div w:id="1902130379">
          <w:marLeft w:val="360"/>
          <w:marRight w:val="0"/>
          <w:marTop w:val="200"/>
          <w:marBottom w:val="0"/>
          <w:divBdr>
            <w:top w:val="none" w:sz="0" w:space="0" w:color="auto"/>
            <w:left w:val="none" w:sz="0" w:space="0" w:color="auto"/>
            <w:bottom w:val="none" w:sz="0" w:space="0" w:color="auto"/>
            <w:right w:val="none" w:sz="0" w:space="0" w:color="auto"/>
          </w:divBdr>
        </w:div>
      </w:divsChild>
    </w:div>
    <w:div w:id="1702438335">
      <w:bodyDiv w:val="1"/>
      <w:marLeft w:val="0"/>
      <w:marRight w:val="0"/>
      <w:marTop w:val="0"/>
      <w:marBottom w:val="0"/>
      <w:divBdr>
        <w:top w:val="none" w:sz="0" w:space="0" w:color="auto"/>
        <w:left w:val="none" w:sz="0" w:space="0" w:color="auto"/>
        <w:bottom w:val="none" w:sz="0" w:space="0" w:color="auto"/>
        <w:right w:val="none" w:sz="0" w:space="0" w:color="auto"/>
      </w:divBdr>
    </w:div>
    <w:div w:id="1709572409">
      <w:bodyDiv w:val="1"/>
      <w:marLeft w:val="0"/>
      <w:marRight w:val="0"/>
      <w:marTop w:val="0"/>
      <w:marBottom w:val="0"/>
      <w:divBdr>
        <w:top w:val="none" w:sz="0" w:space="0" w:color="auto"/>
        <w:left w:val="none" w:sz="0" w:space="0" w:color="auto"/>
        <w:bottom w:val="none" w:sz="0" w:space="0" w:color="auto"/>
        <w:right w:val="none" w:sz="0" w:space="0" w:color="auto"/>
      </w:divBdr>
    </w:div>
    <w:div w:id="1710647652">
      <w:bodyDiv w:val="1"/>
      <w:marLeft w:val="0"/>
      <w:marRight w:val="0"/>
      <w:marTop w:val="0"/>
      <w:marBottom w:val="0"/>
      <w:divBdr>
        <w:top w:val="none" w:sz="0" w:space="0" w:color="auto"/>
        <w:left w:val="none" w:sz="0" w:space="0" w:color="auto"/>
        <w:bottom w:val="none" w:sz="0" w:space="0" w:color="auto"/>
        <w:right w:val="none" w:sz="0" w:space="0" w:color="auto"/>
      </w:divBdr>
      <w:divsChild>
        <w:div w:id="26569765">
          <w:marLeft w:val="1166"/>
          <w:marRight w:val="0"/>
          <w:marTop w:val="134"/>
          <w:marBottom w:val="0"/>
          <w:divBdr>
            <w:top w:val="none" w:sz="0" w:space="0" w:color="auto"/>
            <w:left w:val="none" w:sz="0" w:space="0" w:color="auto"/>
            <w:bottom w:val="none" w:sz="0" w:space="0" w:color="auto"/>
            <w:right w:val="none" w:sz="0" w:space="0" w:color="auto"/>
          </w:divBdr>
        </w:div>
        <w:div w:id="772170851">
          <w:marLeft w:val="547"/>
          <w:marRight w:val="0"/>
          <w:marTop w:val="154"/>
          <w:marBottom w:val="0"/>
          <w:divBdr>
            <w:top w:val="none" w:sz="0" w:space="0" w:color="auto"/>
            <w:left w:val="none" w:sz="0" w:space="0" w:color="auto"/>
            <w:bottom w:val="none" w:sz="0" w:space="0" w:color="auto"/>
            <w:right w:val="none" w:sz="0" w:space="0" w:color="auto"/>
          </w:divBdr>
        </w:div>
        <w:div w:id="930239103">
          <w:marLeft w:val="1166"/>
          <w:marRight w:val="0"/>
          <w:marTop w:val="134"/>
          <w:marBottom w:val="0"/>
          <w:divBdr>
            <w:top w:val="none" w:sz="0" w:space="0" w:color="auto"/>
            <w:left w:val="none" w:sz="0" w:space="0" w:color="auto"/>
            <w:bottom w:val="none" w:sz="0" w:space="0" w:color="auto"/>
            <w:right w:val="none" w:sz="0" w:space="0" w:color="auto"/>
          </w:divBdr>
        </w:div>
        <w:div w:id="937182068">
          <w:marLeft w:val="1166"/>
          <w:marRight w:val="0"/>
          <w:marTop w:val="134"/>
          <w:marBottom w:val="0"/>
          <w:divBdr>
            <w:top w:val="none" w:sz="0" w:space="0" w:color="auto"/>
            <w:left w:val="none" w:sz="0" w:space="0" w:color="auto"/>
            <w:bottom w:val="none" w:sz="0" w:space="0" w:color="auto"/>
            <w:right w:val="none" w:sz="0" w:space="0" w:color="auto"/>
          </w:divBdr>
        </w:div>
        <w:div w:id="1443917233">
          <w:marLeft w:val="1166"/>
          <w:marRight w:val="0"/>
          <w:marTop w:val="134"/>
          <w:marBottom w:val="0"/>
          <w:divBdr>
            <w:top w:val="none" w:sz="0" w:space="0" w:color="auto"/>
            <w:left w:val="none" w:sz="0" w:space="0" w:color="auto"/>
            <w:bottom w:val="none" w:sz="0" w:space="0" w:color="auto"/>
            <w:right w:val="none" w:sz="0" w:space="0" w:color="auto"/>
          </w:divBdr>
        </w:div>
      </w:divsChild>
    </w:div>
    <w:div w:id="1722558536">
      <w:bodyDiv w:val="1"/>
      <w:marLeft w:val="0"/>
      <w:marRight w:val="0"/>
      <w:marTop w:val="0"/>
      <w:marBottom w:val="0"/>
      <w:divBdr>
        <w:top w:val="none" w:sz="0" w:space="0" w:color="auto"/>
        <w:left w:val="none" w:sz="0" w:space="0" w:color="auto"/>
        <w:bottom w:val="none" w:sz="0" w:space="0" w:color="auto"/>
        <w:right w:val="none" w:sz="0" w:space="0" w:color="auto"/>
      </w:divBdr>
      <w:divsChild>
        <w:div w:id="26608213">
          <w:marLeft w:val="1166"/>
          <w:marRight w:val="0"/>
          <w:marTop w:val="0"/>
          <w:marBottom w:val="0"/>
          <w:divBdr>
            <w:top w:val="none" w:sz="0" w:space="0" w:color="auto"/>
            <w:left w:val="none" w:sz="0" w:space="0" w:color="auto"/>
            <w:bottom w:val="none" w:sz="0" w:space="0" w:color="auto"/>
            <w:right w:val="none" w:sz="0" w:space="0" w:color="auto"/>
          </w:divBdr>
        </w:div>
        <w:div w:id="219634323">
          <w:marLeft w:val="1166"/>
          <w:marRight w:val="0"/>
          <w:marTop w:val="0"/>
          <w:marBottom w:val="0"/>
          <w:divBdr>
            <w:top w:val="none" w:sz="0" w:space="0" w:color="auto"/>
            <w:left w:val="none" w:sz="0" w:space="0" w:color="auto"/>
            <w:bottom w:val="none" w:sz="0" w:space="0" w:color="auto"/>
            <w:right w:val="none" w:sz="0" w:space="0" w:color="auto"/>
          </w:divBdr>
        </w:div>
        <w:div w:id="272321118">
          <w:marLeft w:val="547"/>
          <w:marRight w:val="0"/>
          <w:marTop w:val="0"/>
          <w:marBottom w:val="0"/>
          <w:divBdr>
            <w:top w:val="none" w:sz="0" w:space="0" w:color="auto"/>
            <w:left w:val="none" w:sz="0" w:space="0" w:color="auto"/>
            <w:bottom w:val="none" w:sz="0" w:space="0" w:color="auto"/>
            <w:right w:val="none" w:sz="0" w:space="0" w:color="auto"/>
          </w:divBdr>
        </w:div>
        <w:div w:id="445126769">
          <w:marLeft w:val="547"/>
          <w:marRight w:val="0"/>
          <w:marTop w:val="0"/>
          <w:marBottom w:val="0"/>
          <w:divBdr>
            <w:top w:val="none" w:sz="0" w:space="0" w:color="auto"/>
            <w:left w:val="none" w:sz="0" w:space="0" w:color="auto"/>
            <w:bottom w:val="none" w:sz="0" w:space="0" w:color="auto"/>
            <w:right w:val="none" w:sz="0" w:space="0" w:color="auto"/>
          </w:divBdr>
        </w:div>
        <w:div w:id="637614452">
          <w:marLeft w:val="1166"/>
          <w:marRight w:val="0"/>
          <w:marTop w:val="0"/>
          <w:marBottom w:val="0"/>
          <w:divBdr>
            <w:top w:val="none" w:sz="0" w:space="0" w:color="auto"/>
            <w:left w:val="none" w:sz="0" w:space="0" w:color="auto"/>
            <w:bottom w:val="none" w:sz="0" w:space="0" w:color="auto"/>
            <w:right w:val="none" w:sz="0" w:space="0" w:color="auto"/>
          </w:divBdr>
        </w:div>
        <w:div w:id="665129729">
          <w:marLeft w:val="547"/>
          <w:marRight w:val="0"/>
          <w:marTop w:val="0"/>
          <w:marBottom w:val="0"/>
          <w:divBdr>
            <w:top w:val="none" w:sz="0" w:space="0" w:color="auto"/>
            <w:left w:val="none" w:sz="0" w:space="0" w:color="auto"/>
            <w:bottom w:val="none" w:sz="0" w:space="0" w:color="auto"/>
            <w:right w:val="none" w:sz="0" w:space="0" w:color="auto"/>
          </w:divBdr>
        </w:div>
        <w:div w:id="668024327">
          <w:marLeft w:val="547"/>
          <w:marRight w:val="0"/>
          <w:marTop w:val="0"/>
          <w:marBottom w:val="0"/>
          <w:divBdr>
            <w:top w:val="none" w:sz="0" w:space="0" w:color="auto"/>
            <w:left w:val="none" w:sz="0" w:space="0" w:color="auto"/>
            <w:bottom w:val="none" w:sz="0" w:space="0" w:color="auto"/>
            <w:right w:val="none" w:sz="0" w:space="0" w:color="auto"/>
          </w:divBdr>
        </w:div>
        <w:div w:id="681055804">
          <w:marLeft w:val="547"/>
          <w:marRight w:val="0"/>
          <w:marTop w:val="0"/>
          <w:marBottom w:val="0"/>
          <w:divBdr>
            <w:top w:val="none" w:sz="0" w:space="0" w:color="auto"/>
            <w:left w:val="none" w:sz="0" w:space="0" w:color="auto"/>
            <w:bottom w:val="none" w:sz="0" w:space="0" w:color="auto"/>
            <w:right w:val="none" w:sz="0" w:space="0" w:color="auto"/>
          </w:divBdr>
        </w:div>
        <w:div w:id="714306539">
          <w:marLeft w:val="1166"/>
          <w:marRight w:val="0"/>
          <w:marTop w:val="0"/>
          <w:marBottom w:val="0"/>
          <w:divBdr>
            <w:top w:val="none" w:sz="0" w:space="0" w:color="auto"/>
            <w:left w:val="none" w:sz="0" w:space="0" w:color="auto"/>
            <w:bottom w:val="none" w:sz="0" w:space="0" w:color="auto"/>
            <w:right w:val="none" w:sz="0" w:space="0" w:color="auto"/>
          </w:divBdr>
        </w:div>
        <w:div w:id="815949983">
          <w:marLeft w:val="1166"/>
          <w:marRight w:val="0"/>
          <w:marTop w:val="0"/>
          <w:marBottom w:val="0"/>
          <w:divBdr>
            <w:top w:val="none" w:sz="0" w:space="0" w:color="auto"/>
            <w:left w:val="none" w:sz="0" w:space="0" w:color="auto"/>
            <w:bottom w:val="none" w:sz="0" w:space="0" w:color="auto"/>
            <w:right w:val="none" w:sz="0" w:space="0" w:color="auto"/>
          </w:divBdr>
        </w:div>
        <w:div w:id="1145783038">
          <w:marLeft w:val="547"/>
          <w:marRight w:val="0"/>
          <w:marTop w:val="0"/>
          <w:marBottom w:val="0"/>
          <w:divBdr>
            <w:top w:val="none" w:sz="0" w:space="0" w:color="auto"/>
            <w:left w:val="none" w:sz="0" w:space="0" w:color="auto"/>
            <w:bottom w:val="none" w:sz="0" w:space="0" w:color="auto"/>
            <w:right w:val="none" w:sz="0" w:space="0" w:color="auto"/>
          </w:divBdr>
        </w:div>
        <w:div w:id="1157309561">
          <w:marLeft w:val="1166"/>
          <w:marRight w:val="0"/>
          <w:marTop w:val="0"/>
          <w:marBottom w:val="0"/>
          <w:divBdr>
            <w:top w:val="none" w:sz="0" w:space="0" w:color="auto"/>
            <w:left w:val="none" w:sz="0" w:space="0" w:color="auto"/>
            <w:bottom w:val="none" w:sz="0" w:space="0" w:color="auto"/>
            <w:right w:val="none" w:sz="0" w:space="0" w:color="auto"/>
          </w:divBdr>
        </w:div>
        <w:div w:id="1204826198">
          <w:marLeft w:val="1166"/>
          <w:marRight w:val="0"/>
          <w:marTop w:val="0"/>
          <w:marBottom w:val="0"/>
          <w:divBdr>
            <w:top w:val="none" w:sz="0" w:space="0" w:color="auto"/>
            <w:left w:val="none" w:sz="0" w:space="0" w:color="auto"/>
            <w:bottom w:val="none" w:sz="0" w:space="0" w:color="auto"/>
            <w:right w:val="none" w:sz="0" w:space="0" w:color="auto"/>
          </w:divBdr>
        </w:div>
        <w:div w:id="1448574736">
          <w:marLeft w:val="1166"/>
          <w:marRight w:val="0"/>
          <w:marTop w:val="0"/>
          <w:marBottom w:val="0"/>
          <w:divBdr>
            <w:top w:val="none" w:sz="0" w:space="0" w:color="auto"/>
            <w:left w:val="none" w:sz="0" w:space="0" w:color="auto"/>
            <w:bottom w:val="none" w:sz="0" w:space="0" w:color="auto"/>
            <w:right w:val="none" w:sz="0" w:space="0" w:color="auto"/>
          </w:divBdr>
        </w:div>
        <w:div w:id="1481725344">
          <w:marLeft w:val="1166"/>
          <w:marRight w:val="0"/>
          <w:marTop w:val="0"/>
          <w:marBottom w:val="0"/>
          <w:divBdr>
            <w:top w:val="none" w:sz="0" w:space="0" w:color="auto"/>
            <w:left w:val="none" w:sz="0" w:space="0" w:color="auto"/>
            <w:bottom w:val="none" w:sz="0" w:space="0" w:color="auto"/>
            <w:right w:val="none" w:sz="0" w:space="0" w:color="auto"/>
          </w:divBdr>
        </w:div>
        <w:div w:id="1531918325">
          <w:marLeft w:val="1166"/>
          <w:marRight w:val="0"/>
          <w:marTop w:val="0"/>
          <w:marBottom w:val="0"/>
          <w:divBdr>
            <w:top w:val="none" w:sz="0" w:space="0" w:color="auto"/>
            <w:left w:val="none" w:sz="0" w:space="0" w:color="auto"/>
            <w:bottom w:val="none" w:sz="0" w:space="0" w:color="auto"/>
            <w:right w:val="none" w:sz="0" w:space="0" w:color="auto"/>
          </w:divBdr>
        </w:div>
        <w:div w:id="1718164944">
          <w:marLeft w:val="1166"/>
          <w:marRight w:val="0"/>
          <w:marTop w:val="0"/>
          <w:marBottom w:val="0"/>
          <w:divBdr>
            <w:top w:val="none" w:sz="0" w:space="0" w:color="auto"/>
            <w:left w:val="none" w:sz="0" w:space="0" w:color="auto"/>
            <w:bottom w:val="none" w:sz="0" w:space="0" w:color="auto"/>
            <w:right w:val="none" w:sz="0" w:space="0" w:color="auto"/>
          </w:divBdr>
        </w:div>
        <w:div w:id="1824471855">
          <w:marLeft w:val="1166"/>
          <w:marRight w:val="0"/>
          <w:marTop w:val="0"/>
          <w:marBottom w:val="0"/>
          <w:divBdr>
            <w:top w:val="none" w:sz="0" w:space="0" w:color="auto"/>
            <w:left w:val="none" w:sz="0" w:space="0" w:color="auto"/>
            <w:bottom w:val="none" w:sz="0" w:space="0" w:color="auto"/>
            <w:right w:val="none" w:sz="0" w:space="0" w:color="auto"/>
          </w:divBdr>
        </w:div>
      </w:divsChild>
    </w:div>
    <w:div w:id="1729451721">
      <w:bodyDiv w:val="1"/>
      <w:marLeft w:val="0"/>
      <w:marRight w:val="0"/>
      <w:marTop w:val="0"/>
      <w:marBottom w:val="0"/>
      <w:divBdr>
        <w:top w:val="none" w:sz="0" w:space="0" w:color="auto"/>
        <w:left w:val="none" w:sz="0" w:space="0" w:color="auto"/>
        <w:bottom w:val="none" w:sz="0" w:space="0" w:color="auto"/>
        <w:right w:val="none" w:sz="0" w:space="0" w:color="auto"/>
      </w:divBdr>
      <w:divsChild>
        <w:div w:id="457379169">
          <w:marLeft w:val="0"/>
          <w:marRight w:val="0"/>
          <w:marTop w:val="0"/>
          <w:marBottom w:val="0"/>
          <w:divBdr>
            <w:top w:val="none" w:sz="0" w:space="0" w:color="auto"/>
            <w:left w:val="none" w:sz="0" w:space="0" w:color="auto"/>
            <w:bottom w:val="none" w:sz="0" w:space="0" w:color="auto"/>
            <w:right w:val="none" w:sz="0" w:space="0" w:color="auto"/>
          </w:divBdr>
          <w:divsChild>
            <w:div w:id="685132732">
              <w:marLeft w:val="1800"/>
              <w:marRight w:val="3810"/>
              <w:marTop w:val="0"/>
              <w:marBottom w:val="0"/>
              <w:divBdr>
                <w:top w:val="none" w:sz="0" w:space="0" w:color="auto"/>
                <w:left w:val="none" w:sz="0" w:space="0" w:color="auto"/>
                <w:bottom w:val="none" w:sz="0" w:space="0" w:color="auto"/>
                <w:right w:val="none" w:sz="0" w:space="0" w:color="auto"/>
              </w:divBdr>
              <w:divsChild>
                <w:div w:id="107284184">
                  <w:marLeft w:val="0"/>
                  <w:marRight w:val="0"/>
                  <w:marTop w:val="0"/>
                  <w:marBottom w:val="0"/>
                  <w:divBdr>
                    <w:top w:val="none" w:sz="0" w:space="0" w:color="auto"/>
                    <w:left w:val="none" w:sz="0" w:space="0" w:color="auto"/>
                    <w:bottom w:val="none" w:sz="0" w:space="0" w:color="auto"/>
                    <w:right w:val="none" w:sz="0" w:space="0" w:color="auto"/>
                  </w:divBdr>
                  <w:divsChild>
                    <w:div w:id="1000307430">
                      <w:marLeft w:val="0"/>
                      <w:marRight w:val="0"/>
                      <w:marTop w:val="0"/>
                      <w:marBottom w:val="0"/>
                      <w:divBdr>
                        <w:top w:val="none" w:sz="0" w:space="0" w:color="auto"/>
                        <w:left w:val="none" w:sz="0" w:space="0" w:color="auto"/>
                        <w:bottom w:val="none" w:sz="0" w:space="0" w:color="auto"/>
                        <w:right w:val="none" w:sz="0" w:space="0" w:color="auto"/>
                      </w:divBdr>
                      <w:divsChild>
                        <w:div w:id="357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2360">
                  <w:marLeft w:val="0"/>
                  <w:marRight w:val="0"/>
                  <w:marTop w:val="0"/>
                  <w:marBottom w:val="0"/>
                  <w:divBdr>
                    <w:top w:val="none" w:sz="0" w:space="0" w:color="auto"/>
                    <w:left w:val="none" w:sz="0" w:space="0" w:color="auto"/>
                    <w:bottom w:val="none" w:sz="0" w:space="0" w:color="auto"/>
                    <w:right w:val="none" w:sz="0" w:space="0" w:color="auto"/>
                  </w:divBdr>
                  <w:divsChild>
                    <w:div w:id="549920891">
                      <w:marLeft w:val="0"/>
                      <w:marRight w:val="0"/>
                      <w:marTop w:val="0"/>
                      <w:marBottom w:val="0"/>
                      <w:divBdr>
                        <w:top w:val="none" w:sz="0" w:space="0" w:color="auto"/>
                        <w:left w:val="none" w:sz="0" w:space="0" w:color="auto"/>
                        <w:bottom w:val="none" w:sz="0" w:space="0" w:color="auto"/>
                        <w:right w:val="none" w:sz="0" w:space="0" w:color="auto"/>
                      </w:divBdr>
                      <w:divsChild>
                        <w:div w:id="9649771">
                          <w:marLeft w:val="0"/>
                          <w:marRight w:val="0"/>
                          <w:marTop w:val="0"/>
                          <w:marBottom w:val="0"/>
                          <w:divBdr>
                            <w:top w:val="none" w:sz="0" w:space="0" w:color="auto"/>
                            <w:left w:val="none" w:sz="0" w:space="0" w:color="auto"/>
                            <w:bottom w:val="none" w:sz="0" w:space="0" w:color="auto"/>
                            <w:right w:val="none" w:sz="0" w:space="0" w:color="auto"/>
                          </w:divBdr>
                          <w:divsChild>
                            <w:div w:id="1719668050">
                              <w:marLeft w:val="0"/>
                              <w:marRight w:val="0"/>
                              <w:marTop w:val="0"/>
                              <w:marBottom w:val="240"/>
                              <w:divBdr>
                                <w:top w:val="none" w:sz="0" w:space="0" w:color="auto"/>
                                <w:left w:val="none" w:sz="0" w:space="0" w:color="auto"/>
                                <w:bottom w:val="none" w:sz="0" w:space="0" w:color="auto"/>
                                <w:right w:val="none" w:sz="0" w:space="0" w:color="auto"/>
                              </w:divBdr>
                              <w:divsChild>
                                <w:div w:id="2026595985">
                                  <w:marLeft w:val="0"/>
                                  <w:marRight w:val="0"/>
                                  <w:marTop w:val="0"/>
                                  <w:marBottom w:val="0"/>
                                  <w:divBdr>
                                    <w:top w:val="none" w:sz="0" w:space="0" w:color="auto"/>
                                    <w:left w:val="none" w:sz="0" w:space="0" w:color="auto"/>
                                    <w:bottom w:val="none" w:sz="0" w:space="0" w:color="auto"/>
                                    <w:right w:val="none" w:sz="0" w:space="0" w:color="auto"/>
                                  </w:divBdr>
                                  <w:divsChild>
                                    <w:div w:id="237250104">
                                      <w:marLeft w:val="0"/>
                                      <w:marRight w:val="0"/>
                                      <w:marTop w:val="0"/>
                                      <w:marBottom w:val="0"/>
                                      <w:divBdr>
                                        <w:top w:val="none" w:sz="0" w:space="0" w:color="auto"/>
                                        <w:left w:val="none" w:sz="0" w:space="0" w:color="auto"/>
                                        <w:bottom w:val="none" w:sz="0" w:space="0" w:color="auto"/>
                                        <w:right w:val="none" w:sz="0" w:space="0" w:color="auto"/>
                                      </w:divBdr>
                                    </w:div>
                                    <w:div w:id="997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7780">
                  <w:marLeft w:val="0"/>
                  <w:marRight w:val="0"/>
                  <w:marTop w:val="0"/>
                  <w:marBottom w:val="0"/>
                  <w:divBdr>
                    <w:top w:val="none" w:sz="0" w:space="0" w:color="auto"/>
                    <w:left w:val="none" w:sz="0" w:space="0" w:color="auto"/>
                    <w:bottom w:val="none" w:sz="0" w:space="0" w:color="auto"/>
                    <w:right w:val="none" w:sz="0" w:space="0" w:color="auto"/>
                  </w:divBdr>
                  <w:divsChild>
                    <w:div w:id="350306918">
                      <w:marLeft w:val="0"/>
                      <w:marRight w:val="0"/>
                      <w:marTop w:val="0"/>
                      <w:marBottom w:val="0"/>
                      <w:divBdr>
                        <w:top w:val="none" w:sz="0" w:space="0" w:color="auto"/>
                        <w:left w:val="none" w:sz="0" w:space="0" w:color="auto"/>
                        <w:bottom w:val="none" w:sz="0" w:space="0" w:color="auto"/>
                        <w:right w:val="none" w:sz="0" w:space="0" w:color="auto"/>
                      </w:divBdr>
                      <w:divsChild>
                        <w:div w:id="451245085">
                          <w:marLeft w:val="0"/>
                          <w:marRight w:val="0"/>
                          <w:marTop w:val="0"/>
                          <w:marBottom w:val="0"/>
                          <w:divBdr>
                            <w:top w:val="none" w:sz="0" w:space="0" w:color="auto"/>
                            <w:left w:val="none" w:sz="0" w:space="0" w:color="auto"/>
                            <w:bottom w:val="none" w:sz="0" w:space="0" w:color="auto"/>
                            <w:right w:val="none" w:sz="0" w:space="0" w:color="auto"/>
                          </w:divBdr>
                          <w:divsChild>
                            <w:div w:id="1654065647">
                              <w:marLeft w:val="0"/>
                              <w:marRight w:val="0"/>
                              <w:marTop w:val="0"/>
                              <w:marBottom w:val="0"/>
                              <w:divBdr>
                                <w:top w:val="none" w:sz="0" w:space="0" w:color="auto"/>
                                <w:left w:val="none" w:sz="0" w:space="0" w:color="auto"/>
                                <w:bottom w:val="none" w:sz="0" w:space="0" w:color="auto"/>
                                <w:right w:val="none" w:sz="0" w:space="0" w:color="auto"/>
                              </w:divBdr>
                              <w:divsChild>
                                <w:div w:id="295527457">
                                  <w:marLeft w:val="0"/>
                                  <w:marRight w:val="0"/>
                                  <w:marTop w:val="0"/>
                                  <w:marBottom w:val="0"/>
                                  <w:divBdr>
                                    <w:top w:val="none" w:sz="0" w:space="0" w:color="auto"/>
                                    <w:left w:val="none" w:sz="0" w:space="0" w:color="auto"/>
                                    <w:bottom w:val="none" w:sz="0" w:space="0" w:color="auto"/>
                                    <w:right w:val="none" w:sz="0" w:space="0" w:color="auto"/>
                                  </w:divBdr>
                                  <w:divsChild>
                                    <w:div w:id="196937485">
                                      <w:marLeft w:val="0"/>
                                      <w:marRight w:val="0"/>
                                      <w:marTop w:val="0"/>
                                      <w:marBottom w:val="240"/>
                                      <w:divBdr>
                                        <w:top w:val="none" w:sz="0" w:space="0" w:color="auto"/>
                                        <w:left w:val="none" w:sz="0" w:space="0" w:color="auto"/>
                                        <w:bottom w:val="none" w:sz="0" w:space="0" w:color="auto"/>
                                        <w:right w:val="none" w:sz="0" w:space="0" w:color="auto"/>
                                      </w:divBdr>
                                      <w:divsChild>
                                        <w:div w:id="1217398848">
                                          <w:marLeft w:val="0"/>
                                          <w:marRight w:val="0"/>
                                          <w:marTop w:val="0"/>
                                          <w:marBottom w:val="0"/>
                                          <w:divBdr>
                                            <w:top w:val="none" w:sz="0" w:space="0" w:color="auto"/>
                                            <w:left w:val="none" w:sz="0" w:space="0" w:color="auto"/>
                                            <w:bottom w:val="none" w:sz="0" w:space="0" w:color="auto"/>
                                            <w:right w:val="none" w:sz="0" w:space="0" w:color="auto"/>
                                          </w:divBdr>
                                          <w:divsChild>
                                            <w:div w:id="287972122">
                                              <w:marLeft w:val="30"/>
                                              <w:marRight w:val="0"/>
                                              <w:marTop w:val="0"/>
                                              <w:marBottom w:val="0"/>
                                              <w:divBdr>
                                                <w:top w:val="none" w:sz="0" w:space="0" w:color="auto"/>
                                                <w:left w:val="none" w:sz="0" w:space="0" w:color="auto"/>
                                                <w:bottom w:val="none" w:sz="0" w:space="0" w:color="auto"/>
                                                <w:right w:val="none" w:sz="0" w:space="0" w:color="auto"/>
                                              </w:divBdr>
                                            </w:div>
                                            <w:div w:id="1074666303">
                                              <w:marLeft w:val="0"/>
                                              <w:marRight w:val="0"/>
                                              <w:marTop w:val="0"/>
                                              <w:marBottom w:val="0"/>
                                              <w:divBdr>
                                                <w:top w:val="none" w:sz="0" w:space="0" w:color="auto"/>
                                                <w:left w:val="none" w:sz="0" w:space="0" w:color="auto"/>
                                                <w:bottom w:val="none" w:sz="0" w:space="0" w:color="auto"/>
                                                <w:right w:val="none" w:sz="0" w:space="0" w:color="auto"/>
                                              </w:divBdr>
                                              <w:divsChild>
                                                <w:div w:id="1628313513">
                                                  <w:marLeft w:val="0"/>
                                                  <w:marRight w:val="0"/>
                                                  <w:marTop w:val="0"/>
                                                  <w:marBottom w:val="0"/>
                                                  <w:divBdr>
                                                    <w:top w:val="none" w:sz="0" w:space="0" w:color="auto"/>
                                                    <w:left w:val="none" w:sz="0" w:space="0" w:color="auto"/>
                                                    <w:bottom w:val="none" w:sz="0" w:space="0" w:color="auto"/>
                                                    <w:right w:val="none" w:sz="0" w:space="0" w:color="auto"/>
                                                  </w:divBdr>
                                                  <w:divsChild>
                                                    <w:div w:id="688681981">
                                                      <w:marLeft w:val="0"/>
                                                      <w:marRight w:val="0"/>
                                                      <w:marTop w:val="0"/>
                                                      <w:marBottom w:val="0"/>
                                                      <w:divBdr>
                                                        <w:top w:val="none" w:sz="0" w:space="0" w:color="auto"/>
                                                        <w:left w:val="none" w:sz="0" w:space="0" w:color="auto"/>
                                                        <w:bottom w:val="none" w:sz="0" w:space="0" w:color="auto"/>
                                                        <w:right w:val="none" w:sz="0" w:space="0" w:color="auto"/>
                                                      </w:divBdr>
                                                      <w:divsChild>
                                                        <w:div w:id="345449389">
                                                          <w:marLeft w:val="45"/>
                                                          <w:marRight w:val="45"/>
                                                          <w:marTop w:val="0"/>
                                                          <w:marBottom w:val="0"/>
                                                          <w:divBdr>
                                                            <w:top w:val="none" w:sz="0" w:space="0" w:color="auto"/>
                                                            <w:left w:val="none" w:sz="0" w:space="0" w:color="auto"/>
                                                            <w:bottom w:val="none" w:sz="0" w:space="0" w:color="auto"/>
                                                            <w:right w:val="none" w:sz="0" w:space="0" w:color="auto"/>
                                                          </w:divBdr>
                                                          <w:divsChild>
                                                            <w:div w:id="13363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846727">
                                      <w:marLeft w:val="0"/>
                                      <w:marRight w:val="0"/>
                                      <w:marTop w:val="0"/>
                                      <w:marBottom w:val="345"/>
                                      <w:divBdr>
                                        <w:top w:val="none" w:sz="0" w:space="0" w:color="auto"/>
                                        <w:left w:val="none" w:sz="0" w:space="0" w:color="auto"/>
                                        <w:bottom w:val="none" w:sz="0" w:space="0" w:color="auto"/>
                                        <w:right w:val="none" w:sz="0" w:space="0" w:color="auto"/>
                                      </w:divBdr>
                                      <w:divsChild>
                                        <w:div w:id="1518886632">
                                          <w:marLeft w:val="0"/>
                                          <w:marRight w:val="0"/>
                                          <w:marTop w:val="0"/>
                                          <w:marBottom w:val="0"/>
                                          <w:divBdr>
                                            <w:top w:val="none" w:sz="0" w:space="0" w:color="auto"/>
                                            <w:left w:val="none" w:sz="0" w:space="0" w:color="auto"/>
                                            <w:bottom w:val="none" w:sz="0" w:space="0" w:color="auto"/>
                                            <w:right w:val="none" w:sz="0" w:space="0" w:color="auto"/>
                                          </w:divBdr>
                                          <w:divsChild>
                                            <w:div w:id="58947940">
                                              <w:marLeft w:val="30"/>
                                              <w:marRight w:val="0"/>
                                              <w:marTop w:val="0"/>
                                              <w:marBottom w:val="0"/>
                                              <w:divBdr>
                                                <w:top w:val="none" w:sz="0" w:space="0" w:color="auto"/>
                                                <w:left w:val="none" w:sz="0" w:space="0" w:color="auto"/>
                                                <w:bottom w:val="none" w:sz="0" w:space="0" w:color="auto"/>
                                                <w:right w:val="none" w:sz="0" w:space="0" w:color="auto"/>
                                              </w:divBdr>
                                            </w:div>
                                            <w:div w:id="1146431373">
                                              <w:marLeft w:val="0"/>
                                              <w:marRight w:val="0"/>
                                              <w:marTop w:val="0"/>
                                              <w:marBottom w:val="0"/>
                                              <w:divBdr>
                                                <w:top w:val="none" w:sz="0" w:space="0" w:color="auto"/>
                                                <w:left w:val="none" w:sz="0" w:space="0" w:color="auto"/>
                                                <w:bottom w:val="none" w:sz="0" w:space="0" w:color="auto"/>
                                                <w:right w:val="none" w:sz="0" w:space="0" w:color="auto"/>
                                              </w:divBdr>
                                              <w:divsChild>
                                                <w:div w:id="411435643">
                                                  <w:marLeft w:val="0"/>
                                                  <w:marRight w:val="0"/>
                                                  <w:marTop w:val="0"/>
                                                  <w:marBottom w:val="0"/>
                                                  <w:divBdr>
                                                    <w:top w:val="none" w:sz="0" w:space="0" w:color="auto"/>
                                                    <w:left w:val="none" w:sz="0" w:space="0" w:color="auto"/>
                                                    <w:bottom w:val="none" w:sz="0" w:space="0" w:color="auto"/>
                                                    <w:right w:val="none" w:sz="0" w:space="0" w:color="auto"/>
                                                  </w:divBdr>
                                                  <w:divsChild>
                                                    <w:div w:id="256519839">
                                                      <w:marLeft w:val="0"/>
                                                      <w:marRight w:val="0"/>
                                                      <w:marTop w:val="0"/>
                                                      <w:marBottom w:val="0"/>
                                                      <w:divBdr>
                                                        <w:top w:val="none" w:sz="0" w:space="0" w:color="auto"/>
                                                        <w:left w:val="none" w:sz="0" w:space="0" w:color="auto"/>
                                                        <w:bottom w:val="none" w:sz="0" w:space="0" w:color="auto"/>
                                                        <w:right w:val="none" w:sz="0" w:space="0" w:color="auto"/>
                                                      </w:divBdr>
                                                    </w:div>
                                                    <w:div w:id="1336222683">
                                                      <w:marLeft w:val="0"/>
                                                      <w:marRight w:val="0"/>
                                                      <w:marTop w:val="0"/>
                                                      <w:marBottom w:val="0"/>
                                                      <w:divBdr>
                                                        <w:top w:val="none" w:sz="0" w:space="0" w:color="auto"/>
                                                        <w:left w:val="none" w:sz="0" w:space="0" w:color="auto"/>
                                                        <w:bottom w:val="none" w:sz="0" w:space="0" w:color="auto"/>
                                                        <w:right w:val="none" w:sz="0" w:space="0" w:color="auto"/>
                                                      </w:divBdr>
                                                      <w:divsChild>
                                                        <w:div w:id="576011764">
                                                          <w:marLeft w:val="45"/>
                                                          <w:marRight w:val="45"/>
                                                          <w:marTop w:val="0"/>
                                                          <w:marBottom w:val="0"/>
                                                          <w:divBdr>
                                                            <w:top w:val="none" w:sz="0" w:space="0" w:color="auto"/>
                                                            <w:left w:val="none" w:sz="0" w:space="0" w:color="auto"/>
                                                            <w:bottom w:val="none" w:sz="0" w:space="0" w:color="auto"/>
                                                            <w:right w:val="none" w:sz="0" w:space="0" w:color="auto"/>
                                                          </w:divBdr>
                                                          <w:divsChild>
                                                            <w:div w:id="74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604201">
                                      <w:marLeft w:val="0"/>
                                      <w:marRight w:val="0"/>
                                      <w:marTop w:val="0"/>
                                      <w:marBottom w:val="345"/>
                                      <w:divBdr>
                                        <w:top w:val="none" w:sz="0" w:space="0" w:color="auto"/>
                                        <w:left w:val="none" w:sz="0" w:space="0" w:color="auto"/>
                                        <w:bottom w:val="none" w:sz="0" w:space="0" w:color="auto"/>
                                        <w:right w:val="none" w:sz="0" w:space="0" w:color="auto"/>
                                      </w:divBdr>
                                      <w:divsChild>
                                        <w:div w:id="217983973">
                                          <w:marLeft w:val="0"/>
                                          <w:marRight w:val="0"/>
                                          <w:marTop w:val="0"/>
                                          <w:marBottom w:val="0"/>
                                          <w:divBdr>
                                            <w:top w:val="none" w:sz="0" w:space="0" w:color="auto"/>
                                            <w:left w:val="none" w:sz="0" w:space="0" w:color="auto"/>
                                            <w:bottom w:val="none" w:sz="0" w:space="0" w:color="auto"/>
                                            <w:right w:val="none" w:sz="0" w:space="0" w:color="auto"/>
                                          </w:divBdr>
                                          <w:divsChild>
                                            <w:div w:id="803502988">
                                              <w:marLeft w:val="30"/>
                                              <w:marRight w:val="0"/>
                                              <w:marTop w:val="0"/>
                                              <w:marBottom w:val="0"/>
                                              <w:divBdr>
                                                <w:top w:val="none" w:sz="0" w:space="0" w:color="auto"/>
                                                <w:left w:val="none" w:sz="0" w:space="0" w:color="auto"/>
                                                <w:bottom w:val="none" w:sz="0" w:space="0" w:color="auto"/>
                                                <w:right w:val="none" w:sz="0" w:space="0" w:color="auto"/>
                                              </w:divBdr>
                                            </w:div>
                                            <w:div w:id="1294752965">
                                              <w:marLeft w:val="0"/>
                                              <w:marRight w:val="0"/>
                                              <w:marTop w:val="0"/>
                                              <w:marBottom w:val="0"/>
                                              <w:divBdr>
                                                <w:top w:val="none" w:sz="0" w:space="0" w:color="auto"/>
                                                <w:left w:val="none" w:sz="0" w:space="0" w:color="auto"/>
                                                <w:bottom w:val="none" w:sz="0" w:space="0" w:color="auto"/>
                                                <w:right w:val="none" w:sz="0" w:space="0" w:color="auto"/>
                                              </w:divBdr>
                                              <w:divsChild>
                                                <w:div w:id="574897468">
                                                  <w:marLeft w:val="0"/>
                                                  <w:marRight w:val="0"/>
                                                  <w:marTop w:val="0"/>
                                                  <w:marBottom w:val="0"/>
                                                  <w:divBdr>
                                                    <w:top w:val="none" w:sz="0" w:space="0" w:color="auto"/>
                                                    <w:left w:val="none" w:sz="0" w:space="0" w:color="auto"/>
                                                    <w:bottom w:val="none" w:sz="0" w:space="0" w:color="auto"/>
                                                    <w:right w:val="none" w:sz="0" w:space="0" w:color="auto"/>
                                                  </w:divBdr>
                                                  <w:divsChild>
                                                    <w:div w:id="771317090">
                                                      <w:marLeft w:val="0"/>
                                                      <w:marRight w:val="0"/>
                                                      <w:marTop w:val="0"/>
                                                      <w:marBottom w:val="0"/>
                                                      <w:divBdr>
                                                        <w:top w:val="none" w:sz="0" w:space="0" w:color="auto"/>
                                                        <w:left w:val="none" w:sz="0" w:space="0" w:color="auto"/>
                                                        <w:bottom w:val="none" w:sz="0" w:space="0" w:color="auto"/>
                                                        <w:right w:val="none" w:sz="0" w:space="0" w:color="auto"/>
                                                      </w:divBdr>
                                                      <w:divsChild>
                                                        <w:div w:id="1772552427">
                                                          <w:marLeft w:val="45"/>
                                                          <w:marRight w:val="45"/>
                                                          <w:marTop w:val="0"/>
                                                          <w:marBottom w:val="0"/>
                                                          <w:divBdr>
                                                            <w:top w:val="none" w:sz="0" w:space="0" w:color="auto"/>
                                                            <w:left w:val="none" w:sz="0" w:space="0" w:color="auto"/>
                                                            <w:bottom w:val="none" w:sz="0" w:space="0" w:color="auto"/>
                                                            <w:right w:val="none" w:sz="0" w:space="0" w:color="auto"/>
                                                          </w:divBdr>
                                                          <w:divsChild>
                                                            <w:div w:id="13888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0127">
                                      <w:marLeft w:val="0"/>
                                      <w:marRight w:val="0"/>
                                      <w:marTop w:val="0"/>
                                      <w:marBottom w:val="345"/>
                                      <w:divBdr>
                                        <w:top w:val="none" w:sz="0" w:space="0" w:color="auto"/>
                                        <w:left w:val="none" w:sz="0" w:space="0" w:color="auto"/>
                                        <w:bottom w:val="none" w:sz="0" w:space="0" w:color="auto"/>
                                        <w:right w:val="none" w:sz="0" w:space="0" w:color="auto"/>
                                      </w:divBdr>
                                      <w:divsChild>
                                        <w:div w:id="367266857">
                                          <w:marLeft w:val="0"/>
                                          <w:marRight w:val="0"/>
                                          <w:marTop w:val="0"/>
                                          <w:marBottom w:val="0"/>
                                          <w:divBdr>
                                            <w:top w:val="none" w:sz="0" w:space="0" w:color="auto"/>
                                            <w:left w:val="none" w:sz="0" w:space="0" w:color="auto"/>
                                            <w:bottom w:val="none" w:sz="0" w:space="0" w:color="auto"/>
                                            <w:right w:val="none" w:sz="0" w:space="0" w:color="auto"/>
                                          </w:divBdr>
                                          <w:divsChild>
                                            <w:div w:id="377047789">
                                              <w:marLeft w:val="30"/>
                                              <w:marRight w:val="0"/>
                                              <w:marTop w:val="0"/>
                                              <w:marBottom w:val="0"/>
                                              <w:divBdr>
                                                <w:top w:val="none" w:sz="0" w:space="0" w:color="auto"/>
                                                <w:left w:val="none" w:sz="0" w:space="0" w:color="auto"/>
                                                <w:bottom w:val="none" w:sz="0" w:space="0" w:color="auto"/>
                                                <w:right w:val="none" w:sz="0" w:space="0" w:color="auto"/>
                                              </w:divBdr>
                                            </w:div>
                                            <w:div w:id="1282805078">
                                              <w:marLeft w:val="0"/>
                                              <w:marRight w:val="0"/>
                                              <w:marTop w:val="0"/>
                                              <w:marBottom w:val="0"/>
                                              <w:divBdr>
                                                <w:top w:val="none" w:sz="0" w:space="0" w:color="auto"/>
                                                <w:left w:val="none" w:sz="0" w:space="0" w:color="auto"/>
                                                <w:bottom w:val="none" w:sz="0" w:space="0" w:color="auto"/>
                                                <w:right w:val="none" w:sz="0" w:space="0" w:color="auto"/>
                                              </w:divBdr>
                                              <w:divsChild>
                                                <w:div w:id="1344673589">
                                                  <w:marLeft w:val="0"/>
                                                  <w:marRight w:val="0"/>
                                                  <w:marTop w:val="0"/>
                                                  <w:marBottom w:val="0"/>
                                                  <w:divBdr>
                                                    <w:top w:val="none" w:sz="0" w:space="0" w:color="auto"/>
                                                    <w:left w:val="none" w:sz="0" w:space="0" w:color="auto"/>
                                                    <w:bottom w:val="none" w:sz="0" w:space="0" w:color="auto"/>
                                                    <w:right w:val="none" w:sz="0" w:space="0" w:color="auto"/>
                                                  </w:divBdr>
                                                  <w:divsChild>
                                                    <w:div w:id="1731342121">
                                                      <w:marLeft w:val="0"/>
                                                      <w:marRight w:val="0"/>
                                                      <w:marTop w:val="0"/>
                                                      <w:marBottom w:val="0"/>
                                                      <w:divBdr>
                                                        <w:top w:val="none" w:sz="0" w:space="0" w:color="auto"/>
                                                        <w:left w:val="none" w:sz="0" w:space="0" w:color="auto"/>
                                                        <w:bottom w:val="none" w:sz="0" w:space="0" w:color="auto"/>
                                                        <w:right w:val="none" w:sz="0" w:space="0" w:color="auto"/>
                                                      </w:divBdr>
                                                      <w:divsChild>
                                                        <w:div w:id="392702578">
                                                          <w:marLeft w:val="45"/>
                                                          <w:marRight w:val="45"/>
                                                          <w:marTop w:val="0"/>
                                                          <w:marBottom w:val="0"/>
                                                          <w:divBdr>
                                                            <w:top w:val="none" w:sz="0" w:space="0" w:color="auto"/>
                                                            <w:left w:val="none" w:sz="0" w:space="0" w:color="auto"/>
                                                            <w:bottom w:val="none" w:sz="0" w:space="0" w:color="auto"/>
                                                            <w:right w:val="none" w:sz="0" w:space="0" w:color="auto"/>
                                                          </w:divBdr>
                                                          <w:divsChild>
                                                            <w:div w:id="741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1206">
                                      <w:marLeft w:val="0"/>
                                      <w:marRight w:val="0"/>
                                      <w:marTop w:val="0"/>
                                      <w:marBottom w:val="345"/>
                                      <w:divBdr>
                                        <w:top w:val="none" w:sz="0" w:space="0" w:color="auto"/>
                                        <w:left w:val="none" w:sz="0" w:space="0" w:color="auto"/>
                                        <w:bottom w:val="none" w:sz="0" w:space="0" w:color="auto"/>
                                        <w:right w:val="none" w:sz="0" w:space="0" w:color="auto"/>
                                      </w:divBdr>
                                      <w:divsChild>
                                        <w:div w:id="1469977255">
                                          <w:marLeft w:val="0"/>
                                          <w:marRight w:val="0"/>
                                          <w:marTop w:val="0"/>
                                          <w:marBottom w:val="0"/>
                                          <w:divBdr>
                                            <w:top w:val="none" w:sz="0" w:space="0" w:color="auto"/>
                                            <w:left w:val="none" w:sz="0" w:space="0" w:color="auto"/>
                                            <w:bottom w:val="none" w:sz="0" w:space="0" w:color="auto"/>
                                            <w:right w:val="none" w:sz="0" w:space="0" w:color="auto"/>
                                          </w:divBdr>
                                          <w:divsChild>
                                            <w:div w:id="499925419">
                                              <w:marLeft w:val="0"/>
                                              <w:marRight w:val="0"/>
                                              <w:marTop w:val="0"/>
                                              <w:marBottom w:val="0"/>
                                              <w:divBdr>
                                                <w:top w:val="none" w:sz="0" w:space="0" w:color="auto"/>
                                                <w:left w:val="none" w:sz="0" w:space="0" w:color="auto"/>
                                                <w:bottom w:val="none" w:sz="0" w:space="0" w:color="auto"/>
                                                <w:right w:val="none" w:sz="0" w:space="0" w:color="auto"/>
                                              </w:divBdr>
                                              <w:divsChild>
                                                <w:div w:id="1526599235">
                                                  <w:marLeft w:val="0"/>
                                                  <w:marRight w:val="0"/>
                                                  <w:marTop w:val="0"/>
                                                  <w:marBottom w:val="0"/>
                                                  <w:divBdr>
                                                    <w:top w:val="none" w:sz="0" w:space="0" w:color="auto"/>
                                                    <w:left w:val="none" w:sz="0" w:space="0" w:color="auto"/>
                                                    <w:bottom w:val="none" w:sz="0" w:space="0" w:color="auto"/>
                                                    <w:right w:val="none" w:sz="0" w:space="0" w:color="auto"/>
                                                  </w:divBdr>
                                                  <w:divsChild>
                                                    <w:div w:id="2137142511">
                                                      <w:marLeft w:val="0"/>
                                                      <w:marRight w:val="0"/>
                                                      <w:marTop w:val="0"/>
                                                      <w:marBottom w:val="0"/>
                                                      <w:divBdr>
                                                        <w:top w:val="none" w:sz="0" w:space="0" w:color="auto"/>
                                                        <w:left w:val="none" w:sz="0" w:space="0" w:color="auto"/>
                                                        <w:bottom w:val="none" w:sz="0" w:space="0" w:color="auto"/>
                                                        <w:right w:val="none" w:sz="0" w:space="0" w:color="auto"/>
                                                      </w:divBdr>
                                                      <w:divsChild>
                                                        <w:div w:id="1308170171">
                                                          <w:marLeft w:val="45"/>
                                                          <w:marRight w:val="45"/>
                                                          <w:marTop w:val="0"/>
                                                          <w:marBottom w:val="0"/>
                                                          <w:divBdr>
                                                            <w:top w:val="none" w:sz="0" w:space="0" w:color="auto"/>
                                                            <w:left w:val="none" w:sz="0" w:space="0" w:color="auto"/>
                                                            <w:bottom w:val="none" w:sz="0" w:space="0" w:color="auto"/>
                                                            <w:right w:val="none" w:sz="0" w:space="0" w:color="auto"/>
                                                          </w:divBdr>
                                                          <w:divsChild>
                                                            <w:div w:id="13181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20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12390546">
                                      <w:marLeft w:val="0"/>
                                      <w:marRight w:val="0"/>
                                      <w:marTop w:val="0"/>
                                      <w:marBottom w:val="345"/>
                                      <w:divBdr>
                                        <w:top w:val="none" w:sz="0" w:space="0" w:color="auto"/>
                                        <w:left w:val="none" w:sz="0" w:space="0" w:color="auto"/>
                                        <w:bottom w:val="none" w:sz="0" w:space="0" w:color="auto"/>
                                        <w:right w:val="none" w:sz="0" w:space="0" w:color="auto"/>
                                      </w:divBdr>
                                      <w:divsChild>
                                        <w:div w:id="1926767360">
                                          <w:marLeft w:val="0"/>
                                          <w:marRight w:val="0"/>
                                          <w:marTop w:val="0"/>
                                          <w:marBottom w:val="0"/>
                                          <w:divBdr>
                                            <w:top w:val="none" w:sz="0" w:space="0" w:color="auto"/>
                                            <w:left w:val="none" w:sz="0" w:space="0" w:color="auto"/>
                                            <w:bottom w:val="none" w:sz="0" w:space="0" w:color="auto"/>
                                            <w:right w:val="none" w:sz="0" w:space="0" w:color="auto"/>
                                          </w:divBdr>
                                          <w:divsChild>
                                            <w:div w:id="113789867">
                                              <w:marLeft w:val="30"/>
                                              <w:marRight w:val="0"/>
                                              <w:marTop w:val="0"/>
                                              <w:marBottom w:val="0"/>
                                              <w:divBdr>
                                                <w:top w:val="none" w:sz="0" w:space="0" w:color="auto"/>
                                                <w:left w:val="none" w:sz="0" w:space="0" w:color="auto"/>
                                                <w:bottom w:val="none" w:sz="0" w:space="0" w:color="auto"/>
                                                <w:right w:val="none" w:sz="0" w:space="0" w:color="auto"/>
                                              </w:divBdr>
                                            </w:div>
                                            <w:div w:id="775059824">
                                              <w:marLeft w:val="0"/>
                                              <w:marRight w:val="0"/>
                                              <w:marTop w:val="0"/>
                                              <w:marBottom w:val="0"/>
                                              <w:divBdr>
                                                <w:top w:val="none" w:sz="0" w:space="0" w:color="auto"/>
                                                <w:left w:val="none" w:sz="0" w:space="0" w:color="auto"/>
                                                <w:bottom w:val="none" w:sz="0" w:space="0" w:color="auto"/>
                                                <w:right w:val="none" w:sz="0" w:space="0" w:color="auto"/>
                                              </w:divBdr>
                                              <w:divsChild>
                                                <w:div w:id="290600528">
                                                  <w:marLeft w:val="0"/>
                                                  <w:marRight w:val="0"/>
                                                  <w:marTop w:val="0"/>
                                                  <w:marBottom w:val="0"/>
                                                  <w:divBdr>
                                                    <w:top w:val="none" w:sz="0" w:space="0" w:color="auto"/>
                                                    <w:left w:val="none" w:sz="0" w:space="0" w:color="auto"/>
                                                    <w:bottom w:val="none" w:sz="0" w:space="0" w:color="auto"/>
                                                    <w:right w:val="none" w:sz="0" w:space="0" w:color="auto"/>
                                                  </w:divBdr>
                                                  <w:divsChild>
                                                    <w:div w:id="488403336">
                                                      <w:marLeft w:val="0"/>
                                                      <w:marRight w:val="0"/>
                                                      <w:marTop w:val="0"/>
                                                      <w:marBottom w:val="0"/>
                                                      <w:divBdr>
                                                        <w:top w:val="none" w:sz="0" w:space="0" w:color="auto"/>
                                                        <w:left w:val="none" w:sz="0" w:space="0" w:color="auto"/>
                                                        <w:bottom w:val="none" w:sz="0" w:space="0" w:color="auto"/>
                                                        <w:right w:val="none" w:sz="0" w:space="0" w:color="auto"/>
                                                      </w:divBdr>
                                                      <w:divsChild>
                                                        <w:div w:id="2113164678">
                                                          <w:marLeft w:val="45"/>
                                                          <w:marRight w:val="45"/>
                                                          <w:marTop w:val="0"/>
                                                          <w:marBottom w:val="0"/>
                                                          <w:divBdr>
                                                            <w:top w:val="none" w:sz="0" w:space="0" w:color="auto"/>
                                                            <w:left w:val="none" w:sz="0" w:space="0" w:color="auto"/>
                                                            <w:bottom w:val="none" w:sz="0" w:space="0" w:color="auto"/>
                                                            <w:right w:val="none" w:sz="0" w:space="0" w:color="auto"/>
                                                          </w:divBdr>
                                                          <w:divsChild>
                                                            <w:div w:id="19868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459814">
                                      <w:marLeft w:val="0"/>
                                      <w:marRight w:val="0"/>
                                      <w:marTop w:val="0"/>
                                      <w:marBottom w:val="345"/>
                                      <w:divBdr>
                                        <w:top w:val="none" w:sz="0" w:space="0" w:color="auto"/>
                                        <w:left w:val="none" w:sz="0" w:space="0" w:color="auto"/>
                                        <w:bottom w:val="none" w:sz="0" w:space="0" w:color="auto"/>
                                        <w:right w:val="none" w:sz="0" w:space="0" w:color="auto"/>
                                      </w:divBdr>
                                      <w:divsChild>
                                        <w:div w:id="336467368">
                                          <w:marLeft w:val="0"/>
                                          <w:marRight w:val="0"/>
                                          <w:marTop w:val="0"/>
                                          <w:marBottom w:val="0"/>
                                          <w:divBdr>
                                            <w:top w:val="none" w:sz="0" w:space="0" w:color="auto"/>
                                            <w:left w:val="none" w:sz="0" w:space="0" w:color="auto"/>
                                            <w:bottom w:val="none" w:sz="0" w:space="0" w:color="auto"/>
                                            <w:right w:val="none" w:sz="0" w:space="0" w:color="auto"/>
                                          </w:divBdr>
                                          <w:divsChild>
                                            <w:div w:id="1156187037">
                                              <w:marLeft w:val="0"/>
                                              <w:marRight w:val="0"/>
                                              <w:marTop w:val="0"/>
                                              <w:marBottom w:val="0"/>
                                              <w:divBdr>
                                                <w:top w:val="none" w:sz="0" w:space="0" w:color="auto"/>
                                                <w:left w:val="none" w:sz="0" w:space="0" w:color="auto"/>
                                                <w:bottom w:val="none" w:sz="0" w:space="0" w:color="auto"/>
                                                <w:right w:val="none" w:sz="0" w:space="0" w:color="auto"/>
                                              </w:divBdr>
                                              <w:divsChild>
                                                <w:div w:id="302320893">
                                                  <w:marLeft w:val="0"/>
                                                  <w:marRight w:val="0"/>
                                                  <w:marTop w:val="0"/>
                                                  <w:marBottom w:val="0"/>
                                                  <w:divBdr>
                                                    <w:top w:val="none" w:sz="0" w:space="0" w:color="auto"/>
                                                    <w:left w:val="none" w:sz="0" w:space="0" w:color="auto"/>
                                                    <w:bottom w:val="none" w:sz="0" w:space="0" w:color="auto"/>
                                                    <w:right w:val="none" w:sz="0" w:space="0" w:color="auto"/>
                                                  </w:divBdr>
                                                  <w:divsChild>
                                                    <w:div w:id="817263905">
                                                      <w:marLeft w:val="0"/>
                                                      <w:marRight w:val="0"/>
                                                      <w:marTop w:val="0"/>
                                                      <w:marBottom w:val="0"/>
                                                      <w:divBdr>
                                                        <w:top w:val="none" w:sz="0" w:space="0" w:color="auto"/>
                                                        <w:left w:val="none" w:sz="0" w:space="0" w:color="auto"/>
                                                        <w:bottom w:val="none" w:sz="0" w:space="0" w:color="auto"/>
                                                        <w:right w:val="none" w:sz="0" w:space="0" w:color="auto"/>
                                                      </w:divBdr>
                                                      <w:divsChild>
                                                        <w:div w:id="741947567">
                                                          <w:marLeft w:val="45"/>
                                                          <w:marRight w:val="45"/>
                                                          <w:marTop w:val="0"/>
                                                          <w:marBottom w:val="0"/>
                                                          <w:divBdr>
                                                            <w:top w:val="none" w:sz="0" w:space="0" w:color="auto"/>
                                                            <w:left w:val="none" w:sz="0" w:space="0" w:color="auto"/>
                                                            <w:bottom w:val="none" w:sz="0" w:space="0" w:color="auto"/>
                                                            <w:right w:val="none" w:sz="0" w:space="0" w:color="auto"/>
                                                          </w:divBdr>
                                                          <w:divsChild>
                                                            <w:div w:id="214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17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50367945">
                                      <w:marLeft w:val="0"/>
                                      <w:marRight w:val="0"/>
                                      <w:marTop w:val="0"/>
                                      <w:marBottom w:val="345"/>
                                      <w:divBdr>
                                        <w:top w:val="none" w:sz="0" w:space="0" w:color="auto"/>
                                        <w:left w:val="none" w:sz="0" w:space="0" w:color="auto"/>
                                        <w:bottom w:val="none" w:sz="0" w:space="0" w:color="auto"/>
                                        <w:right w:val="none" w:sz="0" w:space="0" w:color="auto"/>
                                      </w:divBdr>
                                      <w:divsChild>
                                        <w:div w:id="1696268748">
                                          <w:marLeft w:val="0"/>
                                          <w:marRight w:val="0"/>
                                          <w:marTop w:val="0"/>
                                          <w:marBottom w:val="0"/>
                                          <w:divBdr>
                                            <w:top w:val="none" w:sz="0" w:space="0" w:color="auto"/>
                                            <w:left w:val="none" w:sz="0" w:space="0" w:color="auto"/>
                                            <w:bottom w:val="none" w:sz="0" w:space="0" w:color="auto"/>
                                            <w:right w:val="none" w:sz="0" w:space="0" w:color="auto"/>
                                          </w:divBdr>
                                          <w:divsChild>
                                            <w:div w:id="1286039684">
                                              <w:marLeft w:val="30"/>
                                              <w:marRight w:val="0"/>
                                              <w:marTop w:val="0"/>
                                              <w:marBottom w:val="0"/>
                                              <w:divBdr>
                                                <w:top w:val="none" w:sz="0" w:space="0" w:color="auto"/>
                                                <w:left w:val="none" w:sz="0" w:space="0" w:color="auto"/>
                                                <w:bottom w:val="none" w:sz="0" w:space="0" w:color="auto"/>
                                                <w:right w:val="none" w:sz="0" w:space="0" w:color="auto"/>
                                              </w:divBdr>
                                            </w:div>
                                            <w:div w:id="2051683825">
                                              <w:marLeft w:val="0"/>
                                              <w:marRight w:val="0"/>
                                              <w:marTop w:val="0"/>
                                              <w:marBottom w:val="0"/>
                                              <w:divBdr>
                                                <w:top w:val="none" w:sz="0" w:space="0" w:color="auto"/>
                                                <w:left w:val="none" w:sz="0" w:space="0" w:color="auto"/>
                                                <w:bottom w:val="none" w:sz="0" w:space="0" w:color="auto"/>
                                                <w:right w:val="none" w:sz="0" w:space="0" w:color="auto"/>
                                              </w:divBdr>
                                              <w:divsChild>
                                                <w:div w:id="1387610650">
                                                  <w:marLeft w:val="0"/>
                                                  <w:marRight w:val="0"/>
                                                  <w:marTop w:val="0"/>
                                                  <w:marBottom w:val="0"/>
                                                  <w:divBdr>
                                                    <w:top w:val="none" w:sz="0" w:space="0" w:color="auto"/>
                                                    <w:left w:val="none" w:sz="0" w:space="0" w:color="auto"/>
                                                    <w:bottom w:val="none" w:sz="0" w:space="0" w:color="auto"/>
                                                    <w:right w:val="none" w:sz="0" w:space="0" w:color="auto"/>
                                                  </w:divBdr>
                                                  <w:divsChild>
                                                    <w:div w:id="613943445">
                                                      <w:marLeft w:val="0"/>
                                                      <w:marRight w:val="0"/>
                                                      <w:marTop w:val="0"/>
                                                      <w:marBottom w:val="0"/>
                                                      <w:divBdr>
                                                        <w:top w:val="none" w:sz="0" w:space="0" w:color="auto"/>
                                                        <w:left w:val="none" w:sz="0" w:space="0" w:color="auto"/>
                                                        <w:bottom w:val="none" w:sz="0" w:space="0" w:color="auto"/>
                                                        <w:right w:val="none" w:sz="0" w:space="0" w:color="auto"/>
                                                      </w:divBdr>
                                                      <w:divsChild>
                                                        <w:div w:id="110321608">
                                                          <w:marLeft w:val="45"/>
                                                          <w:marRight w:val="45"/>
                                                          <w:marTop w:val="0"/>
                                                          <w:marBottom w:val="0"/>
                                                          <w:divBdr>
                                                            <w:top w:val="none" w:sz="0" w:space="0" w:color="auto"/>
                                                            <w:left w:val="none" w:sz="0" w:space="0" w:color="auto"/>
                                                            <w:bottom w:val="none" w:sz="0" w:space="0" w:color="auto"/>
                                                            <w:right w:val="none" w:sz="0" w:space="0" w:color="auto"/>
                                                          </w:divBdr>
                                                          <w:divsChild>
                                                            <w:div w:id="8275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317782">
      <w:bodyDiv w:val="1"/>
      <w:marLeft w:val="0"/>
      <w:marRight w:val="0"/>
      <w:marTop w:val="0"/>
      <w:marBottom w:val="0"/>
      <w:divBdr>
        <w:top w:val="none" w:sz="0" w:space="0" w:color="auto"/>
        <w:left w:val="none" w:sz="0" w:space="0" w:color="auto"/>
        <w:bottom w:val="none" w:sz="0" w:space="0" w:color="auto"/>
        <w:right w:val="none" w:sz="0" w:space="0" w:color="auto"/>
      </w:divBdr>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67074086">
      <w:bodyDiv w:val="1"/>
      <w:marLeft w:val="0"/>
      <w:marRight w:val="0"/>
      <w:marTop w:val="0"/>
      <w:marBottom w:val="0"/>
      <w:divBdr>
        <w:top w:val="none" w:sz="0" w:space="0" w:color="auto"/>
        <w:left w:val="none" w:sz="0" w:space="0" w:color="auto"/>
        <w:bottom w:val="none" w:sz="0" w:space="0" w:color="auto"/>
        <w:right w:val="none" w:sz="0" w:space="0" w:color="auto"/>
      </w:divBdr>
    </w:div>
    <w:div w:id="1786191474">
      <w:bodyDiv w:val="1"/>
      <w:marLeft w:val="0"/>
      <w:marRight w:val="0"/>
      <w:marTop w:val="0"/>
      <w:marBottom w:val="0"/>
      <w:divBdr>
        <w:top w:val="none" w:sz="0" w:space="0" w:color="auto"/>
        <w:left w:val="none" w:sz="0" w:space="0" w:color="auto"/>
        <w:bottom w:val="none" w:sz="0" w:space="0" w:color="auto"/>
        <w:right w:val="none" w:sz="0" w:space="0" w:color="auto"/>
      </w:divBdr>
    </w:div>
    <w:div w:id="1788886189">
      <w:bodyDiv w:val="1"/>
      <w:marLeft w:val="0"/>
      <w:marRight w:val="0"/>
      <w:marTop w:val="0"/>
      <w:marBottom w:val="0"/>
      <w:divBdr>
        <w:top w:val="none" w:sz="0" w:space="0" w:color="auto"/>
        <w:left w:val="none" w:sz="0" w:space="0" w:color="auto"/>
        <w:bottom w:val="none" w:sz="0" w:space="0" w:color="auto"/>
        <w:right w:val="none" w:sz="0" w:space="0" w:color="auto"/>
      </w:divBdr>
    </w:div>
    <w:div w:id="1801262324">
      <w:bodyDiv w:val="1"/>
      <w:marLeft w:val="0"/>
      <w:marRight w:val="0"/>
      <w:marTop w:val="0"/>
      <w:marBottom w:val="0"/>
      <w:divBdr>
        <w:top w:val="none" w:sz="0" w:space="0" w:color="auto"/>
        <w:left w:val="none" w:sz="0" w:space="0" w:color="auto"/>
        <w:bottom w:val="none" w:sz="0" w:space="0" w:color="auto"/>
        <w:right w:val="none" w:sz="0" w:space="0" w:color="auto"/>
      </w:divBdr>
      <w:divsChild>
        <w:div w:id="1855849236">
          <w:marLeft w:val="360"/>
          <w:marRight w:val="0"/>
          <w:marTop w:val="200"/>
          <w:marBottom w:val="0"/>
          <w:divBdr>
            <w:top w:val="none" w:sz="0" w:space="0" w:color="auto"/>
            <w:left w:val="none" w:sz="0" w:space="0" w:color="auto"/>
            <w:bottom w:val="none" w:sz="0" w:space="0" w:color="auto"/>
            <w:right w:val="none" w:sz="0" w:space="0" w:color="auto"/>
          </w:divBdr>
        </w:div>
        <w:div w:id="552429154">
          <w:marLeft w:val="360"/>
          <w:marRight w:val="0"/>
          <w:marTop w:val="200"/>
          <w:marBottom w:val="0"/>
          <w:divBdr>
            <w:top w:val="none" w:sz="0" w:space="0" w:color="auto"/>
            <w:left w:val="none" w:sz="0" w:space="0" w:color="auto"/>
            <w:bottom w:val="none" w:sz="0" w:space="0" w:color="auto"/>
            <w:right w:val="none" w:sz="0" w:space="0" w:color="auto"/>
          </w:divBdr>
        </w:div>
      </w:divsChild>
    </w:div>
    <w:div w:id="1803959183">
      <w:bodyDiv w:val="1"/>
      <w:marLeft w:val="0"/>
      <w:marRight w:val="0"/>
      <w:marTop w:val="0"/>
      <w:marBottom w:val="0"/>
      <w:divBdr>
        <w:top w:val="none" w:sz="0" w:space="0" w:color="auto"/>
        <w:left w:val="none" w:sz="0" w:space="0" w:color="auto"/>
        <w:bottom w:val="none" w:sz="0" w:space="0" w:color="auto"/>
        <w:right w:val="none" w:sz="0" w:space="0" w:color="auto"/>
      </w:divBdr>
    </w:div>
    <w:div w:id="1819569626">
      <w:bodyDiv w:val="1"/>
      <w:marLeft w:val="0"/>
      <w:marRight w:val="0"/>
      <w:marTop w:val="0"/>
      <w:marBottom w:val="0"/>
      <w:divBdr>
        <w:top w:val="none" w:sz="0" w:space="0" w:color="auto"/>
        <w:left w:val="none" w:sz="0" w:space="0" w:color="auto"/>
        <w:bottom w:val="none" w:sz="0" w:space="0" w:color="auto"/>
        <w:right w:val="none" w:sz="0" w:space="0" w:color="auto"/>
      </w:divBdr>
    </w:div>
    <w:div w:id="1884100090">
      <w:bodyDiv w:val="1"/>
      <w:marLeft w:val="0"/>
      <w:marRight w:val="0"/>
      <w:marTop w:val="0"/>
      <w:marBottom w:val="0"/>
      <w:divBdr>
        <w:top w:val="none" w:sz="0" w:space="0" w:color="auto"/>
        <w:left w:val="none" w:sz="0" w:space="0" w:color="auto"/>
        <w:bottom w:val="none" w:sz="0" w:space="0" w:color="auto"/>
        <w:right w:val="none" w:sz="0" w:space="0" w:color="auto"/>
      </w:divBdr>
      <w:divsChild>
        <w:div w:id="746994827">
          <w:marLeft w:val="547"/>
          <w:marRight w:val="0"/>
          <w:marTop w:val="154"/>
          <w:marBottom w:val="0"/>
          <w:divBdr>
            <w:top w:val="none" w:sz="0" w:space="0" w:color="auto"/>
            <w:left w:val="none" w:sz="0" w:space="0" w:color="auto"/>
            <w:bottom w:val="none" w:sz="0" w:space="0" w:color="auto"/>
            <w:right w:val="none" w:sz="0" w:space="0" w:color="auto"/>
          </w:divBdr>
        </w:div>
        <w:div w:id="834759070">
          <w:marLeft w:val="1166"/>
          <w:marRight w:val="0"/>
          <w:marTop w:val="134"/>
          <w:marBottom w:val="0"/>
          <w:divBdr>
            <w:top w:val="none" w:sz="0" w:space="0" w:color="auto"/>
            <w:left w:val="none" w:sz="0" w:space="0" w:color="auto"/>
            <w:bottom w:val="none" w:sz="0" w:space="0" w:color="auto"/>
            <w:right w:val="none" w:sz="0" w:space="0" w:color="auto"/>
          </w:divBdr>
        </w:div>
        <w:div w:id="1225214498">
          <w:marLeft w:val="1166"/>
          <w:marRight w:val="0"/>
          <w:marTop w:val="134"/>
          <w:marBottom w:val="0"/>
          <w:divBdr>
            <w:top w:val="none" w:sz="0" w:space="0" w:color="auto"/>
            <w:left w:val="none" w:sz="0" w:space="0" w:color="auto"/>
            <w:bottom w:val="none" w:sz="0" w:space="0" w:color="auto"/>
            <w:right w:val="none" w:sz="0" w:space="0" w:color="auto"/>
          </w:divBdr>
        </w:div>
        <w:div w:id="1578513077">
          <w:marLeft w:val="1166"/>
          <w:marRight w:val="0"/>
          <w:marTop w:val="134"/>
          <w:marBottom w:val="0"/>
          <w:divBdr>
            <w:top w:val="none" w:sz="0" w:space="0" w:color="auto"/>
            <w:left w:val="none" w:sz="0" w:space="0" w:color="auto"/>
            <w:bottom w:val="none" w:sz="0" w:space="0" w:color="auto"/>
            <w:right w:val="none" w:sz="0" w:space="0" w:color="auto"/>
          </w:divBdr>
        </w:div>
        <w:div w:id="1677270231">
          <w:marLeft w:val="1166"/>
          <w:marRight w:val="0"/>
          <w:marTop w:val="134"/>
          <w:marBottom w:val="0"/>
          <w:divBdr>
            <w:top w:val="none" w:sz="0" w:space="0" w:color="auto"/>
            <w:left w:val="none" w:sz="0" w:space="0" w:color="auto"/>
            <w:bottom w:val="none" w:sz="0" w:space="0" w:color="auto"/>
            <w:right w:val="none" w:sz="0" w:space="0" w:color="auto"/>
          </w:divBdr>
        </w:div>
      </w:divsChild>
    </w:div>
    <w:div w:id="190926981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6">
          <w:marLeft w:val="1080"/>
          <w:marRight w:val="0"/>
          <w:marTop w:val="100"/>
          <w:marBottom w:val="0"/>
          <w:divBdr>
            <w:top w:val="none" w:sz="0" w:space="0" w:color="auto"/>
            <w:left w:val="none" w:sz="0" w:space="0" w:color="auto"/>
            <w:bottom w:val="none" w:sz="0" w:space="0" w:color="auto"/>
            <w:right w:val="none" w:sz="0" w:space="0" w:color="auto"/>
          </w:divBdr>
        </w:div>
        <w:div w:id="941376696">
          <w:marLeft w:val="360"/>
          <w:marRight w:val="0"/>
          <w:marTop w:val="200"/>
          <w:marBottom w:val="0"/>
          <w:divBdr>
            <w:top w:val="none" w:sz="0" w:space="0" w:color="auto"/>
            <w:left w:val="none" w:sz="0" w:space="0" w:color="auto"/>
            <w:bottom w:val="none" w:sz="0" w:space="0" w:color="auto"/>
            <w:right w:val="none" w:sz="0" w:space="0" w:color="auto"/>
          </w:divBdr>
        </w:div>
        <w:div w:id="1040007526">
          <w:marLeft w:val="1080"/>
          <w:marRight w:val="0"/>
          <w:marTop w:val="100"/>
          <w:marBottom w:val="0"/>
          <w:divBdr>
            <w:top w:val="none" w:sz="0" w:space="0" w:color="auto"/>
            <w:left w:val="none" w:sz="0" w:space="0" w:color="auto"/>
            <w:bottom w:val="none" w:sz="0" w:space="0" w:color="auto"/>
            <w:right w:val="none" w:sz="0" w:space="0" w:color="auto"/>
          </w:divBdr>
        </w:div>
        <w:div w:id="1285620365">
          <w:marLeft w:val="360"/>
          <w:marRight w:val="0"/>
          <w:marTop w:val="200"/>
          <w:marBottom w:val="0"/>
          <w:divBdr>
            <w:top w:val="none" w:sz="0" w:space="0" w:color="auto"/>
            <w:left w:val="none" w:sz="0" w:space="0" w:color="auto"/>
            <w:bottom w:val="none" w:sz="0" w:space="0" w:color="auto"/>
            <w:right w:val="none" w:sz="0" w:space="0" w:color="auto"/>
          </w:divBdr>
        </w:div>
        <w:div w:id="1371608912">
          <w:marLeft w:val="1080"/>
          <w:marRight w:val="0"/>
          <w:marTop w:val="100"/>
          <w:marBottom w:val="0"/>
          <w:divBdr>
            <w:top w:val="none" w:sz="0" w:space="0" w:color="auto"/>
            <w:left w:val="none" w:sz="0" w:space="0" w:color="auto"/>
            <w:bottom w:val="none" w:sz="0" w:space="0" w:color="auto"/>
            <w:right w:val="none" w:sz="0" w:space="0" w:color="auto"/>
          </w:divBdr>
        </w:div>
      </w:divsChild>
    </w:div>
    <w:div w:id="1931814666">
      <w:bodyDiv w:val="1"/>
      <w:marLeft w:val="0"/>
      <w:marRight w:val="0"/>
      <w:marTop w:val="0"/>
      <w:marBottom w:val="0"/>
      <w:divBdr>
        <w:top w:val="none" w:sz="0" w:space="0" w:color="auto"/>
        <w:left w:val="none" w:sz="0" w:space="0" w:color="auto"/>
        <w:bottom w:val="none" w:sz="0" w:space="0" w:color="auto"/>
        <w:right w:val="none" w:sz="0" w:space="0" w:color="auto"/>
      </w:divBdr>
    </w:div>
    <w:div w:id="1954046130">
      <w:bodyDiv w:val="1"/>
      <w:marLeft w:val="0"/>
      <w:marRight w:val="0"/>
      <w:marTop w:val="0"/>
      <w:marBottom w:val="0"/>
      <w:divBdr>
        <w:top w:val="none" w:sz="0" w:space="0" w:color="auto"/>
        <w:left w:val="none" w:sz="0" w:space="0" w:color="auto"/>
        <w:bottom w:val="none" w:sz="0" w:space="0" w:color="auto"/>
        <w:right w:val="none" w:sz="0" w:space="0" w:color="auto"/>
      </w:divBdr>
    </w:div>
    <w:div w:id="1967271970">
      <w:bodyDiv w:val="1"/>
      <w:marLeft w:val="0"/>
      <w:marRight w:val="0"/>
      <w:marTop w:val="0"/>
      <w:marBottom w:val="0"/>
      <w:divBdr>
        <w:top w:val="none" w:sz="0" w:space="0" w:color="auto"/>
        <w:left w:val="none" w:sz="0" w:space="0" w:color="auto"/>
        <w:bottom w:val="none" w:sz="0" w:space="0" w:color="auto"/>
        <w:right w:val="none" w:sz="0" w:space="0" w:color="auto"/>
      </w:divBdr>
      <w:divsChild>
        <w:div w:id="322199358">
          <w:marLeft w:val="360"/>
          <w:marRight w:val="0"/>
          <w:marTop w:val="200"/>
          <w:marBottom w:val="0"/>
          <w:divBdr>
            <w:top w:val="none" w:sz="0" w:space="0" w:color="auto"/>
            <w:left w:val="none" w:sz="0" w:space="0" w:color="auto"/>
            <w:bottom w:val="none" w:sz="0" w:space="0" w:color="auto"/>
            <w:right w:val="none" w:sz="0" w:space="0" w:color="auto"/>
          </w:divBdr>
        </w:div>
      </w:divsChild>
    </w:div>
    <w:div w:id="1987470411">
      <w:bodyDiv w:val="1"/>
      <w:marLeft w:val="0"/>
      <w:marRight w:val="0"/>
      <w:marTop w:val="0"/>
      <w:marBottom w:val="0"/>
      <w:divBdr>
        <w:top w:val="none" w:sz="0" w:space="0" w:color="auto"/>
        <w:left w:val="none" w:sz="0" w:space="0" w:color="auto"/>
        <w:bottom w:val="none" w:sz="0" w:space="0" w:color="auto"/>
        <w:right w:val="none" w:sz="0" w:space="0" w:color="auto"/>
      </w:divBdr>
    </w:div>
    <w:div w:id="1989746655">
      <w:bodyDiv w:val="1"/>
      <w:marLeft w:val="0"/>
      <w:marRight w:val="0"/>
      <w:marTop w:val="0"/>
      <w:marBottom w:val="0"/>
      <w:divBdr>
        <w:top w:val="none" w:sz="0" w:space="0" w:color="auto"/>
        <w:left w:val="none" w:sz="0" w:space="0" w:color="auto"/>
        <w:bottom w:val="none" w:sz="0" w:space="0" w:color="auto"/>
        <w:right w:val="none" w:sz="0" w:space="0" w:color="auto"/>
      </w:divBdr>
    </w:div>
    <w:div w:id="2024360250">
      <w:bodyDiv w:val="1"/>
      <w:marLeft w:val="0"/>
      <w:marRight w:val="0"/>
      <w:marTop w:val="0"/>
      <w:marBottom w:val="0"/>
      <w:divBdr>
        <w:top w:val="none" w:sz="0" w:space="0" w:color="auto"/>
        <w:left w:val="none" w:sz="0" w:space="0" w:color="auto"/>
        <w:bottom w:val="none" w:sz="0" w:space="0" w:color="auto"/>
        <w:right w:val="none" w:sz="0" w:space="0" w:color="auto"/>
      </w:divBdr>
    </w:div>
    <w:div w:id="2025470543">
      <w:bodyDiv w:val="1"/>
      <w:marLeft w:val="0"/>
      <w:marRight w:val="0"/>
      <w:marTop w:val="0"/>
      <w:marBottom w:val="0"/>
      <w:divBdr>
        <w:top w:val="none" w:sz="0" w:space="0" w:color="auto"/>
        <w:left w:val="none" w:sz="0" w:space="0" w:color="auto"/>
        <w:bottom w:val="none" w:sz="0" w:space="0" w:color="auto"/>
        <w:right w:val="none" w:sz="0" w:space="0" w:color="auto"/>
      </w:divBdr>
    </w:div>
    <w:div w:id="2029023060">
      <w:bodyDiv w:val="1"/>
      <w:marLeft w:val="0"/>
      <w:marRight w:val="0"/>
      <w:marTop w:val="0"/>
      <w:marBottom w:val="0"/>
      <w:divBdr>
        <w:top w:val="none" w:sz="0" w:space="0" w:color="auto"/>
        <w:left w:val="none" w:sz="0" w:space="0" w:color="auto"/>
        <w:bottom w:val="none" w:sz="0" w:space="0" w:color="auto"/>
        <w:right w:val="none" w:sz="0" w:space="0" w:color="auto"/>
      </w:divBdr>
    </w:div>
    <w:div w:id="2052915917">
      <w:bodyDiv w:val="1"/>
      <w:marLeft w:val="0"/>
      <w:marRight w:val="0"/>
      <w:marTop w:val="0"/>
      <w:marBottom w:val="0"/>
      <w:divBdr>
        <w:top w:val="none" w:sz="0" w:space="0" w:color="auto"/>
        <w:left w:val="none" w:sz="0" w:space="0" w:color="auto"/>
        <w:bottom w:val="none" w:sz="0" w:space="0" w:color="auto"/>
        <w:right w:val="none" w:sz="0" w:space="0" w:color="auto"/>
      </w:divBdr>
      <w:divsChild>
        <w:div w:id="1201897044">
          <w:marLeft w:val="547"/>
          <w:marRight w:val="0"/>
          <w:marTop w:val="0"/>
          <w:marBottom w:val="0"/>
          <w:divBdr>
            <w:top w:val="none" w:sz="0" w:space="0" w:color="auto"/>
            <w:left w:val="none" w:sz="0" w:space="0" w:color="auto"/>
            <w:bottom w:val="none" w:sz="0" w:space="0" w:color="auto"/>
            <w:right w:val="none" w:sz="0" w:space="0" w:color="auto"/>
          </w:divBdr>
        </w:div>
      </w:divsChild>
    </w:div>
    <w:div w:id="2059357918">
      <w:bodyDiv w:val="1"/>
      <w:marLeft w:val="0"/>
      <w:marRight w:val="0"/>
      <w:marTop w:val="0"/>
      <w:marBottom w:val="0"/>
      <w:divBdr>
        <w:top w:val="none" w:sz="0" w:space="0" w:color="auto"/>
        <w:left w:val="none" w:sz="0" w:space="0" w:color="auto"/>
        <w:bottom w:val="none" w:sz="0" w:space="0" w:color="auto"/>
        <w:right w:val="none" w:sz="0" w:space="0" w:color="auto"/>
      </w:divBdr>
    </w:div>
    <w:div w:id="2071658851">
      <w:bodyDiv w:val="1"/>
      <w:marLeft w:val="0"/>
      <w:marRight w:val="0"/>
      <w:marTop w:val="0"/>
      <w:marBottom w:val="0"/>
      <w:divBdr>
        <w:top w:val="none" w:sz="0" w:space="0" w:color="auto"/>
        <w:left w:val="none" w:sz="0" w:space="0" w:color="auto"/>
        <w:bottom w:val="none" w:sz="0" w:space="0" w:color="auto"/>
        <w:right w:val="none" w:sz="0" w:space="0" w:color="auto"/>
      </w:divBdr>
    </w:div>
    <w:div w:id="2097706601">
      <w:bodyDiv w:val="1"/>
      <w:marLeft w:val="0"/>
      <w:marRight w:val="0"/>
      <w:marTop w:val="0"/>
      <w:marBottom w:val="0"/>
      <w:divBdr>
        <w:top w:val="none" w:sz="0" w:space="0" w:color="auto"/>
        <w:left w:val="none" w:sz="0" w:space="0" w:color="auto"/>
        <w:bottom w:val="none" w:sz="0" w:space="0" w:color="auto"/>
        <w:right w:val="none" w:sz="0" w:space="0" w:color="auto"/>
      </w:divBdr>
      <w:divsChild>
        <w:div w:id="47189307">
          <w:marLeft w:val="1166"/>
          <w:marRight w:val="0"/>
          <w:marTop w:val="134"/>
          <w:marBottom w:val="0"/>
          <w:divBdr>
            <w:top w:val="none" w:sz="0" w:space="0" w:color="auto"/>
            <w:left w:val="none" w:sz="0" w:space="0" w:color="auto"/>
            <w:bottom w:val="none" w:sz="0" w:space="0" w:color="auto"/>
            <w:right w:val="none" w:sz="0" w:space="0" w:color="auto"/>
          </w:divBdr>
        </w:div>
        <w:div w:id="70541760">
          <w:marLeft w:val="1166"/>
          <w:marRight w:val="0"/>
          <w:marTop w:val="134"/>
          <w:marBottom w:val="0"/>
          <w:divBdr>
            <w:top w:val="none" w:sz="0" w:space="0" w:color="auto"/>
            <w:left w:val="none" w:sz="0" w:space="0" w:color="auto"/>
            <w:bottom w:val="none" w:sz="0" w:space="0" w:color="auto"/>
            <w:right w:val="none" w:sz="0" w:space="0" w:color="auto"/>
          </w:divBdr>
        </w:div>
        <w:div w:id="1933661672">
          <w:marLeft w:val="1166"/>
          <w:marRight w:val="0"/>
          <w:marTop w:val="134"/>
          <w:marBottom w:val="0"/>
          <w:divBdr>
            <w:top w:val="none" w:sz="0" w:space="0" w:color="auto"/>
            <w:left w:val="none" w:sz="0" w:space="0" w:color="auto"/>
            <w:bottom w:val="none" w:sz="0" w:space="0" w:color="auto"/>
            <w:right w:val="none" w:sz="0" w:space="0" w:color="auto"/>
          </w:divBdr>
        </w:div>
        <w:div w:id="1957826421">
          <w:marLeft w:val="1166"/>
          <w:marRight w:val="0"/>
          <w:marTop w:val="134"/>
          <w:marBottom w:val="0"/>
          <w:divBdr>
            <w:top w:val="none" w:sz="0" w:space="0" w:color="auto"/>
            <w:left w:val="none" w:sz="0" w:space="0" w:color="auto"/>
            <w:bottom w:val="none" w:sz="0" w:space="0" w:color="auto"/>
            <w:right w:val="none" w:sz="0" w:space="0" w:color="auto"/>
          </w:divBdr>
        </w:div>
      </w:divsChild>
    </w:div>
    <w:div w:id="2097969562">
      <w:bodyDiv w:val="1"/>
      <w:marLeft w:val="0"/>
      <w:marRight w:val="0"/>
      <w:marTop w:val="0"/>
      <w:marBottom w:val="0"/>
      <w:divBdr>
        <w:top w:val="none" w:sz="0" w:space="0" w:color="auto"/>
        <w:left w:val="none" w:sz="0" w:space="0" w:color="auto"/>
        <w:bottom w:val="none" w:sz="0" w:space="0" w:color="auto"/>
        <w:right w:val="none" w:sz="0" w:space="0" w:color="auto"/>
      </w:divBdr>
      <w:divsChild>
        <w:div w:id="256325602">
          <w:marLeft w:val="547"/>
          <w:marRight w:val="0"/>
          <w:marTop w:val="130"/>
          <w:marBottom w:val="0"/>
          <w:divBdr>
            <w:top w:val="none" w:sz="0" w:space="0" w:color="auto"/>
            <w:left w:val="none" w:sz="0" w:space="0" w:color="auto"/>
            <w:bottom w:val="none" w:sz="0" w:space="0" w:color="auto"/>
            <w:right w:val="none" w:sz="0" w:space="0" w:color="auto"/>
          </w:divBdr>
        </w:div>
      </w:divsChild>
    </w:div>
    <w:div w:id="2105413325">
      <w:bodyDiv w:val="1"/>
      <w:marLeft w:val="0"/>
      <w:marRight w:val="0"/>
      <w:marTop w:val="0"/>
      <w:marBottom w:val="0"/>
      <w:divBdr>
        <w:top w:val="none" w:sz="0" w:space="0" w:color="auto"/>
        <w:left w:val="none" w:sz="0" w:space="0" w:color="auto"/>
        <w:bottom w:val="none" w:sz="0" w:space="0" w:color="auto"/>
        <w:right w:val="none" w:sz="0" w:space="0" w:color="auto"/>
      </w:divBdr>
    </w:div>
    <w:div w:id="2108886606">
      <w:bodyDiv w:val="1"/>
      <w:marLeft w:val="0"/>
      <w:marRight w:val="0"/>
      <w:marTop w:val="0"/>
      <w:marBottom w:val="0"/>
      <w:divBdr>
        <w:top w:val="none" w:sz="0" w:space="0" w:color="auto"/>
        <w:left w:val="none" w:sz="0" w:space="0" w:color="auto"/>
        <w:bottom w:val="none" w:sz="0" w:space="0" w:color="auto"/>
        <w:right w:val="none" w:sz="0" w:space="0" w:color="auto"/>
      </w:divBdr>
      <w:divsChild>
        <w:div w:id="82259760">
          <w:marLeft w:val="360"/>
          <w:marRight w:val="0"/>
          <w:marTop w:val="200"/>
          <w:marBottom w:val="0"/>
          <w:divBdr>
            <w:top w:val="none" w:sz="0" w:space="0" w:color="auto"/>
            <w:left w:val="none" w:sz="0" w:space="0" w:color="auto"/>
            <w:bottom w:val="none" w:sz="0" w:space="0" w:color="auto"/>
            <w:right w:val="none" w:sz="0" w:space="0" w:color="auto"/>
          </w:divBdr>
        </w:div>
        <w:div w:id="477262993">
          <w:marLeft w:val="360"/>
          <w:marRight w:val="0"/>
          <w:marTop w:val="200"/>
          <w:marBottom w:val="0"/>
          <w:divBdr>
            <w:top w:val="none" w:sz="0" w:space="0" w:color="auto"/>
            <w:left w:val="none" w:sz="0" w:space="0" w:color="auto"/>
            <w:bottom w:val="none" w:sz="0" w:space="0" w:color="auto"/>
            <w:right w:val="none" w:sz="0" w:space="0" w:color="auto"/>
          </w:divBdr>
        </w:div>
        <w:div w:id="485823654">
          <w:marLeft w:val="360"/>
          <w:marRight w:val="0"/>
          <w:marTop w:val="200"/>
          <w:marBottom w:val="0"/>
          <w:divBdr>
            <w:top w:val="none" w:sz="0" w:space="0" w:color="auto"/>
            <w:left w:val="none" w:sz="0" w:space="0" w:color="auto"/>
            <w:bottom w:val="none" w:sz="0" w:space="0" w:color="auto"/>
            <w:right w:val="none" w:sz="0" w:space="0" w:color="auto"/>
          </w:divBdr>
        </w:div>
        <w:div w:id="830561894">
          <w:marLeft w:val="360"/>
          <w:marRight w:val="0"/>
          <w:marTop w:val="200"/>
          <w:marBottom w:val="0"/>
          <w:divBdr>
            <w:top w:val="none" w:sz="0" w:space="0" w:color="auto"/>
            <w:left w:val="none" w:sz="0" w:space="0" w:color="auto"/>
            <w:bottom w:val="none" w:sz="0" w:space="0" w:color="auto"/>
            <w:right w:val="none" w:sz="0" w:space="0" w:color="auto"/>
          </w:divBdr>
        </w:div>
        <w:div w:id="876963790">
          <w:marLeft w:val="360"/>
          <w:marRight w:val="0"/>
          <w:marTop w:val="200"/>
          <w:marBottom w:val="0"/>
          <w:divBdr>
            <w:top w:val="none" w:sz="0" w:space="0" w:color="auto"/>
            <w:left w:val="none" w:sz="0" w:space="0" w:color="auto"/>
            <w:bottom w:val="none" w:sz="0" w:space="0" w:color="auto"/>
            <w:right w:val="none" w:sz="0" w:space="0" w:color="auto"/>
          </w:divBdr>
        </w:div>
        <w:div w:id="1148015236">
          <w:marLeft w:val="360"/>
          <w:marRight w:val="0"/>
          <w:marTop w:val="200"/>
          <w:marBottom w:val="0"/>
          <w:divBdr>
            <w:top w:val="none" w:sz="0" w:space="0" w:color="auto"/>
            <w:left w:val="none" w:sz="0" w:space="0" w:color="auto"/>
            <w:bottom w:val="none" w:sz="0" w:space="0" w:color="auto"/>
            <w:right w:val="none" w:sz="0" w:space="0" w:color="auto"/>
          </w:divBdr>
        </w:div>
        <w:div w:id="1528786855">
          <w:marLeft w:val="360"/>
          <w:marRight w:val="0"/>
          <w:marTop w:val="200"/>
          <w:marBottom w:val="0"/>
          <w:divBdr>
            <w:top w:val="none" w:sz="0" w:space="0" w:color="auto"/>
            <w:left w:val="none" w:sz="0" w:space="0" w:color="auto"/>
            <w:bottom w:val="none" w:sz="0" w:space="0" w:color="auto"/>
            <w:right w:val="none" w:sz="0" w:space="0" w:color="auto"/>
          </w:divBdr>
        </w:div>
        <w:div w:id="2054882798">
          <w:marLeft w:val="360"/>
          <w:marRight w:val="0"/>
          <w:marTop w:val="200"/>
          <w:marBottom w:val="0"/>
          <w:divBdr>
            <w:top w:val="none" w:sz="0" w:space="0" w:color="auto"/>
            <w:left w:val="none" w:sz="0" w:space="0" w:color="auto"/>
            <w:bottom w:val="none" w:sz="0" w:space="0" w:color="auto"/>
            <w:right w:val="none" w:sz="0" w:space="0" w:color="auto"/>
          </w:divBdr>
        </w:div>
      </w:divsChild>
    </w:div>
    <w:div w:id="2113742870">
      <w:bodyDiv w:val="1"/>
      <w:marLeft w:val="0"/>
      <w:marRight w:val="0"/>
      <w:marTop w:val="0"/>
      <w:marBottom w:val="0"/>
      <w:divBdr>
        <w:top w:val="none" w:sz="0" w:space="0" w:color="auto"/>
        <w:left w:val="none" w:sz="0" w:space="0" w:color="auto"/>
        <w:bottom w:val="none" w:sz="0" w:space="0" w:color="auto"/>
        <w:right w:val="none" w:sz="0" w:space="0" w:color="auto"/>
      </w:divBdr>
      <w:divsChild>
        <w:div w:id="239101645">
          <w:marLeft w:val="1080"/>
          <w:marRight w:val="0"/>
          <w:marTop w:val="100"/>
          <w:marBottom w:val="0"/>
          <w:divBdr>
            <w:top w:val="none" w:sz="0" w:space="0" w:color="auto"/>
            <w:left w:val="none" w:sz="0" w:space="0" w:color="auto"/>
            <w:bottom w:val="none" w:sz="0" w:space="0" w:color="auto"/>
            <w:right w:val="none" w:sz="0" w:space="0" w:color="auto"/>
          </w:divBdr>
        </w:div>
        <w:div w:id="281962422">
          <w:marLeft w:val="1080"/>
          <w:marRight w:val="0"/>
          <w:marTop w:val="100"/>
          <w:marBottom w:val="0"/>
          <w:divBdr>
            <w:top w:val="none" w:sz="0" w:space="0" w:color="auto"/>
            <w:left w:val="none" w:sz="0" w:space="0" w:color="auto"/>
            <w:bottom w:val="none" w:sz="0" w:space="0" w:color="auto"/>
            <w:right w:val="none" w:sz="0" w:space="0" w:color="auto"/>
          </w:divBdr>
        </w:div>
        <w:div w:id="798185066">
          <w:marLeft w:val="1080"/>
          <w:marRight w:val="0"/>
          <w:marTop w:val="100"/>
          <w:marBottom w:val="0"/>
          <w:divBdr>
            <w:top w:val="none" w:sz="0" w:space="0" w:color="auto"/>
            <w:left w:val="none" w:sz="0" w:space="0" w:color="auto"/>
            <w:bottom w:val="none" w:sz="0" w:space="0" w:color="auto"/>
            <w:right w:val="none" w:sz="0" w:space="0" w:color="auto"/>
          </w:divBdr>
        </w:div>
        <w:div w:id="1185485501">
          <w:marLeft w:val="1080"/>
          <w:marRight w:val="0"/>
          <w:marTop w:val="100"/>
          <w:marBottom w:val="0"/>
          <w:divBdr>
            <w:top w:val="none" w:sz="0" w:space="0" w:color="auto"/>
            <w:left w:val="none" w:sz="0" w:space="0" w:color="auto"/>
            <w:bottom w:val="none" w:sz="0" w:space="0" w:color="auto"/>
            <w:right w:val="none" w:sz="0" w:space="0" w:color="auto"/>
          </w:divBdr>
        </w:div>
        <w:div w:id="1717462233">
          <w:marLeft w:val="1080"/>
          <w:marRight w:val="0"/>
          <w:marTop w:val="100"/>
          <w:marBottom w:val="0"/>
          <w:divBdr>
            <w:top w:val="none" w:sz="0" w:space="0" w:color="auto"/>
            <w:left w:val="none" w:sz="0" w:space="0" w:color="auto"/>
            <w:bottom w:val="none" w:sz="0" w:space="0" w:color="auto"/>
            <w:right w:val="none" w:sz="0" w:space="0" w:color="auto"/>
          </w:divBdr>
        </w:div>
        <w:div w:id="2054620047">
          <w:marLeft w:val="360"/>
          <w:marRight w:val="0"/>
          <w:marTop w:val="200"/>
          <w:marBottom w:val="0"/>
          <w:divBdr>
            <w:top w:val="none" w:sz="0" w:space="0" w:color="auto"/>
            <w:left w:val="none" w:sz="0" w:space="0" w:color="auto"/>
            <w:bottom w:val="none" w:sz="0" w:space="0" w:color="auto"/>
            <w:right w:val="none" w:sz="0" w:space="0" w:color="auto"/>
          </w:divBdr>
        </w:div>
      </w:divsChild>
    </w:div>
    <w:div w:id="2140099936">
      <w:bodyDiv w:val="1"/>
      <w:marLeft w:val="0"/>
      <w:marRight w:val="0"/>
      <w:marTop w:val="0"/>
      <w:marBottom w:val="0"/>
      <w:divBdr>
        <w:top w:val="none" w:sz="0" w:space="0" w:color="auto"/>
        <w:left w:val="none" w:sz="0" w:space="0" w:color="auto"/>
        <w:bottom w:val="none" w:sz="0" w:space="0" w:color="auto"/>
        <w:right w:val="none" w:sz="0" w:space="0" w:color="auto"/>
      </w:divBdr>
      <w:divsChild>
        <w:div w:id="240875672">
          <w:marLeft w:val="547"/>
          <w:marRight w:val="0"/>
          <w:marTop w:val="154"/>
          <w:marBottom w:val="0"/>
          <w:divBdr>
            <w:top w:val="none" w:sz="0" w:space="0" w:color="auto"/>
            <w:left w:val="none" w:sz="0" w:space="0" w:color="auto"/>
            <w:bottom w:val="none" w:sz="0" w:space="0" w:color="auto"/>
            <w:right w:val="none" w:sz="0" w:space="0" w:color="auto"/>
          </w:divBdr>
        </w:div>
        <w:div w:id="513570879">
          <w:marLeft w:val="547"/>
          <w:marRight w:val="0"/>
          <w:marTop w:val="154"/>
          <w:marBottom w:val="0"/>
          <w:divBdr>
            <w:top w:val="none" w:sz="0" w:space="0" w:color="auto"/>
            <w:left w:val="none" w:sz="0" w:space="0" w:color="auto"/>
            <w:bottom w:val="none" w:sz="0" w:space="0" w:color="auto"/>
            <w:right w:val="none" w:sz="0" w:space="0" w:color="auto"/>
          </w:divBdr>
        </w:div>
        <w:div w:id="1474905695">
          <w:marLeft w:val="547"/>
          <w:marRight w:val="0"/>
          <w:marTop w:val="154"/>
          <w:marBottom w:val="0"/>
          <w:divBdr>
            <w:top w:val="none" w:sz="0" w:space="0" w:color="auto"/>
            <w:left w:val="none" w:sz="0" w:space="0" w:color="auto"/>
            <w:bottom w:val="none" w:sz="0" w:space="0" w:color="auto"/>
            <w:right w:val="none" w:sz="0" w:space="0" w:color="auto"/>
          </w:divBdr>
        </w:div>
        <w:div w:id="1478382252">
          <w:marLeft w:val="547"/>
          <w:marRight w:val="0"/>
          <w:marTop w:val="154"/>
          <w:marBottom w:val="0"/>
          <w:divBdr>
            <w:top w:val="none" w:sz="0" w:space="0" w:color="auto"/>
            <w:left w:val="none" w:sz="0" w:space="0" w:color="auto"/>
            <w:bottom w:val="none" w:sz="0" w:space="0" w:color="auto"/>
            <w:right w:val="none" w:sz="0" w:space="0" w:color="auto"/>
          </w:divBdr>
        </w:div>
        <w:div w:id="18357997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mop.gov.kh/DocumentEN/CSDG_Framework_2016-2030_English_LAST_FINAL.pdf" TargetMode="External"/><Relationship Id="rId39" Type="http://schemas.openxmlformats.org/officeDocument/2006/relationships/hyperlink" Target="http://documents.worldbank.org/curated/en/387991561557367581/Improving-the-Effectiveness-of-Public-Finance-Cambodia-Public-Expenditure-Review"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yperlink" Target="https://www.oecd.org/countries/cambodia/SPSR_Cambodia_ebook.pdf" TargetMode="External"/><Relationship Id="rId42" Type="http://schemas.openxmlformats.org/officeDocument/2006/relationships/hyperlink" Target="https://documents1.worldbank.org/curated/en/814411624566470634/pdf/Key-Findings.pd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1.wfp.org/publications/damage-assessment-report-economic-consequences-malnutrition-cambodia" TargetMode="External"/><Relationship Id="rId33" Type="http://schemas.openxmlformats.org/officeDocument/2006/relationships/hyperlink" Target="https://socialprotection.org/discover/publications/cambodian-national-social-protection-policy-framework-2016-2025" TargetMode="External"/><Relationship Id="rId38" Type="http://schemas.openxmlformats.org/officeDocument/2006/relationships/hyperlink" Target="https://openknowledge.worldbank.org/bitstream/handle/10986/30925/128268-REVISED-WP-PUBLIC-Social-Assistance-web.pdf?sequence=1&amp;isAllowed=y"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yperlink" Target="https://dhsprogram.com/pubs/pdf/FR312/FR312.pdf" TargetMode="External"/><Relationship Id="rId41" Type="http://schemas.openxmlformats.org/officeDocument/2006/relationships/hyperlink" Target="http://documents.worldbank.org/curated/en/872721559440966260/pdf/Cambodia-Country-Partnership-Framework-for-the-Period-of-FY2019-20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asiafoundation.org/resources/pdfs/DemocracyinCambodia2014.pdf" TargetMode="External"/><Relationship Id="rId32" Type="http://schemas.openxmlformats.org/officeDocument/2006/relationships/hyperlink" Target="https://www.ilo.org/asia/info/WCMS_364549/lang--en/index.htm" TargetMode="External"/><Relationship Id="rId37" Type="http://schemas.openxmlformats.org/officeDocument/2006/relationships/hyperlink" Target="http://documents.worldbank.org/curated/en/824341468017405577/Where-have-all-the-poor-gone-Cambodia-poverty-assessment-2013" TargetMode="External"/><Relationship Id="rId40" Type="http://schemas.openxmlformats.org/officeDocument/2006/relationships/hyperlink" Target="https://www.worldbank.org/en/country/cambodia/overview"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db.org/documents/cambodia-country-poverty-analysis-2014" TargetMode="External"/><Relationship Id="rId28" Type="http://schemas.openxmlformats.org/officeDocument/2006/relationships/hyperlink" Target="https://www.nis.gov.kh/nis/CSES/Final%20Report%20CSES%202017.pdf" TargetMode="External"/><Relationship Id="rId36" Type="http://schemas.openxmlformats.org/officeDocument/2006/relationships/hyperlink" Target="https://www.unicef.org/cambodia/reports/child-poverty-report-cambodia"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undp.org/content/dam/cambodia/docs/DemoGov/NearyRattanak4/Neary%20Rattanak%204%20-%20Summary_Eng.pdf" TargetMode="External"/><Relationship Id="rId44"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dfat.gov.au/about-us/about-this-website/accessible-documents/creating-documents-meet-accessibility-guidelines" TargetMode="External"/><Relationship Id="rId27" Type="http://schemas.openxmlformats.org/officeDocument/2006/relationships/hyperlink" Target="https://www.nis.gov.kh/nis/CSES/Final%20Report%20CSES%202017.pdf" TargetMode="External"/><Relationship Id="rId30" Type="http://schemas.openxmlformats.org/officeDocument/2006/relationships/hyperlink" Target="https://www.ifad.org/documents/38714170/40224860/cambodia_ctn.pdf/02148186-48e9-4c08-bc09-b3565da70afb" TargetMode="External"/><Relationship Id="rId35" Type="http://schemas.openxmlformats.org/officeDocument/2006/relationships/hyperlink" Target="http://hdr.undp.org/sites/default/files/2018_human_development_statistical_update.pdf" TargetMode="External"/><Relationship Id="rId43" Type="http://schemas.openxmlformats.org/officeDocument/2006/relationships/header" Target="header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0C30-CB9B-420A-A23F-33C453583F26}">
  <ds:schemaRefs>
    <ds:schemaRef ds:uri="http://schemas.openxmlformats.org/officeDocument/2006/bibliography"/>
  </ds:schemaRefs>
</ds:datastoreItem>
</file>

<file path=customXml/itemProps2.xml><?xml version="1.0" encoding="utf-8"?>
<ds:datastoreItem xmlns:ds="http://schemas.openxmlformats.org/officeDocument/2006/customXml" ds:itemID="{5AE5924F-274B-495C-9A79-7121519D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23496</Words>
  <Characters>132048</Characters>
  <Application>Microsoft Office Word</Application>
  <DocSecurity>0</DocSecurity>
  <Lines>2031</Lines>
  <Paragraphs>827</Paragraphs>
  <ScaleCrop>false</ScaleCrop>
  <HeadingPairs>
    <vt:vector size="2" baseType="variant">
      <vt:variant>
        <vt:lpstr>Title</vt:lpstr>
      </vt:variant>
      <vt:variant>
        <vt:i4>1</vt:i4>
      </vt:variant>
    </vt:vector>
  </HeadingPairs>
  <TitlesOfParts>
    <vt:vector size="1" baseType="lpstr">
      <vt:lpstr>Independent Strategic Review - DFAT support to the Identification of Poor Households (IDPoor) in Cambodia Phase 3</vt:lpstr>
    </vt:vector>
  </TitlesOfParts>
  <Company>Microsoft</Company>
  <LinksUpToDate>false</LinksUpToDate>
  <CharactersWithSpaces>154717</CharactersWithSpaces>
  <SharedDoc>false</SharedDoc>
  <HLinks>
    <vt:vector size="24" baseType="variant">
      <vt:variant>
        <vt:i4>4915297</vt:i4>
      </vt:variant>
      <vt:variant>
        <vt:i4>165</vt:i4>
      </vt:variant>
      <vt:variant>
        <vt:i4>0</vt:i4>
      </vt:variant>
      <vt:variant>
        <vt:i4>5</vt:i4>
      </vt:variant>
      <vt:variant>
        <vt:lpwstr>mailto:iliamba@unicef.org</vt:lpwstr>
      </vt:variant>
      <vt:variant>
        <vt:lpwstr/>
      </vt:variant>
      <vt:variant>
        <vt:i4>3932190</vt:i4>
      </vt:variant>
      <vt:variant>
        <vt:i4>162</vt:i4>
      </vt:variant>
      <vt:variant>
        <vt:i4>0</vt:i4>
      </vt:variant>
      <vt:variant>
        <vt:i4>5</vt:i4>
      </vt:variant>
      <vt:variant>
        <vt:lpwstr>mailto:msiapenga@unicef.org</vt:lpwstr>
      </vt:variant>
      <vt:variant>
        <vt:lpwstr/>
      </vt:variant>
      <vt:variant>
        <vt:i4>4522108</vt:i4>
      </vt:variant>
      <vt:variant>
        <vt:i4>159</vt:i4>
      </vt:variant>
      <vt:variant>
        <vt:i4>0</vt:i4>
      </vt:variant>
      <vt:variant>
        <vt:i4>5</vt:i4>
      </vt:variant>
      <vt:variant>
        <vt:lpwstr>mailto:dkumitz@unicef.org</vt:lpwstr>
      </vt:variant>
      <vt:variant>
        <vt:lpwstr/>
      </vt:variant>
      <vt:variant>
        <vt:i4>2293763</vt:i4>
      </vt:variant>
      <vt:variant>
        <vt:i4>156</vt:i4>
      </vt:variant>
      <vt:variant>
        <vt:i4>0</vt:i4>
      </vt:variant>
      <vt:variant>
        <vt:i4>5</vt:i4>
      </vt:variant>
      <vt:variant>
        <vt:lpwstr>mailto:dfrancois@unicef.org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Strategic Review - DFAT support to the Identification of Poor Households (IDPoor) in Cambodia Phase 3</dc:title>
  <dc:subject/>
  <dc:creator>Nicholas Freeland</dc:creator>
  <cp:keywords>[SEC=OFFICIAL]</cp:keywords>
  <dc:description/>
  <cp:lastModifiedBy>Patrick Baggoley</cp:lastModifiedBy>
  <cp:revision>3</cp:revision>
  <cp:lastPrinted>2023-11-02T22:41:00Z</cp:lastPrinted>
  <dcterms:created xsi:type="dcterms:W3CDTF">2025-01-28T01:27:00Z</dcterms:created>
  <dcterms:modified xsi:type="dcterms:W3CDTF">2025-01-28T01:33:00Z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v=2022.1;a=SHA256;h=75C6F88A5A57DF5CBE3B882B3D898785956D9BDD1535AC5FE4C1533992804EFE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2023-11-02T22:41:19Z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E33429EC08D9472AA45CDF7FE1A3E8AC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605A177095B9F8005CDA8277B56F19CE</vt:lpwstr>
  </property>
  <property fmtid="{D5CDD505-2E9C-101B-9397-08002B2CF9AE}" pid="25" name="PM_Hash_Salt">
    <vt:lpwstr>33226806EFE9C0FB67F188A27DC711E8</vt:lpwstr>
  </property>
  <property fmtid="{D5CDD505-2E9C-101B-9397-08002B2CF9AE}" pid="26" name="PM_Hash_SHA1">
    <vt:lpwstr>786C767AD00FE1356F4D78F3E789C3CD5BFF5261</vt:lpwstr>
  </property>
  <property fmtid="{D5CDD505-2E9C-101B-9397-08002B2CF9AE}" pid="27" name="PM_SecurityClassification_Prev">
    <vt:lpwstr>OFFICIAL</vt:lpwstr>
  </property>
  <property fmtid="{D5CDD505-2E9C-101B-9397-08002B2CF9AE}" pid="28" name="PM_Qualifier_Prev">
    <vt:lpwstr/>
  </property>
</Properties>
</file>