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022" w:rsidRPr="001206A9" w:rsidRDefault="00EA7EE8" w:rsidP="00850022">
      <w:pPr>
        <w:widowControl/>
        <w:pBdr>
          <w:top w:val="single" w:sz="4" w:space="12" w:color="FF9900"/>
          <w:bottom w:val="single" w:sz="4" w:space="5" w:color="FF9900"/>
        </w:pBdr>
        <w:shd w:val="clear" w:color="auto" w:fill="FFFFCC"/>
        <w:autoSpaceDE/>
        <w:autoSpaceDN/>
        <w:adjustRightInd/>
        <w:spacing w:after="0" w:line="360" w:lineRule="auto"/>
        <w:jc w:val="center"/>
        <w:rPr>
          <w:rFonts w:cs="Arial"/>
          <w:b/>
          <w:bCs/>
          <w:sz w:val="24"/>
        </w:rPr>
      </w:pPr>
      <w:bookmarkStart w:id="0" w:name="_GoBack"/>
      <w:bookmarkEnd w:id="0"/>
      <w:r w:rsidRPr="001206A9">
        <w:rPr>
          <w:rFonts w:cs="Arial"/>
          <w:b/>
          <w:bCs/>
          <w:sz w:val="24"/>
        </w:rPr>
        <w:t xml:space="preserve">Independent </w:t>
      </w:r>
      <w:r w:rsidR="00850022" w:rsidRPr="001206A9">
        <w:rPr>
          <w:rFonts w:cs="Arial"/>
          <w:b/>
          <w:bCs/>
          <w:sz w:val="24"/>
        </w:rPr>
        <w:t xml:space="preserve">Evaluation of </w:t>
      </w:r>
      <w:r w:rsidR="00FF1A4E" w:rsidRPr="001206A9">
        <w:rPr>
          <w:rFonts w:cs="Arial"/>
          <w:b/>
          <w:bCs/>
          <w:sz w:val="24"/>
        </w:rPr>
        <w:t xml:space="preserve">the </w:t>
      </w:r>
      <w:r w:rsidR="0064680A" w:rsidRPr="001206A9">
        <w:rPr>
          <w:rFonts w:cs="Arial"/>
          <w:b/>
          <w:bCs/>
          <w:sz w:val="24"/>
        </w:rPr>
        <w:t>Vanuatu Roads for Development (R4D) Program (Vanuatu Transport Sector Support Program Phase II)</w:t>
      </w:r>
    </w:p>
    <w:p w:rsidR="00850022" w:rsidRPr="001206A9" w:rsidRDefault="00850022" w:rsidP="00850022">
      <w:pPr>
        <w:widowControl/>
        <w:pBdr>
          <w:top w:val="single" w:sz="4" w:space="12" w:color="FF9900"/>
          <w:bottom w:val="single" w:sz="4" w:space="5" w:color="FF9900"/>
        </w:pBdr>
        <w:shd w:val="clear" w:color="auto" w:fill="FFFFCC"/>
        <w:autoSpaceDE/>
        <w:autoSpaceDN/>
        <w:adjustRightInd/>
        <w:spacing w:after="0" w:line="360" w:lineRule="auto"/>
        <w:jc w:val="center"/>
        <w:rPr>
          <w:rFonts w:cs="Arial"/>
          <w:b/>
          <w:bCs/>
          <w:sz w:val="24"/>
        </w:rPr>
      </w:pPr>
      <w:r w:rsidRPr="001206A9">
        <w:rPr>
          <w:rFonts w:cs="Arial"/>
          <w:b/>
          <w:bCs/>
          <w:sz w:val="24"/>
        </w:rPr>
        <w:t>MANAGEMENT RESPONSE</w:t>
      </w:r>
    </w:p>
    <w:p w:rsidR="00850022" w:rsidRPr="001206A9" w:rsidRDefault="00850022" w:rsidP="00850022">
      <w:pPr>
        <w:keepNext/>
        <w:widowControl/>
        <w:autoSpaceDE/>
        <w:autoSpaceDN/>
        <w:adjustRightInd/>
        <w:spacing w:before="240" w:after="60"/>
        <w:jc w:val="center"/>
        <w:outlineLvl w:val="1"/>
        <w:rPr>
          <w:rFonts w:cs="Arial"/>
          <w:b/>
          <w:iCs/>
          <w:sz w:val="24"/>
          <w:szCs w:val="22"/>
        </w:rPr>
      </w:pPr>
      <w:r w:rsidRPr="001206A9">
        <w:rPr>
          <w:rFonts w:cs="Arial"/>
          <w:b/>
          <w:iCs/>
          <w:sz w:val="24"/>
          <w:szCs w:val="22"/>
        </w:rPr>
        <w:t>Program Summary</w:t>
      </w:r>
    </w:p>
    <w:tbl>
      <w:tblPr>
        <w:tblpPr w:leftFromText="180" w:rightFromText="180" w:vertAnchor="text" w:tblpY="1"/>
        <w:tblOverlap w:val="never"/>
        <w:tblW w:w="131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476"/>
        <w:gridCol w:w="3668"/>
        <w:gridCol w:w="2510"/>
        <w:gridCol w:w="3474"/>
      </w:tblGrid>
      <w:tr w:rsidR="00850022" w:rsidRPr="001206A9" w:rsidTr="00850022">
        <w:trPr>
          <w:cantSplit/>
          <w:trHeight w:val="431"/>
          <w:tblHeader/>
        </w:trPr>
        <w:tc>
          <w:tcPr>
            <w:tcW w:w="3476" w:type="dxa"/>
            <w:shd w:val="clear" w:color="auto" w:fill="E0E0E0"/>
            <w:vAlign w:val="center"/>
          </w:tcPr>
          <w:p w:rsidR="00850022" w:rsidRPr="001206A9" w:rsidRDefault="00850022" w:rsidP="000477F4">
            <w:pPr>
              <w:widowControl/>
              <w:autoSpaceDE/>
              <w:autoSpaceDN/>
              <w:adjustRightInd/>
              <w:spacing w:before="120"/>
              <w:rPr>
                <w:rFonts w:cs="Arial"/>
                <w:b/>
                <w:sz w:val="20"/>
                <w:lang w:eastAsia="en-US"/>
              </w:rPr>
            </w:pPr>
            <w:r w:rsidRPr="001206A9">
              <w:rPr>
                <w:rFonts w:cs="Arial"/>
                <w:b/>
                <w:sz w:val="20"/>
                <w:lang w:eastAsia="en-US"/>
              </w:rPr>
              <w:t>Program Name</w:t>
            </w:r>
          </w:p>
        </w:tc>
        <w:tc>
          <w:tcPr>
            <w:tcW w:w="9652" w:type="dxa"/>
            <w:gridSpan w:val="3"/>
            <w:shd w:val="clear" w:color="auto" w:fill="E0E0E0"/>
            <w:vAlign w:val="center"/>
          </w:tcPr>
          <w:p w:rsidR="00850022" w:rsidRPr="001206A9" w:rsidRDefault="0064680A" w:rsidP="00F86E1F">
            <w:pPr>
              <w:widowControl/>
              <w:autoSpaceDE/>
              <w:autoSpaceDN/>
              <w:adjustRightInd/>
              <w:spacing w:before="120"/>
              <w:rPr>
                <w:rFonts w:cs="Arial"/>
                <w:b/>
                <w:sz w:val="20"/>
                <w:lang w:eastAsia="en-US"/>
              </w:rPr>
            </w:pPr>
            <w:r w:rsidRPr="001206A9">
              <w:rPr>
                <w:rFonts w:cs="Arial"/>
                <w:b/>
                <w:sz w:val="20"/>
                <w:lang w:eastAsia="en-US"/>
              </w:rPr>
              <w:t xml:space="preserve">Vanuatu Roads for Development </w:t>
            </w:r>
            <w:r w:rsidR="00C43B4C" w:rsidRPr="001206A9">
              <w:rPr>
                <w:rFonts w:cs="Arial"/>
                <w:b/>
                <w:sz w:val="20"/>
                <w:lang w:eastAsia="en-US"/>
              </w:rPr>
              <w:t xml:space="preserve">(R4D) </w:t>
            </w:r>
            <w:r w:rsidRPr="001206A9">
              <w:rPr>
                <w:rFonts w:cs="Arial"/>
                <w:b/>
                <w:sz w:val="20"/>
                <w:lang w:eastAsia="en-US"/>
              </w:rPr>
              <w:t>Program (</w:t>
            </w:r>
            <w:r w:rsidR="00C43B4C" w:rsidRPr="001206A9">
              <w:rPr>
                <w:rFonts w:cs="Arial"/>
                <w:b/>
                <w:sz w:val="20"/>
                <w:lang w:eastAsia="en-US"/>
              </w:rPr>
              <w:t>designed and approved as the Vanuatu Transport Sector Support Program Phase II)</w:t>
            </w:r>
          </w:p>
        </w:tc>
      </w:tr>
      <w:tr w:rsidR="00850022" w:rsidRPr="001206A9" w:rsidTr="00850022">
        <w:trPr>
          <w:cantSplit/>
          <w:trHeight w:val="301"/>
        </w:trPr>
        <w:tc>
          <w:tcPr>
            <w:tcW w:w="3476" w:type="dxa"/>
            <w:shd w:val="clear" w:color="auto" w:fill="auto"/>
          </w:tcPr>
          <w:p w:rsidR="00850022" w:rsidRPr="001206A9" w:rsidRDefault="00850022" w:rsidP="000477F4">
            <w:pPr>
              <w:widowControl/>
              <w:autoSpaceDE/>
              <w:autoSpaceDN/>
              <w:adjustRightInd/>
              <w:spacing w:before="60" w:after="0"/>
              <w:rPr>
                <w:rFonts w:cs="Arial"/>
                <w:sz w:val="20"/>
                <w:lang w:eastAsia="en-US"/>
              </w:rPr>
            </w:pPr>
            <w:r w:rsidRPr="001206A9">
              <w:rPr>
                <w:rFonts w:cs="Arial"/>
                <w:sz w:val="20"/>
                <w:lang w:eastAsia="en-US"/>
              </w:rPr>
              <w:t xml:space="preserve">AidWorks details </w:t>
            </w:r>
          </w:p>
        </w:tc>
        <w:tc>
          <w:tcPr>
            <w:tcW w:w="9652" w:type="dxa"/>
            <w:gridSpan w:val="3"/>
            <w:shd w:val="clear" w:color="auto" w:fill="auto"/>
          </w:tcPr>
          <w:p w:rsidR="00850022" w:rsidRPr="00D36352" w:rsidRDefault="00C43B4C" w:rsidP="00850022">
            <w:pPr>
              <w:widowControl/>
              <w:autoSpaceDE/>
              <w:autoSpaceDN/>
              <w:adjustRightInd/>
              <w:spacing w:before="60" w:after="0"/>
              <w:rPr>
                <w:rFonts w:cs="Arial"/>
                <w:sz w:val="20"/>
                <w:lang w:eastAsia="en-US"/>
              </w:rPr>
            </w:pPr>
            <w:r w:rsidRPr="00994F4F">
              <w:rPr>
                <w:rFonts w:cs="Arial"/>
                <w:sz w:val="20"/>
                <w:lang w:eastAsia="en-US"/>
              </w:rPr>
              <w:t xml:space="preserve">Initiative  / Activity </w:t>
            </w:r>
          </w:p>
        </w:tc>
      </w:tr>
      <w:tr w:rsidR="00850022" w:rsidRPr="001206A9" w:rsidTr="00850022">
        <w:trPr>
          <w:cantSplit/>
          <w:trHeight w:val="286"/>
        </w:trPr>
        <w:tc>
          <w:tcPr>
            <w:tcW w:w="3476" w:type="dxa"/>
            <w:shd w:val="clear" w:color="auto" w:fill="auto"/>
          </w:tcPr>
          <w:p w:rsidR="00850022" w:rsidRPr="001206A9" w:rsidRDefault="00850022" w:rsidP="000477F4">
            <w:pPr>
              <w:widowControl/>
              <w:autoSpaceDE/>
              <w:autoSpaceDN/>
              <w:adjustRightInd/>
              <w:spacing w:before="60" w:after="0"/>
              <w:rPr>
                <w:rFonts w:cs="Arial"/>
                <w:sz w:val="20"/>
                <w:lang w:eastAsia="en-US"/>
              </w:rPr>
            </w:pPr>
            <w:r w:rsidRPr="001206A9">
              <w:rPr>
                <w:rFonts w:cs="Arial"/>
                <w:sz w:val="20"/>
                <w:lang w:eastAsia="en-US"/>
              </w:rPr>
              <w:t>Commencement date</w:t>
            </w:r>
          </w:p>
        </w:tc>
        <w:tc>
          <w:tcPr>
            <w:tcW w:w="3668" w:type="dxa"/>
            <w:shd w:val="clear" w:color="auto" w:fill="auto"/>
          </w:tcPr>
          <w:p w:rsidR="00850022" w:rsidRPr="001206A9" w:rsidRDefault="00390D08" w:rsidP="000477F4">
            <w:pPr>
              <w:widowControl/>
              <w:autoSpaceDE/>
              <w:autoSpaceDN/>
              <w:adjustRightInd/>
              <w:spacing w:before="60" w:after="0"/>
              <w:rPr>
                <w:rFonts w:cs="Arial"/>
                <w:sz w:val="20"/>
                <w:lang w:eastAsia="en-US"/>
              </w:rPr>
            </w:pPr>
            <w:r w:rsidRPr="001206A9">
              <w:rPr>
                <w:rFonts w:cs="Arial"/>
                <w:sz w:val="20"/>
                <w:lang w:eastAsia="en-US"/>
              </w:rPr>
              <w:t>1 July 2013</w:t>
            </w:r>
          </w:p>
        </w:tc>
        <w:tc>
          <w:tcPr>
            <w:tcW w:w="2510" w:type="dxa"/>
            <w:shd w:val="clear" w:color="auto" w:fill="auto"/>
          </w:tcPr>
          <w:p w:rsidR="00850022" w:rsidRPr="001206A9" w:rsidRDefault="00850022" w:rsidP="000477F4">
            <w:pPr>
              <w:widowControl/>
              <w:autoSpaceDE/>
              <w:autoSpaceDN/>
              <w:adjustRightInd/>
              <w:spacing w:before="60" w:after="0"/>
              <w:rPr>
                <w:rFonts w:cs="Arial"/>
                <w:sz w:val="20"/>
                <w:lang w:eastAsia="en-US"/>
              </w:rPr>
            </w:pPr>
            <w:r w:rsidRPr="001206A9">
              <w:rPr>
                <w:rFonts w:cs="Arial"/>
                <w:sz w:val="20"/>
                <w:lang w:eastAsia="en-US"/>
              </w:rPr>
              <w:t>Completion date</w:t>
            </w:r>
          </w:p>
        </w:tc>
        <w:tc>
          <w:tcPr>
            <w:tcW w:w="3474" w:type="dxa"/>
            <w:shd w:val="clear" w:color="auto" w:fill="auto"/>
          </w:tcPr>
          <w:p w:rsidR="00850022" w:rsidRPr="001206A9" w:rsidRDefault="00390D08" w:rsidP="000477F4">
            <w:pPr>
              <w:widowControl/>
              <w:autoSpaceDE/>
              <w:autoSpaceDN/>
              <w:adjustRightInd/>
              <w:spacing w:before="60" w:after="0"/>
              <w:rPr>
                <w:rFonts w:cs="Arial"/>
                <w:sz w:val="20"/>
                <w:lang w:eastAsia="en-US"/>
              </w:rPr>
            </w:pPr>
            <w:r w:rsidRPr="001206A9">
              <w:rPr>
                <w:rFonts w:cs="Arial"/>
                <w:sz w:val="20"/>
                <w:lang w:eastAsia="en-US"/>
              </w:rPr>
              <w:t>30 June 2017 (12 month extension pending)</w:t>
            </w:r>
          </w:p>
        </w:tc>
      </w:tr>
      <w:tr w:rsidR="00850022" w:rsidRPr="001206A9" w:rsidTr="00850022">
        <w:trPr>
          <w:cantSplit/>
          <w:trHeight w:val="301"/>
        </w:trPr>
        <w:tc>
          <w:tcPr>
            <w:tcW w:w="3476" w:type="dxa"/>
            <w:shd w:val="clear" w:color="auto" w:fill="auto"/>
          </w:tcPr>
          <w:p w:rsidR="00850022" w:rsidRPr="001206A9" w:rsidRDefault="00850022" w:rsidP="000477F4">
            <w:pPr>
              <w:widowControl/>
              <w:autoSpaceDE/>
              <w:autoSpaceDN/>
              <w:adjustRightInd/>
              <w:spacing w:before="60" w:after="0"/>
              <w:rPr>
                <w:rFonts w:cs="Arial"/>
                <w:sz w:val="20"/>
                <w:lang w:eastAsia="en-US"/>
              </w:rPr>
            </w:pPr>
            <w:r w:rsidRPr="001206A9">
              <w:rPr>
                <w:rFonts w:cs="Arial"/>
                <w:sz w:val="20"/>
                <w:lang w:eastAsia="en-US"/>
              </w:rPr>
              <w:t>Total Australian $</w:t>
            </w:r>
          </w:p>
        </w:tc>
        <w:tc>
          <w:tcPr>
            <w:tcW w:w="9652" w:type="dxa"/>
            <w:gridSpan w:val="3"/>
            <w:shd w:val="clear" w:color="auto" w:fill="auto"/>
          </w:tcPr>
          <w:p w:rsidR="00850022" w:rsidRPr="00994F4F" w:rsidRDefault="00850022" w:rsidP="000477F4">
            <w:pPr>
              <w:widowControl/>
              <w:shd w:val="clear" w:color="auto" w:fill="FFFFFF"/>
              <w:autoSpaceDE/>
              <w:autoSpaceDN/>
              <w:adjustRightInd/>
              <w:spacing w:after="0" w:line="288" w:lineRule="atLeast"/>
              <w:textAlignment w:val="center"/>
              <w:rPr>
                <w:rFonts w:cs="Arial"/>
                <w:b/>
                <w:bCs/>
                <w:sz w:val="18"/>
                <w:szCs w:val="18"/>
                <w:lang w:val="en"/>
              </w:rPr>
            </w:pPr>
            <w:r w:rsidRPr="00994F4F">
              <w:rPr>
                <w:rFonts w:cs="Arial"/>
                <w:sz w:val="20"/>
                <w:lang w:eastAsia="en-US"/>
              </w:rPr>
              <w:t xml:space="preserve">Estimated total initiative value: </w:t>
            </w:r>
            <w:r w:rsidR="00390D08" w:rsidRPr="00994F4F">
              <w:rPr>
                <w:rFonts w:cs="Arial"/>
                <w:sz w:val="20"/>
                <w:szCs w:val="20"/>
              </w:rPr>
              <w:t xml:space="preserve"> AUD</w:t>
            </w:r>
            <w:r w:rsidR="008F475F">
              <w:rPr>
                <w:rFonts w:cs="Arial"/>
                <w:sz w:val="20"/>
                <w:szCs w:val="20"/>
              </w:rPr>
              <w:t>28.6</w:t>
            </w:r>
            <w:r w:rsidR="00D36352" w:rsidRPr="00994F4F">
              <w:rPr>
                <w:rFonts w:cs="Arial"/>
                <w:sz w:val="20"/>
                <w:szCs w:val="20"/>
              </w:rPr>
              <w:t xml:space="preserve"> million</w:t>
            </w:r>
          </w:p>
        </w:tc>
      </w:tr>
      <w:tr w:rsidR="00850022" w:rsidRPr="001206A9" w:rsidTr="00850022">
        <w:trPr>
          <w:cantSplit/>
          <w:trHeight w:val="301"/>
        </w:trPr>
        <w:tc>
          <w:tcPr>
            <w:tcW w:w="3476" w:type="dxa"/>
            <w:shd w:val="clear" w:color="auto" w:fill="auto"/>
          </w:tcPr>
          <w:p w:rsidR="00850022" w:rsidRPr="001206A9" w:rsidRDefault="00850022" w:rsidP="000477F4">
            <w:pPr>
              <w:widowControl/>
              <w:autoSpaceDE/>
              <w:autoSpaceDN/>
              <w:adjustRightInd/>
              <w:spacing w:before="60" w:after="0"/>
              <w:rPr>
                <w:rFonts w:cs="Arial"/>
                <w:sz w:val="20"/>
                <w:lang w:eastAsia="en-US"/>
              </w:rPr>
            </w:pPr>
            <w:r w:rsidRPr="001206A9">
              <w:rPr>
                <w:rFonts w:cs="Arial"/>
                <w:sz w:val="20"/>
                <w:lang w:eastAsia="en-US"/>
              </w:rPr>
              <w:t>Total other $</w:t>
            </w:r>
          </w:p>
        </w:tc>
        <w:tc>
          <w:tcPr>
            <w:tcW w:w="9652" w:type="dxa"/>
            <w:gridSpan w:val="3"/>
            <w:shd w:val="clear" w:color="auto" w:fill="auto"/>
          </w:tcPr>
          <w:p w:rsidR="00850022" w:rsidRPr="001206A9" w:rsidRDefault="00850022" w:rsidP="000477F4">
            <w:pPr>
              <w:widowControl/>
              <w:autoSpaceDE/>
              <w:autoSpaceDN/>
              <w:adjustRightInd/>
              <w:spacing w:before="60" w:after="0"/>
              <w:rPr>
                <w:rFonts w:cs="Arial"/>
                <w:sz w:val="20"/>
                <w:lang w:eastAsia="en-US"/>
              </w:rPr>
            </w:pPr>
            <w:r w:rsidRPr="001206A9">
              <w:rPr>
                <w:rFonts w:cs="Arial"/>
                <w:sz w:val="20"/>
                <w:lang w:eastAsia="en-US"/>
              </w:rPr>
              <w:t>-</w:t>
            </w:r>
          </w:p>
        </w:tc>
      </w:tr>
      <w:tr w:rsidR="00850022" w:rsidRPr="001206A9" w:rsidTr="00850022">
        <w:trPr>
          <w:cantSplit/>
          <w:trHeight w:val="286"/>
        </w:trPr>
        <w:tc>
          <w:tcPr>
            <w:tcW w:w="3476" w:type="dxa"/>
            <w:shd w:val="clear" w:color="auto" w:fill="auto"/>
          </w:tcPr>
          <w:p w:rsidR="00850022" w:rsidRPr="001206A9" w:rsidRDefault="00850022" w:rsidP="000477F4">
            <w:pPr>
              <w:widowControl/>
              <w:autoSpaceDE/>
              <w:autoSpaceDN/>
              <w:adjustRightInd/>
              <w:spacing w:before="60" w:after="0"/>
              <w:rPr>
                <w:rFonts w:cs="Arial"/>
                <w:sz w:val="20"/>
                <w:lang w:eastAsia="en-US"/>
              </w:rPr>
            </w:pPr>
            <w:r w:rsidRPr="001206A9">
              <w:rPr>
                <w:rFonts w:cs="Arial"/>
                <w:sz w:val="20"/>
                <w:lang w:eastAsia="en-US"/>
              </w:rPr>
              <w:t>Delivery organisation(s)</w:t>
            </w:r>
          </w:p>
        </w:tc>
        <w:tc>
          <w:tcPr>
            <w:tcW w:w="9652" w:type="dxa"/>
            <w:gridSpan w:val="3"/>
            <w:shd w:val="clear" w:color="auto" w:fill="auto"/>
          </w:tcPr>
          <w:p w:rsidR="00850022" w:rsidRPr="001206A9" w:rsidRDefault="00FF1A4E" w:rsidP="000477F4">
            <w:pPr>
              <w:widowControl/>
              <w:autoSpaceDE/>
              <w:autoSpaceDN/>
              <w:adjustRightInd/>
              <w:spacing w:before="60" w:after="0"/>
              <w:rPr>
                <w:rFonts w:cs="Arial"/>
                <w:sz w:val="20"/>
                <w:lang w:eastAsia="en-US"/>
              </w:rPr>
            </w:pPr>
            <w:r w:rsidRPr="001206A9">
              <w:rPr>
                <w:rFonts w:cs="Arial"/>
                <w:sz w:val="20"/>
                <w:lang w:eastAsia="en-US"/>
              </w:rPr>
              <w:t xml:space="preserve">SMEC International </w:t>
            </w:r>
          </w:p>
        </w:tc>
      </w:tr>
      <w:tr w:rsidR="00850022" w:rsidRPr="001206A9" w:rsidTr="00850022">
        <w:trPr>
          <w:cantSplit/>
          <w:trHeight w:val="301"/>
        </w:trPr>
        <w:tc>
          <w:tcPr>
            <w:tcW w:w="3476" w:type="dxa"/>
            <w:shd w:val="clear" w:color="auto" w:fill="auto"/>
          </w:tcPr>
          <w:p w:rsidR="00850022" w:rsidRPr="001206A9" w:rsidRDefault="00850022" w:rsidP="000477F4">
            <w:pPr>
              <w:widowControl/>
              <w:autoSpaceDE/>
              <w:autoSpaceDN/>
              <w:adjustRightInd/>
              <w:spacing w:before="60" w:after="0"/>
              <w:rPr>
                <w:rFonts w:cs="Arial"/>
                <w:sz w:val="20"/>
                <w:lang w:eastAsia="en-US"/>
              </w:rPr>
            </w:pPr>
            <w:r w:rsidRPr="001206A9">
              <w:rPr>
                <w:rFonts w:cs="Arial"/>
                <w:sz w:val="20"/>
                <w:lang w:eastAsia="en-US"/>
              </w:rPr>
              <w:t>Implementing partner(s)</w:t>
            </w:r>
          </w:p>
        </w:tc>
        <w:tc>
          <w:tcPr>
            <w:tcW w:w="9652" w:type="dxa"/>
            <w:gridSpan w:val="3"/>
            <w:shd w:val="clear" w:color="auto" w:fill="auto"/>
          </w:tcPr>
          <w:p w:rsidR="00850022" w:rsidRPr="001206A9" w:rsidRDefault="00FF1A4E" w:rsidP="000477F4">
            <w:pPr>
              <w:widowControl/>
              <w:autoSpaceDE/>
              <w:autoSpaceDN/>
              <w:adjustRightInd/>
              <w:spacing w:before="60" w:after="0"/>
              <w:rPr>
                <w:rFonts w:cs="Arial"/>
                <w:sz w:val="20"/>
                <w:lang w:eastAsia="en-US"/>
              </w:rPr>
            </w:pPr>
            <w:r w:rsidRPr="001206A9">
              <w:rPr>
                <w:rFonts w:cs="Arial"/>
                <w:sz w:val="20"/>
                <w:szCs w:val="20"/>
              </w:rPr>
              <w:t>Ministry of Infrastructure and Public Utilities (MIPU) -- Public Works Department (PWD)</w:t>
            </w:r>
          </w:p>
        </w:tc>
      </w:tr>
      <w:tr w:rsidR="00850022" w:rsidRPr="001206A9" w:rsidTr="00850022">
        <w:trPr>
          <w:cantSplit/>
          <w:trHeight w:val="286"/>
        </w:trPr>
        <w:tc>
          <w:tcPr>
            <w:tcW w:w="3476" w:type="dxa"/>
            <w:shd w:val="clear" w:color="auto" w:fill="auto"/>
          </w:tcPr>
          <w:p w:rsidR="00850022" w:rsidRPr="001206A9" w:rsidRDefault="00850022" w:rsidP="000477F4">
            <w:pPr>
              <w:widowControl/>
              <w:autoSpaceDE/>
              <w:autoSpaceDN/>
              <w:adjustRightInd/>
              <w:spacing w:before="60" w:after="0"/>
              <w:rPr>
                <w:rFonts w:cs="Arial"/>
                <w:sz w:val="20"/>
                <w:lang w:eastAsia="en-US"/>
              </w:rPr>
            </w:pPr>
            <w:r w:rsidRPr="001206A9">
              <w:rPr>
                <w:rFonts w:cs="Arial"/>
                <w:sz w:val="20"/>
                <w:lang w:eastAsia="en-US"/>
              </w:rPr>
              <w:t>Country/Region</w:t>
            </w:r>
          </w:p>
        </w:tc>
        <w:tc>
          <w:tcPr>
            <w:tcW w:w="9652" w:type="dxa"/>
            <w:gridSpan w:val="3"/>
            <w:shd w:val="clear" w:color="auto" w:fill="auto"/>
          </w:tcPr>
          <w:p w:rsidR="00850022" w:rsidRPr="001206A9" w:rsidRDefault="00FF1A4E" w:rsidP="000477F4">
            <w:pPr>
              <w:widowControl/>
              <w:autoSpaceDE/>
              <w:autoSpaceDN/>
              <w:adjustRightInd/>
              <w:spacing w:before="60" w:after="0"/>
              <w:rPr>
                <w:rFonts w:cs="Arial"/>
                <w:sz w:val="20"/>
                <w:lang w:eastAsia="en-US"/>
              </w:rPr>
            </w:pPr>
            <w:r w:rsidRPr="001206A9">
              <w:rPr>
                <w:rFonts w:cs="Arial"/>
                <w:sz w:val="20"/>
                <w:lang w:eastAsia="en-US"/>
              </w:rPr>
              <w:t>Vanuatu</w:t>
            </w:r>
          </w:p>
        </w:tc>
      </w:tr>
      <w:tr w:rsidR="00850022" w:rsidRPr="001206A9" w:rsidTr="00F86E1F">
        <w:trPr>
          <w:cantSplit/>
          <w:trHeight w:val="395"/>
        </w:trPr>
        <w:tc>
          <w:tcPr>
            <w:tcW w:w="3476" w:type="dxa"/>
            <w:shd w:val="clear" w:color="auto" w:fill="auto"/>
          </w:tcPr>
          <w:p w:rsidR="00850022" w:rsidRPr="001206A9" w:rsidRDefault="00850022" w:rsidP="000477F4">
            <w:pPr>
              <w:widowControl/>
              <w:autoSpaceDE/>
              <w:autoSpaceDN/>
              <w:adjustRightInd/>
              <w:spacing w:before="60" w:after="0"/>
              <w:rPr>
                <w:rFonts w:cs="Arial"/>
                <w:sz w:val="20"/>
                <w:lang w:eastAsia="en-US"/>
              </w:rPr>
            </w:pPr>
            <w:r w:rsidRPr="001206A9">
              <w:rPr>
                <w:rFonts w:cs="Arial"/>
                <w:sz w:val="20"/>
                <w:lang w:eastAsia="en-US"/>
              </w:rPr>
              <w:t>Primary sector</w:t>
            </w:r>
          </w:p>
        </w:tc>
        <w:tc>
          <w:tcPr>
            <w:tcW w:w="9652" w:type="dxa"/>
            <w:gridSpan w:val="3"/>
            <w:shd w:val="clear" w:color="auto" w:fill="auto"/>
          </w:tcPr>
          <w:p w:rsidR="00850022" w:rsidRPr="001206A9" w:rsidRDefault="00FF1A4E" w:rsidP="00F86E1F">
            <w:pPr>
              <w:widowControl/>
              <w:autoSpaceDE/>
              <w:autoSpaceDN/>
              <w:adjustRightInd/>
              <w:spacing w:before="60" w:after="0"/>
              <w:rPr>
                <w:rFonts w:cs="Arial"/>
                <w:sz w:val="20"/>
                <w:lang w:eastAsia="en-US"/>
              </w:rPr>
            </w:pPr>
            <w:r w:rsidRPr="001206A9">
              <w:rPr>
                <w:rFonts w:cs="Arial"/>
                <w:sz w:val="20"/>
                <w:szCs w:val="20"/>
              </w:rPr>
              <w:t>Transport</w:t>
            </w:r>
          </w:p>
        </w:tc>
      </w:tr>
      <w:tr w:rsidR="00850022" w:rsidRPr="001206A9" w:rsidTr="00FC1B73">
        <w:trPr>
          <w:cantSplit/>
          <w:trHeight w:val="2627"/>
        </w:trPr>
        <w:tc>
          <w:tcPr>
            <w:tcW w:w="3476" w:type="dxa"/>
            <w:shd w:val="clear" w:color="auto" w:fill="auto"/>
          </w:tcPr>
          <w:p w:rsidR="00850022" w:rsidRPr="002D3D26" w:rsidRDefault="00850022" w:rsidP="00F86E1F">
            <w:pPr>
              <w:widowControl/>
              <w:autoSpaceDE/>
              <w:autoSpaceDN/>
              <w:adjustRightInd/>
              <w:spacing w:before="60" w:after="0"/>
              <w:rPr>
                <w:rFonts w:cs="Arial"/>
                <w:b/>
                <w:sz w:val="20"/>
                <w:lang w:eastAsia="en-US"/>
              </w:rPr>
            </w:pPr>
            <w:r w:rsidRPr="002D3D26">
              <w:rPr>
                <w:rFonts w:cs="Arial"/>
                <w:b/>
                <w:sz w:val="20"/>
                <w:lang w:eastAsia="en-US"/>
              </w:rPr>
              <w:lastRenderedPageBreak/>
              <w:t>O</w:t>
            </w:r>
            <w:r w:rsidR="00F86E1F" w:rsidRPr="002D3D26">
              <w:rPr>
                <w:rFonts w:cs="Arial"/>
                <w:b/>
                <w:sz w:val="20"/>
                <w:lang w:eastAsia="en-US"/>
              </w:rPr>
              <w:t>bjectives</w:t>
            </w:r>
          </w:p>
        </w:tc>
        <w:tc>
          <w:tcPr>
            <w:tcW w:w="9652" w:type="dxa"/>
            <w:gridSpan w:val="3"/>
            <w:shd w:val="clear" w:color="auto" w:fill="auto"/>
          </w:tcPr>
          <w:p w:rsidR="00F86E1F" w:rsidRPr="001206A9" w:rsidRDefault="00F86E1F" w:rsidP="00F86E1F">
            <w:pPr>
              <w:rPr>
                <w:rFonts w:cs="Arial"/>
                <w:sz w:val="20"/>
                <w:szCs w:val="20"/>
              </w:rPr>
            </w:pPr>
            <w:r w:rsidRPr="001206A9">
              <w:rPr>
                <w:rFonts w:cs="Arial"/>
                <w:b/>
                <w:sz w:val="20"/>
                <w:szCs w:val="20"/>
              </w:rPr>
              <w:t>Goal</w:t>
            </w:r>
            <w:r w:rsidRPr="001206A9">
              <w:rPr>
                <w:rFonts w:cs="Arial"/>
                <w:sz w:val="20"/>
                <w:szCs w:val="20"/>
              </w:rPr>
              <w:t xml:space="preserve">: </w:t>
            </w:r>
            <w:r w:rsidR="00390D08" w:rsidRPr="001206A9">
              <w:rPr>
                <w:rFonts w:cs="Arial"/>
                <w:sz w:val="20"/>
                <w:szCs w:val="20"/>
              </w:rPr>
              <w:t>People in Vanuatu have reliable access to a well-maintained, affordable and integrated road network. (as revised in 2016)</w:t>
            </w:r>
          </w:p>
          <w:p w:rsidR="00F86E1F" w:rsidRPr="001206A9" w:rsidRDefault="00390D08" w:rsidP="00F86E1F">
            <w:pPr>
              <w:rPr>
                <w:rFonts w:cs="Arial"/>
                <w:sz w:val="20"/>
                <w:szCs w:val="20"/>
              </w:rPr>
            </w:pPr>
            <w:r w:rsidRPr="001206A9">
              <w:rPr>
                <w:rFonts w:cs="Arial"/>
                <w:b/>
                <w:sz w:val="20"/>
                <w:szCs w:val="20"/>
              </w:rPr>
              <w:t>End-of-Program Outcome</w:t>
            </w:r>
            <w:r w:rsidR="00F86E1F" w:rsidRPr="001206A9">
              <w:rPr>
                <w:rFonts w:cs="Arial"/>
                <w:sz w:val="20"/>
                <w:szCs w:val="20"/>
              </w:rPr>
              <w:t xml:space="preserve">: </w:t>
            </w:r>
            <w:r w:rsidRPr="001206A9">
              <w:rPr>
                <w:rFonts w:cs="Arial"/>
                <w:sz w:val="20"/>
                <w:szCs w:val="20"/>
              </w:rPr>
              <w:t>Improved rural road access resulting from the Public Works Department using its new and improved policy, strategic planning, systems, processes, competencies and budgets</w:t>
            </w:r>
            <w:r w:rsidR="00F86E1F" w:rsidRPr="001206A9">
              <w:rPr>
                <w:rFonts w:cs="Arial"/>
                <w:sz w:val="20"/>
                <w:szCs w:val="20"/>
              </w:rPr>
              <w:t xml:space="preserve">. </w:t>
            </w:r>
            <w:r w:rsidRPr="001206A9">
              <w:rPr>
                <w:rFonts w:cs="Arial"/>
                <w:sz w:val="20"/>
                <w:szCs w:val="20"/>
              </w:rPr>
              <w:t>(as revised in 2016)</w:t>
            </w:r>
            <w:r w:rsidR="00F86E1F" w:rsidRPr="001206A9">
              <w:rPr>
                <w:rFonts w:cs="Arial"/>
                <w:sz w:val="20"/>
                <w:szCs w:val="20"/>
              </w:rPr>
              <w:t xml:space="preserve"> </w:t>
            </w:r>
          </w:p>
          <w:p w:rsidR="00390D08" w:rsidRPr="001206A9" w:rsidRDefault="00390D08" w:rsidP="00F86E1F">
            <w:pPr>
              <w:rPr>
                <w:rFonts w:cs="Arial"/>
                <w:sz w:val="20"/>
                <w:szCs w:val="20"/>
              </w:rPr>
            </w:pPr>
            <w:r w:rsidRPr="001206A9">
              <w:rPr>
                <w:rFonts w:cs="Arial"/>
                <w:b/>
                <w:sz w:val="20"/>
                <w:szCs w:val="20"/>
              </w:rPr>
              <w:t>Outputs</w:t>
            </w:r>
            <w:r w:rsidR="00F86E1F" w:rsidRPr="001206A9">
              <w:rPr>
                <w:rFonts w:cs="Arial"/>
                <w:sz w:val="20"/>
                <w:szCs w:val="20"/>
              </w:rPr>
              <w:t>:</w:t>
            </w:r>
          </w:p>
          <w:p w:rsidR="002079E8" w:rsidRPr="001206A9" w:rsidRDefault="002079E8" w:rsidP="002079E8">
            <w:pPr>
              <w:pStyle w:val="ListParagraph"/>
              <w:numPr>
                <w:ilvl w:val="0"/>
                <w:numId w:val="4"/>
              </w:numPr>
              <w:rPr>
                <w:rFonts w:ascii="Arial" w:hAnsi="Arial" w:cs="Arial"/>
                <w:sz w:val="20"/>
                <w:szCs w:val="20"/>
              </w:rPr>
            </w:pPr>
            <w:r w:rsidRPr="001206A9">
              <w:rPr>
                <w:rFonts w:ascii="Arial" w:hAnsi="Arial" w:cs="Arial"/>
                <w:sz w:val="20"/>
                <w:szCs w:val="20"/>
              </w:rPr>
              <w:t>Policy and Strategy:</w:t>
            </w:r>
          </w:p>
          <w:p w:rsidR="002079E8" w:rsidRPr="001206A9" w:rsidRDefault="002079E8" w:rsidP="002079E8">
            <w:pPr>
              <w:pStyle w:val="ListParagraph"/>
              <w:numPr>
                <w:ilvl w:val="1"/>
                <w:numId w:val="4"/>
              </w:numPr>
              <w:rPr>
                <w:rFonts w:ascii="Arial" w:hAnsi="Arial" w:cs="Arial"/>
                <w:sz w:val="20"/>
                <w:szCs w:val="20"/>
              </w:rPr>
            </w:pPr>
            <w:r w:rsidRPr="001206A9">
              <w:rPr>
                <w:rFonts w:ascii="Arial" w:hAnsi="Arial" w:cs="Arial"/>
                <w:sz w:val="20"/>
                <w:szCs w:val="20"/>
              </w:rPr>
              <w:t>Rural Roads Access Framework (Policy Statement)</w:t>
            </w:r>
            <w:r w:rsidR="00F86E1F" w:rsidRPr="001206A9">
              <w:rPr>
                <w:rFonts w:ascii="Arial" w:hAnsi="Arial" w:cs="Arial"/>
                <w:sz w:val="20"/>
                <w:szCs w:val="20"/>
              </w:rPr>
              <w:t>.</w:t>
            </w:r>
          </w:p>
          <w:p w:rsidR="002079E8" w:rsidRPr="001206A9" w:rsidRDefault="00D10BDF" w:rsidP="002079E8">
            <w:pPr>
              <w:pStyle w:val="ListParagraph"/>
              <w:numPr>
                <w:ilvl w:val="1"/>
                <w:numId w:val="4"/>
              </w:numPr>
              <w:rPr>
                <w:rFonts w:ascii="Arial" w:hAnsi="Arial" w:cs="Arial"/>
                <w:sz w:val="20"/>
                <w:szCs w:val="20"/>
              </w:rPr>
            </w:pPr>
            <w:r w:rsidRPr="001206A9">
              <w:rPr>
                <w:rFonts w:ascii="Arial" w:hAnsi="Arial" w:cs="Arial"/>
                <w:sz w:val="20"/>
                <w:szCs w:val="20"/>
              </w:rPr>
              <w:t>Institutional Conceptual F</w:t>
            </w:r>
            <w:r w:rsidR="002079E8" w:rsidRPr="001206A9">
              <w:rPr>
                <w:rFonts w:ascii="Arial" w:hAnsi="Arial" w:cs="Arial"/>
                <w:sz w:val="20"/>
                <w:szCs w:val="20"/>
              </w:rPr>
              <w:t>ramework.</w:t>
            </w:r>
          </w:p>
          <w:p w:rsidR="00F86E1F" w:rsidRPr="001206A9" w:rsidRDefault="002079E8" w:rsidP="002079E8">
            <w:pPr>
              <w:pStyle w:val="ListParagraph"/>
              <w:numPr>
                <w:ilvl w:val="1"/>
                <w:numId w:val="4"/>
              </w:numPr>
              <w:rPr>
                <w:rFonts w:ascii="Arial" w:hAnsi="Arial" w:cs="Arial"/>
                <w:sz w:val="20"/>
                <w:szCs w:val="20"/>
              </w:rPr>
            </w:pPr>
            <w:r w:rsidRPr="001206A9">
              <w:rPr>
                <w:rFonts w:ascii="Arial" w:hAnsi="Arial" w:cs="Arial"/>
                <w:sz w:val="20"/>
                <w:szCs w:val="20"/>
              </w:rPr>
              <w:t>Rural Roads Access Framework (Strategy).</w:t>
            </w:r>
            <w:r w:rsidR="00F86E1F" w:rsidRPr="001206A9">
              <w:rPr>
                <w:rFonts w:ascii="Arial" w:hAnsi="Arial" w:cs="Arial"/>
                <w:sz w:val="20"/>
                <w:szCs w:val="20"/>
              </w:rPr>
              <w:t xml:space="preserve"> </w:t>
            </w:r>
          </w:p>
          <w:p w:rsidR="00C60199" w:rsidRPr="001206A9" w:rsidRDefault="00C60199" w:rsidP="00C60199">
            <w:pPr>
              <w:pStyle w:val="ListParagraph"/>
              <w:numPr>
                <w:ilvl w:val="0"/>
                <w:numId w:val="4"/>
              </w:numPr>
              <w:rPr>
                <w:rFonts w:ascii="Arial" w:hAnsi="Arial" w:cs="Arial"/>
                <w:sz w:val="20"/>
                <w:szCs w:val="20"/>
              </w:rPr>
            </w:pPr>
            <w:r w:rsidRPr="001206A9">
              <w:rPr>
                <w:rFonts w:ascii="Arial" w:hAnsi="Arial" w:cs="Arial"/>
                <w:sz w:val="20"/>
                <w:szCs w:val="20"/>
              </w:rPr>
              <w:t>Budgeting and Reporting:</w:t>
            </w:r>
          </w:p>
          <w:p w:rsidR="00C60199" w:rsidRPr="001206A9" w:rsidRDefault="00C60199" w:rsidP="00C60199">
            <w:pPr>
              <w:pStyle w:val="ListParagraph"/>
              <w:numPr>
                <w:ilvl w:val="1"/>
                <w:numId w:val="4"/>
              </w:numPr>
              <w:rPr>
                <w:rFonts w:ascii="Arial" w:hAnsi="Arial" w:cs="Arial"/>
                <w:sz w:val="20"/>
                <w:szCs w:val="20"/>
              </w:rPr>
            </w:pPr>
            <w:r w:rsidRPr="001206A9">
              <w:rPr>
                <w:rFonts w:ascii="Arial" w:hAnsi="Arial" w:cs="Arial"/>
                <w:sz w:val="20"/>
                <w:szCs w:val="20"/>
              </w:rPr>
              <w:t>Financial Management Framework.</w:t>
            </w:r>
          </w:p>
          <w:p w:rsidR="00C60199" w:rsidRPr="001206A9" w:rsidRDefault="00C60199" w:rsidP="00C60199">
            <w:pPr>
              <w:pStyle w:val="ListParagraph"/>
              <w:numPr>
                <w:ilvl w:val="1"/>
                <w:numId w:val="4"/>
              </w:numPr>
              <w:rPr>
                <w:rFonts w:ascii="Arial" w:hAnsi="Arial" w:cs="Arial"/>
                <w:sz w:val="20"/>
                <w:szCs w:val="20"/>
              </w:rPr>
            </w:pPr>
            <w:r w:rsidRPr="001206A9">
              <w:rPr>
                <w:rFonts w:ascii="Arial" w:hAnsi="Arial" w:cs="Arial"/>
                <w:sz w:val="20"/>
                <w:szCs w:val="20"/>
              </w:rPr>
              <w:t>Performance Reporting System.</w:t>
            </w:r>
          </w:p>
          <w:p w:rsidR="00C60199" w:rsidRPr="001206A9" w:rsidRDefault="00D10BDF" w:rsidP="00C60199">
            <w:pPr>
              <w:pStyle w:val="ListParagraph"/>
              <w:numPr>
                <w:ilvl w:val="0"/>
                <w:numId w:val="4"/>
              </w:numPr>
              <w:rPr>
                <w:rFonts w:ascii="Arial" w:hAnsi="Arial" w:cs="Arial"/>
                <w:sz w:val="20"/>
                <w:szCs w:val="20"/>
              </w:rPr>
            </w:pPr>
            <w:r w:rsidRPr="001206A9">
              <w:rPr>
                <w:rFonts w:ascii="Arial" w:hAnsi="Arial" w:cs="Arial"/>
                <w:sz w:val="20"/>
                <w:szCs w:val="20"/>
              </w:rPr>
              <w:t>Social and Environmental:</w:t>
            </w:r>
          </w:p>
          <w:p w:rsidR="00D10BDF" w:rsidRPr="001206A9" w:rsidRDefault="00D10BDF" w:rsidP="00D10BDF">
            <w:pPr>
              <w:pStyle w:val="ListParagraph"/>
              <w:numPr>
                <w:ilvl w:val="1"/>
                <w:numId w:val="4"/>
              </w:numPr>
              <w:rPr>
                <w:rFonts w:ascii="Arial" w:hAnsi="Arial" w:cs="Arial"/>
                <w:sz w:val="20"/>
                <w:szCs w:val="20"/>
              </w:rPr>
            </w:pPr>
            <w:r w:rsidRPr="001206A9">
              <w:rPr>
                <w:rFonts w:ascii="Arial" w:hAnsi="Arial" w:cs="Arial"/>
                <w:sz w:val="20"/>
                <w:szCs w:val="20"/>
              </w:rPr>
              <w:t>Community-based Contracting.</w:t>
            </w:r>
          </w:p>
          <w:p w:rsidR="00D10BDF" w:rsidRPr="001206A9" w:rsidRDefault="00D10BDF" w:rsidP="00D10BDF">
            <w:pPr>
              <w:pStyle w:val="ListParagraph"/>
              <w:numPr>
                <w:ilvl w:val="1"/>
                <w:numId w:val="4"/>
              </w:numPr>
              <w:rPr>
                <w:rFonts w:ascii="Arial" w:hAnsi="Arial" w:cs="Arial"/>
                <w:sz w:val="20"/>
                <w:szCs w:val="20"/>
              </w:rPr>
            </w:pPr>
            <w:r w:rsidRPr="001206A9">
              <w:rPr>
                <w:rFonts w:ascii="Arial" w:hAnsi="Arial" w:cs="Arial"/>
                <w:sz w:val="20"/>
                <w:szCs w:val="20"/>
              </w:rPr>
              <w:t>Social and Environmental Safeguards.</w:t>
            </w:r>
          </w:p>
          <w:p w:rsidR="00D10BDF" w:rsidRPr="001206A9" w:rsidRDefault="00D10BDF" w:rsidP="00D10BDF">
            <w:pPr>
              <w:pStyle w:val="ListParagraph"/>
              <w:numPr>
                <w:ilvl w:val="0"/>
                <w:numId w:val="4"/>
              </w:numPr>
              <w:rPr>
                <w:rFonts w:ascii="Arial" w:hAnsi="Arial" w:cs="Arial"/>
                <w:sz w:val="20"/>
                <w:szCs w:val="20"/>
              </w:rPr>
            </w:pPr>
            <w:r w:rsidRPr="001206A9">
              <w:rPr>
                <w:rFonts w:ascii="Arial" w:hAnsi="Arial" w:cs="Arial"/>
                <w:sz w:val="20"/>
                <w:szCs w:val="20"/>
              </w:rPr>
              <w:t>Physical Works:</w:t>
            </w:r>
          </w:p>
          <w:p w:rsidR="00D10BDF" w:rsidRPr="001206A9" w:rsidRDefault="00D10BDF" w:rsidP="00D10BDF">
            <w:pPr>
              <w:pStyle w:val="ListParagraph"/>
              <w:numPr>
                <w:ilvl w:val="1"/>
                <w:numId w:val="4"/>
              </w:numPr>
              <w:rPr>
                <w:rFonts w:ascii="Arial" w:hAnsi="Arial" w:cs="Arial"/>
                <w:sz w:val="20"/>
                <w:szCs w:val="20"/>
              </w:rPr>
            </w:pPr>
            <w:r w:rsidRPr="001206A9">
              <w:rPr>
                <w:rFonts w:ascii="Arial" w:hAnsi="Arial" w:cs="Arial"/>
                <w:sz w:val="20"/>
                <w:szCs w:val="20"/>
              </w:rPr>
              <w:t>Roads Infrastructure</w:t>
            </w:r>
            <w:r w:rsidR="00EB76DE" w:rsidRPr="001206A9">
              <w:rPr>
                <w:rFonts w:ascii="Arial" w:hAnsi="Arial" w:cs="Arial"/>
                <w:sz w:val="20"/>
                <w:szCs w:val="20"/>
              </w:rPr>
              <w:t xml:space="preserve"> and Maintenance</w:t>
            </w:r>
            <w:r w:rsidRPr="001206A9">
              <w:rPr>
                <w:rFonts w:ascii="Arial" w:hAnsi="Arial" w:cs="Arial"/>
                <w:sz w:val="20"/>
                <w:szCs w:val="20"/>
              </w:rPr>
              <w:t>.</w:t>
            </w:r>
          </w:p>
          <w:p w:rsidR="00D10BDF" w:rsidRPr="001206A9" w:rsidRDefault="00D10BDF" w:rsidP="00D10BDF">
            <w:pPr>
              <w:pStyle w:val="ListParagraph"/>
              <w:numPr>
                <w:ilvl w:val="1"/>
                <w:numId w:val="4"/>
              </w:numPr>
              <w:rPr>
                <w:rFonts w:ascii="Arial" w:hAnsi="Arial" w:cs="Arial"/>
                <w:sz w:val="20"/>
                <w:szCs w:val="20"/>
              </w:rPr>
            </w:pPr>
            <w:r w:rsidRPr="001206A9">
              <w:rPr>
                <w:rFonts w:ascii="Arial" w:hAnsi="Arial" w:cs="Arial"/>
                <w:sz w:val="20"/>
                <w:szCs w:val="20"/>
              </w:rPr>
              <w:t>Road Network Management.</w:t>
            </w:r>
          </w:p>
          <w:p w:rsidR="00850022" w:rsidRPr="001206A9" w:rsidRDefault="00850022" w:rsidP="000477F4">
            <w:pPr>
              <w:widowControl/>
              <w:autoSpaceDE/>
              <w:autoSpaceDN/>
              <w:adjustRightInd/>
              <w:spacing w:before="60" w:after="0"/>
              <w:ind w:left="742" w:hanging="742"/>
              <w:rPr>
                <w:rFonts w:cs="Arial"/>
                <w:sz w:val="20"/>
                <w:szCs w:val="20"/>
                <w:lang w:eastAsia="en-US"/>
              </w:rPr>
            </w:pPr>
          </w:p>
        </w:tc>
      </w:tr>
    </w:tbl>
    <w:p w:rsidR="00850022" w:rsidRPr="001206A9" w:rsidRDefault="00850022" w:rsidP="00850022">
      <w:pPr>
        <w:keepNext/>
        <w:widowControl/>
        <w:autoSpaceDE/>
        <w:autoSpaceDN/>
        <w:adjustRightInd/>
        <w:spacing w:before="240" w:after="60"/>
        <w:outlineLvl w:val="1"/>
        <w:rPr>
          <w:rFonts w:cs="Arial"/>
          <w:b/>
          <w:iCs/>
          <w:sz w:val="24"/>
          <w:szCs w:val="22"/>
        </w:rPr>
      </w:pPr>
      <w:r w:rsidRPr="001206A9">
        <w:rPr>
          <w:rFonts w:cs="Arial"/>
          <w:b/>
          <w:iCs/>
          <w:sz w:val="24"/>
          <w:szCs w:val="22"/>
        </w:rPr>
        <w:t>Evaluation Summary</w:t>
      </w:r>
    </w:p>
    <w:p w:rsidR="00B84D9A" w:rsidRPr="001206A9" w:rsidRDefault="00850022" w:rsidP="00B84D9A">
      <w:pPr>
        <w:spacing w:before="120" w:after="0"/>
        <w:rPr>
          <w:rFonts w:eastAsia="Calibri" w:cs="Arial"/>
          <w:sz w:val="20"/>
          <w:szCs w:val="20"/>
          <w:lang w:eastAsia="en-US"/>
        </w:rPr>
      </w:pPr>
      <w:r w:rsidRPr="001206A9">
        <w:rPr>
          <w:rFonts w:cs="Arial"/>
          <w:b/>
          <w:sz w:val="20"/>
          <w:lang w:eastAsia="en-US"/>
        </w:rPr>
        <w:t xml:space="preserve">Evaluation Objective: </w:t>
      </w:r>
      <w:r w:rsidR="00B41081" w:rsidRPr="001206A9">
        <w:rPr>
          <w:rFonts w:cs="Arial"/>
          <w:sz w:val="20"/>
          <w:szCs w:val="20"/>
        </w:rPr>
        <w:t xml:space="preserve">The </w:t>
      </w:r>
      <w:r w:rsidR="00B84D9A" w:rsidRPr="001206A9">
        <w:rPr>
          <w:rFonts w:cs="Arial"/>
          <w:sz w:val="20"/>
          <w:szCs w:val="20"/>
        </w:rPr>
        <w:t>purpose of the evaluation was</w:t>
      </w:r>
      <w:r w:rsidR="00907A92" w:rsidRPr="001206A9">
        <w:rPr>
          <w:rFonts w:cs="Arial"/>
          <w:sz w:val="20"/>
          <w:szCs w:val="20"/>
        </w:rPr>
        <w:t xml:space="preserve"> </w:t>
      </w:r>
      <w:r w:rsidR="00B84D9A" w:rsidRPr="001206A9">
        <w:rPr>
          <w:rFonts w:cs="Arial"/>
          <w:sz w:val="20"/>
          <w:szCs w:val="20"/>
        </w:rPr>
        <w:t>to provide information – an evidence base –</w:t>
      </w:r>
      <w:r w:rsidR="00B84D9A" w:rsidRPr="001206A9">
        <w:rPr>
          <w:rFonts w:eastAsia="Calibri" w:cs="Arial"/>
          <w:sz w:val="20"/>
          <w:szCs w:val="20"/>
          <w:lang w:eastAsia="en-US"/>
        </w:rPr>
        <w:t xml:space="preserve"> on the success and rationale </w:t>
      </w:r>
      <w:r w:rsidR="00925A7A" w:rsidRPr="001206A9">
        <w:rPr>
          <w:rFonts w:eastAsia="Calibri" w:cs="Arial"/>
          <w:sz w:val="20"/>
          <w:szCs w:val="20"/>
          <w:lang w:eastAsia="en-US"/>
        </w:rPr>
        <w:t>of R4D: what worked, what did not</w:t>
      </w:r>
      <w:r w:rsidR="00B84D9A" w:rsidRPr="001206A9">
        <w:rPr>
          <w:rFonts w:eastAsia="Calibri" w:cs="Arial"/>
          <w:sz w:val="20"/>
          <w:szCs w:val="20"/>
          <w:lang w:eastAsia="en-US"/>
        </w:rPr>
        <w:t xml:space="preserve"> work, why, and is R4D still relevant (the “right thing to do”). </w:t>
      </w:r>
    </w:p>
    <w:p w:rsidR="00B84D9A" w:rsidRPr="001206A9" w:rsidRDefault="00B90197" w:rsidP="00B90197">
      <w:pPr>
        <w:spacing w:before="120" w:after="80"/>
        <w:rPr>
          <w:rFonts w:eastAsia="Calibri" w:cs="Arial"/>
          <w:sz w:val="20"/>
          <w:szCs w:val="20"/>
          <w:lang w:eastAsia="en-US"/>
        </w:rPr>
      </w:pPr>
      <w:r w:rsidRPr="001206A9">
        <w:rPr>
          <w:rFonts w:eastAsia="Calibri" w:cs="Arial"/>
          <w:sz w:val="20"/>
          <w:szCs w:val="20"/>
          <w:lang w:eastAsia="en-US"/>
        </w:rPr>
        <w:t>This information would</w:t>
      </w:r>
      <w:r w:rsidR="00B84D9A" w:rsidRPr="001206A9">
        <w:rPr>
          <w:rFonts w:eastAsia="Calibri" w:cs="Arial"/>
          <w:sz w:val="20"/>
          <w:szCs w:val="20"/>
          <w:lang w:eastAsia="en-US"/>
        </w:rPr>
        <w:t xml:space="preserve"> help inform two high-level decisions:</w:t>
      </w:r>
    </w:p>
    <w:p w:rsidR="00B84D9A" w:rsidRPr="001206A9" w:rsidRDefault="00B84D9A" w:rsidP="00B84D9A">
      <w:pPr>
        <w:widowControl/>
        <w:numPr>
          <w:ilvl w:val="0"/>
          <w:numId w:val="5"/>
        </w:numPr>
        <w:autoSpaceDE/>
        <w:autoSpaceDN/>
        <w:adjustRightInd/>
        <w:spacing w:after="0" w:line="276" w:lineRule="auto"/>
        <w:ind w:left="765" w:hanging="357"/>
        <w:contextualSpacing/>
        <w:jc w:val="both"/>
        <w:rPr>
          <w:rFonts w:eastAsia="Calibri" w:cs="Arial"/>
          <w:sz w:val="20"/>
          <w:szCs w:val="20"/>
          <w:lang w:eastAsia="en-US"/>
        </w:rPr>
      </w:pPr>
      <w:r w:rsidRPr="001206A9">
        <w:rPr>
          <w:rFonts w:eastAsia="Calibri" w:cs="Arial"/>
          <w:sz w:val="20"/>
          <w:szCs w:val="20"/>
          <w:lang w:eastAsia="en-US"/>
        </w:rPr>
        <w:t>Whether to continue supporting Vanuatu’s rural roads subsector after R4D finishes on 30 June 2017</w:t>
      </w:r>
      <w:r w:rsidR="00C10731" w:rsidRPr="001206A9">
        <w:rPr>
          <w:rStyle w:val="FootnoteReference"/>
          <w:rFonts w:eastAsia="Calibri" w:cs="Arial"/>
          <w:sz w:val="20"/>
          <w:szCs w:val="20"/>
          <w:lang w:eastAsia="en-US"/>
        </w:rPr>
        <w:footnoteReference w:id="1"/>
      </w:r>
      <w:r w:rsidRPr="001206A9">
        <w:rPr>
          <w:rFonts w:eastAsia="Calibri" w:cs="Arial"/>
          <w:sz w:val="20"/>
          <w:szCs w:val="20"/>
          <w:lang w:eastAsia="en-US"/>
        </w:rPr>
        <w:t>; and</w:t>
      </w:r>
    </w:p>
    <w:p w:rsidR="00B84D9A" w:rsidRPr="001206A9" w:rsidRDefault="00B84D9A" w:rsidP="00B84D9A">
      <w:pPr>
        <w:widowControl/>
        <w:numPr>
          <w:ilvl w:val="0"/>
          <w:numId w:val="5"/>
        </w:numPr>
        <w:autoSpaceDE/>
        <w:autoSpaceDN/>
        <w:adjustRightInd/>
        <w:spacing w:before="120" w:after="0" w:line="259" w:lineRule="auto"/>
        <w:contextualSpacing/>
        <w:jc w:val="both"/>
        <w:rPr>
          <w:rFonts w:eastAsia="Calibri" w:cs="Arial"/>
          <w:sz w:val="20"/>
          <w:szCs w:val="20"/>
          <w:lang w:eastAsia="en-US"/>
        </w:rPr>
      </w:pPr>
      <w:r w:rsidRPr="001206A9">
        <w:rPr>
          <w:rFonts w:eastAsia="Calibri" w:cs="Arial"/>
          <w:sz w:val="20"/>
          <w:szCs w:val="20"/>
          <w:lang w:eastAsia="en-US"/>
        </w:rPr>
        <w:t>What R4D success factors to carry through and what changes to make in designing a possible next round of rural roads subsector support.”</w:t>
      </w:r>
    </w:p>
    <w:p w:rsidR="00B84D9A" w:rsidRPr="001206A9" w:rsidRDefault="00C10731" w:rsidP="00B90197">
      <w:pPr>
        <w:spacing w:before="120"/>
        <w:rPr>
          <w:rFonts w:cs="Arial"/>
          <w:sz w:val="20"/>
          <w:szCs w:val="20"/>
        </w:rPr>
      </w:pPr>
      <w:r w:rsidRPr="001206A9">
        <w:rPr>
          <w:rFonts w:cs="Arial"/>
          <w:sz w:val="20"/>
          <w:szCs w:val="20"/>
        </w:rPr>
        <w:t>The e</w:t>
      </w:r>
      <w:r w:rsidR="00B84D9A" w:rsidRPr="001206A9">
        <w:rPr>
          <w:rFonts w:cs="Arial"/>
          <w:sz w:val="20"/>
          <w:szCs w:val="20"/>
        </w:rPr>
        <w:t xml:space="preserve">valuation terms of reference </w:t>
      </w:r>
      <w:r w:rsidR="00B90197" w:rsidRPr="001206A9">
        <w:rPr>
          <w:rFonts w:cs="Arial"/>
          <w:sz w:val="20"/>
          <w:szCs w:val="20"/>
        </w:rPr>
        <w:t xml:space="preserve">(ToR) </w:t>
      </w:r>
      <w:r w:rsidR="00B84D9A" w:rsidRPr="001206A9">
        <w:rPr>
          <w:rFonts w:cs="Arial"/>
          <w:sz w:val="20"/>
          <w:szCs w:val="20"/>
        </w:rPr>
        <w:t>directed</w:t>
      </w:r>
      <w:r w:rsidRPr="001206A9">
        <w:rPr>
          <w:rFonts w:cs="Arial"/>
          <w:sz w:val="20"/>
          <w:szCs w:val="20"/>
        </w:rPr>
        <w:t xml:space="preserve"> the e</w:t>
      </w:r>
      <w:r w:rsidR="00B90197" w:rsidRPr="001206A9">
        <w:rPr>
          <w:rFonts w:cs="Arial"/>
          <w:sz w:val="20"/>
          <w:szCs w:val="20"/>
        </w:rPr>
        <w:t>valuation team:</w:t>
      </w:r>
      <w:r w:rsidR="00B84D9A" w:rsidRPr="001206A9">
        <w:rPr>
          <w:rFonts w:cs="Arial"/>
          <w:sz w:val="20"/>
          <w:szCs w:val="20"/>
        </w:rPr>
        <w:t xml:space="preserve"> </w:t>
      </w:r>
      <w:r w:rsidR="00B90197" w:rsidRPr="001206A9">
        <w:rPr>
          <w:rFonts w:cs="Arial"/>
          <w:sz w:val="20"/>
          <w:szCs w:val="20"/>
        </w:rPr>
        <w:t xml:space="preserve">‘to </w:t>
      </w:r>
      <w:r w:rsidR="00B84D9A" w:rsidRPr="001206A9">
        <w:rPr>
          <w:rFonts w:cs="Arial"/>
          <w:sz w:val="20"/>
          <w:szCs w:val="20"/>
        </w:rPr>
        <w:t>bear in mind the changed sector context and how this affects R4D’s ongoing rationale</w:t>
      </w:r>
      <w:r w:rsidR="00B90197" w:rsidRPr="001206A9">
        <w:rPr>
          <w:rFonts w:cs="Arial"/>
          <w:sz w:val="20"/>
          <w:szCs w:val="20"/>
        </w:rPr>
        <w:t>’</w:t>
      </w:r>
      <w:r w:rsidR="00B84D9A" w:rsidRPr="001206A9">
        <w:rPr>
          <w:rFonts w:cs="Arial"/>
          <w:sz w:val="20"/>
          <w:szCs w:val="20"/>
        </w:rPr>
        <w:t xml:space="preserve">. The </w:t>
      </w:r>
      <w:r w:rsidR="00B90197" w:rsidRPr="001206A9">
        <w:rPr>
          <w:rFonts w:cs="Arial"/>
          <w:sz w:val="20"/>
          <w:szCs w:val="20"/>
        </w:rPr>
        <w:t>ToR stated that</w:t>
      </w:r>
      <w:r w:rsidRPr="001206A9">
        <w:rPr>
          <w:rFonts w:cs="Arial"/>
          <w:sz w:val="20"/>
          <w:szCs w:val="20"/>
        </w:rPr>
        <w:t xml:space="preserve"> the e</w:t>
      </w:r>
      <w:r w:rsidR="00B84D9A" w:rsidRPr="001206A9">
        <w:rPr>
          <w:rFonts w:cs="Arial"/>
          <w:sz w:val="20"/>
          <w:szCs w:val="20"/>
        </w:rPr>
        <w:t>valuation was not intended to influence R4D design and implementation during the 4</w:t>
      </w:r>
      <w:r w:rsidR="00B84D9A" w:rsidRPr="001206A9">
        <w:rPr>
          <w:rFonts w:cs="Arial"/>
          <w:sz w:val="20"/>
          <w:szCs w:val="20"/>
          <w:vertAlign w:val="superscript"/>
        </w:rPr>
        <w:t>th</w:t>
      </w:r>
      <w:r w:rsidR="00B84D9A" w:rsidRPr="001206A9">
        <w:rPr>
          <w:rFonts w:cs="Arial"/>
          <w:sz w:val="20"/>
          <w:szCs w:val="20"/>
        </w:rPr>
        <w:t xml:space="preserve"> year, July to June 2017</w:t>
      </w:r>
      <w:r w:rsidR="005F3A66" w:rsidRPr="001206A9">
        <w:rPr>
          <w:rFonts w:cs="Arial"/>
          <w:sz w:val="20"/>
          <w:szCs w:val="20"/>
        </w:rPr>
        <w:t xml:space="preserve"> – R4D’s earlier Interim Review already covered this</w:t>
      </w:r>
      <w:r w:rsidR="00B84D9A" w:rsidRPr="001206A9">
        <w:rPr>
          <w:rFonts w:cs="Arial"/>
          <w:sz w:val="20"/>
          <w:szCs w:val="20"/>
        </w:rPr>
        <w:t>.</w:t>
      </w:r>
      <w:r w:rsidR="00EB76DE" w:rsidRPr="001206A9">
        <w:rPr>
          <w:rFonts w:cs="Arial"/>
          <w:sz w:val="20"/>
          <w:szCs w:val="20"/>
        </w:rPr>
        <w:t xml:space="preserve"> </w:t>
      </w:r>
    </w:p>
    <w:p w:rsidR="00B41081" w:rsidRPr="001206A9" w:rsidRDefault="00A56923" w:rsidP="00B41081">
      <w:pPr>
        <w:rPr>
          <w:rFonts w:cs="Arial"/>
          <w:sz w:val="20"/>
          <w:szCs w:val="20"/>
        </w:rPr>
      </w:pPr>
      <w:r w:rsidRPr="001206A9">
        <w:rPr>
          <w:rFonts w:cs="Arial"/>
          <w:sz w:val="20"/>
          <w:szCs w:val="20"/>
        </w:rPr>
        <w:lastRenderedPageBreak/>
        <w:t>The ToR stated that p</w:t>
      </w:r>
      <w:r w:rsidR="00117EA5" w:rsidRPr="001206A9">
        <w:rPr>
          <w:rFonts w:cs="Arial"/>
          <w:sz w:val="20"/>
          <w:szCs w:val="20"/>
        </w:rPr>
        <w:t>rimary users of the information are: i) Members of the R4D Steering Committee; ii) Senior</w:t>
      </w:r>
      <w:r w:rsidR="00EB76DE" w:rsidRPr="001206A9">
        <w:rPr>
          <w:rFonts w:cs="Arial"/>
          <w:sz w:val="20"/>
          <w:szCs w:val="20"/>
        </w:rPr>
        <w:t xml:space="preserve"> Government of Vanuatu</w:t>
      </w:r>
      <w:r w:rsidR="00B41081" w:rsidRPr="001206A9">
        <w:rPr>
          <w:rFonts w:cs="Arial"/>
          <w:sz w:val="20"/>
          <w:szCs w:val="20"/>
        </w:rPr>
        <w:t xml:space="preserve"> </w:t>
      </w:r>
      <w:r w:rsidR="00117EA5" w:rsidRPr="001206A9">
        <w:rPr>
          <w:rFonts w:cs="Arial"/>
          <w:sz w:val="20"/>
          <w:szCs w:val="20"/>
        </w:rPr>
        <w:t xml:space="preserve">officials; iii) the Australian High Commissioner to Vanuatu and her development cooperation staff; iv) First Assistant Secretary and staff of the Pacific Division, DFAT, Canberra; and v) SMEC International, the R4D Implementation Support Provider. </w:t>
      </w:r>
    </w:p>
    <w:p w:rsidR="00850022" w:rsidRPr="001206A9" w:rsidRDefault="00850022" w:rsidP="00850022">
      <w:pPr>
        <w:widowControl/>
        <w:autoSpaceDE/>
        <w:autoSpaceDN/>
        <w:adjustRightInd/>
        <w:spacing w:before="120" w:after="0"/>
        <w:ind w:left="2835" w:hanging="2835"/>
        <w:rPr>
          <w:rFonts w:cs="Arial"/>
          <w:b/>
          <w:sz w:val="20"/>
          <w:lang w:eastAsia="en-US"/>
        </w:rPr>
      </w:pPr>
      <w:r w:rsidRPr="001206A9">
        <w:rPr>
          <w:rFonts w:cs="Arial"/>
          <w:b/>
          <w:sz w:val="20"/>
          <w:lang w:eastAsia="en-US"/>
        </w:rPr>
        <w:t>Evaluation Completion Date</w:t>
      </w:r>
      <w:r w:rsidRPr="001206A9">
        <w:rPr>
          <w:rFonts w:cs="Arial"/>
          <w:sz w:val="20"/>
          <w:lang w:eastAsia="en-US"/>
        </w:rPr>
        <w:t xml:space="preserve">: </w:t>
      </w:r>
      <w:r w:rsidR="00117EA5" w:rsidRPr="001206A9">
        <w:rPr>
          <w:rFonts w:cs="Arial"/>
          <w:sz w:val="20"/>
          <w:lang w:eastAsia="en-US"/>
        </w:rPr>
        <w:t>12 April 2017</w:t>
      </w:r>
      <w:r w:rsidR="00B41081" w:rsidRPr="001206A9">
        <w:rPr>
          <w:rFonts w:cs="Arial"/>
          <w:sz w:val="20"/>
          <w:szCs w:val="20"/>
        </w:rPr>
        <w:t xml:space="preserve"> </w:t>
      </w:r>
      <w:r w:rsidRPr="001206A9">
        <w:rPr>
          <w:rFonts w:cs="Arial"/>
          <w:sz w:val="20"/>
          <w:lang w:eastAsia="en-US"/>
        </w:rPr>
        <w:t>(</w:t>
      </w:r>
      <w:r w:rsidR="00DF68C3" w:rsidRPr="001206A9">
        <w:rPr>
          <w:rFonts w:cs="Arial"/>
          <w:sz w:val="20"/>
          <w:lang w:eastAsia="en-US"/>
        </w:rPr>
        <w:t xml:space="preserve">submission </w:t>
      </w:r>
      <w:r w:rsidRPr="001206A9">
        <w:rPr>
          <w:rFonts w:cs="Arial"/>
          <w:sz w:val="20"/>
          <w:lang w:eastAsia="en-US"/>
        </w:rPr>
        <w:t>of final report)</w:t>
      </w:r>
    </w:p>
    <w:p w:rsidR="00850022" w:rsidRPr="001206A9" w:rsidRDefault="00850022" w:rsidP="00FE0FDC">
      <w:pPr>
        <w:widowControl/>
        <w:autoSpaceDE/>
        <w:autoSpaceDN/>
        <w:adjustRightInd/>
        <w:spacing w:before="120" w:after="0"/>
        <w:rPr>
          <w:rFonts w:cs="Arial"/>
          <w:b/>
          <w:sz w:val="20"/>
          <w:lang w:eastAsia="en-US"/>
        </w:rPr>
      </w:pPr>
      <w:r w:rsidRPr="001206A9">
        <w:rPr>
          <w:rFonts w:cs="Arial"/>
          <w:b/>
          <w:sz w:val="20"/>
          <w:lang w:eastAsia="en-US"/>
        </w:rPr>
        <w:t xml:space="preserve">Evaluation Team: </w:t>
      </w:r>
      <w:r w:rsidR="00117EA5" w:rsidRPr="001206A9">
        <w:rPr>
          <w:rFonts w:cs="Arial"/>
          <w:sz w:val="20"/>
          <w:szCs w:val="20"/>
        </w:rPr>
        <w:t>Ed Dotson (Team Leader</w:t>
      </w:r>
      <w:r w:rsidR="00B41081" w:rsidRPr="001206A9">
        <w:rPr>
          <w:rFonts w:cs="Arial"/>
          <w:sz w:val="20"/>
          <w:szCs w:val="20"/>
        </w:rPr>
        <w:t>)</w:t>
      </w:r>
      <w:r w:rsidR="005F3A66" w:rsidRPr="001206A9">
        <w:rPr>
          <w:rFonts w:cs="Arial"/>
          <w:sz w:val="20"/>
          <w:szCs w:val="20"/>
        </w:rPr>
        <w:t>, Russell Burke</w:t>
      </w:r>
      <w:r w:rsidR="00B41081" w:rsidRPr="001206A9">
        <w:rPr>
          <w:rFonts w:cs="Arial"/>
          <w:sz w:val="20"/>
          <w:szCs w:val="20"/>
        </w:rPr>
        <w:t xml:space="preserve"> (</w:t>
      </w:r>
      <w:r w:rsidR="005F3A66" w:rsidRPr="001206A9">
        <w:rPr>
          <w:rFonts w:cs="Arial"/>
          <w:sz w:val="20"/>
          <w:szCs w:val="20"/>
        </w:rPr>
        <w:t xml:space="preserve">Civil </w:t>
      </w:r>
      <w:r w:rsidR="00B41081" w:rsidRPr="001206A9">
        <w:rPr>
          <w:rFonts w:cs="Arial"/>
          <w:sz w:val="20"/>
          <w:szCs w:val="20"/>
        </w:rPr>
        <w:t>E</w:t>
      </w:r>
      <w:r w:rsidR="005F3A66" w:rsidRPr="001206A9">
        <w:rPr>
          <w:rFonts w:cs="Arial"/>
          <w:sz w:val="20"/>
          <w:szCs w:val="20"/>
        </w:rPr>
        <w:t>ngineer), Peter Heijkoop (Financial Management Specialist), and Ludmilla Kwitko (Safeguards Specialist)</w:t>
      </w:r>
      <w:r w:rsidR="00925A7A" w:rsidRPr="001206A9">
        <w:rPr>
          <w:rFonts w:cs="Arial"/>
          <w:sz w:val="20"/>
          <w:szCs w:val="20"/>
        </w:rPr>
        <w:t xml:space="preserve"> – contracted individually</w:t>
      </w:r>
      <w:r w:rsidR="00FE0FDC" w:rsidRPr="001206A9">
        <w:rPr>
          <w:rFonts w:cs="Arial"/>
          <w:sz w:val="20"/>
          <w:szCs w:val="20"/>
        </w:rPr>
        <w:t>.</w:t>
      </w:r>
    </w:p>
    <w:p w:rsidR="008F0823" w:rsidRPr="001206A9" w:rsidRDefault="008F0823">
      <w:pPr>
        <w:widowControl/>
        <w:autoSpaceDE/>
        <w:autoSpaceDN/>
        <w:adjustRightInd/>
        <w:spacing w:after="0"/>
        <w:rPr>
          <w:rFonts w:cs="Arial"/>
          <w:b/>
          <w:iCs/>
          <w:sz w:val="24"/>
          <w:szCs w:val="22"/>
        </w:rPr>
      </w:pPr>
      <w:r w:rsidRPr="001206A9">
        <w:rPr>
          <w:rFonts w:cs="Arial"/>
          <w:b/>
          <w:iCs/>
          <w:sz w:val="24"/>
          <w:szCs w:val="22"/>
        </w:rPr>
        <w:br w:type="page"/>
      </w:r>
    </w:p>
    <w:p w:rsidR="00850022" w:rsidRPr="001206A9" w:rsidRDefault="00850022" w:rsidP="00850022">
      <w:pPr>
        <w:keepNext/>
        <w:spacing w:before="120" w:after="0"/>
        <w:outlineLvl w:val="1"/>
        <w:rPr>
          <w:rFonts w:cs="Arial"/>
          <w:b/>
          <w:iCs/>
          <w:sz w:val="24"/>
          <w:szCs w:val="22"/>
        </w:rPr>
      </w:pPr>
      <w:r w:rsidRPr="001206A9">
        <w:rPr>
          <w:rFonts w:cs="Arial"/>
          <w:b/>
          <w:iCs/>
          <w:sz w:val="24"/>
          <w:szCs w:val="22"/>
        </w:rPr>
        <w:lastRenderedPageBreak/>
        <w:t>Summary of evaluation findings</w:t>
      </w:r>
    </w:p>
    <w:p w:rsidR="00B41081" w:rsidRPr="001206A9" w:rsidRDefault="005F3A66" w:rsidP="005F3A66">
      <w:pPr>
        <w:spacing w:before="120"/>
        <w:rPr>
          <w:rFonts w:cs="Arial"/>
          <w:sz w:val="20"/>
          <w:szCs w:val="20"/>
        </w:rPr>
      </w:pPr>
      <w:r w:rsidRPr="001206A9">
        <w:rPr>
          <w:rFonts w:cs="Arial"/>
          <w:b/>
          <w:sz w:val="20"/>
          <w:szCs w:val="20"/>
        </w:rPr>
        <w:t>Whether to support Vanuatu’s rural roads subsector after R4D finishes on 30 June 2017</w:t>
      </w:r>
      <w:r w:rsidRPr="001206A9">
        <w:rPr>
          <w:rFonts w:cs="Arial"/>
          <w:sz w:val="20"/>
          <w:szCs w:val="20"/>
        </w:rPr>
        <w:t>?</w:t>
      </w:r>
    </w:p>
    <w:p w:rsidR="005F3A66" w:rsidRPr="001206A9" w:rsidRDefault="005F3A66" w:rsidP="005F3A66">
      <w:pPr>
        <w:rPr>
          <w:rFonts w:cs="Arial"/>
          <w:sz w:val="20"/>
          <w:szCs w:val="20"/>
        </w:rPr>
      </w:pPr>
      <w:r w:rsidRPr="001206A9">
        <w:rPr>
          <w:rFonts w:cs="Arial"/>
          <w:sz w:val="20"/>
          <w:szCs w:val="20"/>
        </w:rPr>
        <w:t>‘Yes’, for the following reasons:</w:t>
      </w:r>
    </w:p>
    <w:p w:rsidR="00B41081" w:rsidRPr="001206A9" w:rsidRDefault="005650AA" w:rsidP="005F3A66">
      <w:pPr>
        <w:pStyle w:val="ListParagraph"/>
        <w:numPr>
          <w:ilvl w:val="0"/>
          <w:numId w:val="6"/>
        </w:numPr>
        <w:rPr>
          <w:rFonts w:ascii="Arial" w:hAnsi="Arial" w:cs="Arial"/>
          <w:sz w:val="20"/>
          <w:szCs w:val="20"/>
        </w:rPr>
      </w:pPr>
      <w:r w:rsidRPr="001206A9">
        <w:rPr>
          <w:rFonts w:ascii="Arial" w:hAnsi="Arial" w:cs="Arial"/>
          <w:sz w:val="20"/>
          <w:szCs w:val="20"/>
        </w:rPr>
        <w:t>To support economic development through improved rural access.</w:t>
      </w:r>
    </w:p>
    <w:p w:rsidR="005650AA" w:rsidRPr="001206A9" w:rsidRDefault="005650AA" w:rsidP="005F3A66">
      <w:pPr>
        <w:pStyle w:val="ListParagraph"/>
        <w:numPr>
          <w:ilvl w:val="0"/>
          <w:numId w:val="6"/>
        </w:numPr>
        <w:rPr>
          <w:rFonts w:ascii="Arial" w:hAnsi="Arial" w:cs="Arial"/>
          <w:sz w:val="20"/>
          <w:szCs w:val="20"/>
        </w:rPr>
      </w:pPr>
      <w:r w:rsidRPr="001206A9">
        <w:rPr>
          <w:rFonts w:ascii="Arial" w:hAnsi="Arial" w:cs="Arial"/>
          <w:sz w:val="20"/>
          <w:szCs w:val="20"/>
        </w:rPr>
        <w:t>To support institutional transformation for sustainable improvement to rural access.</w:t>
      </w:r>
    </w:p>
    <w:p w:rsidR="005650AA" w:rsidRPr="001206A9" w:rsidRDefault="005650AA" w:rsidP="00C328FF">
      <w:pPr>
        <w:rPr>
          <w:rFonts w:cs="Arial"/>
          <w:sz w:val="20"/>
          <w:szCs w:val="20"/>
        </w:rPr>
      </w:pPr>
      <w:r w:rsidRPr="001206A9">
        <w:rPr>
          <w:rFonts w:cs="Arial"/>
          <w:b/>
          <w:sz w:val="20"/>
          <w:szCs w:val="20"/>
        </w:rPr>
        <w:t>Success factors to carry through in designing a next round of rural roads subsector support</w:t>
      </w:r>
      <w:r w:rsidRPr="001206A9">
        <w:rPr>
          <w:rFonts w:cs="Arial"/>
          <w:sz w:val="20"/>
          <w:szCs w:val="20"/>
        </w:rPr>
        <w:t>.</w:t>
      </w:r>
    </w:p>
    <w:p w:rsidR="005650AA" w:rsidRPr="001206A9" w:rsidRDefault="005650AA" w:rsidP="00C328FF">
      <w:pPr>
        <w:rPr>
          <w:rFonts w:cs="Arial"/>
          <w:sz w:val="20"/>
          <w:szCs w:val="20"/>
        </w:rPr>
      </w:pPr>
      <w:r w:rsidRPr="001206A9">
        <w:rPr>
          <w:rFonts w:cs="Arial"/>
          <w:sz w:val="20"/>
          <w:szCs w:val="20"/>
        </w:rPr>
        <w:t>For improving and maintaining rural access:</w:t>
      </w:r>
    </w:p>
    <w:p w:rsidR="005650AA" w:rsidRPr="001206A9" w:rsidRDefault="005650AA" w:rsidP="005650AA">
      <w:pPr>
        <w:pStyle w:val="ListParagraph"/>
        <w:numPr>
          <w:ilvl w:val="0"/>
          <w:numId w:val="7"/>
        </w:numPr>
        <w:rPr>
          <w:rFonts w:ascii="Arial" w:hAnsi="Arial" w:cs="Arial"/>
          <w:sz w:val="20"/>
          <w:szCs w:val="20"/>
        </w:rPr>
      </w:pPr>
      <w:r w:rsidRPr="001206A9">
        <w:rPr>
          <w:rFonts w:ascii="Arial" w:hAnsi="Arial" w:cs="Arial"/>
          <w:sz w:val="20"/>
          <w:szCs w:val="20"/>
        </w:rPr>
        <w:t>Institutionalise the Rural Roads Access Framework</w:t>
      </w:r>
      <w:r w:rsidR="007D1EFA" w:rsidRPr="001206A9">
        <w:rPr>
          <w:rFonts w:ascii="Arial" w:hAnsi="Arial" w:cs="Arial"/>
          <w:sz w:val="20"/>
          <w:szCs w:val="20"/>
        </w:rPr>
        <w:t xml:space="preserve"> (Policy, Strategy, Work Plans), including setting the ‘rural access index’ as the principal performance metric.</w:t>
      </w:r>
    </w:p>
    <w:p w:rsidR="005650AA" w:rsidRPr="001206A9" w:rsidRDefault="005650AA" w:rsidP="005650AA">
      <w:pPr>
        <w:pStyle w:val="ListParagraph"/>
        <w:numPr>
          <w:ilvl w:val="0"/>
          <w:numId w:val="7"/>
        </w:numPr>
        <w:rPr>
          <w:rFonts w:ascii="Arial" w:hAnsi="Arial" w:cs="Arial"/>
          <w:sz w:val="20"/>
          <w:szCs w:val="20"/>
        </w:rPr>
      </w:pPr>
      <w:r w:rsidRPr="001206A9">
        <w:rPr>
          <w:rFonts w:ascii="Arial" w:hAnsi="Arial" w:cs="Arial"/>
          <w:sz w:val="20"/>
          <w:szCs w:val="20"/>
        </w:rPr>
        <w:t>Support all Public Works Department (PWD) Divisions (there is one PWD ‘Division’ for each province).</w:t>
      </w:r>
    </w:p>
    <w:p w:rsidR="005650AA" w:rsidRPr="001206A9" w:rsidRDefault="00A56923" w:rsidP="005650AA">
      <w:pPr>
        <w:pStyle w:val="ListParagraph"/>
        <w:numPr>
          <w:ilvl w:val="0"/>
          <w:numId w:val="7"/>
        </w:numPr>
        <w:rPr>
          <w:rFonts w:ascii="Arial" w:hAnsi="Arial" w:cs="Arial"/>
          <w:sz w:val="20"/>
          <w:szCs w:val="20"/>
        </w:rPr>
      </w:pPr>
      <w:r w:rsidRPr="001206A9">
        <w:rPr>
          <w:rFonts w:ascii="Arial" w:hAnsi="Arial" w:cs="Arial"/>
          <w:sz w:val="20"/>
          <w:szCs w:val="20"/>
        </w:rPr>
        <w:t xml:space="preserve">Continue Public Works Department (PWD)-R4D </w:t>
      </w:r>
      <w:r w:rsidR="007D1EFA" w:rsidRPr="001206A9">
        <w:rPr>
          <w:rFonts w:ascii="Arial" w:hAnsi="Arial" w:cs="Arial"/>
          <w:sz w:val="20"/>
          <w:szCs w:val="20"/>
        </w:rPr>
        <w:t>combined work planning and operations budgeting.</w:t>
      </w:r>
      <w:r w:rsidR="005650AA" w:rsidRPr="001206A9">
        <w:rPr>
          <w:rFonts w:ascii="Arial" w:hAnsi="Arial" w:cs="Arial"/>
          <w:sz w:val="20"/>
          <w:szCs w:val="20"/>
        </w:rPr>
        <w:t xml:space="preserve"> </w:t>
      </w:r>
    </w:p>
    <w:p w:rsidR="007D1EFA" w:rsidRPr="001206A9" w:rsidRDefault="007D1EFA" w:rsidP="007D1EFA">
      <w:pPr>
        <w:rPr>
          <w:rFonts w:cs="Arial"/>
          <w:sz w:val="20"/>
          <w:szCs w:val="20"/>
        </w:rPr>
      </w:pPr>
      <w:r w:rsidRPr="001206A9">
        <w:rPr>
          <w:rFonts w:cs="Arial"/>
          <w:sz w:val="20"/>
          <w:szCs w:val="20"/>
        </w:rPr>
        <w:t>For institutional development:</w:t>
      </w:r>
    </w:p>
    <w:p w:rsidR="007D1EFA" w:rsidRPr="001206A9" w:rsidRDefault="007D1EFA" w:rsidP="007D1EFA">
      <w:pPr>
        <w:pStyle w:val="ListParagraph"/>
        <w:numPr>
          <w:ilvl w:val="0"/>
          <w:numId w:val="8"/>
        </w:numPr>
        <w:rPr>
          <w:rFonts w:ascii="Arial" w:hAnsi="Arial" w:cs="Arial"/>
          <w:sz w:val="20"/>
          <w:szCs w:val="20"/>
        </w:rPr>
      </w:pPr>
      <w:r w:rsidRPr="001206A9">
        <w:rPr>
          <w:rFonts w:ascii="Arial" w:hAnsi="Arial" w:cs="Arial"/>
          <w:sz w:val="20"/>
          <w:szCs w:val="20"/>
        </w:rPr>
        <w:t>Continue supporting PWD’s transition from a traditional works organisation to a modern-style road network manager.</w:t>
      </w:r>
    </w:p>
    <w:p w:rsidR="007D1EFA" w:rsidRPr="001206A9" w:rsidRDefault="007D1EFA" w:rsidP="007D1EFA">
      <w:pPr>
        <w:pStyle w:val="ListParagraph"/>
        <w:numPr>
          <w:ilvl w:val="0"/>
          <w:numId w:val="8"/>
        </w:numPr>
        <w:rPr>
          <w:rFonts w:ascii="Arial" w:hAnsi="Arial" w:cs="Arial"/>
          <w:sz w:val="20"/>
          <w:szCs w:val="20"/>
        </w:rPr>
      </w:pPr>
      <w:r w:rsidRPr="001206A9">
        <w:rPr>
          <w:rFonts w:ascii="Arial" w:hAnsi="Arial" w:cs="Arial"/>
          <w:sz w:val="20"/>
          <w:szCs w:val="20"/>
        </w:rPr>
        <w:t xml:space="preserve">Continue supporting PWD’s mainstreaming of social safeguards and crosscutting issues, including gender, disability, child protection, HIV and AIDS, work health and safety, and environmental protection. </w:t>
      </w:r>
    </w:p>
    <w:p w:rsidR="00B46D45" w:rsidRPr="001206A9" w:rsidRDefault="00B46D45" w:rsidP="00B46D45">
      <w:pPr>
        <w:rPr>
          <w:rFonts w:cs="Arial"/>
          <w:sz w:val="20"/>
          <w:szCs w:val="20"/>
        </w:rPr>
      </w:pPr>
      <w:r w:rsidRPr="001206A9">
        <w:rPr>
          <w:rFonts w:cs="Arial"/>
          <w:sz w:val="20"/>
          <w:szCs w:val="20"/>
        </w:rPr>
        <w:t xml:space="preserve">The evaluation recommended retaining the current implementation support provider (ISP) delivery model.  </w:t>
      </w:r>
    </w:p>
    <w:p w:rsidR="007D1EFA" w:rsidRPr="001206A9" w:rsidRDefault="007D1EFA" w:rsidP="007D1EFA">
      <w:pPr>
        <w:rPr>
          <w:rFonts w:cs="Arial"/>
          <w:sz w:val="20"/>
          <w:szCs w:val="20"/>
        </w:rPr>
      </w:pPr>
      <w:r w:rsidRPr="001206A9">
        <w:rPr>
          <w:rFonts w:cs="Arial"/>
          <w:b/>
          <w:sz w:val="20"/>
          <w:szCs w:val="20"/>
        </w:rPr>
        <w:t xml:space="preserve">Changes </w:t>
      </w:r>
      <w:r w:rsidR="00925A7A" w:rsidRPr="001206A9">
        <w:rPr>
          <w:rFonts w:cs="Arial"/>
          <w:b/>
          <w:sz w:val="20"/>
          <w:szCs w:val="20"/>
        </w:rPr>
        <w:t xml:space="preserve">(or ‘enhancements’) </w:t>
      </w:r>
      <w:r w:rsidRPr="001206A9">
        <w:rPr>
          <w:rFonts w:cs="Arial"/>
          <w:b/>
          <w:sz w:val="20"/>
          <w:szCs w:val="20"/>
        </w:rPr>
        <w:t>to make in designing a possible next round of rural roads subsector support</w:t>
      </w:r>
      <w:r w:rsidRPr="001206A9">
        <w:rPr>
          <w:rFonts w:cs="Arial"/>
          <w:sz w:val="20"/>
          <w:szCs w:val="20"/>
        </w:rPr>
        <w:t>.</w:t>
      </w:r>
    </w:p>
    <w:p w:rsidR="00C328FF" w:rsidRPr="001206A9" w:rsidRDefault="00A56923" w:rsidP="00925A7A">
      <w:pPr>
        <w:pStyle w:val="ListParagraph"/>
        <w:numPr>
          <w:ilvl w:val="0"/>
          <w:numId w:val="9"/>
        </w:numPr>
        <w:rPr>
          <w:rFonts w:ascii="Arial" w:hAnsi="Arial" w:cs="Arial"/>
          <w:sz w:val="20"/>
          <w:szCs w:val="20"/>
        </w:rPr>
      </w:pPr>
      <w:r w:rsidRPr="001206A9">
        <w:rPr>
          <w:rFonts w:ascii="Arial" w:hAnsi="Arial" w:cs="Arial"/>
          <w:sz w:val="20"/>
          <w:szCs w:val="20"/>
        </w:rPr>
        <w:t xml:space="preserve">Strengthen support for </w:t>
      </w:r>
      <w:r w:rsidR="00925A7A" w:rsidRPr="001206A9">
        <w:rPr>
          <w:rFonts w:ascii="Arial" w:hAnsi="Arial" w:cs="Arial"/>
          <w:sz w:val="20"/>
          <w:szCs w:val="20"/>
        </w:rPr>
        <w:t>PWD’s transition to a network manager</w:t>
      </w:r>
      <w:r w:rsidR="003C1C4B" w:rsidRPr="001206A9">
        <w:rPr>
          <w:rFonts w:ascii="Arial" w:hAnsi="Arial" w:cs="Arial"/>
          <w:sz w:val="20"/>
          <w:szCs w:val="20"/>
        </w:rPr>
        <w:t>, including helping to develop a transition strategy</w:t>
      </w:r>
      <w:r w:rsidR="00925A7A" w:rsidRPr="001206A9">
        <w:rPr>
          <w:rFonts w:ascii="Arial" w:hAnsi="Arial" w:cs="Arial"/>
          <w:sz w:val="20"/>
          <w:szCs w:val="20"/>
        </w:rPr>
        <w:t>.</w:t>
      </w:r>
    </w:p>
    <w:p w:rsidR="00925A7A" w:rsidRPr="001206A9" w:rsidRDefault="003C1C4B" w:rsidP="00925A7A">
      <w:pPr>
        <w:pStyle w:val="ListParagraph"/>
        <w:numPr>
          <w:ilvl w:val="0"/>
          <w:numId w:val="9"/>
        </w:numPr>
        <w:rPr>
          <w:rFonts w:ascii="Arial" w:hAnsi="Arial" w:cs="Arial"/>
          <w:sz w:val="20"/>
          <w:szCs w:val="20"/>
        </w:rPr>
      </w:pPr>
      <w:r w:rsidRPr="001206A9">
        <w:rPr>
          <w:rFonts w:ascii="Arial" w:hAnsi="Arial" w:cs="Arial"/>
          <w:sz w:val="20"/>
          <w:szCs w:val="20"/>
        </w:rPr>
        <w:t>Operationalise the new Rural Roads Access Framework, particularly around road works/maintenance budget allocations.</w:t>
      </w:r>
    </w:p>
    <w:p w:rsidR="003C1C4B" w:rsidRPr="001206A9" w:rsidRDefault="003C1C4B" w:rsidP="00925A7A">
      <w:pPr>
        <w:pStyle w:val="ListParagraph"/>
        <w:numPr>
          <w:ilvl w:val="0"/>
          <w:numId w:val="9"/>
        </w:numPr>
        <w:rPr>
          <w:rFonts w:ascii="Arial" w:hAnsi="Arial" w:cs="Arial"/>
          <w:sz w:val="20"/>
          <w:szCs w:val="20"/>
        </w:rPr>
      </w:pPr>
      <w:r w:rsidRPr="001206A9">
        <w:rPr>
          <w:rFonts w:ascii="Arial" w:hAnsi="Arial" w:cs="Arial"/>
          <w:sz w:val="20"/>
          <w:szCs w:val="20"/>
        </w:rPr>
        <w:t>Integrate formal consultation as part of PWD’s roads annual planning process, includ</w:t>
      </w:r>
      <w:r w:rsidR="00A56923" w:rsidRPr="001206A9">
        <w:rPr>
          <w:rFonts w:ascii="Arial" w:hAnsi="Arial" w:cs="Arial"/>
          <w:sz w:val="20"/>
          <w:szCs w:val="20"/>
        </w:rPr>
        <w:t>ing provisioning for one-off expenditures</w:t>
      </w:r>
      <w:r w:rsidRPr="001206A9">
        <w:rPr>
          <w:rFonts w:ascii="Arial" w:hAnsi="Arial" w:cs="Arial"/>
          <w:sz w:val="20"/>
          <w:szCs w:val="20"/>
        </w:rPr>
        <w:t>.</w:t>
      </w:r>
    </w:p>
    <w:p w:rsidR="003C1C4B" w:rsidRDefault="003C1C4B" w:rsidP="00925A7A">
      <w:pPr>
        <w:pStyle w:val="ListParagraph"/>
        <w:numPr>
          <w:ilvl w:val="0"/>
          <w:numId w:val="9"/>
        </w:numPr>
        <w:rPr>
          <w:rFonts w:ascii="Arial" w:hAnsi="Arial" w:cs="Arial"/>
          <w:sz w:val="20"/>
          <w:szCs w:val="20"/>
        </w:rPr>
      </w:pPr>
      <w:r w:rsidRPr="001206A9">
        <w:rPr>
          <w:rFonts w:ascii="Arial" w:hAnsi="Arial" w:cs="Arial"/>
          <w:sz w:val="20"/>
          <w:szCs w:val="20"/>
        </w:rPr>
        <w:t>Upgrade effectiveness, efficiency and value-for-money of roads service delivery, including analyses to help PWD optimise its outsourcing a</w:t>
      </w:r>
      <w:r w:rsidR="00A56923" w:rsidRPr="001206A9">
        <w:rPr>
          <w:rFonts w:ascii="Arial" w:hAnsi="Arial" w:cs="Arial"/>
          <w:sz w:val="20"/>
          <w:szCs w:val="20"/>
        </w:rPr>
        <w:t>nd force account mix, maximise</w:t>
      </w:r>
      <w:r w:rsidRPr="001206A9">
        <w:rPr>
          <w:rFonts w:ascii="Arial" w:hAnsi="Arial" w:cs="Arial"/>
          <w:sz w:val="20"/>
          <w:szCs w:val="20"/>
        </w:rPr>
        <w:t xml:space="preserve"> </w:t>
      </w:r>
      <w:r w:rsidR="00A56923" w:rsidRPr="001206A9">
        <w:rPr>
          <w:rFonts w:ascii="Arial" w:hAnsi="Arial" w:cs="Arial"/>
          <w:sz w:val="20"/>
          <w:szCs w:val="20"/>
        </w:rPr>
        <w:t>competitive bidding, improve</w:t>
      </w:r>
      <w:r w:rsidR="00B46D45" w:rsidRPr="001206A9">
        <w:rPr>
          <w:rFonts w:ascii="Arial" w:hAnsi="Arial" w:cs="Arial"/>
          <w:sz w:val="20"/>
          <w:szCs w:val="20"/>
        </w:rPr>
        <w:t xml:space="preserve"> the management of community-based road maintenanc</w:t>
      </w:r>
      <w:r w:rsidR="00A56923" w:rsidRPr="001206A9">
        <w:rPr>
          <w:rFonts w:ascii="Arial" w:hAnsi="Arial" w:cs="Arial"/>
          <w:sz w:val="20"/>
          <w:szCs w:val="20"/>
        </w:rPr>
        <w:t>e contracting, and strengthen</w:t>
      </w:r>
      <w:r w:rsidR="00B46D45" w:rsidRPr="001206A9">
        <w:rPr>
          <w:rFonts w:ascii="Arial" w:hAnsi="Arial" w:cs="Arial"/>
          <w:sz w:val="20"/>
          <w:szCs w:val="20"/>
        </w:rPr>
        <w:t xml:space="preserve"> safeguards provisions in road works/maintenance contracts.</w:t>
      </w:r>
    </w:p>
    <w:p w:rsidR="001B2A6A" w:rsidRPr="001206A9" w:rsidRDefault="001B2A6A" w:rsidP="001B2A6A">
      <w:pPr>
        <w:pStyle w:val="ListParagraph"/>
        <w:numPr>
          <w:ilvl w:val="0"/>
          <w:numId w:val="9"/>
        </w:numPr>
        <w:rPr>
          <w:rFonts w:ascii="Arial" w:hAnsi="Arial" w:cs="Arial"/>
          <w:sz w:val="20"/>
          <w:szCs w:val="20"/>
        </w:rPr>
      </w:pPr>
      <w:r w:rsidRPr="001B2A6A">
        <w:rPr>
          <w:rFonts w:ascii="Arial" w:hAnsi="Arial" w:cs="Arial"/>
          <w:sz w:val="20"/>
          <w:szCs w:val="20"/>
        </w:rPr>
        <w:t>Improve R4D program governance</w:t>
      </w:r>
      <w:r>
        <w:rPr>
          <w:rFonts w:ascii="Arial" w:hAnsi="Arial" w:cs="Arial"/>
          <w:sz w:val="20"/>
          <w:szCs w:val="20"/>
        </w:rPr>
        <w:t>, including through</w:t>
      </w:r>
      <w:r w:rsidRPr="001B2A6A">
        <w:rPr>
          <w:rFonts w:ascii="Arial" w:hAnsi="Arial" w:cs="Arial"/>
          <w:sz w:val="20"/>
          <w:szCs w:val="20"/>
        </w:rPr>
        <w:t>: i) strengthen</w:t>
      </w:r>
      <w:r>
        <w:rPr>
          <w:rFonts w:ascii="Arial" w:hAnsi="Arial" w:cs="Arial"/>
          <w:sz w:val="20"/>
          <w:szCs w:val="20"/>
        </w:rPr>
        <w:t>ing</w:t>
      </w:r>
      <w:r w:rsidRPr="001B2A6A">
        <w:rPr>
          <w:rFonts w:ascii="Arial" w:hAnsi="Arial" w:cs="Arial"/>
          <w:sz w:val="20"/>
          <w:szCs w:val="20"/>
        </w:rPr>
        <w:t xml:space="preserve"> high-level co-operative decision-making and per</w:t>
      </w:r>
      <w:r>
        <w:rPr>
          <w:rFonts w:ascii="Arial" w:hAnsi="Arial" w:cs="Arial"/>
          <w:sz w:val="20"/>
          <w:szCs w:val="20"/>
        </w:rPr>
        <w:t>formance monitoring; ii) improving</w:t>
      </w:r>
      <w:r w:rsidRPr="001B2A6A">
        <w:rPr>
          <w:rFonts w:ascii="Arial" w:hAnsi="Arial" w:cs="Arial"/>
          <w:sz w:val="20"/>
          <w:szCs w:val="20"/>
        </w:rPr>
        <w:t xml:space="preserve"> R4D performance reporting, including </w:t>
      </w:r>
      <w:r>
        <w:rPr>
          <w:rFonts w:ascii="Arial" w:hAnsi="Arial" w:cs="Arial"/>
          <w:sz w:val="20"/>
          <w:szCs w:val="20"/>
        </w:rPr>
        <w:t xml:space="preserve">by the ISP and </w:t>
      </w:r>
      <w:r w:rsidR="002D3D26">
        <w:rPr>
          <w:rFonts w:ascii="Arial" w:hAnsi="Arial" w:cs="Arial"/>
          <w:sz w:val="20"/>
          <w:szCs w:val="20"/>
        </w:rPr>
        <w:t>DFAT</w:t>
      </w:r>
      <w:r>
        <w:rPr>
          <w:rFonts w:ascii="Arial" w:hAnsi="Arial" w:cs="Arial"/>
          <w:sz w:val="20"/>
          <w:szCs w:val="20"/>
        </w:rPr>
        <w:t>; iii) improving</w:t>
      </w:r>
      <w:r w:rsidRPr="001B2A6A">
        <w:rPr>
          <w:rFonts w:ascii="Arial" w:hAnsi="Arial" w:cs="Arial"/>
          <w:sz w:val="20"/>
          <w:szCs w:val="20"/>
        </w:rPr>
        <w:t xml:space="preserve"> documentation around R4D design and monitoring and evaluation changes; and iv) help</w:t>
      </w:r>
      <w:r>
        <w:rPr>
          <w:rFonts w:ascii="Arial" w:hAnsi="Arial" w:cs="Arial"/>
          <w:sz w:val="20"/>
          <w:szCs w:val="20"/>
        </w:rPr>
        <w:t>ing</w:t>
      </w:r>
      <w:r w:rsidRPr="001B2A6A">
        <w:rPr>
          <w:rFonts w:ascii="Arial" w:hAnsi="Arial" w:cs="Arial"/>
          <w:sz w:val="20"/>
          <w:szCs w:val="20"/>
        </w:rPr>
        <w:t xml:space="preserve"> PWD develop a management information system (MIS)</w:t>
      </w:r>
    </w:p>
    <w:p w:rsidR="00B46D45" w:rsidRPr="001206A9" w:rsidRDefault="00B46D45" w:rsidP="00925A7A">
      <w:pPr>
        <w:pStyle w:val="ListParagraph"/>
        <w:numPr>
          <w:ilvl w:val="0"/>
          <w:numId w:val="9"/>
        </w:numPr>
        <w:rPr>
          <w:rFonts w:ascii="Arial" w:hAnsi="Arial" w:cs="Arial"/>
          <w:sz w:val="20"/>
          <w:szCs w:val="20"/>
        </w:rPr>
      </w:pPr>
      <w:r w:rsidRPr="001206A9">
        <w:rPr>
          <w:rFonts w:ascii="Arial" w:hAnsi="Arial" w:cs="Arial"/>
          <w:sz w:val="20"/>
          <w:szCs w:val="20"/>
        </w:rPr>
        <w:t>Increase program resources for technical assistance, including for PWD to transition to road network manager.</w:t>
      </w:r>
    </w:p>
    <w:p w:rsidR="00850022" w:rsidRPr="001206A9" w:rsidRDefault="00C328FF" w:rsidP="002D3D26">
      <w:pPr>
        <w:keepNext/>
        <w:widowControl/>
        <w:rPr>
          <w:rFonts w:cs="Arial"/>
          <w:b/>
          <w:iCs/>
          <w:sz w:val="24"/>
          <w:szCs w:val="22"/>
        </w:rPr>
      </w:pPr>
      <w:r w:rsidRPr="001206A9">
        <w:rPr>
          <w:rFonts w:cs="Arial"/>
          <w:b/>
          <w:iCs/>
          <w:sz w:val="24"/>
          <w:szCs w:val="22"/>
        </w:rPr>
        <w:lastRenderedPageBreak/>
        <w:t>D</w:t>
      </w:r>
      <w:r w:rsidR="00850022" w:rsidRPr="001206A9">
        <w:rPr>
          <w:rFonts w:cs="Arial"/>
          <w:b/>
          <w:iCs/>
          <w:sz w:val="24"/>
          <w:szCs w:val="22"/>
        </w:rPr>
        <w:t>FAT’s response to the evaluation report</w:t>
      </w:r>
    </w:p>
    <w:p w:rsidR="00B41081" w:rsidRPr="001206A9" w:rsidRDefault="00B41081" w:rsidP="002D3D26">
      <w:pPr>
        <w:keepNext/>
        <w:widowControl/>
        <w:spacing w:before="120"/>
        <w:rPr>
          <w:rFonts w:cs="Arial"/>
          <w:sz w:val="20"/>
          <w:szCs w:val="20"/>
        </w:rPr>
      </w:pPr>
      <w:r w:rsidRPr="001206A9">
        <w:rPr>
          <w:rFonts w:cs="Arial"/>
          <w:sz w:val="20"/>
          <w:szCs w:val="20"/>
        </w:rPr>
        <w:t xml:space="preserve">DFAT is of the view that the evaluation provides </w:t>
      </w:r>
      <w:r w:rsidR="003A75BD" w:rsidRPr="001206A9">
        <w:rPr>
          <w:rFonts w:cs="Arial"/>
          <w:sz w:val="20"/>
          <w:szCs w:val="20"/>
        </w:rPr>
        <w:t xml:space="preserve">a </w:t>
      </w:r>
      <w:r w:rsidR="00B46D45" w:rsidRPr="001206A9">
        <w:rPr>
          <w:rFonts w:cs="Arial"/>
          <w:sz w:val="20"/>
          <w:szCs w:val="20"/>
        </w:rPr>
        <w:t xml:space="preserve">sound </w:t>
      </w:r>
      <w:r w:rsidR="003A75BD" w:rsidRPr="001206A9">
        <w:rPr>
          <w:rFonts w:cs="Arial"/>
          <w:sz w:val="20"/>
          <w:szCs w:val="20"/>
        </w:rPr>
        <w:t xml:space="preserve">basis for </w:t>
      </w:r>
      <w:r w:rsidR="00A56923" w:rsidRPr="001206A9">
        <w:rPr>
          <w:rFonts w:cs="Arial"/>
          <w:sz w:val="20"/>
          <w:szCs w:val="20"/>
        </w:rPr>
        <w:t>the Australian Government (GoA) and Government of Vanuatu (</w:t>
      </w:r>
      <w:r w:rsidR="003A75BD" w:rsidRPr="001206A9">
        <w:rPr>
          <w:rFonts w:cs="Arial"/>
          <w:sz w:val="20"/>
          <w:szCs w:val="20"/>
        </w:rPr>
        <w:t>GoV</w:t>
      </w:r>
      <w:r w:rsidR="00A56923" w:rsidRPr="001206A9">
        <w:rPr>
          <w:rFonts w:cs="Arial"/>
          <w:sz w:val="20"/>
          <w:szCs w:val="20"/>
        </w:rPr>
        <w:t>)</w:t>
      </w:r>
      <w:r w:rsidR="003A75BD" w:rsidRPr="001206A9">
        <w:rPr>
          <w:rFonts w:cs="Arial"/>
          <w:sz w:val="20"/>
          <w:szCs w:val="20"/>
        </w:rPr>
        <w:t xml:space="preserve"> to consider continuing Australian development assistance in Vanuatu’s rural roads subsector</w:t>
      </w:r>
      <w:r w:rsidR="00B46D45" w:rsidRPr="001206A9">
        <w:rPr>
          <w:rFonts w:cs="Arial"/>
          <w:sz w:val="20"/>
          <w:szCs w:val="20"/>
        </w:rPr>
        <w:t>.</w:t>
      </w:r>
      <w:r w:rsidR="003A75BD" w:rsidRPr="001206A9">
        <w:rPr>
          <w:rFonts w:cs="Arial"/>
          <w:sz w:val="20"/>
          <w:szCs w:val="20"/>
        </w:rPr>
        <w:t xml:space="preserve"> </w:t>
      </w:r>
      <w:r w:rsidRPr="001206A9">
        <w:rPr>
          <w:rFonts w:cs="Arial"/>
          <w:sz w:val="20"/>
          <w:szCs w:val="20"/>
        </w:rPr>
        <w:t xml:space="preserve">The evaluation identifies </w:t>
      </w:r>
      <w:r w:rsidR="003A75BD" w:rsidRPr="001206A9">
        <w:rPr>
          <w:rFonts w:cs="Arial"/>
          <w:sz w:val="20"/>
          <w:szCs w:val="20"/>
        </w:rPr>
        <w:t xml:space="preserve">important ‘success’ factors to carry through into a possible new round of roads support; and while the suggested changes and enhancements are mostly already underway, the evaluation is a useful articulation and reminder of </w:t>
      </w:r>
      <w:r w:rsidR="001F1AB7" w:rsidRPr="001206A9">
        <w:rPr>
          <w:rFonts w:cs="Arial"/>
          <w:sz w:val="20"/>
          <w:szCs w:val="20"/>
        </w:rPr>
        <w:t>opportunities to improve on what we are doing</w:t>
      </w:r>
      <w:r w:rsidR="001F1FB9" w:rsidRPr="001206A9">
        <w:rPr>
          <w:rFonts w:cs="Arial"/>
          <w:sz w:val="20"/>
          <w:szCs w:val="20"/>
        </w:rPr>
        <w:t xml:space="preserve">. </w:t>
      </w:r>
      <w:r w:rsidR="001F1AB7" w:rsidRPr="001206A9">
        <w:rPr>
          <w:rFonts w:cs="Arial"/>
          <w:sz w:val="20"/>
          <w:szCs w:val="20"/>
        </w:rPr>
        <w:t>We agree with most of its findings, conclusions and recommendations and see it as a useful basis for reflection and further discussion.</w:t>
      </w:r>
    </w:p>
    <w:p w:rsidR="00850022" w:rsidRPr="001206A9" w:rsidRDefault="00850022" w:rsidP="00850022">
      <w:pPr>
        <w:keepNext/>
        <w:spacing w:before="120" w:after="0"/>
        <w:outlineLvl w:val="1"/>
        <w:rPr>
          <w:rFonts w:cs="Arial"/>
          <w:b/>
          <w:iCs/>
          <w:sz w:val="24"/>
          <w:szCs w:val="22"/>
        </w:rPr>
      </w:pPr>
      <w:r w:rsidRPr="001206A9">
        <w:rPr>
          <w:rFonts w:cs="Arial"/>
          <w:b/>
          <w:iCs/>
          <w:sz w:val="24"/>
          <w:szCs w:val="22"/>
        </w:rPr>
        <w:t xml:space="preserve">DFAT’s response to the recommendations </w:t>
      </w:r>
      <w:r w:rsidR="00B41081" w:rsidRPr="001206A9">
        <w:rPr>
          <w:rFonts w:cs="Arial"/>
          <w:b/>
          <w:iCs/>
          <w:sz w:val="24"/>
          <w:szCs w:val="22"/>
        </w:rPr>
        <w:t>made in the evaluation report</w:t>
      </w:r>
    </w:p>
    <w:p w:rsidR="00B41081" w:rsidRPr="001206A9" w:rsidRDefault="001F1AB7" w:rsidP="00854FB7">
      <w:pPr>
        <w:spacing w:before="120"/>
        <w:rPr>
          <w:rFonts w:cs="Arial"/>
          <w:sz w:val="20"/>
          <w:szCs w:val="20"/>
        </w:rPr>
      </w:pPr>
      <w:r w:rsidRPr="001206A9">
        <w:rPr>
          <w:rFonts w:cs="Arial"/>
          <w:sz w:val="20"/>
          <w:szCs w:val="20"/>
        </w:rPr>
        <w:t xml:space="preserve">Our ToR for the evaluation did not ask for recommendations, </w:t>
      </w:r>
      <w:r w:rsidRPr="001206A9">
        <w:rPr>
          <w:rFonts w:cs="Arial"/>
          <w:i/>
          <w:sz w:val="20"/>
          <w:szCs w:val="20"/>
        </w:rPr>
        <w:t>per se</w:t>
      </w:r>
      <w:r w:rsidRPr="001206A9">
        <w:rPr>
          <w:rFonts w:cs="Arial"/>
          <w:sz w:val="20"/>
          <w:szCs w:val="20"/>
        </w:rPr>
        <w:t xml:space="preserve">. </w:t>
      </w:r>
      <w:r w:rsidR="00B41081" w:rsidRPr="001206A9">
        <w:rPr>
          <w:rFonts w:cs="Arial"/>
          <w:sz w:val="20"/>
          <w:szCs w:val="20"/>
        </w:rPr>
        <w:t xml:space="preserve">The evaluation </w:t>
      </w:r>
      <w:r w:rsidRPr="001206A9">
        <w:rPr>
          <w:rFonts w:cs="Arial"/>
          <w:sz w:val="20"/>
          <w:szCs w:val="20"/>
        </w:rPr>
        <w:t xml:space="preserve">was </w:t>
      </w:r>
      <w:r w:rsidR="00661C7F" w:rsidRPr="001206A9">
        <w:rPr>
          <w:rFonts w:cs="Arial"/>
          <w:sz w:val="20"/>
          <w:szCs w:val="20"/>
        </w:rPr>
        <w:t xml:space="preserve">required </w:t>
      </w:r>
      <w:r w:rsidRPr="001206A9">
        <w:rPr>
          <w:rFonts w:cs="Arial"/>
          <w:sz w:val="20"/>
          <w:szCs w:val="20"/>
        </w:rPr>
        <w:t xml:space="preserve">to provide information – an evidence base – on the success and rationale of R4D. </w:t>
      </w:r>
      <w:r w:rsidR="00854FB7" w:rsidRPr="001206A9">
        <w:rPr>
          <w:rFonts w:cs="Arial"/>
          <w:sz w:val="20"/>
          <w:szCs w:val="20"/>
        </w:rPr>
        <w:t>We intended the information to</w:t>
      </w:r>
      <w:r w:rsidRPr="001206A9">
        <w:rPr>
          <w:rFonts w:cs="Arial"/>
          <w:sz w:val="20"/>
          <w:szCs w:val="20"/>
        </w:rPr>
        <w:t xml:space="preserve"> inform high-level decisions about </w:t>
      </w:r>
      <w:r w:rsidR="00854FB7" w:rsidRPr="001206A9">
        <w:rPr>
          <w:rFonts w:cs="Arial"/>
          <w:sz w:val="20"/>
          <w:szCs w:val="20"/>
        </w:rPr>
        <w:t>possible future support to Vanuatu’s rural roads subsector. Our responses (below) address the core evaluation findings relevant to those high-level decisions</w:t>
      </w:r>
      <w:r w:rsidR="00661C7F" w:rsidRPr="001206A9">
        <w:rPr>
          <w:rStyle w:val="FootnoteReference"/>
          <w:rFonts w:cs="Arial"/>
          <w:sz w:val="20"/>
          <w:szCs w:val="20"/>
        </w:rPr>
        <w:footnoteReference w:id="2"/>
      </w:r>
      <w:r w:rsidR="00B41081" w:rsidRPr="001206A9">
        <w:rPr>
          <w:rFonts w:cs="Arial"/>
          <w:sz w:val="20"/>
          <w:szCs w:val="20"/>
        </w:rPr>
        <w:t xml:space="preserve">. </w:t>
      </w:r>
    </w:p>
    <w:p w:rsidR="00C328FF" w:rsidRPr="001206A9" w:rsidRDefault="00E30B7E" w:rsidP="00B41081">
      <w:pPr>
        <w:rPr>
          <w:rFonts w:cs="Arial"/>
          <w:b/>
          <w:szCs w:val="22"/>
        </w:rPr>
      </w:pPr>
      <w:r w:rsidRPr="001206A9">
        <w:rPr>
          <w:rFonts w:cs="Arial"/>
          <w:b/>
          <w:szCs w:val="22"/>
        </w:rPr>
        <w:t>Whether to support Vanuatu’s rural roads subsector after R4D finishes on 30 June 2017?</w:t>
      </w:r>
    </w:p>
    <w:tbl>
      <w:tblPr>
        <w:tblpPr w:leftFromText="180" w:rightFromText="180" w:vertAnchor="text" w:tblpY="1"/>
        <w:tblOverlap w:val="never"/>
        <w:tblW w:w="129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440"/>
        <w:gridCol w:w="10"/>
        <w:gridCol w:w="9544"/>
      </w:tblGrid>
      <w:tr w:rsidR="00C328FF" w:rsidRPr="001206A9" w:rsidTr="00C328FF">
        <w:trPr>
          <w:cantSplit/>
          <w:trHeight w:val="135"/>
          <w:tblHeader/>
        </w:trPr>
        <w:tc>
          <w:tcPr>
            <w:tcW w:w="3440" w:type="dxa"/>
            <w:shd w:val="clear" w:color="auto" w:fill="E0E0E0"/>
            <w:vAlign w:val="center"/>
          </w:tcPr>
          <w:p w:rsidR="00C328FF" w:rsidRPr="001206A9" w:rsidRDefault="009521C1" w:rsidP="000477F4">
            <w:pPr>
              <w:widowControl/>
              <w:autoSpaceDE/>
              <w:autoSpaceDN/>
              <w:adjustRightInd/>
              <w:spacing w:before="120"/>
              <w:rPr>
                <w:rFonts w:cs="Arial"/>
                <w:b/>
                <w:sz w:val="20"/>
                <w:lang w:eastAsia="en-US"/>
              </w:rPr>
            </w:pPr>
            <w:r w:rsidRPr="001206A9">
              <w:rPr>
                <w:rFonts w:cs="Arial"/>
                <w:b/>
                <w:sz w:val="20"/>
                <w:lang w:eastAsia="en-US"/>
              </w:rPr>
              <w:t>Finding</w:t>
            </w:r>
            <w:r w:rsidR="00C328FF" w:rsidRPr="001206A9">
              <w:rPr>
                <w:rFonts w:cs="Arial"/>
                <w:b/>
                <w:sz w:val="20"/>
                <w:lang w:eastAsia="en-US"/>
              </w:rPr>
              <w:t xml:space="preserve"> 1</w:t>
            </w:r>
          </w:p>
        </w:tc>
        <w:tc>
          <w:tcPr>
            <w:tcW w:w="9554" w:type="dxa"/>
            <w:gridSpan w:val="2"/>
            <w:shd w:val="clear" w:color="auto" w:fill="E0E0E0"/>
            <w:vAlign w:val="center"/>
          </w:tcPr>
          <w:p w:rsidR="00C328FF" w:rsidRPr="001206A9" w:rsidRDefault="00E30B7E" w:rsidP="000477F4">
            <w:pPr>
              <w:widowControl/>
              <w:autoSpaceDE/>
              <w:autoSpaceDN/>
              <w:adjustRightInd/>
              <w:spacing w:before="120"/>
              <w:rPr>
                <w:rFonts w:cs="Arial"/>
                <w:b/>
                <w:sz w:val="20"/>
                <w:lang w:eastAsia="en-US"/>
              </w:rPr>
            </w:pPr>
            <w:r w:rsidRPr="001206A9">
              <w:rPr>
                <w:rFonts w:cs="Arial"/>
                <w:b/>
                <w:sz w:val="20"/>
                <w:szCs w:val="20"/>
              </w:rPr>
              <w:t>Yes – the Australian aid program should continue to support Vanuatu’s rural roads subsector</w:t>
            </w:r>
            <w:r w:rsidR="00EC63E2" w:rsidRPr="001206A9">
              <w:rPr>
                <w:rFonts w:cs="Arial"/>
                <w:b/>
                <w:sz w:val="20"/>
                <w:szCs w:val="20"/>
              </w:rPr>
              <w:t>.</w:t>
            </w:r>
          </w:p>
        </w:tc>
      </w:tr>
      <w:tr w:rsidR="00C328FF" w:rsidRPr="001206A9" w:rsidTr="00FE0FDC">
        <w:trPr>
          <w:cantSplit/>
          <w:trHeight w:val="502"/>
        </w:trPr>
        <w:tc>
          <w:tcPr>
            <w:tcW w:w="12994" w:type="dxa"/>
            <w:gridSpan w:val="3"/>
            <w:shd w:val="clear" w:color="auto" w:fill="auto"/>
          </w:tcPr>
          <w:p w:rsidR="00C328FF" w:rsidRPr="001206A9" w:rsidRDefault="00C328FF" w:rsidP="00E30B7E">
            <w:pPr>
              <w:rPr>
                <w:rFonts w:cs="Arial"/>
                <w:sz w:val="20"/>
                <w:szCs w:val="20"/>
                <w:lang w:eastAsia="en-US"/>
              </w:rPr>
            </w:pPr>
            <w:r w:rsidRPr="001206A9">
              <w:rPr>
                <w:rFonts w:cs="Arial"/>
                <w:b/>
                <w:sz w:val="20"/>
                <w:szCs w:val="20"/>
              </w:rPr>
              <w:t>DFAT response</w:t>
            </w:r>
            <w:r w:rsidR="00E30B7E" w:rsidRPr="001206A9">
              <w:rPr>
                <w:rFonts w:cs="Arial"/>
                <w:sz w:val="20"/>
                <w:szCs w:val="20"/>
              </w:rPr>
              <w:t>: Agree. The Austra</w:t>
            </w:r>
            <w:r w:rsidR="005F0228" w:rsidRPr="001206A9">
              <w:rPr>
                <w:rFonts w:cs="Arial"/>
                <w:sz w:val="20"/>
                <w:szCs w:val="20"/>
              </w:rPr>
              <w:t>lian High Commission</w:t>
            </w:r>
            <w:r w:rsidR="006C3B2A" w:rsidRPr="001206A9">
              <w:rPr>
                <w:rFonts w:cs="Arial"/>
                <w:sz w:val="20"/>
                <w:szCs w:val="20"/>
              </w:rPr>
              <w:t xml:space="preserve"> (</w:t>
            </w:r>
            <w:r w:rsidR="002D3D26">
              <w:rPr>
                <w:rFonts w:cs="Arial"/>
                <w:sz w:val="20"/>
                <w:szCs w:val="20"/>
              </w:rPr>
              <w:t>DFAT</w:t>
            </w:r>
            <w:r w:rsidR="006C3B2A" w:rsidRPr="001206A9">
              <w:rPr>
                <w:rFonts w:cs="Arial"/>
                <w:sz w:val="20"/>
                <w:szCs w:val="20"/>
              </w:rPr>
              <w:t>), Port Vila</w:t>
            </w:r>
            <w:r w:rsidR="005F0228" w:rsidRPr="001206A9">
              <w:rPr>
                <w:rFonts w:cs="Arial"/>
                <w:sz w:val="20"/>
                <w:szCs w:val="20"/>
              </w:rPr>
              <w:t xml:space="preserve"> supported by DFAT, Canberra </w:t>
            </w:r>
            <w:r w:rsidR="00E30B7E" w:rsidRPr="001206A9">
              <w:rPr>
                <w:rFonts w:cs="Arial"/>
                <w:sz w:val="20"/>
                <w:szCs w:val="20"/>
              </w:rPr>
              <w:t xml:space="preserve">has started the process of designing a </w:t>
            </w:r>
            <w:r w:rsidR="002F517B" w:rsidRPr="001206A9">
              <w:rPr>
                <w:rFonts w:cs="Arial"/>
                <w:sz w:val="20"/>
                <w:szCs w:val="20"/>
              </w:rPr>
              <w:t xml:space="preserve">possible </w:t>
            </w:r>
            <w:r w:rsidR="00E30B7E" w:rsidRPr="001206A9">
              <w:rPr>
                <w:rFonts w:cs="Arial"/>
                <w:sz w:val="20"/>
                <w:szCs w:val="20"/>
              </w:rPr>
              <w:t>follow-on Australia-Vanuatu transport pa</w:t>
            </w:r>
            <w:r w:rsidR="006C3B2A" w:rsidRPr="001206A9">
              <w:rPr>
                <w:rFonts w:cs="Arial"/>
                <w:sz w:val="20"/>
                <w:szCs w:val="20"/>
              </w:rPr>
              <w:t>r</w:t>
            </w:r>
            <w:r w:rsidR="00A56923" w:rsidRPr="001206A9">
              <w:rPr>
                <w:rFonts w:cs="Arial"/>
                <w:sz w:val="20"/>
                <w:szCs w:val="20"/>
              </w:rPr>
              <w:t>tnership investment, which would have the scope to</w:t>
            </w:r>
            <w:r w:rsidR="00E30B7E" w:rsidRPr="001206A9">
              <w:rPr>
                <w:rFonts w:cs="Arial"/>
                <w:sz w:val="20"/>
                <w:szCs w:val="20"/>
              </w:rPr>
              <w:t xml:space="preserve"> include rural roads subsector support</w:t>
            </w:r>
            <w:r w:rsidRPr="001206A9">
              <w:rPr>
                <w:rFonts w:cs="Arial"/>
                <w:sz w:val="20"/>
                <w:szCs w:val="20"/>
              </w:rPr>
              <w:t xml:space="preserve">. </w:t>
            </w:r>
          </w:p>
        </w:tc>
      </w:tr>
      <w:tr w:rsidR="00FE0FDC" w:rsidRPr="001206A9" w:rsidTr="00907C34">
        <w:trPr>
          <w:cantSplit/>
          <w:trHeight w:val="502"/>
        </w:trPr>
        <w:tc>
          <w:tcPr>
            <w:tcW w:w="3450" w:type="dxa"/>
            <w:gridSpan w:val="2"/>
            <w:tcBorders>
              <w:right w:val="single" w:sz="4" w:space="0" w:color="auto"/>
            </w:tcBorders>
            <w:shd w:val="clear" w:color="auto" w:fill="D9D9D9" w:themeFill="background1" w:themeFillShade="D9"/>
            <w:vAlign w:val="center"/>
          </w:tcPr>
          <w:p w:rsidR="00FE0FDC" w:rsidRPr="001206A9" w:rsidRDefault="00E30B7E" w:rsidP="00FE0FDC">
            <w:pPr>
              <w:widowControl/>
              <w:autoSpaceDE/>
              <w:autoSpaceDN/>
              <w:adjustRightInd/>
              <w:spacing w:before="120"/>
              <w:rPr>
                <w:rFonts w:cs="Arial"/>
                <w:b/>
                <w:sz w:val="20"/>
                <w:lang w:eastAsia="en-US"/>
              </w:rPr>
            </w:pPr>
            <w:r w:rsidRPr="001206A9">
              <w:rPr>
                <w:rFonts w:cs="Arial"/>
                <w:b/>
                <w:sz w:val="20"/>
                <w:lang w:eastAsia="en-US"/>
              </w:rPr>
              <w:t>Finding</w:t>
            </w:r>
            <w:r w:rsidR="00FE0FDC" w:rsidRPr="001206A9">
              <w:rPr>
                <w:rFonts w:cs="Arial"/>
                <w:b/>
                <w:sz w:val="20"/>
                <w:lang w:eastAsia="en-US"/>
              </w:rPr>
              <w:t xml:space="preserve"> 2</w:t>
            </w:r>
          </w:p>
        </w:tc>
        <w:tc>
          <w:tcPr>
            <w:tcW w:w="9544" w:type="dxa"/>
            <w:tcBorders>
              <w:left w:val="single" w:sz="4" w:space="0" w:color="auto"/>
            </w:tcBorders>
            <w:shd w:val="clear" w:color="auto" w:fill="D9D9D9" w:themeFill="background1" w:themeFillShade="D9"/>
            <w:vAlign w:val="center"/>
          </w:tcPr>
          <w:p w:rsidR="00FE0FDC" w:rsidRPr="001206A9" w:rsidRDefault="002A6318" w:rsidP="001B2A6A">
            <w:pPr>
              <w:widowControl/>
              <w:autoSpaceDE/>
              <w:autoSpaceDN/>
              <w:adjustRightInd/>
              <w:spacing w:before="120"/>
              <w:rPr>
                <w:rFonts w:cs="Arial"/>
                <w:b/>
                <w:sz w:val="20"/>
                <w:lang w:eastAsia="en-US"/>
              </w:rPr>
            </w:pPr>
            <w:r>
              <w:rPr>
                <w:rFonts w:cs="Arial"/>
                <w:b/>
                <w:sz w:val="20"/>
                <w:szCs w:val="20"/>
              </w:rPr>
              <w:t>In line with Finding 1,</w:t>
            </w:r>
            <w:r w:rsidR="002D3D26">
              <w:rPr>
                <w:rFonts w:cs="Arial"/>
                <w:b/>
                <w:sz w:val="20"/>
                <w:szCs w:val="20"/>
              </w:rPr>
              <w:t xml:space="preserve"> </w:t>
            </w:r>
            <w:r w:rsidR="006E21DC" w:rsidRPr="001206A9">
              <w:rPr>
                <w:rFonts w:cs="Arial"/>
                <w:b/>
                <w:sz w:val="20"/>
                <w:szCs w:val="20"/>
              </w:rPr>
              <w:t>R4D can assist GoV’s efforts to improve rural living conditions, and to contribute to economic growth and service delivery by improving and then sustaining rural access</w:t>
            </w:r>
            <w:r w:rsidR="005A411C" w:rsidRPr="001206A9">
              <w:rPr>
                <w:rFonts w:cs="Arial"/>
                <w:b/>
                <w:sz w:val="20"/>
                <w:szCs w:val="20"/>
              </w:rPr>
              <w:t xml:space="preserve">. </w:t>
            </w:r>
          </w:p>
        </w:tc>
      </w:tr>
      <w:tr w:rsidR="00FE0FDC" w:rsidRPr="001206A9" w:rsidTr="00D03852">
        <w:trPr>
          <w:cantSplit/>
          <w:trHeight w:val="502"/>
        </w:trPr>
        <w:tc>
          <w:tcPr>
            <w:tcW w:w="12994" w:type="dxa"/>
            <w:gridSpan w:val="3"/>
            <w:shd w:val="clear" w:color="auto" w:fill="FFFFFF" w:themeFill="background1"/>
            <w:vAlign w:val="center"/>
          </w:tcPr>
          <w:p w:rsidR="00FE0FDC" w:rsidRPr="001206A9" w:rsidRDefault="00FE0FDC" w:rsidP="006E21DC">
            <w:pPr>
              <w:widowControl/>
              <w:autoSpaceDE/>
              <w:autoSpaceDN/>
              <w:adjustRightInd/>
              <w:spacing w:before="120"/>
              <w:rPr>
                <w:rFonts w:cs="Arial"/>
                <w:b/>
                <w:sz w:val="20"/>
                <w:szCs w:val="20"/>
              </w:rPr>
            </w:pPr>
            <w:r w:rsidRPr="001206A9">
              <w:rPr>
                <w:rFonts w:cs="Arial"/>
                <w:b/>
                <w:sz w:val="20"/>
                <w:szCs w:val="20"/>
              </w:rPr>
              <w:t>DFAT response</w:t>
            </w:r>
            <w:r w:rsidR="000E582F" w:rsidRPr="001206A9">
              <w:rPr>
                <w:rFonts w:cs="Arial"/>
                <w:sz w:val="20"/>
                <w:szCs w:val="20"/>
              </w:rPr>
              <w:t>: Agree.</w:t>
            </w:r>
            <w:r w:rsidR="006E21DC" w:rsidRPr="001206A9">
              <w:rPr>
                <w:rFonts w:cs="Arial"/>
                <w:sz w:val="20"/>
                <w:szCs w:val="20"/>
              </w:rPr>
              <w:t xml:space="preserve"> Although economic and social development are not </w:t>
            </w:r>
            <w:r w:rsidR="005A411C" w:rsidRPr="001206A9">
              <w:rPr>
                <w:rFonts w:cs="Arial"/>
                <w:sz w:val="20"/>
                <w:szCs w:val="20"/>
              </w:rPr>
              <w:t>expressed, measurable results of R4D</w:t>
            </w:r>
            <w:r w:rsidR="005A411C" w:rsidRPr="001206A9">
              <w:rPr>
                <w:rStyle w:val="FootnoteReference"/>
                <w:rFonts w:cs="Arial"/>
                <w:sz w:val="20"/>
                <w:szCs w:val="20"/>
              </w:rPr>
              <w:footnoteReference w:id="3"/>
            </w:r>
            <w:r w:rsidR="005A411C" w:rsidRPr="001206A9">
              <w:rPr>
                <w:rFonts w:cs="Arial"/>
                <w:sz w:val="20"/>
                <w:szCs w:val="20"/>
              </w:rPr>
              <w:t>, global lessons are clear that improving rural road access – to basic services, local markets, and transport hubs – improves rural living conditions and supports rural economic development</w:t>
            </w:r>
            <w:r w:rsidR="000E582F" w:rsidRPr="001206A9">
              <w:rPr>
                <w:rFonts w:cs="Arial"/>
                <w:sz w:val="20"/>
                <w:szCs w:val="20"/>
              </w:rPr>
              <w:t>.</w:t>
            </w:r>
            <w:r w:rsidR="000E632E" w:rsidRPr="001206A9">
              <w:rPr>
                <w:rFonts w:cs="Arial"/>
                <w:sz w:val="20"/>
                <w:szCs w:val="20"/>
              </w:rPr>
              <w:t xml:space="preserve"> We </w:t>
            </w:r>
            <w:r w:rsidR="002F517B" w:rsidRPr="001206A9">
              <w:rPr>
                <w:rFonts w:cs="Arial"/>
                <w:sz w:val="20"/>
                <w:szCs w:val="20"/>
              </w:rPr>
              <w:t>recognise that GoV requires external support to make-up</w:t>
            </w:r>
            <w:r w:rsidR="006C3B2A" w:rsidRPr="001206A9">
              <w:rPr>
                <w:rFonts w:cs="Arial"/>
                <w:sz w:val="20"/>
                <w:szCs w:val="20"/>
              </w:rPr>
              <w:t xml:space="preserve"> short</w:t>
            </w:r>
            <w:r w:rsidR="002F517B" w:rsidRPr="001206A9">
              <w:rPr>
                <w:rFonts w:cs="Arial"/>
                <w:sz w:val="20"/>
                <w:szCs w:val="20"/>
              </w:rPr>
              <w:t>/medium</w:t>
            </w:r>
            <w:r w:rsidR="006C3B2A" w:rsidRPr="001206A9">
              <w:rPr>
                <w:rFonts w:cs="Arial"/>
                <w:sz w:val="20"/>
                <w:szCs w:val="20"/>
              </w:rPr>
              <w:t>-term</w:t>
            </w:r>
            <w:r w:rsidR="000E632E" w:rsidRPr="001206A9">
              <w:rPr>
                <w:rFonts w:cs="Arial"/>
                <w:sz w:val="20"/>
                <w:szCs w:val="20"/>
              </w:rPr>
              <w:t xml:space="preserve"> </w:t>
            </w:r>
            <w:r w:rsidR="002F517B" w:rsidRPr="001206A9">
              <w:rPr>
                <w:rFonts w:cs="Arial"/>
                <w:sz w:val="20"/>
                <w:szCs w:val="20"/>
              </w:rPr>
              <w:t xml:space="preserve">funding shortfalls for </w:t>
            </w:r>
            <w:r w:rsidR="000E632E" w:rsidRPr="001206A9">
              <w:rPr>
                <w:rFonts w:cs="Arial"/>
                <w:sz w:val="20"/>
                <w:szCs w:val="20"/>
              </w:rPr>
              <w:t xml:space="preserve">rural roads </w:t>
            </w:r>
            <w:r w:rsidR="002F517B" w:rsidRPr="001206A9">
              <w:rPr>
                <w:rFonts w:cs="Arial"/>
                <w:sz w:val="20"/>
                <w:szCs w:val="20"/>
              </w:rPr>
              <w:t>maintenance and improvement</w:t>
            </w:r>
            <w:r w:rsidR="000E632E" w:rsidRPr="001206A9">
              <w:rPr>
                <w:rFonts w:cs="Arial"/>
                <w:sz w:val="20"/>
                <w:szCs w:val="20"/>
              </w:rPr>
              <w:t xml:space="preserve">. </w:t>
            </w:r>
          </w:p>
        </w:tc>
      </w:tr>
      <w:tr w:rsidR="00FE0FDC" w:rsidRPr="001206A9" w:rsidTr="00FE0FDC">
        <w:trPr>
          <w:cantSplit/>
          <w:trHeight w:val="502"/>
        </w:trPr>
        <w:tc>
          <w:tcPr>
            <w:tcW w:w="3450" w:type="dxa"/>
            <w:gridSpan w:val="2"/>
            <w:tcBorders>
              <w:right w:val="single" w:sz="4" w:space="0" w:color="auto"/>
            </w:tcBorders>
            <w:shd w:val="clear" w:color="auto" w:fill="D9D9D9" w:themeFill="background1" w:themeFillShade="D9"/>
            <w:vAlign w:val="center"/>
          </w:tcPr>
          <w:p w:rsidR="00FE0FDC" w:rsidRPr="001206A9" w:rsidRDefault="005A411C" w:rsidP="00FE0FDC">
            <w:pPr>
              <w:widowControl/>
              <w:autoSpaceDE/>
              <w:autoSpaceDN/>
              <w:adjustRightInd/>
              <w:spacing w:before="120"/>
              <w:rPr>
                <w:rFonts w:cs="Arial"/>
                <w:b/>
                <w:sz w:val="20"/>
                <w:lang w:eastAsia="en-US"/>
              </w:rPr>
            </w:pPr>
            <w:r w:rsidRPr="001206A9">
              <w:rPr>
                <w:rFonts w:cs="Arial"/>
                <w:b/>
                <w:sz w:val="20"/>
                <w:lang w:eastAsia="en-US"/>
              </w:rPr>
              <w:t>Finding 3</w:t>
            </w:r>
          </w:p>
        </w:tc>
        <w:tc>
          <w:tcPr>
            <w:tcW w:w="9544" w:type="dxa"/>
            <w:tcBorders>
              <w:left w:val="single" w:sz="4" w:space="0" w:color="auto"/>
            </w:tcBorders>
            <w:shd w:val="clear" w:color="auto" w:fill="D9D9D9" w:themeFill="background1" w:themeFillShade="D9"/>
            <w:vAlign w:val="center"/>
          </w:tcPr>
          <w:p w:rsidR="00FE0FDC" w:rsidRPr="001206A9" w:rsidRDefault="002A6318" w:rsidP="001B2A6A">
            <w:pPr>
              <w:widowControl/>
              <w:autoSpaceDE/>
              <w:autoSpaceDN/>
              <w:adjustRightInd/>
              <w:spacing w:before="120"/>
              <w:rPr>
                <w:rFonts w:cs="Arial"/>
                <w:b/>
                <w:sz w:val="20"/>
                <w:lang w:eastAsia="en-US"/>
              </w:rPr>
            </w:pPr>
            <w:r>
              <w:rPr>
                <w:rFonts w:cs="Arial"/>
                <w:b/>
                <w:sz w:val="20"/>
                <w:szCs w:val="20"/>
              </w:rPr>
              <w:t>In line with Finding 1,</w:t>
            </w:r>
            <w:r w:rsidR="002D3D26">
              <w:rPr>
                <w:rFonts w:cs="Arial"/>
                <w:b/>
                <w:sz w:val="20"/>
                <w:szCs w:val="20"/>
              </w:rPr>
              <w:t xml:space="preserve"> </w:t>
            </w:r>
            <w:r w:rsidR="000E632E" w:rsidRPr="001206A9">
              <w:rPr>
                <w:rFonts w:cs="Arial"/>
                <w:b/>
                <w:sz w:val="20"/>
                <w:szCs w:val="20"/>
              </w:rPr>
              <w:t>R4D can continue supporting PWD’s transition from a traditional works agency to a modern-style road network manager. A more effective and efficient PWD will enhance the sustainability of improved rural roads access.</w:t>
            </w:r>
          </w:p>
        </w:tc>
      </w:tr>
      <w:tr w:rsidR="00FE0FDC" w:rsidRPr="001206A9" w:rsidTr="00C5069D">
        <w:trPr>
          <w:cantSplit/>
          <w:trHeight w:val="502"/>
        </w:trPr>
        <w:tc>
          <w:tcPr>
            <w:tcW w:w="12994" w:type="dxa"/>
            <w:gridSpan w:val="3"/>
            <w:shd w:val="clear" w:color="auto" w:fill="FFFFFF" w:themeFill="background1"/>
            <w:vAlign w:val="center"/>
          </w:tcPr>
          <w:p w:rsidR="00FE0FDC" w:rsidRPr="001206A9" w:rsidRDefault="00FE0FDC" w:rsidP="000E582F">
            <w:pPr>
              <w:widowControl/>
              <w:autoSpaceDE/>
              <w:autoSpaceDN/>
              <w:adjustRightInd/>
              <w:spacing w:before="120"/>
              <w:rPr>
                <w:rFonts w:cs="Arial"/>
                <w:b/>
                <w:sz w:val="20"/>
                <w:szCs w:val="20"/>
              </w:rPr>
            </w:pPr>
            <w:r w:rsidRPr="001206A9">
              <w:rPr>
                <w:rFonts w:cs="Arial"/>
                <w:b/>
                <w:sz w:val="20"/>
                <w:szCs w:val="20"/>
              </w:rPr>
              <w:lastRenderedPageBreak/>
              <w:t xml:space="preserve">DFAT response: </w:t>
            </w:r>
            <w:r w:rsidR="000E632E" w:rsidRPr="001206A9">
              <w:rPr>
                <w:rFonts w:cs="Arial"/>
                <w:sz w:val="20"/>
                <w:szCs w:val="20"/>
              </w:rPr>
              <w:t xml:space="preserve">Agree. R4D, with </w:t>
            </w:r>
            <w:r w:rsidR="002D3D26">
              <w:rPr>
                <w:rFonts w:cs="Arial"/>
                <w:sz w:val="20"/>
                <w:szCs w:val="20"/>
              </w:rPr>
              <w:t>DFAT</w:t>
            </w:r>
            <w:r w:rsidR="000E632E" w:rsidRPr="001206A9">
              <w:rPr>
                <w:rFonts w:cs="Arial"/>
                <w:sz w:val="20"/>
                <w:szCs w:val="20"/>
              </w:rPr>
              <w:t xml:space="preserve"> technical support</w:t>
            </w:r>
            <w:r w:rsidR="00310D81" w:rsidRPr="001206A9">
              <w:rPr>
                <w:rFonts w:cs="Arial"/>
                <w:sz w:val="20"/>
                <w:szCs w:val="20"/>
              </w:rPr>
              <w:t>, has been helping PWD take</w:t>
            </w:r>
            <w:r w:rsidR="000E632E" w:rsidRPr="001206A9">
              <w:rPr>
                <w:rFonts w:cs="Arial"/>
                <w:sz w:val="20"/>
                <w:szCs w:val="20"/>
              </w:rPr>
              <w:t xml:space="preserve"> essential early steps in its transition to an accomplished road network </w:t>
            </w:r>
            <w:r w:rsidR="00310D81" w:rsidRPr="001206A9">
              <w:rPr>
                <w:rFonts w:cs="Arial"/>
                <w:sz w:val="20"/>
                <w:szCs w:val="20"/>
              </w:rPr>
              <w:t xml:space="preserve">manager, </w:t>
            </w:r>
            <w:r w:rsidR="000E632E" w:rsidRPr="001206A9">
              <w:rPr>
                <w:rFonts w:cs="Arial"/>
                <w:sz w:val="20"/>
                <w:szCs w:val="20"/>
              </w:rPr>
              <w:t>including contracting road works to private firms and to communities, and strengthening road network management systems, processes and competencies.</w:t>
            </w:r>
            <w:r w:rsidR="00717C22" w:rsidRPr="001206A9">
              <w:rPr>
                <w:rFonts w:cs="Arial"/>
                <w:sz w:val="20"/>
                <w:szCs w:val="20"/>
              </w:rPr>
              <w:t xml:space="preserve"> Director, PWD </w:t>
            </w:r>
            <w:r w:rsidR="00B120AF" w:rsidRPr="001206A9">
              <w:rPr>
                <w:rFonts w:cs="Arial"/>
                <w:sz w:val="20"/>
                <w:szCs w:val="20"/>
              </w:rPr>
              <w:t xml:space="preserve">(who is concurrently </w:t>
            </w:r>
            <w:r w:rsidR="00717C22" w:rsidRPr="001206A9">
              <w:rPr>
                <w:rFonts w:cs="Arial"/>
                <w:sz w:val="20"/>
                <w:szCs w:val="20"/>
              </w:rPr>
              <w:t>A/g Director Genera</w:t>
            </w:r>
            <w:r w:rsidR="00EE3AD3" w:rsidRPr="001206A9">
              <w:rPr>
                <w:rFonts w:cs="Arial"/>
                <w:sz w:val="20"/>
                <w:szCs w:val="20"/>
              </w:rPr>
              <w:t>l</w:t>
            </w:r>
            <w:r w:rsidR="00B120AF" w:rsidRPr="001206A9">
              <w:rPr>
                <w:rFonts w:cs="Arial"/>
                <w:sz w:val="20"/>
                <w:szCs w:val="20"/>
              </w:rPr>
              <w:t>,</w:t>
            </w:r>
            <w:r w:rsidR="00EE3AD3" w:rsidRPr="001206A9">
              <w:rPr>
                <w:rFonts w:cs="Arial"/>
                <w:sz w:val="20"/>
                <w:szCs w:val="20"/>
              </w:rPr>
              <w:t xml:space="preserve"> MIPU</w:t>
            </w:r>
            <w:r w:rsidR="00B120AF" w:rsidRPr="001206A9">
              <w:rPr>
                <w:rFonts w:cs="Arial"/>
                <w:sz w:val="20"/>
                <w:szCs w:val="20"/>
              </w:rPr>
              <w:t>)</w:t>
            </w:r>
            <w:r w:rsidR="00EE3AD3" w:rsidRPr="001206A9">
              <w:rPr>
                <w:rFonts w:cs="Arial"/>
                <w:sz w:val="20"/>
                <w:szCs w:val="20"/>
              </w:rPr>
              <w:t xml:space="preserve"> actively</w:t>
            </w:r>
            <w:r w:rsidR="00717C22" w:rsidRPr="001206A9">
              <w:rPr>
                <w:rFonts w:cs="Arial"/>
                <w:sz w:val="20"/>
                <w:szCs w:val="20"/>
              </w:rPr>
              <w:t xml:space="preserve"> champions </w:t>
            </w:r>
            <w:r w:rsidR="00EE3AD3" w:rsidRPr="001206A9">
              <w:rPr>
                <w:rFonts w:cs="Arial"/>
                <w:sz w:val="20"/>
                <w:szCs w:val="20"/>
              </w:rPr>
              <w:t xml:space="preserve">PWD’s transition and he </w:t>
            </w:r>
            <w:r w:rsidR="006C3B2A" w:rsidRPr="001206A9">
              <w:rPr>
                <w:rFonts w:cs="Arial"/>
                <w:sz w:val="20"/>
                <w:szCs w:val="20"/>
              </w:rPr>
              <w:t>has expressed appreciation for</w:t>
            </w:r>
            <w:r w:rsidR="00EE3AD3" w:rsidRPr="001206A9">
              <w:rPr>
                <w:rFonts w:cs="Arial"/>
                <w:sz w:val="20"/>
                <w:szCs w:val="20"/>
              </w:rPr>
              <w:t xml:space="preserve"> R4D </w:t>
            </w:r>
            <w:r w:rsidR="006C3B2A" w:rsidRPr="001206A9">
              <w:rPr>
                <w:rFonts w:cs="Arial"/>
                <w:sz w:val="20"/>
                <w:szCs w:val="20"/>
              </w:rPr>
              <w:t xml:space="preserve">technical </w:t>
            </w:r>
            <w:r w:rsidR="00EE3AD3" w:rsidRPr="001206A9">
              <w:rPr>
                <w:rFonts w:cs="Arial"/>
                <w:sz w:val="20"/>
                <w:szCs w:val="20"/>
              </w:rPr>
              <w:t xml:space="preserve">support. </w:t>
            </w:r>
            <w:r w:rsidR="00B120AF" w:rsidRPr="001206A9">
              <w:rPr>
                <w:rFonts w:cs="Arial"/>
                <w:sz w:val="20"/>
                <w:szCs w:val="20"/>
              </w:rPr>
              <w:t xml:space="preserve">(please also see </w:t>
            </w:r>
            <w:r w:rsidR="002F517B" w:rsidRPr="001206A9">
              <w:rPr>
                <w:rFonts w:cs="Arial"/>
                <w:sz w:val="20"/>
                <w:szCs w:val="20"/>
              </w:rPr>
              <w:t xml:space="preserve">our response to </w:t>
            </w:r>
            <w:r w:rsidR="00B120AF" w:rsidRPr="001206A9">
              <w:rPr>
                <w:rFonts w:cs="Arial"/>
                <w:sz w:val="20"/>
                <w:szCs w:val="20"/>
              </w:rPr>
              <w:t>Finding 7)</w:t>
            </w:r>
          </w:p>
        </w:tc>
      </w:tr>
    </w:tbl>
    <w:p w:rsidR="00B41081" w:rsidRPr="001206A9" w:rsidRDefault="00EE3AD3" w:rsidP="00B41081">
      <w:pPr>
        <w:rPr>
          <w:rFonts w:cs="Arial"/>
          <w:b/>
          <w:szCs w:val="22"/>
        </w:rPr>
      </w:pPr>
      <w:r w:rsidRPr="001206A9">
        <w:rPr>
          <w:rFonts w:cs="Arial"/>
          <w:b/>
          <w:szCs w:val="22"/>
        </w:rPr>
        <w:t>Success factors to carry through in designing a next round or rural roads subsector support.</w:t>
      </w:r>
    </w:p>
    <w:tbl>
      <w:tblPr>
        <w:tblpPr w:leftFromText="180" w:rightFromText="180" w:vertAnchor="text" w:tblpY="1"/>
        <w:tblOverlap w:val="never"/>
        <w:tblW w:w="130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460"/>
        <w:gridCol w:w="20"/>
        <w:gridCol w:w="9589"/>
      </w:tblGrid>
      <w:tr w:rsidR="00C328FF" w:rsidRPr="001206A9" w:rsidTr="000477F4">
        <w:trPr>
          <w:cantSplit/>
          <w:trHeight w:val="76"/>
          <w:tblHeader/>
        </w:trPr>
        <w:tc>
          <w:tcPr>
            <w:tcW w:w="3460" w:type="dxa"/>
            <w:shd w:val="clear" w:color="auto" w:fill="E0E0E0"/>
            <w:vAlign w:val="center"/>
          </w:tcPr>
          <w:p w:rsidR="00C328FF" w:rsidRPr="001206A9" w:rsidRDefault="00EE3AD3" w:rsidP="00EE3AD3">
            <w:pPr>
              <w:widowControl/>
              <w:autoSpaceDE/>
              <w:autoSpaceDN/>
              <w:adjustRightInd/>
              <w:spacing w:before="120"/>
              <w:rPr>
                <w:rFonts w:cs="Arial"/>
                <w:b/>
                <w:sz w:val="20"/>
                <w:lang w:eastAsia="en-US"/>
              </w:rPr>
            </w:pPr>
            <w:r w:rsidRPr="001206A9">
              <w:rPr>
                <w:rFonts w:cs="Arial"/>
                <w:b/>
                <w:sz w:val="20"/>
                <w:lang w:eastAsia="en-US"/>
              </w:rPr>
              <w:t>Finding 4</w:t>
            </w:r>
          </w:p>
        </w:tc>
        <w:tc>
          <w:tcPr>
            <w:tcW w:w="9609" w:type="dxa"/>
            <w:gridSpan w:val="2"/>
            <w:shd w:val="clear" w:color="auto" w:fill="E0E0E0"/>
            <w:vAlign w:val="center"/>
          </w:tcPr>
          <w:p w:rsidR="00C328FF" w:rsidRPr="001206A9" w:rsidRDefault="00EE3AD3" w:rsidP="0041478E">
            <w:pPr>
              <w:widowControl/>
              <w:autoSpaceDE/>
              <w:autoSpaceDN/>
              <w:adjustRightInd/>
              <w:spacing w:before="120"/>
              <w:rPr>
                <w:rFonts w:cs="Arial"/>
                <w:b/>
                <w:sz w:val="20"/>
                <w:lang w:eastAsia="en-US"/>
              </w:rPr>
            </w:pPr>
            <w:r w:rsidRPr="001206A9">
              <w:rPr>
                <w:rFonts w:cs="Arial"/>
                <w:b/>
                <w:sz w:val="20"/>
                <w:szCs w:val="20"/>
              </w:rPr>
              <w:t>Institutionalise the new Rural Roads Access Framework (Policy, Strategy, and Work Plans), including setting the ‘rural access index’ as GoV’</w:t>
            </w:r>
            <w:r w:rsidR="0024700B" w:rsidRPr="001206A9">
              <w:rPr>
                <w:rFonts w:cs="Arial"/>
                <w:b/>
                <w:sz w:val="20"/>
                <w:szCs w:val="20"/>
              </w:rPr>
              <w:t>s</w:t>
            </w:r>
            <w:r w:rsidRPr="001206A9">
              <w:rPr>
                <w:rFonts w:cs="Arial"/>
                <w:b/>
                <w:sz w:val="20"/>
                <w:szCs w:val="20"/>
              </w:rPr>
              <w:t xml:space="preserve"> principal rural roads performance metric</w:t>
            </w:r>
            <w:r w:rsidR="00EC63E2" w:rsidRPr="001206A9">
              <w:rPr>
                <w:rFonts w:cs="Arial"/>
                <w:b/>
                <w:sz w:val="20"/>
                <w:szCs w:val="20"/>
              </w:rPr>
              <w:t>.</w:t>
            </w:r>
          </w:p>
        </w:tc>
      </w:tr>
      <w:tr w:rsidR="00C328FF" w:rsidRPr="001206A9" w:rsidTr="000477F4">
        <w:trPr>
          <w:cantSplit/>
          <w:trHeight w:val="398"/>
        </w:trPr>
        <w:tc>
          <w:tcPr>
            <w:tcW w:w="13069" w:type="dxa"/>
            <w:gridSpan w:val="3"/>
            <w:shd w:val="clear" w:color="auto" w:fill="auto"/>
          </w:tcPr>
          <w:p w:rsidR="00C328FF" w:rsidRPr="001206A9" w:rsidRDefault="00C328FF" w:rsidP="0024700B">
            <w:pPr>
              <w:rPr>
                <w:rFonts w:cs="Arial"/>
                <w:sz w:val="20"/>
                <w:szCs w:val="20"/>
                <w:lang w:eastAsia="en-US"/>
              </w:rPr>
            </w:pPr>
            <w:r w:rsidRPr="001206A9">
              <w:rPr>
                <w:rFonts w:cs="Arial"/>
                <w:b/>
                <w:sz w:val="20"/>
                <w:szCs w:val="20"/>
              </w:rPr>
              <w:t>DFAT response</w:t>
            </w:r>
            <w:r w:rsidRPr="001206A9">
              <w:rPr>
                <w:rFonts w:cs="Arial"/>
                <w:sz w:val="20"/>
                <w:szCs w:val="20"/>
              </w:rPr>
              <w:t xml:space="preserve">: Agree. </w:t>
            </w:r>
            <w:r w:rsidR="002D3D26">
              <w:rPr>
                <w:rFonts w:cs="Arial"/>
                <w:sz w:val="20"/>
                <w:szCs w:val="20"/>
              </w:rPr>
              <w:t>DFAT</w:t>
            </w:r>
            <w:r w:rsidR="0024700B" w:rsidRPr="001206A9">
              <w:rPr>
                <w:rFonts w:cs="Arial"/>
                <w:sz w:val="20"/>
                <w:szCs w:val="20"/>
              </w:rPr>
              <w:t>’s</w:t>
            </w:r>
            <w:r w:rsidR="006C3B2A" w:rsidRPr="001206A9">
              <w:rPr>
                <w:rFonts w:cs="Arial"/>
                <w:sz w:val="20"/>
                <w:szCs w:val="20"/>
              </w:rPr>
              <w:t xml:space="preserve"> </w:t>
            </w:r>
            <w:r w:rsidR="0074627A" w:rsidRPr="001206A9">
              <w:rPr>
                <w:rFonts w:cs="Arial"/>
                <w:sz w:val="20"/>
                <w:szCs w:val="20"/>
              </w:rPr>
              <w:t xml:space="preserve">R4D </w:t>
            </w:r>
            <w:r w:rsidR="006C3B2A" w:rsidRPr="001206A9">
              <w:rPr>
                <w:rFonts w:cs="Arial"/>
                <w:sz w:val="20"/>
                <w:szCs w:val="20"/>
              </w:rPr>
              <w:t>interim review</w:t>
            </w:r>
            <w:r w:rsidR="0074627A" w:rsidRPr="001206A9">
              <w:rPr>
                <w:rStyle w:val="FootnoteReference"/>
                <w:rFonts w:cs="Arial"/>
                <w:sz w:val="20"/>
                <w:szCs w:val="20"/>
              </w:rPr>
              <w:footnoteReference w:id="4"/>
            </w:r>
            <w:r w:rsidR="006C3B2A" w:rsidRPr="001206A9">
              <w:rPr>
                <w:rFonts w:cs="Arial"/>
                <w:sz w:val="20"/>
                <w:szCs w:val="20"/>
              </w:rPr>
              <w:t xml:space="preserve"> highlighted road subsector </w:t>
            </w:r>
            <w:r w:rsidR="0024700B" w:rsidRPr="001206A9">
              <w:rPr>
                <w:rFonts w:cs="Arial"/>
                <w:sz w:val="20"/>
                <w:szCs w:val="20"/>
              </w:rPr>
              <w:t>policy gap</w:t>
            </w:r>
            <w:r w:rsidR="006C3B2A" w:rsidRPr="001206A9">
              <w:rPr>
                <w:rFonts w:cs="Arial"/>
                <w:sz w:val="20"/>
                <w:szCs w:val="20"/>
              </w:rPr>
              <w:t>s</w:t>
            </w:r>
            <w:r w:rsidR="0024700B" w:rsidRPr="001206A9">
              <w:rPr>
                <w:rFonts w:cs="Arial"/>
                <w:sz w:val="20"/>
                <w:szCs w:val="20"/>
              </w:rPr>
              <w:t xml:space="preserve"> and </w:t>
            </w:r>
            <w:r w:rsidR="002D3D26">
              <w:rPr>
                <w:rFonts w:cs="Arial"/>
                <w:sz w:val="20"/>
                <w:szCs w:val="20"/>
              </w:rPr>
              <w:t>DFAT</w:t>
            </w:r>
            <w:r w:rsidR="006C3B2A" w:rsidRPr="001206A9">
              <w:rPr>
                <w:rFonts w:cs="Arial"/>
                <w:sz w:val="20"/>
                <w:szCs w:val="20"/>
              </w:rPr>
              <w:t xml:space="preserve"> </w:t>
            </w:r>
            <w:r w:rsidR="00E53812" w:rsidRPr="001206A9">
              <w:rPr>
                <w:rFonts w:cs="Arial"/>
                <w:sz w:val="20"/>
                <w:szCs w:val="20"/>
              </w:rPr>
              <w:t>guided the development</w:t>
            </w:r>
            <w:r w:rsidR="0024700B" w:rsidRPr="001206A9">
              <w:rPr>
                <w:rFonts w:cs="Arial"/>
                <w:sz w:val="20"/>
                <w:szCs w:val="20"/>
              </w:rPr>
              <w:t xml:space="preserve"> </w:t>
            </w:r>
            <w:r w:rsidR="00E53812" w:rsidRPr="001206A9">
              <w:rPr>
                <w:rFonts w:cs="Arial"/>
                <w:sz w:val="20"/>
                <w:szCs w:val="20"/>
              </w:rPr>
              <w:t xml:space="preserve">of </w:t>
            </w:r>
            <w:r w:rsidR="0024700B" w:rsidRPr="001206A9">
              <w:rPr>
                <w:rFonts w:cs="Arial"/>
                <w:sz w:val="20"/>
                <w:szCs w:val="20"/>
              </w:rPr>
              <w:t xml:space="preserve">the </w:t>
            </w:r>
            <w:r w:rsidR="002F517B" w:rsidRPr="001206A9">
              <w:rPr>
                <w:rFonts w:cs="Arial"/>
                <w:sz w:val="20"/>
                <w:szCs w:val="20"/>
              </w:rPr>
              <w:t>Rural Roads Access Framework (</w:t>
            </w:r>
            <w:r w:rsidR="0024700B" w:rsidRPr="001206A9">
              <w:rPr>
                <w:rFonts w:cs="Arial"/>
                <w:sz w:val="20"/>
                <w:szCs w:val="20"/>
              </w:rPr>
              <w:t>RRAF</w:t>
            </w:r>
            <w:r w:rsidR="002F517B" w:rsidRPr="001206A9">
              <w:rPr>
                <w:rFonts w:cs="Arial"/>
                <w:sz w:val="20"/>
                <w:szCs w:val="20"/>
              </w:rPr>
              <w:t>)</w:t>
            </w:r>
            <w:r w:rsidR="0024700B" w:rsidRPr="001206A9">
              <w:rPr>
                <w:rFonts w:cs="Arial"/>
                <w:sz w:val="20"/>
                <w:szCs w:val="20"/>
              </w:rPr>
              <w:t xml:space="preserve">. </w:t>
            </w:r>
            <w:r w:rsidR="002D3D26">
              <w:rPr>
                <w:rFonts w:cs="Arial"/>
                <w:sz w:val="20"/>
                <w:szCs w:val="20"/>
              </w:rPr>
              <w:t>DFAT</w:t>
            </w:r>
            <w:r w:rsidR="0024700B" w:rsidRPr="001206A9">
              <w:rPr>
                <w:rFonts w:cs="Arial"/>
                <w:sz w:val="20"/>
                <w:szCs w:val="20"/>
              </w:rPr>
              <w:t xml:space="preserve"> introduced the ‘rural access index’ (RAI) concept to R4D and PWD. Institutionalising RRAF is a necessary and on-going process that requires external technical assistance.</w:t>
            </w:r>
          </w:p>
        </w:tc>
      </w:tr>
      <w:tr w:rsidR="00C328FF" w:rsidRPr="001206A9" w:rsidTr="000477F4">
        <w:trPr>
          <w:cantSplit/>
          <w:trHeight w:val="76"/>
          <w:tblHeader/>
        </w:trPr>
        <w:tc>
          <w:tcPr>
            <w:tcW w:w="3460" w:type="dxa"/>
            <w:shd w:val="clear" w:color="auto" w:fill="E0E0E0"/>
            <w:vAlign w:val="center"/>
          </w:tcPr>
          <w:p w:rsidR="00C328FF" w:rsidRPr="001206A9" w:rsidRDefault="0074627A" w:rsidP="000477F4">
            <w:pPr>
              <w:widowControl/>
              <w:autoSpaceDE/>
              <w:autoSpaceDN/>
              <w:adjustRightInd/>
              <w:spacing w:before="120"/>
              <w:rPr>
                <w:rFonts w:cs="Arial"/>
                <w:b/>
                <w:sz w:val="20"/>
                <w:lang w:eastAsia="en-US"/>
              </w:rPr>
            </w:pPr>
            <w:r w:rsidRPr="001206A9">
              <w:rPr>
                <w:rFonts w:cs="Arial"/>
                <w:b/>
                <w:sz w:val="20"/>
                <w:lang w:eastAsia="en-US"/>
              </w:rPr>
              <w:t>Finding 5</w:t>
            </w:r>
          </w:p>
        </w:tc>
        <w:tc>
          <w:tcPr>
            <w:tcW w:w="9609" w:type="dxa"/>
            <w:gridSpan w:val="2"/>
            <w:shd w:val="clear" w:color="auto" w:fill="E0E0E0"/>
            <w:vAlign w:val="center"/>
          </w:tcPr>
          <w:p w:rsidR="00C328FF" w:rsidRPr="001206A9" w:rsidRDefault="002F517B" w:rsidP="000477F4">
            <w:pPr>
              <w:widowControl/>
              <w:autoSpaceDE/>
              <w:autoSpaceDN/>
              <w:adjustRightInd/>
              <w:spacing w:before="120"/>
              <w:rPr>
                <w:rFonts w:cs="Arial"/>
                <w:b/>
                <w:sz w:val="20"/>
                <w:lang w:eastAsia="en-US"/>
              </w:rPr>
            </w:pPr>
            <w:r w:rsidRPr="001206A9">
              <w:rPr>
                <w:rFonts w:cs="Arial"/>
                <w:b/>
                <w:sz w:val="20"/>
                <w:szCs w:val="20"/>
              </w:rPr>
              <w:t>Support all PWD</w:t>
            </w:r>
            <w:r w:rsidR="000C3C89" w:rsidRPr="001206A9">
              <w:rPr>
                <w:rFonts w:cs="Arial"/>
                <w:b/>
                <w:sz w:val="20"/>
                <w:szCs w:val="20"/>
              </w:rPr>
              <w:t xml:space="preserve"> divisions</w:t>
            </w:r>
            <w:r w:rsidR="000C3C89" w:rsidRPr="001206A9">
              <w:rPr>
                <w:rStyle w:val="FootnoteReference"/>
                <w:rFonts w:cs="Arial"/>
                <w:b/>
                <w:sz w:val="20"/>
                <w:szCs w:val="20"/>
              </w:rPr>
              <w:footnoteReference w:id="5"/>
            </w:r>
            <w:r w:rsidR="00EC63E2" w:rsidRPr="001206A9">
              <w:rPr>
                <w:rFonts w:cs="Arial"/>
                <w:b/>
                <w:sz w:val="20"/>
                <w:szCs w:val="20"/>
              </w:rPr>
              <w:t>.</w:t>
            </w:r>
          </w:p>
        </w:tc>
      </w:tr>
      <w:tr w:rsidR="00C328FF" w:rsidRPr="001206A9" w:rsidTr="000477F4">
        <w:trPr>
          <w:cantSplit/>
          <w:trHeight w:val="398"/>
        </w:trPr>
        <w:tc>
          <w:tcPr>
            <w:tcW w:w="13069" w:type="dxa"/>
            <w:gridSpan w:val="3"/>
            <w:shd w:val="clear" w:color="auto" w:fill="auto"/>
          </w:tcPr>
          <w:p w:rsidR="00C328FF" w:rsidRPr="001206A9" w:rsidRDefault="00C328FF" w:rsidP="0024700B">
            <w:pPr>
              <w:rPr>
                <w:rFonts w:cs="Arial"/>
                <w:sz w:val="20"/>
                <w:szCs w:val="20"/>
                <w:lang w:eastAsia="en-US"/>
              </w:rPr>
            </w:pPr>
            <w:r w:rsidRPr="001206A9">
              <w:rPr>
                <w:rFonts w:cs="Arial"/>
                <w:b/>
                <w:sz w:val="20"/>
                <w:szCs w:val="20"/>
              </w:rPr>
              <w:t>DFAT response</w:t>
            </w:r>
            <w:r w:rsidRPr="001206A9">
              <w:rPr>
                <w:rFonts w:cs="Arial"/>
                <w:sz w:val="20"/>
                <w:szCs w:val="20"/>
              </w:rPr>
              <w:t>: Agree.</w:t>
            </w:r>
            <w:r w:rsidR="0074627A" w:rsidRPr="001206A9">
              <w:rPr>
                <w:rFonts w:cs="Arial"/>
                <w:sz w:val="20"/>
                <w:szCs w:val="20"/>
              </w:rPr>
              <w:t xml:space="preserve"> </w:t>
            </w:r>
            <w:r w:rsidR="002D3D26">
              <w:rPr>
                <w:rFonts w:cs="Arial"/>
                <w:sz w:val="20"/>
                <w:szCs w:val="20"/>
              </w:rPr>
              <w:t>DFAT</w:t>
            </w:r>
            <w:r w:rsidR="0074627A" w:rsidRPr="001206A9">
              <w:rPr>
                <w:rFonts w:cs="Arial"/>
                <w:sz w:val="20"/>
                <w:szCs w:val="20"/>
              </w:rPr>
              <w:t>’s R4D interim review recommended that R4D open up support to all Divisions, principally to inject competitive tension between PWD operations units</w:t>
            </w:r>
            <w:r w:rsidR="00507423" w:rsidRPr="001206A9">
              <w:rPr>
                <w:rStyle w:val="FootnoteReference"/>
                <w:rFonts w:cs="Arial"/>
                <w:sz w:val="20"/>
                <w:szCs w:val="20"/>
              </w:rPr>
              <w:footnoteReference w:id="6"/>
            </w:r>
            <w:r w:rsidR="0074627A" w:rsidRPr="001206A9">
              <w:rPr>
                <w:rFonts w:cs="Arial"/>
                <w:sz w:val="20"/>
                <w:szCs w:val="20"/>
              </w:rPr>
              <w:t xml:space="preserve"> and so encourage their ‘buy-in’.</w:t>
            </w:r>
            <w:r w:rsidR="00260791" w:rsidRPr="001206A9">
              <w:rPr>
                <w:rFonts w:cs="Arial"/>
                <w:sz w:val="20"/>
                <w:szCs w:val="20"/>
              </w:rPr>
              <w:t xml:space="preserve"> </w:t>
            </w:r>
            <w:r w:rsidR="0074627A" w:rsidRPr="001206A9">
              <w:rPr>
                <w:rFonts w:cs="Arial"/>
                <w:sz w:val="20"/>
                <w:szCs w:val="20"/>
              </w:rPr>
              <w:t>The tactic worked; R4D is now more demand-driven. PWD divisional managers and staff</w:t>
            </w:r>
            <w:r w:rsidR="0038645C" w:rsidRPr="001206A9">
              <w:rPr>
                <w:rFonts w:cs="Arial"/>
                <w:sz w:val="20"/>
                <w:szCs w:val="20"/>
              </w:rPr>
              <w:t xml:space="preserve"> </w:t>
            </w:r>
            <w:r w:rsidR="0074627A" w:rsidRPr="001206A9">
              <w:rPr>
                <w:rFonts w:cs="Arial"/>
                <w:sz w:val="20"/>
                <w:szCs w:val="20"/>
              </w:rPr>
              <w:t xml:space="preserve">actively partner with R4D </w:t>
            </w:r>
            <w:r w:rsidR="004A4A78" w:rsidRPr="001206A9">
              <w:rPr>
                <w:rFonts w:cs="Arial"/>
                <w:sz w:val="20"/>
                <w:szCs w:val="20"/>
              </w:rPr>
              <w:t>consultants, resulting in more effective and efficient work planning, budgeting, and execution (please also see Finding 6).</w:t>
            </w:r>
          </w:p>
        </w:tc>
      </w:tr>
      <w:tr w:rsidR="003F244C" w:rsidRPr="001206A9" w:rsidTr="003F244C">
        <w:trPr>
          <w:cantSplit/>
          <w:trHeight w:val="398"/>
        </w:trPr>
        <w:tc>
          <w:tcPr>
            <w:tcW w:w="3480" w:type="dxa"/>
            <w:gridSpan w:val="2"/>
            <w:tcBorders>
              <w:right w:val="single" w:sz="4" w:space="0" w:color="auto"/>
            </w:tcBorders>
            <w:shd w:val="clear" w:color="auto" w:fill="D9D9D9" w:themeFill="background1" w:themeFillShade="D9"/>
          </w:tcPr>
          <w:p w:rsidR="003F244C" w:rsidRPr="001206A9" w:rsidRDefault="004A4A78" w:rsidP="003F244C">
            <w:pPr>
              <w:widowControl/>
              <w:autoSpaceDE/>
              <w:autoSpaceDN/>
              <w:adjustRightInd/>
              <w:spacing w:before="120"/>
              <w:rPr>
                <w:rFonts w:cs="Arial"/>
                <w:b/>
                <w:sz w:val="20"/>
                <w:szCs w:val="20"/>
              </w:rPr>
            </w:pPr>
            <w:r w:rsidRPr="001206A9">
              <w:rPr>
                <w:rFonts w:cs="Arial"/>
                <w:b/>
                <w:sz w:val="20"/>
                <w:lang w:eastAsia="en-US"/>
              </w:rPr>
              <w:t>Finding 6</w:t>
            </w:r>
          </w:p>
        </w:tc>
        <w:tc>
          <w:tcPr>
            <w:tcW w:w="9589" w:type="dxa"/>
            <w:tcBorders>
              <w:left w:val="single" w:sz="4" w:space="0" w:color="auto"/>
            </w:tcBorders>
            <w:shd w:val="clear" w:color="auto" w:fill="D9D9D9" w:themeFill="background1" w:themeFillShade="D9"/>
          </w:tcPr>
          <w:p w:rsidR="003F244C" w:rsidRPr="001206A9" w:rsidRDefault="004A4A78" w:rsidP="003F244C">
            <w:pPr>
              <w:widowControl/>
              <w:autoSpaceDE/>
              <w:autoSpaceDN/>
              <w:adjustRightInd/>
              <w:spacing w:before="120"/>
              <w:rPr>
                <w:rFonts w:cs="Arial"/>
                <w:b/>
                <w:sz w:val="20"/>
                <w:szCs w:val="20"/>
              </w:rPr>
            </w:pPr>
            <w:r w:rsidRPr="001206A9">
              <w:rPr>
                <w:rFonts w:cs="Arial"/>
                <w:b/>
                <w:sz w:val="20"/>
                <w:szCs w:val="20"/>
              </w:rPr>
              <w:t>Continue PWD-R4D combined work planning and operations budgeting</w:t>
            </w:r>
            <w:r w:rsidR="003F244C" w:rsidRPr="001206A9">
              <w:rPr>
                <w:rFonts w:cs="Arial"/>
                <w:b/>
                <w:sz w:val="20"/>
                <w:szCs w:val="20"/>
              </w:rPr>
              <w:t>.</w:t>
            </w:r>
          </w:p>
        </w:tc>
      </w:tr>
      <w:tr w:rsidR="003F244C" w:rsidRPr="001206A9" w:rsidTr="00B8323D">
        <w:trPr>
          <w:cantSplit/>
          <w:trHeight w:val="398"/>
        </w:trPr>
        <w:tc>
          <w:tcPr>
            <w:tcW w:w="13069" w:type="dxa"/>
            <w:gridSpan w:val="3"/>
            <w:shd w:val="clear" w:color="auto" w:fill="FFFFFF" w:themeFill="background1"/>
          </w:tcPr>
          <w:p w:rsidR="003F244C" w:rsidRPr="001206A9" w:rsidRDefault="003F244C" w:rsidP="004A4A78">
            <w:pPr>
              <w:widowControl/>
              <w:autoSpaceDE/>
              <w:autoSpaceDN/>
              <w:adjustRightInd/>
              <w:spacing w:before="120"/>
              <w:rPr>
                <w:rFonts w:cs="Arial"/>
                <w:b/>
                <w:sz w:val="20"/>
                <w:szCs w:val="20"/>
              </w:rPr>
            </w:pPr>
            <w:r w:rsidRPr="001206A9">
              <w:rPr>
                <w:rFonts w:cs="Arial"/>
                <w:b/>
                <w:sz w:val="20"/>
                <w:szCs w:val="20"/>
              </w:rPr>
              <w:t>DFAT response</w:t>
            </w:r>
            <w:r w:rsidRPr="001206A9">
              <w:rPr>
                <w:rFonts w:cs="Arial"/>
                <w:sz w:val="20"/>
                <w:szCs w:val="20"/>
              </w:rPr>
              <w:t>: Agree.</w:t>
            </w:r>
            <w:r w:rsidR="004A4A78" w:rsidRPr="001206A9">
              <w:rPr>
                <w:rFonts w:cs="Arial"/>
                <w:sz w:val="20"/>
                <w:szCs w:val="20"/>
              </w:rPr>
              <w:t xml:space="preserve"> </w:t>
            </w:r>
            <w:r w:rsidR="002D3D26">
              <w:rPr>
                <w:rFonts w:cs="Arial"/>
                <w:sz w:val="20"/>
                <w:szCs w:val="20"/>
              </w:rPr>
              <w:t>DFAT</w:t>
            </w:r>
            <w:r w:rsidR="004A4A78" w:rsidRPr="001206A9">
              <w:rPr>
                <w:rFonts w:cs="Arial"/>
                <w:sz w:val="20"/>
                <w:szCs w:val="20"/>
              </w:rPr>
              <w:t xml:space="preserve">’s R4D interim review recommended that R4D </w:t>
            </w:r>
            <w:r w:rsidR="00E421F4" w:rsidRPr="001206A9">
              <w:rPr>
                <w:rFonts w:cs="Arial"/>
                <w:sz w:val="20"/>
                <w:szCs w:val="20"/>
              </w:rPr>
              <w:t xml:space="preserve">embed its </w:t>
            </w:r>
            <w:r w:rsidR="004A4A78" w:rsidRPr="001206A9">
              <w:rPr>
                <w:rFonts w:cs="Arial"/>
                <w:sz w:val="20"/>
                <w:szCs w:val="20"/>
              </w:rPr>
              <w:t>road works opera</w:t>
            </w:r>
            <w:r w:rsidR="00E421F4" w:rsidRPr="001206A9">
              <w:rPr>
                <w:rFonts w:cs="Arial"/>
                <w:sz w:val="20"/>
                <w:szCs w:val="20"/>
              </w:rPr>
              <w:t>tions more closely</w:t>
            </w:r>
            <w:r w:rsidR="004A4A78" w:rsidRPr="001206A9">
              <w:rPr>
                <w:rFonts w:cs="Arial"/>
                <w:sz w:val="20"/>
                <w:szCs w:val="20"/>
              </w:rPr>
              <w:t xml:space="preserve"> in PWD’s own operations</w:t>
            </w:r>
            <w:r w:rsidR="002F517B" w:rsidRPr="001206A9">
              <w:rPr>
                <w:rFonts w:cs="Arial"/>
                <w:sz w:val="20"/>
                <w:szCs w:val="20"/>
              </w:rPr>
              <w:t xml:space="preserve"> (please </w:t>
            </w:r>
            <w:r w:rsidR="00A056FB">
              <w:rPr>
                <w:rFonts w:cs="Arial"/>
                <w:sz w:val="20"/>
                <w:szCs w:val="20"/>
              </w:rPr>
              <w:t xml:space="preserve">see </w:t>
            </w:r>
            <w:r w:rsidR="002F517B" w:rsidRPr="001206A9">
              <w:rPr>
                <w:rFonts w:cs="Arial"/>
                <w:sz w:val="20"/>
                <w:szCs w:val="20"/>
              </w:rPr>
              <w:t>footnote 6</w:t>
            </w:r>
            <w:r w:rsidR="001112DA" w:rsidRPr="001206A9">
              <w:rPr>
                <w:rFonts w:cs="Arial"/>
                <w:sz w:val="20"/>
                <w:szCs w:val="20"/>
              </w:rPr>
              <w:t>)</w:t>
            </w:r>
            <w:r w:rsidRPr="001206A9">
              <w:rPr>
                <w:rFonts w:cs="Arial"/>
                <w:sz w:val="20"/>
                <w:szCs w:val="20"/>
              </w:rPr>
              <w:t>.</w:t>
            </w:r>
            <w:r w:rsidR="004A4A78" w:rsidRPr="001206A9">
              <w:rPr>
                <w:rFonts w:cs="Arial"/>
                <w:sz w:val="20"/>
                <w:szCs w:val="20"/>
              </w:rPr>
              <w:t xml:space="preserve"> </w:t>
            </w:r>
            <w:r w:rsidR="00E421F4" w:rsidRPr="001206A9">
              <w:rPr>
                <w:rFonts w:cs="Arial"/>
                <w:sz w:val="20"/>
                <w:szCs w:val="20"/>
              </w:rPr>
              <w:t xml:space="preserve">The new ‘demand-driven’ </w:t>
            </w:r>
            <w:r w:rsidR="00507423" w:rsidRPr="001206A9">
              <w:rPr>
                <w:rFonts w:cs="Arial"/>
                <w:sz w:val="20"/>
                <w:szCs w:val="20"/>
              </w:rPr>
              <w:t xml:space="preserve">approach established the necessary precondition for this to happen (please see Finding </w:t>
            </w:r>
            <w:r w:rsidR="002F517B" w:rsidRPr="001206A9">
              <w:rPr>
                <w:rFonts w:cs="Arial"/>
                <w:sz w:val="20"/>
                <w:szCs w:val="20"/>
              </w:rPr>
              <w:t>5 above). R4D and PWD road</w:t>
            </w:r>
            <w:r w:rsidR="00507423" w:rsidRPr="001206A9">
              <w:rPr>
                <w:rFonts w:cs="Arial"/>
                <w:sz w:val="20"/>
                <w:szCs w:val="20"/>
              </w:rPr>
              <w:t xml:space="preserve"> operations planning, budgeting and execution are now fully ‘joined up’. Operations</w:t>
            </w:r>
            <w:r w:rsidRPr="001206A9">
              <w:rPr>
                <w:rFonts w:cs="Arial"/>
                <w:sz w:val="20"/>
                <w:szCs w:val="20"/>
              </w:rPr>
              <w:t xml:space="preserve"> </w:t>
            </w:r>
            <w:r w:rsidR="00154414" w:rsidRPr="001206A9">
              <w:rPr>
                <w:rFonts w:cs="Arial"/>
                <w:sz w:val="20"/>
                <w:szCs w:val="20"/>
              </w:rPr>
              <w:t xml:space="preserve">are more effective and efficient as a result. </w:t>
            </w:r>
            <w:r w:rsidRPr="001206A9">
              <w:rPr>
                <w:rFonts w:cs="Arial"/>
                <w:sz w:val="20"/>
                <w:szCs w:val="20"/>
              </w:rPr>
              <w:t xml:space="preserve"> </w:t>
            </w:r>
          </w:p>
        </w:tc>
      </w:tr>
      <w:tr w:rsidR="003F244C" w:rsidRPr="001206A9" w:rsidTr="003F244C">
        <w:trPr>
          <w:cantSplit/>
          <w:trHeight w:val="398"/>
        </w:trPr>
        <w:tc>
          <w:tcPr>
            <w:tcW w:w="3480" w:type="dxa"/>
            <w:gridSpan w:val="2"/>
            <w:tcBorders>
              <w:right w:val="single" w:sz="4" w:space="0" w:color="auto"/>
            </w:tcBorders>
            <w:shd w:val="clear" w:color="auto" w:fill="D9D9D9" w:themeFill="background1" w:themeFillShade="D9"/>
            <w:vAlign w:val="center"/>
          </w:tcPr>
          <w:p w:rsidR="003F244C" w:rsidRPr="001206A9" w:rsidRDefault="00154414" w:rsidP="003F244C">
            <w:pPr>
              <w:widowControl/>
              <w:autoSpaceDE/>
              <w:autoSpaceDN/>
              <w:adjustRightInd/>
              <w:spacing w:before="120"/>
              <w:rPr>
                <w:rFonts w:cs="Arial"/>
                <w:b/>
                <w:sz w:val="20"/>
                <w:lang w:eastAsia="en-US"/>
              </w:rPr>
            </w:pPr>
            <w:r w:rsidRPr="001206A9">
              <w:rPr>
                <w:rFonts w:cs="Arial"/>
                <w:b/>
                <w:sz w:val="20"/>
                <w:lang w:eastAsia="en-US"/>
              </w:rPr>
              <w:t>Finding 7</w:t>
            </w:r>
          </w:p>
        </w:tc>
        <w:tc>
          <w:tcPr>
            <w:tcW w:w="9589" w:type="dxa"/>
            <w:tcBorders>
              <w:left w:val="single" w:sz="4" w:space="0" w:color="auto"/>
            </w:tcBorders>
            <w:shd w:val="clear" w:color="auto" w:fill="D9D9D9" w:themeFill="background1" w:themeFillShade="D9"/>
            <w:vAlign w:val="center"/>
          </w:tcPr>
          <w:p w:rsidR="003F244C" w:rsidRPr="001206A9" w:rsidRDefault="00154414" w:rsidP="004F58C2">
            <w:pPr>
              <w:widowControl/>
              <w:autoSpaceDE/>
              <w:autoSpaceDN/>
              <w:adjustRightInd/>
              <w:spacing w:before="120"/>
              <w:rPr>
                <w:rFonts w:cs="Arial"/>
                <w:b/>
                <w:sz w:val="20"/>
                <w:lang w:eastAsia="en-US"/>
              </w:rPr>
            </w:pPr>
            <w:r w:rsidRPr="001206A9">
              <w:rPr>
                <w:rFonts w:cs="Arial"/>
                <w:b/>
                <w:sz w:val="20"/>
                <w:szCs w:val="20"/>
              </w:rPr>
              <w:t>Continue supporting PWD’s transition from a traditional works organisation to a modern-style road network manager</w:t>
            </w:r>
            <w:r w:rsidR="003F244C" w:rsidRPr="001206A9">
              <w:rPr>
                <w:rFonts w:cs="Arial"/>
                <w:b/>
                <w:sz w:val="20"/>
                <w:szCs w:val="20"/>
              </w:rPr>
              <w:t>.</w:t>
            </w:r>
          </w:p>
        </w:tc>
      </w:tr>
      <w:tr w:rsidR="003F244C" w:rsidRPr="001206A9" w:rsidTr="00401B9B">
        <w:trPr>
          <w:cantSplit/>
          <w:trHeight w:val="398"/>
        </w:trPr>
        <w:tc>
          <w:tcPr>
            <w:tcW w:w="13069" w:type="dxa"/>
            <w:gridSpan w:val="3"/>
            <w:shd w:val="clear" w:color="auto" w:fill="FFFFFF" w:themeFill="background1"/>
            <w:vAlign w:val="center"/>
          </w:tcPr>
          <w:p w:rsidR="003F244C" w:rsidRPr="001206A9" w:rsidRDefault="003F244C" w:rsidP="00B120AF">
            <w:pPr>
              <w:rPr>
                <w:rFonts w:cs="Arial"/>
                <w:sz w:val="20"/>
                <w:szCs w:val="20"/>
              </w:rPr>
            </w:pPr>
            <w:r w:rsidRPr="001206A9">
              <w:rPr>
                <w:rFonts w:cs="Arial"/>
                <w:b/>
                <w:sz w:val="20"/>
                <w:szCs w:val="20"/>
              </w:rPr>
              <w:lastRenderedPageBreak/>
              <w:t>DFAT response</w:t>
            </w:r>
            <w:r w:rsidRPr="001206A9">
              <w:rPr>
                <w:rFonts w:cs="Arial"/>
                <w:sz w:val="20"/>
                <w:szCs w:val="20"/>
              </w:rPr>
              <w:t>: Agree.</w:t>
            </w:r>
            <w:r w:rsidR="00154414" w:rsidRPr="001206A9">
              <w:rPr>
                <w:rFonts w:cs="Arial"/>
                <w:sz w:val="20"/>
                <w:szCs w:val="20"/>
              </w:rPr>
              <w:t xml:space="preserve"> </w:t>
            </w:r>
            <w:r w:rsidR="00B120AF" w:rsidRPr="001206A9">
              <w:rPr>
                <w:rFonts w:cs="Arial"/>
                <w:sz w:val="20"/>
                <w:szCs w:val="20"/>
              </w:rPr>
              <w:t>Director, PWD (who is concurrently A/g Director General, MIPU) set PWD on this transitional path, and R4D is providing essential technical assistance. The Minister of Infrastructure and Public Utilities has endorsed the move. The transition will take approximately five years, and PWD will need further technical assistance. R4D recently produced a Strategy document to guide the transition. (please also see Finding 3)</w:t>
            </w:r>
          </w:p>
        </w:tc>
      </w:tr>
      <w:tr w:rsidR="00B120AF" w:rsidRPr="001206A9" w:rsidTr="000F6312">
        <w:trPr>
          <w:cantSplit/>
          <w:trHeight w:val="398"/>
        </w:trPr>
        <w:tc>
          <w:tcPr>
            <w:tcW w:w="3480" w:type="dxa"/>
            <w:gridSpan w:val="2"/>
            <w:tcBorders>
              <w:right w:val="single" w:sz="4" w:space="0" w:color="auto"/>
            </w:tcBorders>
            <w:shd w:val="clear" w:color="auto" w:fill="D9D9D9" w:themeFill="background1" w:themeFillShade="D9"/>
            <w:vAlign w:val="center"/>
          </w:tcPr>
          <w:p w:rsidR="00B120AF" w:rsidRPr="001206A9" w:rsidRDefault="00B120AF" w:rsidP="00B120AF">
            <w:pPr>
              <w:widowControl/>
              <w:autoSpaceDE/>
              <w:autoSpaceDN/>
              <w:adjustRightInd/>
              <w:spacing w:before="120"/>
              <w:rPr>
                <w:rFonts w:cs="Arial"/>
                <w:b/>
                <w:sz w:val="20"/>
                <w:lang w:eastAsia="en-US"/>
              </w:rPr>
            </w:pPr>
            <w:r w:rsidRPr="001206A9">
              <w:rPr>
                <w:rFonts w:cs="Arial"/>
                <w:b/>
                <w:sz w:val="20"/>
                <w:lang w:eastAsia="en-US"/>
              </w:rPr>
              <w:t>Finding 8</w:t>
            </w:r>
          </w:p>
        </w:tc>
        <w:tc>
          <w:tcPr>
            <w:tcW w:w="9589" w:type="dxa"/>
            <w:tcBorders>
              <w:left w:val="single" w:sz="4" w:space="0" w:color="auto"/>
            </w:tcBorders>
            <w:shd w:val="clear" w:color="auto" w:fill="D9D9D9" w:themeFill="background1" w:themeFillShade="D9"/>
            <w:vAlign w:val="center"/>
          </w:tcPr>
          <w:p w:rsidR="00B120AF" w:rsidRPr="001206A9" w:rsidRDefault="009343D4" w:rsidP="00B120AF">
            <w:pPr>
              <w:widowControl/>
              <w:autoSpaceDE/>
              <w:autoSpaceDN/>
              <w:adjustRightInd/>
              <w:spacing w:before="120"/>
              <w:rPr>
                <w:rFonts w:cs="Arial"/>
                <w:b/>
                <w:sz w:val="20"/>
                <w:lang w:eastAsia="en-US"/>
              </w:rPr>
            </w:pPr>
            <w:r w:rsidRPr="001206A9">
              <w:rPr>
                <w:rFonts w:cs="Arial"/>
                <w:b/>
                <w:sz w:val="20"/>
                <w:szCs w:val="20"/>
              </w:rPr>
              <w:t xml:space="preserve">Continue supporting PWD’s mainstreaming of social safeguards and </w:t>
            </w:r>
            <w:r w:rsidR="00A056FB">
              <w:rPr>
                <w:rFonts w:cs="Arial"/>
                <w:b/>
                <w:sz w:val="20"/>
                <w:szCs w:val="20"/>
              </w:rPr>
              <w:t>cross-cutting</w:t>
            </w:r>
            <w:r w:rsidRPr="001206A9">
              <w:rPr>
                <w:rFonts w:cs="Arial"/>
                <w:b/>
                <w:sz w:val="20"/>
                <w:szCs w:val="20"/>
              </w:rPr>
              <w:t xml:space="preserve"> issues, including gender, disability, child protection, HIV and AIDS, work place health and safety, and environmental protection</w:t>
            </w:r>
            <w:r w:rsidR="00B120AF" w:rsidRPr="001206A9">
              <w:rPr>
                <w:rFonts w:cs="Arial"/>
                <w:b/>
                <w:sz w:val="20"/>
                <w:szCs w:val="20"/>
              </w:rPr>
              <w:t>.</w:t>
            </w:r>
          </w:p>
        </w:tc>
      </w:tr>
      <w:tr w:rsidR="00B120AF" w:rsidRPr="001206A9" w:rsidTr="000F6312">
        <w:trPr>
          <w:cantSplit/>
          <w:trHeight w:val="398"/>
        </w:trPr>
        <w:tc>
          <w:tcPr>
            <w:tcW w:w="13069" w:type="dxa"/>
            <w:gridSpan w:val="3"/>
            <w:shd w:val="clear" w:color="auto" w:fill="FFFFFF" w:themeFill="background1"/>
            <w:vAlign w:val="center"/>
          </w:tcPr>
          <w:p w:rsidR="00B120AF" w:rsidRPr="001206A9" w:rsidRDefault="00B120AF" w:rsidP="00B120AF">
            <w:pPr>
              <w:rPr>
                <w:rFonts w:cs="Arial"/>
                <w:sz w:val="20"/>
                <w:szCs w:val="20"/>
              </w:rPr>
            </w:pPr>
            <w:r w:rsidRPr="001206A9">
              <w:rPr>
                <w:rFonts w:cs="Arial"/>
                <w:b/>
                <w:sz w:val="20"/>
                <w:szCs w:val="20"/>
              </w:rPr>
              <w:t>DFAT response</w:t>
            </w:r>
            <w:r w:rsidRPr="001206A9">
              <w:rPr>
                <w:rFonts w:cs="Arial"/>
                <w:sz w:val="20"/>
                <w:szCs w:val="20"/>
              </w:rPr>
              <w:t xml:space="preserve">: Agree. </w:t>
            </w:r>
            <w:r w:rsidR="002F517B" w:rsidRPr="001206A9">
              <w:rPr>
                <w:rFonts w:cs="Arial"/>
                <w:sz w:val="20"/>
                <w:szCs w:val="20"/>
              </w:rPr>
              <w:t>PWD operational</w:t>
            </w:r>
            <w:r w:rsidR="009343D4" w:rsidRPr="001206A9">
              <w:rPr>
                <w:rFonts w:cs="Arial"/>
                <w:sz w:val="20"/>
                <w:szCs w:val="20"/>
              </w:rPr>
              <w:t xml:space="preserve"> awareness of and attention to safeguards and other cross-cutting issues progressively strengthened during R4D, but more is required, and this will take further technic</w:t>
            </w:r>
            <w:r w:rsidR="00C66CC1" w:rsidRPr="001206A9">
              <w:rPr>
                <w:rFonts w:cs="Arial"/>
                <w:sz w:val="20"/>
                <w:szCs w:val="20"/>
              </w:rPr>
              <w:t xml:space="preserve">al assistance. </w:t>
            </w:r>
            <w:r w:rsidR="003E2C1E">
              <w:rPr>
                <w:rFonts w:cs="Arial"/>
                <w:sz w:val="20"/>
                <w:szCs w:val="20"/>
              </w:rPr>
              <w:t xml:space="preserve">There is demonstrated </w:t>
            </w:r>
            <w:r w:rsidR="00C66CC1" w:rsidRPr="001206A9">
              <w:rPr>
                <w:rFonts w:cs="Arial"/>
                <w:sz w:val="20"/>
                <w:szCs w:val="20"/>
              </w:rPr>
              <w:t>PWD ‘b</w:t>
            </w:r>
            <w:r w:rsidR="003E2C1E">
              <w:rPr>
                <w:rFonts w:cs="Arial"/>
                <w:sz w:val="20"/>
                <w:szCs w:val="20"/>
              </w:rPr>
              <w:t>uy</w:t>
            </w:r>
            <w:r w:rsidR="00C66CC1" w:rsidRPr="001206A9">
              <w:rPr>
                <w:rFonts w:cs="Arial"/>
                <w:sz w:val="20"/>
                <w:szCs w:val="20"/>
              </w:rPr>
              <w:t xml:space="preserve">-in’; the Department </w:t>
            </w:r>
            <w:r w:rsidR="002F517B" w:rsidRPr="001206A9">
              <w:rPr>
                <w:rFonts w:cs="Arial"/>
                <w:sz w:val="20"/>
                <w:szCs w:val="20"/>
              </w:rPr>
              <w:t>funds several safeguards</w:t>
            </w:r>
            <w:r w:rsidR="009343D4" w:rsidRPr="001206A9">
              <w:rPr>
                <w:rFonts w:cs="Arial"/>
                <w:sz w:val="20"/>
                <w:szCs w:val="20"/>
              </w:rPr>
              <w:t xml:space="preserve"> </w:t>
            </w:r>
            <w:r w:rsidR="002F517B" w:rsidRPr="001206A9">
              <w:rPr>
                <w:rFonts w:cs="Arial"/>
                <w:sz w:val="20"/>
                <w:szCs w:val="20"/>
              </w:rPr>
              <w:t xml:space="preserve">staff </w:t>
            </w:r>
            <w:r w:rsidR="009343D4" w:rsidRPr="001206A9">
              <w:rPr>
                <w:rFonts w:cs="Arial"/>
                <w:sz w:val="20"/>
                <w:szCs w:val="20"/>
              </w:rPr>
              <w:t>positions,</w:t>
            </w:r>
            <w:r w:rsidR="00C66CC1" w:rsidRPr="001206A9">
              <w:rPr>
                <w:rFonts w:cs="Arial"/>
                <w:sz w:val="20"/>
                <w:szCs w:val="20"/>
              </w:rPr>
              <w:t xml:space="preserve"> has</w:t>
            </w:r>
            <w:r w:rsidR="009343D4" w:rsidRPr="001206A9">
              <w:rPr>
                <w:rFonts w:cs="Arial"/>
                <w:sz w:val="20"/>
                <w:szCs w:val="20"/>
              </w:rPr>
              <w:t xml:space="preserve"> institutionalised related changes to oper</w:t>
            </w:r>
            <w:r w:rsidR="00C66CC1" w:rsidRPr="001206A9">
              <w:rPr>
                <w:rFonts w:cs="Arial"/>
                <w:sz w:val="20"/>
                <w:szCs w:val="20"/>
              </w:rPr>
              <w:t>ational</w:t>
            </w:r>
            <w:r w:rsidR="009343D4" w:rsidRPr="001206A9">
              <w:rPr>
                <w:rFonts w:cs="Arial"/>
                <w:sz w:val="20"/>
                <w:szCs w:val="20"/>
              </w:rPr>
              <w:t xml:space="preserve"> practices and documentation, and is driving its </w:t>
            </w:r>
            <w:r w:rsidR="00C66CC1" w:rsidRPr="001206A9">
              <w:rPr>
                <w:rFonts w:cs="Arial"/>
                <w:sz w:val="20"/>
                <w:szCs w:val="20"/>
              </w:rPr>
              <w:t xml:space="preserve">own </w:t>
            </w:r>
            <w:r w:rsidR="009343D4" w:rsidRPr="001206A9">
              <w:rPr>
                <w:rFonts w:cs="Arial"/>
                <w:sz w:val="20"/>
                <w:szCs w:val="20"/>
              </w:rPr>
              <w:t xml:space="preserve">safeguards agenda. </w:t>
            </w:r>
          </w:p>
        </w:tc>
      </w:tr>
    </w:tbl>
    <w:p w:rsidR="00B120AF" w:rsidRPr="001206A9" w:rsidRDefault="00B120AF" w:rsidP="00B41081">
      <w:pPr>
        <w:rPr>
          <w:rFonts w:cs="Arial"/>
          <w:b/>
          <w:szCs w:val="22"/>
        </w:rPr>
      </w:pPr>
    </w:p>
    <w:p w:rsidR="00C328FF" w:rsidRPr="001206A9" w:rsidRDefault="008C18BE" w:rsidP="00B41081">
      <w:pPr>
        <w:rPr>
          <w:rFonts w:cs="Arial"/>
          <w:b/>
          <w:sz w:val="20"/>
          <w:szCs w:val="20"/>
          <w:u w:val="single"/>
        </w:rPr>
      </w:pPr>
      <w:r w:rsidRPr="001206A9">
        <w:rPr>
          <w:rFonts w:cs="Arial"/>
          <w:b/>
          <w:szCs w:val="22"/>
        </w:rPr>
        <w:t>Changes (or ‘enhancements’</w:t>
      </w:r>
      <w:r w:rsidRPr="001206A9">
        <w:rPr>
          <w:rStyle w:val="FootnoteReference"/>
          <w:rFonts w:cs="Arial"/>
          <w:b/>
          <w:szCs w:val="22"/>
        </w:rPr>
        <w:footnoteReference w:id="7"/>
      </w:r>
      <w:r w:rsidRPr="001206A9">
        <w:rPr>
          <w:rFonts w:cs="Arial"/>
          <w:b/>
          <w:szCs w:val="22"/>
        </w:rPr>
        <w:t xml:space="preserve">) to make in designing a possible next round of rural roads subsector support. </w:t>
      </w:r>
      <w:r w:rsidR="00B41081" w:rsidRPr="001206A9">
        <w:rPr>
          <w:rFonts w:cs="Arial"/>
          <w:b/>
          <w:szCs w:val="22"/>
        </w:rPr>
        <w:t xml:space="preserve"> </w:t>
      </w:r>
    </w:p>
    <w:tbl>
      <w:tblPr>
        <w:tblpPr w:leftFromText="180" w:rightFromText="180" w:vertAnchor="text" w:tblpY="1"/>
        <w:tblOverlap w:val="never"/>
        <w:tblW w:w="130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464"/>
        <w:gridCol w:w="9605"/>
      </w:tblGrid>
      <w:tr w:rsidR="00C328FF" w:rsidRPr="001206A9" w:rsidTr="00321BCF">
        <w:trPr>
          <w:cantSplit/>
          <w:trHeight w:val="76"/>
          <w:tblHeader/>
        </w:trPr>
        <w:tc>
          <w:tcPr>
            <w:tcW w:w="3464" w:type="dxa"/>
            <w:shd w:val="clear" w:color="auto" w:fill="E0E0E0"/>
            <w:vAlign w:val="center"/>
          </w:tcPr>
          <w:p w:rsidR="00C328FF" w:rsidRPr="001206A9" w:rsidRDefault="008C18BE" w:rsidP="000477F4">
            <w:pPr>
              <w:widowControl/>
              <w:autoSpaceDE/>
              <w:autoSpaceDN/>
              <w:adjustRightInd/>
              <w:spacing w:before="120"/>
              <w:rPr>
                <w:rFonts w:cs="Arial"/>
                <w:b/>
                <w:sz w:val="20"/>
                <w:lang w:eastAsia="en-US"/>
              </w:rPr>
            </w:pPr>
            <w:r w:rsidRPr="001206A9">
              <w:rPr>
                <w:rFonts w:cs="Arial"/>
                <w:b/>
                <w:sz w:val="20"/>
                <w:lang w:eastAsia="en-US"/>
              </w:rPr>
              <w:t>Finding 9</w:t>
            </w:r>
          </w:p>
        </w:tc>
        <w:tc>
          <w:tcPr>
            <w:tcW w:w="9605" w:type="dxa"/>
            <w:shd w:val="clear" w:color="auto" w:fill="E0E0E0"/>
            <w:vAlign w:val="center"/>
          </w:tcPr>
          <w:p w:rsidR="00C328FF" w:rsidRPr="001206A9" w:rsidRDefault="005A1CE8" w:rsidP="004F58C2">
            <w:pPr>
              <w:widowControl/>
              <w:autoSpaceDE/>
              <w:autoSpaceDN/>
              <w:adjustRightInd/>
              <w:spacing w:before="120"/>
              <w:rPr>
                <w:rFonts w:cs="Arial"/>
                <w:b/>
                <w:sz w:val="20"/>
                <w:lang w:eastAsia="en-US"/>
              </w:rPr>
            </w:pPr>
            <w:r w:rsidRPr="001206A9">
              <w:rPr>
                <w:rFonts w:cs="Arial"/>
                <w:b/>
                <w:sz w:val="20"/>
                <w:szCs w:val="20"/>
              </w:rPr>
              <w:t>Strengthen support for PWD’s transition to a network manager</w:t>
            </w:r>
            <w:r w:rsidR="004428B7" w:rsidRPr="001206A9">
              <w:rPr>
                <w:rFonts w:cs="Arial"/>
                <w:b/>
                <w:sz w:val="20"/>
                <w:szCs w:val="20"/>
              </w:rPr>
              <w:t>: i) help</w:t>
            </w:r>
            <w:r w:rsidRPr="001206A9">
              <w:rPr>
                <w:rFonts w:cs="Arial"/>
                <w:b/>
                <w:sz w:val="20"/>
                <w:szCs w:val="20"/>
              </w:rPr>
              <w:t xml:space="preserve"> develop a transition strategy</w:t>
            </w:r>
            <w:r w:rsidR="004428B7" w:rsidRPr="001206A9">
              <w:rPr>
                <w:rFonts w:cs="Arial"/>
                <w:b/>
                <w:sz w:val="20"/>
                <w:szCs w:val="20"/>
              </w:rPr>
              <w:t>; ii) help PWD learn from other Pacific country experiences; iii) help develop and institutionalise sound systems; iv) help PWD prepare a human resources development strategy consistent with the transition; and v) complete and supplement PWD’s safeguards manuals, guides, and other operations documentations, and train and mentor staff</w:t>
            </w:r>
            <w:r w:rsidRPr="001206A9">
              <w:rPr>
                <w:rFonts w:cs="Arial"/>
                <w:b/>
                <w:sz w:val="20"/>
                <w:szCs w:val="20"/>
              </w:rPr>
              <w:t xml:space="preserve">.  </w:t>
            </w:r>
          </w:p>
        </w:tc>
      </w:tr>
      <w:tr w:rsidR="00C328FF" w:rsidRPr="001206A9" w:rsidTr="000477F4">
        <w:trPr>
          <w:cantSplit/>
          <w:trHeight w:val="398"/>
        </w:trPr>
        <w:tc>
          <w:tcPr>
            <w:tcW w:w="13069" w:type="dxa"/>
            <w:gridSpan w:val="2"/>
            <w:shd w:val="clear" w:color="auto" w:fill="auto"/>
          </w:tcPr>
          <w:p w:rsidR="00C328FF" w:rsidRPr="001206A9" w:rsidRDefault="00C328FF" w:rsidP="005A1CE8">
            <w:pPr>
              <w:rPr>
                <w:rFonts w:cs="Arial"/>
                <w:sz w:val="20"/>
                <w:szCs w:val="20"/>
                <w:lang w:eastAsia="en-US"/>
              </w:rPr>
            </w:pPr>
            <w:r w:rsidRPr="001206A9">
              <w:rPr>
                <w:rFonts w:cs="Arial"/>
                <w:b/>
                <w:sz w:val="20"/>
                <w:szCs w:val="20"/>
              </w:rPr>
              <w:t>DFAT response</w:t>
            </w:r>
            <w:r w:rsidRPr="001206A9">
              <w:rPr>
                <w:rFonts w:cs="Arial"/>
                <w:sz w:val="20"/>
                <w:szCs w:val="20"/>
              </w:rPr>
              <w:t>: Agree.</w:t>
            </w:r>
            <w:r w:rsidR="005A1CE8" w:rsidRPr="001206A9">
              <w:rPr>
                <w:rFonts w:cs="Arial"/>
                <w:sz w:val="20"/>
                <w:szCs w:val="20"/>
              </w:rPr>
              <w:t xml:space="preserve"> </w:t>
            </w:r>
            <w:r w:rsidR="004428B7" w:rsidRPr="001206A9">
              <w:rPr>
                <w:rFonts w:cs="Arial"/>
                <w:sz w:val="20"/>
                <w:szCs w:val="20"/>
              </w:rPr>
              <w:t>R4D already provides this support and a follow-on program would continue it. P</w:t>
            </w:r>
            <w:r w:rsidR="005A1CE8" w:rsidRPr="001206A9">
              <w:rPr>
                <w:rFonts w:cs="Arial"/>
                <w:sz w:val="20"/>
                <w:szCs w:val="20"/>
              </w:rPr>
              <w:t>lease se</w:t>
            </w:r>
            <w:r w:rsidR="004428B7" w:rsidRPr="001206A9">
              <w:rPr>
                <w:rFonts w:cs="Arial"/>
                <w:sz w:val="20"/>
                <w:szCs w:val="20"/>
              </w:rPr>
              <w:t>e our response</w:t>
            </w:r>
            <w:r w:rsidR="00C14028" w:rsidRPr="001206A9">
              <w:rPr>
                <w:rFonts w:cs="Arial"/>
                <w:sz w:val="20"/>
                <w:szCs w:val="20"/>
              </w:rPr>
              <w:t>s</w:t>
            </w:r>
            <w:r w:rsidR="004428B7" w:rsidRPr="001206A9">
              <w:rPr>
                <w:rFonts w:cs="Arial"/>
                <w:sz w:val="20"/>
                <w:szCs w:val="20"/>
              </w:rPr>
              <w:t xml:space="preserve"> to Findings 3,</w:t>
            </w:r>
            <w:r w:rsidR="005A1CE8" w:rsidRPr="001206A9">
              <w:rPr>
                <w:rFonts w:cs="Arial"/>
                <w:sz w:val="20"/>
                <w:szCs w:val="20"/>
              </w:rPr>
              <w:t xml:space="preserve"> 7</w:t>
            </w:r>
            <w:r w:rsidR="004428B7" w:rsidRPr="001206A9">
              <w:rPr>
                <w:rFonts w:cs="Arial"/>
                <w:sz w:val="20"/>
                <w:szCs w:val="20"/>
              </w:rPr>
              <w:t xml:space="preserve"> and 8</w:t>
            </w:r>
            <w:r w:rsidR="005A1CE8" w:rsidRPr="001206A9">
              <w:rPr>
                <w:rFonts w:cs="Arial"/>
                <w:sz w:val="20"/>
                <w:szCs w:val="20"/>
              </w:rPr>
              <w:t>. The pace and depth of PWD’s transition – and any external technical assistance</w:t>
            </w:r>
            <w:r w:rsidR="00702BC1" w:rsidRPr="001206A9">
              <w:rPr>
                <w:rFonts w:cs="Arial"/>
                <w:sz w:val="20"/>
                <w:szCs w:val="20"/>
              </w:rPr>
              <w:t xml:space="preserve"> (TA)</w:t>
            </w:r>
            <w:r w:rsidR="005A1CE8" w:rsidRPr="001206A9">
              <w:rPr>
                <w:rFonts w:cs="Arial"/>
                <w:sz w:val="20"/>
                <w:szCs w:val="20"/>
              </w:rPr>
              <w:t xml:space="preserve"> –</w:t>
            </w:r>
            <w:r w:rsidR="00C66CC1" w:rsidRPr="001206A9">
              <w:rPr>
                <w:rFonts w:cs="Arial"/>
                <w:sz w:val="20"/>
                <w:szCs w:val="20"/>
              </w:rPr>
              <w:t xml:space="preserve"> would need to</w:t>
            </w:r>
            <w:r w:rsidR="005A1CE8" w:rsidRPr="001206A9">
              <w:rPr>
                <w:rFonts w:cs="Arial"/>
                <w:sz w:val="20"/>
                <w:szCs w:val="20"/>
              </w:rPr>
              <w:t xml:space="preserve"> be calibrated to PWD’s cap</w:t>
            </w:r>
            <w:r w:rsidR="00702BC1" w:rsidRPr="001206A9">
              <w:rPr>
                <w:rFonts w:cs="Arial"/>
                <w:sz w:val="20"/>
                <w:szCs w:val="20"/>
              </w:rPr>
              <w:t>acity and willingness to change and to absorb TA.</w:t>
            </w:r>
          </w:p>
        </w:tc>
      </w:tr>
      <w:tr w:rsidR="00321BCF" w:rsidRPr="001206A9" w:rsidTr="00321BCF">
        <w:trPr>
          <w:cantSplit/>
          <w:trHeight w:val="398"/>
        </w:trPr>
        <w:tc>
          <w:tcPr>
            <w:tcW w:w="3464" w:type="dxa"/>
            <w:tcBorders>
              <w:right w:val="single" w:sz="4" w:space="0" w:color="auto"/>
            </w:tcBorders>
            <w:shd w:val="clear" w:color="auto" w:fill="D9D9D9" w:themeFill="background1" w:themeFillShade="D9"/>
            <w:vAlign w:val="center"/>
          </w:tcPr>
          <w:p w:rsidR="00321BCF" w:rsidRPr="001206A9" w:rsidRDefault="008C18BE" w:rsidP="00321BCF">
            <w:pPr>
              <w:widowControl/>
              <w:autoSpaceDE/>
              <w:autoSpaceDN/>
              <w:adjustRightInd/>
              <w:spacing w:before="120"/>
              <w:rPr>
                <w:rFonts w:cs="Arial"/>
                <w:b/>
                <w:sz w:val="20"/>
                <w:lang w:eastAsia="en-US"/>
              </w:rPr>
            </w:pPr>
            <w:r w:rsidRPr="001206A9">
              <w:rPr>
                <w:rFonts w:cs="Arial"/>
                <w:b/>
                <w:sz w:val="20"/>
                <w:lang w:eastAsia="en-US"/>
              </w:rPr>
              <w:t>Finding</w:t>
            </w:r>
            <w:r w:rsidR="00321BCF" w:rsidRPr="001206A9">
              <w:rPr>
                <w:rFonts w:cs="Arial"/>
                <w:b/>
                <w:sz w:val="20"/>
                <w:lang w:eastAsia="en-US"/>
              </w:rPr>
              <w:t xml:space="preserve"> 1</w:t>
            </w:r>
            <w:r w:rsidRPr="001206A9">
              <w:rPr>
                <w:rFonts w:cs="Arial"/>
                <w:b/>
                <w:sz w:val="20"/>
                <w:lang w:eastAsia="en-US"/>
              </w:rPr>
              <w:t>0</w:t>
            </w:r>
          </w:p>
        </w:tc>
        <w:tc>
          <w:tcPr>
            <w:tcW w:w="9605" w:type="dxa"/>
            <w:tcBorders>
              <w:left w:val="single" w:sz="4" w:space="0" w:color="auto"/>
            </w:tcBorders>
            <w:shd w:val="clear" w:color="auto" w:fill="D9D9D9" w:themeFill="background1" w:themeFillShade="D9"/>
            <w:vAlign w:val="center"/>
          </w:tcPr>
          <w:p w:rsidR="00321BCF" w:rsidRPr="001206A9" w:rsidRDefault="00C14028" w:rsidP="00B2166F">
            <w:pPr>
              <w:widowControl/>
              <w:autoSpaceDE/>
              <w:autoSpaceDN/>
              <w:adjustRightInd/>
              <w:spacing w:before="120"/>
              <w:rPr>
                <w:rFonts w:cs="Arial"/>
                <w:b/>
                <w:sz w:val="20"/>
                <w:lang w:eastAsia="en-US"/>
              </w:rPr>
            </w:pPr>
            <w:r w:rsidRPr="001206A9">
              <w:rPr>
                <w:rFonts w:cs="Arial"/>
                <w:b/>
                <w:sz w:val="20"/>
                <w:szCs w:val="20"/>
              </w:rPr>
              <w:t>Improve and sustain rural access: i) help o</w:t>
            </w:r>
            <w:r w:rsidR="00702BC1" w:rsidRPr="001206A9">
              <w:rPr>
                <w:rFonts w:cs="Arial"/>
                <w:b/>
                <w:sz w:val="20"/>
                <w:szCs w:val="20"/>
              </w:rPr>
              <w:t xml:space="preserve">perationalise the new </w:t>
            </w:r>
            <w:r w:rsidRPr="001206A9">
              <w:rPr>
                <w:rFonts w:cs="Arial"/>
                <w:b/>
                <w:sz w:val="20"/>
                <w:szCs w:val="20"/>
              </w:rPr>
              <w:t>Roads Inventory Management System (RIMS) and RRAF</w:t>
            </w:r>
            <w:r w:rsidR="00702BC1" w:rsidRPr="001206A9">
              <w:rPr>
                <w:rFonts w:cs="Arial"/>
                <w:b/>
                <w:sz w:val="20"/>
                <w:szCs w:val="20"/>
              </w:rPr>
              <w:t>, particularly around road works/maintenance budget allocations</w:t>
            </w:r>
            <w:r w:rsidRPr="001206A9">
              <w:rPr>
                <w:rFonts w:cs="Arial"/>
                <w:b/>
                <w:sz w:val="20"/>
                <w:szCs w:val="20"/>
              </w:rPr>
              <w:t>; ii) focus R4D support on islands with lower-than-average RAI and poorer-than-average road conditions; iii) undertake network analysis as a basis for achieving a ‘reasonable balance’ between road network maintenance and network improvement/expansion; iv) help PWD integrate RAI drives road operations budgeting, expenditure, monitoring and reporting</w:t>
            </w:r>
            <w:r w:rsidR="00B2166F" w:rsidRPr="001206A9">
              <w:rPr>
                <w:rFonts w:cs="Arial"/>
                <w:b/>
                <w:sz w:val="20"/>
                <w:szCs w:val="20"/>
              </w:rPr>
              <w:t xml:space="preserve">. </w:t>
            </w:r>
            <w:r w:rsidR="00B65E7B" w:rsidRPr="001206A9">
              <w:rPr>
                <w:rFonts w:cs="Arial"/>
                <w:b/>
                <w:sz w:val="20"/>
                <w:szCs w:val="20"/>
              </w:rPr>
              <w:t xml:space="preserve">  </w:t>
            </w:r>
            <w:r w:rsidR="00434EA1" w:rsidRPr="001206A9">
              <w:rPr>
                <w:rFonts w:cs="Arial"/>
                <w:b/>
                <w:sz w:val="20"/>
                <w:szCs w:val="20"/>
              </w:rPr>
              <w:t xml:space="preserve"> </w:t>
            </w:r>
          </w:p>
        </w:tc>
      </w:tr>
      <w:tr w:rsidR="00321BCF" w:rsidRPr="001206A9" w:rsidTr="00A566FB">
        <w:trPr>
          <w:cantSplit/>
          <w:trHeight w:val="398"/>
        </w:trPr>
        <w:tc>
          <w:tcPr>
            <w:tcW w:w="13069" w:type="dxa"/>
            <w:gridSpan w:val="2"/>
            <w:shd w:val="clear" w:color="auto" w:fill="auto"/>
            <w:vAlign w:val="center"/>
          </w:tcPr>
          <w:p w:rsidR="00321BCF" w:rsidRPr="001206A9" w:rsidRDefault="00321BCF" w:rsidP="00C66CC1">
            <w:pPr>
              <w:widowControl/>
              <w:autoSpaceDE/>
              <w:autoSpaceDN/>
              <w:adjustRightInd/>
              <w:spacing w:before="120"/>
              <w:rPr>
                <w:rFonts w:cs="Arial"/>
                <w:b/>
                <w:sz w:val="20"/>
                <w:szCs w:val="20"/>
              </w:rPr>
            </w:pPr>
            <w:r w:rsidRPr="001206A9">
              <w:rPr>
                <w:rFonts w:cs="Arial"/>
                <w:b/>
                <w:sz w:val="20"/>
                <w:szCs w:val="20"/>
              </w:rPr>
              <w:lastRenderedPageBreak/>
              <w:t>DFAT response</w:t>
            </w:r>
            <w:r w:rsidRPr="001206A9">
              <w:rPr>
                <w:rFonts w:cs="Arial"/>
                <w:sz w:val="20"/>
                <w:szCs w:val="20"/>
              </w:rPr>
              <w:t xml:space="preserve">: </w:t>
            </w:r>
            <w:r w:rsidR="002F2075" w:rsidRPr="001206A9">
              <w:rPr>
                <w:rFonts w:cs="Arial"/>
                <w:sz w:val="20"/>
                <w:szCs w:val="20"/>
              </w:rPr>
              <w:t>Mostly a</w:t>
            </w:r>
            <w:r w:rsidR="00543091" w:rsidRPr="001206A9">
              <w:rPr>
                <w:rFonts w:cs="Arial"/>
                <w:sz w:val="20"/>
                <w:szCs w:val="20"/>
              </w:rPr>
              <w:t>gree</w:t>
            </w:r>
            <w:r w:rsidRPr="001206A9">
              <w:rPr>
                <w:rFonts w:cs="Arial"/>
                <w:sz w:val="20"/>
                <w:szCs w:val="20"/>
              </w:rPr>
              <w:t>.</w:t>
            </w:r>
            <w:r w:rsidR="00C14028" w:rsidRPr="001206A9">
              <w:rPr>
                <w:rFonts w:cs="Arial"/>
                <w:sz w:val="20"/>
                <w:szCs w:val="20"/>
              </w:rPr>
              <w:t xml:space="preserve"> R4D already provides </w:t>
            </w:r>
            <w:r w:rsidR="002F2075" w:rsidRPr="001206A9">
              <w:rPr>
                <w:rFonts w:cs="Arial"/>
                <w:sz w:val="20"/>
                <w:szCs w:val="20"/>
              </w:rPr>
              <w:t xml:space="preserve">much of </w:t>
            </w:r>
            <w:r w:rsidR="00C14028" w:rsidRPr="001206A9">
              <w:rPr>
                <w:rFonts w:cs="Arial"/>
                <w:sz w:val="20"/>
                <w:szCs w:val="20"/>
              </w:rPr>
              <w:t>this support and a follow-on program would continue it</w:t>
            </w:r>
            <w:r w:rsidR="007477FE" w:rsidRPr="001206A9">
              <w:rPr>
                <w:rFonts w:cs="Arial"/>
                <w:sz w:val="20"/>
                <w:szCs w:val="20"/>
              </w:rPr>
              <w:t>.</w:t>
            </w:r>
            <w:r w:rsidR="002F2075" w:rsidRPr="001206A9">
              <w:rPr>
                <w:rFonts w:cs="Arial"/>
                <w:sz w:val="20"/>
                <w:szCs w:val="20"/>
              </w:rPr>
              <w:t xml:space="preserve"> Please see our response to Finding 4. Focusing R4D support on islands wi</w:t>
            </w:r>
            <w:r w:rsidR="00C66CC1" w:rsidRPr="001206A9">
              <w:rPr>
                <w:rFonts w:cs="Arial"/>
                <w:sz w:val="20"/>
                <w:szCs w:val="20"/>
              </w:rPr>
              <w:t>th low RAI and poorer roads would</w:t>
            </w:r>
            <w:r w:rsidR="002F2075" w:rsidRPr="001206A9">
              <w:rPr>
                <w:rFonts w:cs="Arial"/>
                <w:sz w:val="20"/>
                <w:szCs w:val="20"/>
              </w:rPr>
              <w:t xml:space="preserve"> not necessary </w:t>
            </w:r>
            <w:r w:rsidR="00C66CC1" w:rsidRPr="001206A9">
              <w:rPr>
                <w:rFonts w:cs="Arial"/>
                <w:sz w:val="20"/>
                <w:szCs w:val="20"/>
              </w:rPr>
              <w:t xml:space="preserve">maximise RAI results – </w:t>
            </w:r>
            <w:r w:rsidR="002F2075" w:rsidRPr="001206A9">
              <w:rPr>
                <w:rFonts w:cs="Arial"/>
                <w:sz w:val="20"/>
                <w:szCs w:val="20"/>
              </w:rPr>
              <w:t xml:space="preserve">other </w:t>
            </w:r>
            <w:r w:rsidR="00C66CC1" w:rsidRPr="001206A9">
              <w:rPr>
                <w:rFonts w:cs="Arial"/>
                <w:sz w:val="20"/>
                <w:szCs w:val="20"/>
              </w:rPr>
              <w:t>factors must be considered</w:t>
            </w:r>
            <w:r w:rsidR="002F2075" w:rsidRPr="001206A9">
              <w:rPr>
                <w:rFonts w:cs="Arial"/>
                <w:sz w:val="20"/>
                <w:szCs w:val="20"/>
              </w:rPr>
              <w:t xml:space="preserve">, notably the location </w:t>
            </w:r>
            <w:r w:rsidR="00C66CC1" w:rsidRPr="001206A9">
              <w:rPr>
                <w:rFonts w:cs="Arial"/>
                <w:sz w:val="20"/>
                <w:szCs w:val="20"/>
              </w:rPr>
              <w:t xml:space="preserve">and size </w:t>
            </w:r>
            <w:r w:rsidR="002F2075" w:rsidRPr="001206A9">
              <w:rPr>
                <w:rFonts w:cs="Arial"/>
                <w:sz w:val="20"/>
                <w:szCs w:val="20"/>
              </w:rPr>
              <w:t>of unserved rural populations and the relative unit costs of expanding year-round rural access.</w:t>
            </w:r>
          </w:p>
        </w:tc>
      </w:tr>
      <w:tr w:rsidR="00321BCF" w:rsidRPr="001206A9" w:rsidTr="00321BCF">
        <w:trPr>
          <w:cantSplit/>
          <w:trHeight w:val="398"/>
        </w:trPr>
        <w:tc>
          <w:tcPr>
            <w:tcW w:w="3464" w:type="dxa"/>
            <w:tcBorders>
              <w:right w:val="single" w:sz="4" w:space="0" w:color="auto"/>
            </w:tcBorders>
            <w:shd w:val="clear" w:color="auto" w:fill="D9D9D9" w:themeFill="background1" w:themeFillShade="D9"/>
            <w:vAlign w:val="center"/>
          </w:tcPr>
          <w:p w:rsidR="00321BCF" w:rsidRPr="001206A9" w:rsidRDefault="008C18BE" w:rsidP="00321BCF">
            <w:pPr>
              <w:widowControl/>
              <w:autoSpaceDE/>
              <w:autoSpaceDN/>
              <w:adjustRightInd/>
              <w:spacing w:before="120"/>
              <w:rPr>
                <w:rFonts w:cs="Arial"/>
                <w:b/>
                <w:sz w:val="20"/>
                <w:lang w:eastAsia="en-US"/>
              </w:rPr>
            </w:pPr>
            <w:r w:rsidRPr="001206A9">
              <w:rPr>
                <w:rFonts w:cs="Arial"/>
                <w:b/>
                <w:sz w:val="20"/>
                <w:lang w:eastAsia="en-US"/>
              </w:rPr>
              <w:t>Finding</w:t>
            </w:r>
            <w:r w:rsidR="00321BCF" w:rsidRPr="001206A9">
              <w:rPr>
                <w:rFonts w:cs="Arial"/>
                <w:b/>
                <w:sz w:val="20"/>
                <w:lang w:eastAsia="en-US"/>
              </w:rPr>
              <w:t xml:space="preserve"> 1</w:t>
            </w:r>
            <w:r w:rsidRPr="001206A9">
              <w:rPr>
                <w:rFonts w:cs="Arial"/>
                <w:b/>
                <w:sz w:val="20"/>
                <w:lang w:eastAsia="en-US"/>
              </w:rPr>
              <w:t>1</w:t>
            </w:r>
          </w:p>
        </w:tc>
        <w:tc>
          <w:tcPr>
            <w:tcW w:w="9605" w:type="dxa"/>
            <w:tcBorders>
              <w:left w:val="single" w:sz="4" w:space="0" w:color="auto"/>
            </w:tcBorders>
            <w:shd w:val="clear" w:color="auto" w:fill="D9D9D9" w:themeFill="background1" w:themeFillShade="D9"/>
            <w:vAlign w:val="center"/>
          </w:tcPr>
          <w:p w:rsidR="00321BCF" w:rsidRPr="001206A9" w:rsidRDefault="009C4A7A" w:rsidP="00B65E7B">
            <w:pPr>
              <w:widowControl/>
              <w:autoSpaceDE/>
              <w:autoSpaceDN/>
              <w:adjustRightInd/>
              <w:spacing w:before="120"/>
              <w:rPr>
                <w:rFonts w:cs="Arial"/>
                <w:b/>
                <w:sz w:val="20"/>
                <w:lang w:eastAsia="en-US"/>
              </w:rPr>
            </w:pPr>
            <w:r w:rsidRPr="001206A9">
              <w:rPr>
                <w:rFonts w:cs="Arial"/>
                <w:b/>
                <w:sz w:val="20"/>
                <w:szCs w:val="20"/>
              </w:rPr>
              <w:t>Integrate formal consultations as part of PWD’s operations annual planning process, including provisioning for one-off works expenditures</w:t>
            </w:r>
            <w:r w:rsidR="00321BCF" w:rsidRPr="001206A9">
              <w:rPr>
                <w:rFonts w:cs="Arial"/>
                <w:b/>
                <w:sz w:val="20"/>
                <w:szCs w:val="20"/>
              </w:rPr>
              <w:t>.</w:t>
            </w:r>
          </w:p>
        </w:tc>
      </w:tr>
      <w:tr w:rsidR="00321BCF" w:rsidRPr="001206A9" w:rsidTr="0074048D">
        <w:trPr>
          <w:cantSplit/>
          <w:trHeight w:val="428"/>
        </w:trPr>
        <w:tc>
          <w:tcPr>
            <w:tcW w:w="13069" w:type="dxa"/>
            <w:gridSpan w:val="2"/>
            <w:shd w:val="clear" w:color="auto" w:fill="FFFFFF" w:themeFill="background1"/>
            <w:vAlign w:val="center"/>
          </w:tcPr>
          <w:p w:rsidR="00321BCF" w:rsidRPr="001206A9" w:rsidRDefault="00321BCF" w:rsidP="00984667">
            <w:pPr>
              <w:widowControl/>
              <w:autoSpaceDE/>
              <w:autoSpaceDN/>
              <w:adjustRightInd/>
              <w:spacing w:before="120"/>
              <w:rPr>
                <w:rFonts w:cs="Arial"/>
                <w:b/>
                <w:sz w:val="20"/>
                <w:szCs w:val="20"/>
              </w:rPr>
            </w:pPr>
            <w:r w:rsidRPr="001206A9">
              <w:rPr>
                <w:rFonts w:cs="Arial"/>
                <w:b/>
                <w:sz w:val="20"/>
                <w:szCs w:val="20"/>
              </w:rPr>
              <w:t>DFAT response</w:t>
            </w:r>
            <w:r w:rsidRPr="001206A9">
              <w:rPr>
                <w:rFonts w:cs="Arial"/>
                <w:sz w:val="20"/>
                <w:szCs w:val="20"/>
              </w:rPr>
              <w:t xml:space="preserve">: </w:t>
            </w:r>
            <w:r w:rsidR="009C4A7A" w:rsidRPr="001206A9">
              <w:rPr>
                <w:rFonts w:cs="Arial"/>
                <w:sz w:val="20"/>
                <w:szCs w:val="20"/>
              </w:rPr>
              <w:t xml:space="preserve"> For further consideration</w:t>
            </w:r>
            <w:r w:rsidRPr="001206A9">
              <w:rPr>
                <w:rFonts w:cs="Arial"/>
                <w:sz w:val="20"/>
                <w:szCs w:val="20"/>
              </w:rPr>
              <w:t>.</w:t>
            </w:r>
            <w:r w:rsidR="009C4A7A" w:rsidRPr="001206A9">
              <w:rPr>
                <w:rFonts w:cs="Arial"/>
                <w:sz w:val="20"/>
                <w:szCs w:val="20"/>
              </w:rPr>
              <w:t xml:space="preserve"> PWD’s annual operations work planning exercise is already inclusive</w:t>
            </w:r>
            <w:r w:rsidR="00984667" w:rsidRPr="001206A9">
              <w:rPr>
                <w:rFonts w:cs="Arial"/>
                <w:sz w:val="20"/>
                <w:szCs w:val="20"/>
              </w:rPr>
              <w:t xml:space="preserve">. </w:t>
            </w:r>
            <w:r w:rsidR="009C4A7A" w:rsidRPr="001206A9">
              <w:rPr>
                <w:rFonts w:cs="Arial"/>
                <w:sz w:val="20"/>
                <w:szCs w:val="20"/>
              </w:rPr>
              <w:t>PWD divisions</w:t>
            </w:r>
            <w:r w:rsidR="00984667" w:rsidRPr="001206A9">
              <w:rPr>
                <w:rFonts w:cs="Arial"/>
                <w:sz w:val="20"/>
                <w:szCs w:val="20"/>
              </w:rPr>
              <w:t xml:space="preserve"> drive the early</w:t>
            </w:r>
            <w:r w:rsidR="001E1B2F" w:rsidRPr="001206A9">
              <w:rPr>
                <w:rFonts w:cs="Arial"/>
                <w:sz w:val="20"/>
                <w:szCs w:val="20"/>
              </w:rPr>
              <w:t xml:space="preserve"> process and they</w:t>
            </w:r>
            <w:r w:rsidR="00984667" w:rsidRPr="001206A9">
              <w:rPr>
                <w:rFonts w:cs="Arial"/>
                <w:sz w:val="20"/>
                <w:szCs w:val="20"/>
              </w:rPr>
              <w:t xml:space="preserve"> </w:t>
            </w:r>
            <w:r w:rsidR="009C4A7A" w:rsidRPr="001206A9">
              <w:rPr>
                <w:rFonts w:cs="Arial"/>
                <w:sz w:val="20"/>
                <w:szCs w:val="20"/>
              </w:rPr>
              <w:t>consider a wide range of pr</w:t>
            </w:r>
            <w:r w:rsidR="00C66CC1" w:rsidRPr="001206A9">
              <w:rPr>
                <w:rFonts w:cs="Arial"/>
                <w:sz w:val="20"/>
                <w:szCs w:val="20"/>
              </w:rPr>
              <w:t>iorities and local requests. PWD’s</w:t>
            </w:r>
            <w:r w:rsidR="009C4A7A" w:rsidRPr="001206A9">
              <w:rPr>
                <w:rFonts w:cs="Arial"/>
                <w:sz w:val="20"/>
                <w:szCs w:val="20"/>
              </w:rPr>
              <w:t xml:space="preserve"> final annual work plan and </w:t>
            </w:r>
            <w:r w:rsidR="001E1B2F" w:rsidRPr="001206A9">
              <w:rPr>
                <w:rFonts w:cs="Arial"/>
                <w:sz w:val="20"/>
                <w:szCs w:val="20"/>
              </w:rPr>
              <w:t xml:space="preserve">the </w:t>
            </w:r>
            <w:r w:rsidR="00C66CC1" w:rsidRPr="001206A9">
              <w:rPr>
                <w:rFonts w:cs="Arial"/>
                <w:sz w:val="20"/>
                <w:szCs w:val="20"/>
              </w:rPr>
              <w:t xml:space="preserve">National </w:t>
            </w:r>
            <w:r w:rsidR="009C4A7A" w:rsidRPr="001206A9">
              <w:rPr>
                <w:rFonts w:cs="Arial"/>
                <w:sz w:val="20"/>
                <w:szCs w:val="20"/>
              </w:rPr>
              <w:t>budge</w:t>
            </w:r>
            <w:r w:rsidR="00C66CC1" w:rsidRPr="001206A9">
              <w:rPr>
                <w:rFonts w:cs="Arial"/>
                <w:sz w:val="20"/>
                <w:szCs w:val="20"/>
              </w:rPr>
              <w:t xml:space="preserve">t submission is endorsed by MIPU </w:t>
            </w:r>
            <w:r w:rsidR="009C4A7A" w:rsidRPr="001206A9">
              <w:rPr>
                <w:rFonts w:cs="Arial"/>
                <w:sz w:val="20"/>
                <w:szCs w:val="20"/>
              </w:rPr>
              <w:t>management and is spo</w:t>
            </w:r>
            <w:r w:rsidR="001E1B2F" w:rsidRPr="001206A9">
              <w:rPr>
                <w:rFonts w:cs="Arial"/>
                <w:sz w:val="20"/>
                <w:szCs w:val="20"/>
              </w:rPr>
              <w:t>nsored by the Minister. It is properly</w:t>
            </w:r>
            <w:r w:rsidR="009C4A7A" w:rsidRPr="001206A9">
              <w:rPr>
                <w:rFonts w:cs="Arial"/>
                <w:sz w:val="20"/>
                <w:szCs w:val="20"/>
              </w:rPr>
              <w:t xml:space="preserve"> the prerogative of the Minister to confer with political stakeholders ou</w:t>
            </w:r>
            <w:r w:rsidR="00984667" w:rsidRPr="001206A9">
              <w:rPr>
                <w:rFonts w:cs="Arial"/>
                <w:sz w:val="20"/>
                <w:szCs w:val="20"/>
              </w:rPr>
              <w:t>tside of this process. We note also that</w:t>
            </w:r>
            <w:r w:rsidR="009C4A7A" w:rsidRPr="001206A9">
              <w:rPr>
                <w:rFonts w:cs="Arial"/>
                <w:sz w:val="20"/>
                <w:szCs w:val="20"/>
              </w:rPr>
              <w:t xml:space="preserve"> the RRAF aims to strengthen the </w:t>
            </w:r>
            <w:r w:rsidR="00984667" w:rsidRPr="001206A9">
              <w:rPr>
                <w:rFonts w:cs="Arial"/>
                <w:sz w:val="20"/>
                <w:szCs w:val="20"/>
              </w:rPr>
              <w:t>evidence basis for PWD’s operations work planning and budgeting. Excessive p</w:t>
            </w:r>
            <w:r w:rsidR="009C4A7A" w:rsidRPr="001206A9">
              <w:rPr>
                <w:rFonts w:cs="Arial"/>
                <w:sz w:val="20"/>
                <w:szCs w:val="20"/>
              </w:rPr>
              <w:t xml:space="preserve">rovisioning for unplanned (one-off) </w:t>
            </w:r>
            <w:r w:rsidR="00984667" w:rsidRPr="001206A9">
              <w:rPr>
                <w:rFonts w:cs="Arial"/>
                <w:sz w:val="20"/>
                <w:szCs w:val="20"/>
              </w:rPr>
              <w:t xml:space="preserve">operations would dilute this reform. </w:t>
            </w:r>
            <w:r w:rsidRPr="001206A9">
              <w:rPr>
                <w:rFonts w:cs="Arial"/>
                <w:sz w:val="20"/>
                <w:szCs w:val="20"/>
              </w:rPr>
              <w:t xml:space="preserve">  </w:t>
            </w:r>
          </w:p>
        </w:tc>
      </w:tr>
      <w:tr w:rsidR="00984667" w:rsidRPr="001206A9" w:rsidTr="000F6312">
        <w:trPr>
          <w:cantSplit/>
          <w:trHeight w:val="398"/>
        </w:trPr>
        <w:tc>
          <w:tcPr>
            <w:tcW w:w="3464" w:type="dxa"/>
            <w:tcBorders>
              <w:right w:val="single" w:sz="4" w:space="0" w:color="auto"/>
            </w:tcBorders>
            <w:shd w:val="clear" w:color="auto" w:fill="D9D9D9" w:themeFill="background1" w:themeFillShade="D9"/>
            <w:vAlign w:val="center"/>
          </w:tcPr>
          <w:p w:rsidR="00984667" w:rsidRPr="001206A9" w:rsidRDefault="00984667" w:rsidP="00984667">
            <w:pPr>
              <w:widowControl/>
              <w:autoSpaceDE/>
              <w:autoSpaceDN/>
              <w:adjustRightInd/>
              <w:spacing w:before="120"/>
              <w:rPr>
                <w:rFonts w:cs="Arial"/>
                <w:b/>
                <w:sz w:val="20"/>
                <w:szCs w:val="20"/>
              </w:rPr>
            </w:pPr>
            <w:r w:rsidRPr="001206A9">
              <w:rPr>
                <w:rFonts w:cs="Arial"/>
                <w:b/>
                <w:sz w:val="20"/>
                <w:szCs w:val="20"/>
              </w:rPr>
              <w:t>Finding 12</w:t>
            </w:r>
          </w:p>
        </w:tc>
        <w:tc>
          <w:tcPr>
            <w:tcW w:w="9605" w:type="dxa"/>
            <w:tcBorders>
              <w:left w:val="single" w:sz="4" w:space="0" w:color="auto"/>
            </w:tcBorders>
            <w:shd w:val="clear" w:color="auto" w:fill="D9D9D9" w:themeFill="background1" w:themeFillShade="D9"/>
            <w:vAlign w:val="center"/>
          </w:tcPr>
          <w:p w:rsidR="00984667" w:rsidRPr="001206A9" w:rsidRDefault="00063567" w:rsidP="00984667">
            <w:pPr>
              <w:widowControl/>
              <w:autoSpaceDE/>
              <w:autoSpaceDN/>
              <w:adjustRightInd/>
              <w:spacing w:before="120"/>
              <w:rPr>
                <w:rFonts w:cs="Arial"/>
                <w:b/>
                <w:sz w:val="20"/>
                <w:szCs w:val="20"/>
              </w:rPr>
            </w:pPr>
            <w:r w:rsidRPr="001206A9">
              <w:rPr>
                <w:rFonts w:cs="Arial"/>
                <w:b/>
                <w:sz w:val="20"/>
                <w:szCs w:val="20"/>
              </w:rPr>
              <w:t xml:space="preserve">Upgrade </w:t>
            </w:r>
            <w:r w:rsidR="002F2075" w:rsidRPr="001206A9">
              <w:rPr>
                <w:rFonts w:cs="Arial"/>
                <w:b/>
                <w:sz w:val="20"/>
                <w:szCs w:val="20"/>
              </w:rPr>
              <w:t>service delivery: i)</w:t>
            </w:r>
            <w:r w:rsidRPr="001206A9">
              <w:rPr>
                <w:rFonts w:cs="Arial"/>
                <w:b/>
                <w:sz w:val="20"/>
                <w:szCs w:val="20"/>
              </w:rPr>
              <w:t xml:space="preserve"> analyses to help PWD optimise its outsourcing and force account</w:t>
            </w:r>
            <w:r w:rsidR="002F2075" w:rsidRPr="001206A9">
              <w:rPr>
                <w:rStyle w:val="FootnoteReference"/>
                <w:rFonts w:cs="Arial"/>
                <w:b/>
                <w:sz w:val="20"/>
                <w:szCs w:val="20"/>
              </w:rPr>
              <w:footnoteReference w:id="8"/>
            </w:r>
            <w:r w:rsidRPr="001206A9">
              <w:rPr>
                <w:rFonts w:cs="Arial"/>
                <w:b/>
                <w:sz w:val="20"/>
                <w:szCs w:val="20"/>
              </w:rPr>
              <w:t xml:space="preserve"> mix</w:t>
            </w:r>
            <w:r w:rsidR="002F2075" w:rsidRPr="001206A9">
              <w:rPr>
                <w:rFonts w:cs="Arial"/>
                <w:b/>
                <w:sz w:val="20"/>
                <w:szCs w:val="20"/>
              </w:rPr>
              <w:t xml:space="preserve">; ii) </w:t>
            </w:r>
            <w:r w:rsidR="003B34F4" w:rsidRPr="001206A9">
              <w:rPr>
                <w:rFonts w:cs="Arial"/>
                <w:b/>
                <w:sz w:val="20"/>
                <w:szCs w:val="20"/>
              </w:rPr>
              <w:t xml:space="preserve">encourage PWD engineers to ‘step up’ and R4D engineers to ‘step back’; iii) encourage PWD’s divisional managers to lead R4D; iv) </w:t>
            </w:r>
            <w:r w:rsidR="00F47549" w:rsidRPr="001206A9">
              <w:rPr>
                <w:rFonts w:cs="Arial"/>
                <w:b/>
                <w:sz w:val="20"/>
                <w:szCs w:val="20"/>
              </w:rPr>
              <w:t>include mandatory environmental management provisions in works contracts; v) undertake further PWD professional development on climate change mitigation; vi)</w:t>
            </w:r>
            <w:r w:rsidR="003B34F4" w:rsidRPr="001206A9">
              <w:rPr>
                <w:rFonts w:cs="Arial"/>
                <w:b/>
                <w:sz w:val="20"/>
                <w:szCs w:val="20"/>
              </w:rPr>
              <w:t xml:space="preserve"> </w:t>
            </w:r>
            <w:r w:rsidR="00D232E6" w:rsidRPr="001206A9">
              <w:rPr>
                <w:rFonts w:cs="Arial"/>
                <w:b/>
                <w:sz w:val="20"/>
                <w:szCs w:val="20"/>
              </w:rPr>
              <w:t>maximise</w:t>
            </w:r>
            <w:r w:rsidRPr="001206A9">
              <w:rPr>
                <w:rFonts w:cs="Arial"/>
                <w:b/>
                <w:sz w:val="20"/>
                <w:szCs w:val="20"/>
              </w:rPr>
              <w:t xml:space="preserve"> competitive </w:t>
            </w:r>
            <w:r w:rsidR="00F47549" w:rsidRPr="001206A9">
              <w:rPr>
                <w:rFonts w:cs="Arial"/>
                <w:b/>
                <w:sz w:val="20"/>
                <w:szCs w:val="20"/>
              </w:rPr>
              <w:t>bidding</w:t>
            </w:r>
            <w:r w:rsidR="00D232E6" w:rsidRPr="001206A9">
              <w:rPr>
                <w:rFonts w:cs="Arial"/>
                <w:b/>
                <w:sz w:val="20"/>
                <w:szCs w:val="20"/>
              </w:rPr>
              <w:t xml:space="preserve"> and use larger value contracts</w:t>
            </w:r>
            <w:r w:rsidR="00F47549" w:rsidRPr="001206A9">
              <w:rPr>
                <w:rFonts w:cs="Arial"/>
                <w:b/>
                <w:sz w:val="20"/>
                <w:szCs w:val="20"/>
              </w:rPr>
              <w:t xml:space="preserve">; vi) </w:t>
            </w:r>
            <w:r w:rsidR="00D232E6" w:rsidRPr="001206A9">
              <w:rPr>
                <w:rFonts w:cs="Arial"/>
                <w:b/>
                <w:sz w:val="20"/>
                <w:szCs w:val="20"/>
              </w:rPr>
              <w:t>improve</w:t>
            </w:r>
            <w:r w:rsidRPr="001206A9">
              <w:rPr>
                <w:rFonts w:cs="Arial"/>
                <w:b/>
                <w:sz w:val="20"/>
                <w:szCs w:val="20"/>
              </w:rPr>
              <w:t xml:space="preserve"> </w:t>
            </w:r>
            <w:r w:rsidR="00D232E6" w:rsidRPr="001206A9">
              <w:rPr>
                <w:rFonts w:cs="Arial"/>
                <w:b/>
                <w:sz w:val="20"/>
                <w:szCs w:val="20"/>
              </w:rPr>
              <w:t xml:space="preserve">the </w:t>
            </w:r>
            <w:r w:rsidRPr="001206A9">
              <w:rPr>
                <w:rFonts w:cs="Arial"/>
                <w:b/>
                <w:sz w:val="20"/>
                <w:szCs w:val="20"/>
              </w:rPr>
              <w:t xml:space="preserve">management of </w:t>
            </w:r>
            <w:r w:rsidR="00D232E6" w:rsidRPr="001206A9">
              <w:rPr>
                <w:rFonts w:cs="Arial"/>
                <w:b/>
                <w:sz w:val="20"/>
                <w:szCs w:val="20"/>
              </w:rPr>
              <w:t>‘</w:t>
            </w:r>
            <w:r w:rsidRPr="001206A9">
              <w:rPr>
                <w:rFonts w:cs="Arial"/>
                <w:b/>
                <w:sz w:val="20"/>
                <w:szCs w:val="20"/>
              </w:rPr>
              <w:t>community-based</w:t>
            </w:r>
            <w:r w:rsidR="00D232E6" w:rsidRPr="001206A9">
              <w:rPr>
                <w:rFonts w:cs="Arial"/>
                <w:b/>
                <w:sz w:val="20"/>
                <w:szCs w:val="20"/>
              </w:rPr>
              <w:t>’</w:t>
            </w:r>
            <w:r w:rsidRPr="001206A9">
              <w:rPr>
                <w:rFonts w:cs="Arial"/>
                <w:b/>
                <w:sz w:val="20"/>
                <w:szCs w:val="20"/>
              </w:rPr>
              <w:t xml:space="preserve"> </w:t>
            </w:r>
            <w:r w:rsidR="00D232E6" w:rsidRPr="001206A9">
              <w:rPr>
                <w:rFonts w:cs="Arial"/>
                <w:b/>
                <w:sz w:val="20"/>
                <w:szCs w:val="20"/>
              </w:rPr>
              <w:t xml:space="preserve">and ‘island-based’ </w:t>
            </w:r>
            <w:r w:rsidRPr="001206A9">
              <w:rPr>
                <w:rFonts w:cs="Arial"/>
                <w:b/>
                <w:sz w:val="20"/>
                <w:szCs w:val="20"/>
              </w:rPr>
              <w:t>road main</w:t>
            </w:r>
            <w:r w:rsidR="00D232E6" w:rsidRPr="001206A9">
              <w:rPr>
                <w:rFonts w:cs="Arial"/>
                <w:b/>
                <w:sz w:val="20"/>
                <w:szCs w:val="20"/>
              </w:rPr>
              <w:t>tenance and improvement contracting</w:t>
            </w:r>
            <w:r w:rsidR="00984667" w:rsidRPr="001206A9">
              <w:rPr>
                <w:rFonts w:cs="Arial"/>
                <w:b/>
                <w:sz w:val="20"/>
                <w:szCs w:val="20"/>
              </w:rPr>
              <w:t>.</w:t>
            </w:r>
          </w:p>
        </w:tc>
      </w:tr>
      <w:tr w:rsidR="00063567" w:rsidRPr="001206A9" w:rsidTr="000F6312">
        <w:trPr>
          <w:cantSplit/>
          <w:trHeight w:val="398"/>
        </w:trPr>
        <w:tc>
          <w:tcPr>
            <w:tcW w:w="13069" w:type="dxa"/>
            <w:gridSpan w:val="2"/>
            <w:shd w:val="clear" w:color="auto" w:fill="auto"/>
            <w:vAlign w:val="center"/>
          </w:tcPr>
          <w:p w:rsidR="00063567" w:rsidRPr="001206A9" w:rsidRDefault="00063567" w:rsidP="00992D7E">
            <w:pPr>
              <w:widowControl/>
              <w:autoSpaceDE/>
              <w:autoSpaceDN/>
              <w:adjustRightInd/>
              <w:spacing w:before="120"/>
              <w:rPr>
                <w:rFonts w:cs="Arial"/>
                <w:b/>
                <w:sz w:val="20"/>
                <w:szCs w:val="20"/>
              </w:rPr>
            </w:pPr>
            <w:r w:rsidRPr="001206A9">
              <w:rPr>
                <w:rFonts w:cs="Arial"/>
                <w:b/>
                <w:sz w:val="20"/>
                <w:szCs w:val="20"/>
              </w:rPr>
              <w:t>DFAT response</w:t>
            </w:r>
            <w:r w:rsidRPr="001206A9">
              <w:rPr>
                <w:rFonts w:cs="Arial"/>
                <w:sz w:val="20"/>
                <w:szCs w:val="20"/>
              </w:rPr>
              <w:t xml:space="preserve">: </w:t>
            </w:r>
            <w:r w:rsidR="003B34F4" w:rsidRPr="001206A9">
              <w:rPr>
                <w:rFonts w:cs="Arial"/>
                <w:sz w:val="20"/>
                <w:szCs w:val="20"/>
              </w:rPr>
              <w:t>Mostly agree</w:t>
            </w:r>
            <w:r w:rsidRPr="001206A9">
              <w:rPr>
                <w:rFonts w:cs="Arial"/>
                <w:sz w:val="20"/>
                <w:szCs w:val="20"/>
              </w:rPr>
              <w:t xml:space="preserve">. </w:t>
            </w:r>
            <w:r w:rsidR="003B34F4" w:rsidRPr="001206A9">
              <w:rPr>
                <w:rFonts w:cs="Arial"/>
                <w:sz w:val="20"/>
                <w:szCs w:val="20"/>
              </w:rPr>
              <w:t xml:space="preserve">R4D </w:t>
            </w:r>
            <w:r w:rsidR="0030735E" w:rsidRPr="001206A9">
              <w:rPr>
                <w:rFonts w:cs="Arial"/>
                <w:sz w:val="20"/>
                <w:szCs w:val="20"/>
              </w:rPr>
              <w:t>is</w:t>
            </w:r>
            <w:r w:rsidR="002E36BD" w:rsidRPr="001206A9">
              <w:rPr>
                <w:rFonts w:cs="Arial"/>
                <w:sz w:val="20"/>
                <w:szCs w:val="20"/>
              </w:rPr>
              <w:t xml:space="preserve"> </w:t>
            </w:r>
            <w:r w:rsidR="003B34F4" w:rsidRPr="001206A9">
              <w:rPr>
                <w:rFonts w:cs="Arial"/>
                <w:sz w:val="20"/>
                <w:szCs w:val="20"/>
              </w:rPr>
              <w:t xml:space="preserve">already </w:t>
            </w:r>
            <w:r w:rsidR="0030735E" w:rsidRPr="001206A9">
              <w:rPr>
                <w:rFonts w:cs="Arial"/>
                <w:sz w:val="20"/>
                <w:szCs w:val="20"/>
              </w:rPr>
              <w:t>moving</w:t>
            </w:r>
            <w:r w:rsidR="002E36BD" w:rsidRPr="001206A9">
              <w:rPr>
                <w:rFonts w:cs="Arial"/>
                <w:sz w:val="20"/>
                <w:szCs w:val="20"/>
              </w:rPr>
              <w:t xml:space="preserve"> </w:t>
            </w:r>
            <w:r w:rsidR="00083F1C" w:rsidRPr="001206A9">
              <w:rPr>
                <w:rFonts w:cs="Arial"/>
                <w:sz w:val="20"/>
                <w:szCs w:val="20"/>
              </w:rPr>
              <w:t xml:space="preserve">towards </w:t>
            </w:r>
            <w:r w:rsidR="002E36BD" w:rsidRPr="001206A9">
              <w:rPr>
                <w:rFonts w:cs="Arial"/>
                <w:sz w:val="20"/>
                <w:szCs w:val="20"/>
              </w:rPr>
              <w:t xml:space="preserve">some of </w:t>
            </w:r>
            <w:r w:rsidR="00083F1C" w:rsidRPr="001206A9">
              <w:rPr>
                <w:rFonts w:cs="Arial"/>
                <w:sz w:val="20"/>
                <w:szCs w:val="20"/>
              </w:rPr>
              <w:t xml:space="preserve">these </w:t>
            </w:r>
            <w:r w:rsidR="00992D7E" w:rsidRPr="001206A9">
              <w:rPr>
                <w:rFonts w:cs="Arial"/>
                <w:sz w:val="20"/>
                <w:szCs w:val="20"/>
              </w:rPr>
              <w:t xml:space="preserve">suggested </w:t>
            </w:r>
            <w:r w:rsidR="00C66CC1" w:rsidRPr="001206A9">
              <w:rPr>
                <w:rFonts w:cs="Arial"/>
                <w:sz w:val="20"/>
                <w:szCs w:val="20"/>
              </w:rPr>
              <w:t xml:space="preserve">activities and </w:t>
            </w:r>
            <w:r w:rsidR="00083F1C" w:rsidRPr="001206A9">
              <w:rPr>
                <w:rFonts w:cs="Arial"/>
                <w:sz w:val="20"/>
                <w:szCs w:val="20"/>
              </w:rPr>
              <w:t>ap</w:t>
            </w:r>
            <w:r w:rsidR="00F47549" w:rsidRPr="001206A9">
              <w:rPr>
                <w:rFonts w:cs="Arial"/>
                <w:sz w:val="20"/>
                <w:szCs w:val="20"/>
              </w:rPr>
              <w:t>proaches. R4D already completed the</w:t>
            </w:r>
            <w:r w:rsidR="00083F1C" w:rsidRPr="001206A9">
              <w:rPr>
                <w:rFonts w:cs="Arial"/>
                <w:sz w:val="20"/>
                <w:szCs w:val="20"/>
              </w:rPr>
              <w:t xml:space="preserve"> outsourcing and force acc</w:t>
            </w:r>
            <w:r w:rsidR="00F47549" w:rsidRPr="001206A9">
              <w:rPr>
                <w:rFonts w:cs="Arial"/>
                <w:sz w:val="20"/>
                <w:szCs w:val="20"/>
              </w:rPr>
              <w:t>ount analysis</w:t>
            </w:r>
            <w:r w:rsidR="002E36BD" w:rsidRPr="001206A9">
              <w:rPr>
                <w:rFonts w:cs="Arial"/>
                <w:sz w:val="20"/>
                <w:szCs w:val="20"/>
              </w:rPr>
              <w:t xml:space="preserve"> and will help PWD execute a new fo</w:t>
            </w:r>
            <w:r w:rsidR="0030735E" w:rsidRPr="001206A9">
              <w:rPr>
                <w:rFonts w:cs="Arial"/>
                <w:sz w:val="20"/>
                <w:szCs w:val="20"/>
              </w:rPr>
              <w:t>rce account deployment strategy</w:t>
            </w:r>
            <w:r w:rsidR="00992D7E" w:rsidRPr="001206A9">
              <w:rPr>
                <w:rFonts w:cs="Arial"/>
                <w:sz w:val="20"/>
                <w:szCs w:val="20"/>
              </w:rPr>
              <w:t xml:space="preserve">. R4D already reduced its direct engineering oversight of physical works; reducing oversight further would need to consider the </w:t>
            </w:r>
            <w:r w:rsidR="00F47549" w:rsidRPr="001206A9">
              <w:rPr>
                <w:rFonts w:cs="Arial"/>
                <w:sz w:val="20"/>
                <w:szCs w:val="20"/>
              </w:rPr>
              <w:t xml:space="preserve">emerging </w:t>
            </w:r>
            <w:r w:rsidR="00992D7E" w:rsidRPr="001206A9">
              <w:rPr>
                <w:rFonts w:cs="Arial"/>
                <w:sz w:val="20"/>
                <w:szCs w:val="20"/>
              </w:rPr>
              <w:t>capacity and attitudes of each individual PW</w:t>
            </w:r>
            <w:r w:rsidR="00F47549" w:rsidRPr="001206A9">
              <w:rPr>
                <w:rFonts w:cs="Arial"/>
                <w:sz w:val="20"/>
                <w:szCs w:val="20"/>
              </w:rPr>
              <w:t>D division</w:t>
            </w:r>
            <w:r w:rsidR="00992D7E" w:rsidRPr="001206A9">
              <w:rPr>
                <w:rFonts w:cs="Arial"/>
                <w:sz w:val="20"/>
                <w:szCs w:val="20"/>
              </w:rPr>
              <w:t xml:space="preserve">. </w:t>
            </w:r>
            <w:r w:rsidR="00D232E6" w:rsidRPr="001206A9">
              <w:rPr>
                <w:rFonts w:cs="Arial"/>
                <w:sz w:val="20"/>
                <w:szCs w:val="20"/>
              </w:rPr>
              <w:t>PWD operations staff cannot affect climate change ‘mitigation’ – the evalu</w:t>
            </w:r>
            <w:r w:rsidR="00F02D33" w:rsidRPr="001206A9">
              <w:rPr>
                <w:rFonts w:cs="Arial"/>
                <w:sz w:val="20"/>
                <w:szCs w:val="20"/>
              </w:rPr>
              <w:t>ation may mean</w:t>
            </w:r>
            <w:r w:rsidR="00D232E6" w:rsidRPr="001206A9">
              <w:rPr>
                <w:rFonts w:cs="Arial"/>
                <w:sz w:val="20"/>
                <w:szCs w:val="20"/>
              </w:rPr>
              <w:t xml:space="preserve"> climate change </w:t>
            </w:r>
            <w:r w:rsidR="002E36BD" w:rsidRPr="001206A9">
              <w:rPr>
                <w:rFonts w:cs="Arial"/>
                <w:sz w:val="20"/>
                <w:szCs w:val="20"/>
              </w:rPr>
              <w:t>“</w:t>
            </w:r>
            <w:r w:rsidR="00D232E6" w:rsidRPr="001206A9">
              <w:rPr>
                <w:rFonts w:cs="Arial"/>
                <w:sz w:val="20"/>
                <w:szCs w:val="20"/>
              </w:rPr>
              <w:t>adaptation and resilience</w:t>
            </w:r>
            <w:r w:rsidR="002E36BD" w:rsidRPr="001206A9">
              <w:rPr>
                <w:rFonts w:cs="Arial"/>
                <w:sz w:val="20"/>
                <w:szCs w:val="20"/>
              </w:rPr>
              <w:t>”</w:t>
            </w:r>
            <w:r w:rsidR="00D232E6" w:rsidRPr="001206A9">
              <w:rPr>
                <w:rFonts w:cs="Arial"/>
                <w:sz w:val="20"/>
                <w:szCs w:val="20"/>
              </w:rPr>
              <w:t>, in which case we support the suggestion. R4D helped PWD update its Roads Design Guideline</w:t>
            </w:r>
            <w:r w:rsidR="0030735E" w:rsidRPr="001206A9">
              <w:rPr>
                <w:rFonts w:cs="Arial"/>
                <w:sz w:val="20"/>
                <w:szCs w:val="20"/>
              </w:rPr>
              <w:t>s</w:t>
            </w:r>
            <w:r w:rsidR="00D232E6" w:rsidRPr="001206A9">
              <w:rPr>
                <w:rFonts w:cs="Arial"/>
                <w:sz w:val="20"/>
                <w:szCs w:val="20"/>
              </w:rPr>
              <w:t xml:space="preserve">, Design Standards, and Standard Specifications, including embedding climate change guidance and requirements.  </w:t>
            </w:r>
            <w:r w:rsidR="00992D7E" w:rsidRPr="001206A9">
              <w:rPr>
                <w:rFonts w:cs="Arial"/>
                <w:sz w:val="20"/>
                <w:szCs w:val="20"/>
              </w:rPr>
              <w:t>‘</w:t>
            </w:r>
            <w:r w:rsidR="00406272" w:rsidRPr="001206A9">
              <w:rPr>
                <w:rFonts w:cs="Arial"/>
                <w:sz w:val="20"/>
                <w:szCs w:val="20"/>
              </w:rPr>
              <w:t>N</w:t>
            </w:r>
            <w:r w:rsidR="00992D7E" w:rsidRPr="001206A9">
              <w:rPr>
                <w:rFonts w:cs="Arial"/>
                <w:sz w:val="20"/>
                <w:szCs w:val="20"/>
              </w:rPr>
              <w:t xml:space="preserve">ational’ works contracts and equipment supply contracts </w:t>
            </w:r>
            <w:r w:rsidR="00406272" w:rsidRPr="001206A9">
              <w:rPr>
                <w:rFonts w:cs="Arial"/>
                <w:sz w:val="20"/>
                <w:szCs w:val="20"/>
              </w:rPr>
              <w:t xml:space="preserve">funded by R4D have always been </w:t>
            </w:r>
            <w:r w:rsidR="00992D7E" w:rsidRPr="001206A9">
              <w:rPr>
                <w:rFonts w:cs="Arial"/>
                <w:sz w:val="20"/>
                <w:szCs w:val="20"/>
              </w:rPr>
              <w:t>tendered competitively. ‘Island-based’</w:t>
            </w:r>
            <w:r w:rsidR="00F47549" w:rsidRPr="001206A9">
              <w:rPr>
                <w:rFonts w:cs="Arial"/>
                <w:sz w:val="20"/>
                <w:szCs w:val="20"/>
              </w:rPr>
              <w:t xml:space="preserve"> contracts are not yet, but will be </w:t>
            </w:r>
            <w:r w:rsidR="00992D7E" w:rsidRPr="001206A9">
              <w:rPr>
                <w:rFonts w:cs="Arial"/>
                <w:sz w:val="20"/>
                <w:szCs w:val="20"/>
              </w:rPr>
              <w:t xml:space="preserve">as island-based contractors (IBCs) </w:t>
            </w:r>
            <w:r w:rsidR="00F47549" w:rsidRPr="001206A9">
              <w:rPr>
                <w:rFonts w:cs="Arial"/>
                <w:sz w:val="20"/>
                <w:szCs w:val="20"/>
              </w:rPr>
              <w:t xml:space="preserve">develop and are able to compete as ‘national’ contractors. Community-based contracts are locality-based and must be directly awarded. </w:t>
            </w:r>
            <w:r w:rsidR="00F02D33" w:rsidRPr="001206A9">
              <w:rPr>
                <w:rFonts w:cs="Arial"/>
                <w:sz w:val="20"/>
                <w:szCs w:val="20"/>
              </w:rPr>
              <w:t>Efficiency is an important</w:t>
            </w:r>
            <w:r w:rsidR="007419D1">
              <w:rPr>
                <w:rFonts w:cs="Arial"/>
                <w:sz w:val="20"/>
                <w:szCs w:val="20"/>
              </w:rPr>
              <w:t>,</w:t>
            </w:r>
            <w:r w:rsidR="00F02D33" w:rsidRPr="001206A9">
              <w:rPr>
                <w:rFonts w:cs="Arial"/>
                <w:sz w:val="20"/>
                <w:szCs w:val="20"/>
              </w:rPr>
              <w:t xml:space="preserve"> but not the sole consideration</w:t>
            </w:r>
            <w:r w:rsidR="007419D1">
              <w:rPr>
                <w:rFonts w:cs="Arial"/>
                <w:sz w:val="20"/>
                <w:szCs w:val="20"/>
              </w:rPr>
              <w:t>,</w:t>
            </w:r>
            <w:r w:rsidR="00F02D33" w:rsidRPr="001206A9">
              <w:rPr>
                <w:rFonts w:cs="Arial"/>
                <w:sz w:val="20"/>
                <w:szCs w:val="20"/>
              </w:rPr>
              <w:t xml:space="preserve"> for sizing contracts. IBCs were an outstanding success of the Vanuatu Transport Sector Support Program (VTSSP), which R4D consolidated and made more sustainable</w:t>
            </w:r>
            <w:r w:rsidRPr="001206A9">
              <w:rPr>
                <w:rFonts w:cs="Arial"/>
                <w:sz w:val="20"/>
                <w:szCs w:val="20"/>
              </w:rPr>
              <w:t>.</w:t>
            </w:r>
            <w:r w:rsidR="00F02D33" w:rsidRPr="001206A9">
              <w:rPr>
                <w:rFonts w:cs="Arial"/>
                <w:sz w:val="20"/>
                <w:szCs w:val="20"/>
              </w:rPr>
              <w:t xml:space="preserve"> </w:t>
            </w:r>
            <w:r w:rsidR="002E36BD" w:rsidRPr="001206A9">
              <w:rPr>
                <w:rFonts w:cs="Arial"/>
                <w:sz w:val="20"/>
                <w:szCs w:val="20"/>
              </w:rPr>
              <w:t xml:space="preserve">PWD and R4D are continually refining the IBC model. PWD’s community-based contracting (CBC) program, which R4D </w:t>
            </w:r>
            <w:r w:rsidR="00406272" w:rsidRPr="001206A9">
              <w:rPr>
                <w:rFonts w:cs="Arial"/>
                <w:sz w:val="20"/>
                <w:szCs w:val="20"/>
              </w:rPr>
              <w:t>supports,</w:t>
            </w:r>
            <w:r w:rsidR="002E36BD" w:rsidRPr="001206A9">
              <w:rPr>
                <w:rFonts w:cs="Arial"/>
                <w:sz w:val="20"/>
                <w:szCs w:val="20"/>
              </w:rPr>
              <w:t xml:space="preserve"> will be evaluated in 2017; refinements are expected. </w:t>
            </w:r>
            <w:r w:rsidRPr="001206A9">
              <w:rPr>
                <w:rFonts w:cs="Arial"/>
                <w:sz w:val="20"/>
                <w:szCs w:val="20"/>
              </w:rPr>
              <w:t xml:space="preserve"> </w:t>
            </w:r>
          </w:p>
        </w:tc>
      </w:tr>
      <w:tr w:rsidR="00B53BCD" w:rsidRPr="001206A9" w:rsidTr="00472A34">
        <w:trPr>
          <w:cantSplit/>
          <w:trHeight w:val="398"/>
        </w:trPr>
        <w:tc>
          <w:tcPr>
            <w:tcW w:w="3464" w:type="dxa"/>
            <w:tcBorders>
              <w:right w:val="single" w:sz="4" w:space="0" w:color="auto"/>
            </w:tcBorders>
            <w:shd w:val="clear" w:color="auto" w:fill="D9D9D9" w:themeFill="background1" w:themeFillShade="D9"/>
            <w:vAlign w:val="center"/>
          </w:tcPr>
          <w:p w:rsidR="00B53BCD" w:rsidRPr="001206A9" w:rsidRDefault="00B53BCD" w:rsidP="00B53BCD">
            <w:pPr>
              <w:widowControl/>
              <w:autoSpaceDE/>
              <w:autoSpaceDN/>
              <w:adjustRightInd/>
              <w:spacing w:before="120"/>
              <w:rPr>
                <w:rFonts w:cs="Arial"/>
                <w:b/>
                <w:sz w:val="20"/>
                <w:lang w:eastAsia="en-US"/>
              </w:rPr>
            </w:pPr>
            <w:r w:rsidRPr="001206A9">
              <w:rPr>
                <w:rFonts w:cs="Arial"/>
                <w:b/>
                <w:sz w:val="20"/>
                <w:lang w:eastAsia="en-US"/>
              </w:rPr>
              <w:lastRenderedPageBreak/>
              <w:t>Finding 13</w:t>
            </w:r>
          </w:p>
        </w:tc>
        <w:tc>
          <w:tcPr>
            <w:tcW w:w="9605" w:type="dxa"/>
            <w:tcBorders>
              <w:left w:val="single" w:sz="4" w:space="0" w:color="auto"/>
            </w:tcBorders>
            <w:shd w:val="clear" w:color="auto" w:fill="D9D9D9" w:themeFill="background1" w:themeFillShade="D9"/>
            <w:vAlign w:val="center"/>
          </w:tcPr>
          <w:p w:rsidR="00B53BCD" w:rsidRPr="001206A9" w:rsidRDefault="00B53BCD" w:rsidP="00B53BCD">
            <w:pPr>
              <w:widowControl/>
              <w:autoSpaceDE/>
              <w:autoSpaceDN/>
              <w:adjustRightInd/>
              <w:spacing w:before="120"/>
              <w:rPr>
                <w:rFonts w:cs="Arial"/>
                <w:b/>
                <w:sz w:val="20"/>
                <w:lang w:eastAsia="en-US"/>
              </w:rPr>
            </w:pPr>
            <w:r w:rsidRPr="001206A9">
              <w:rPr>
                <w:rFonts w:cs="Arial"/>
                <w:b/>
                <w:sz w:val="20"/>
                <w:szCs w:val="20"/>
              </w:rPr>
              <w:t>Improve R4D program governance. Detailed suggestions to: i) strengthen high-level co-operati</w:t>
            </w:r>
            <w:r w:rsidR="00406272" w:rsidRPr="001206A9">
              <w:rPr>
                <w:rFonts w:cs="Arial"/>
                <w:b/>
                <w:sz w:val="20"/>
                <w:szCs w:val="20"/>
              </w:rPr>
              <w:t>ve decision-making and performance monitoring</w:t>
            </w:r>
            <w:r w:rsidRPr="001206A9">
              <w:rPr>
                <w:rFonts w:cs="Arial"/>
                <w:b/>
                <w:sz w:val="20"/>
                <w:szCs w:val="20"/>
              </w:rPr>
              <w:t xml:space="preserve">; ii) improve R4D performance reporting, including by </w:t>
            </w:r>
            <w:r w:rsidR="00406272" w:rsidRPr="001206A9">
              <w:rPr>
                <w:rFonts w:cs="Arial"/>
                <w:b/>
                <w:sz w:val="20"/>
                <w:szCs w:val="20"/>
              </w:rPr>
              <w:t xml:space="preserve">the ISP and </w:t>
            </w:r>
            <w:r w:rsidR="002D3D26">
              <w:rPr>
                <w:rFonts w:cs="Arial"/>
                <w:b/>
                <w:sz w:val="20"/>
                <w:szCs w:val="20"/>
              </w:rPr>
              <w:t>DFAT</w:t>
            </w:r>
            <w:r w:rsidRPr="001206A9">
              <w:rPr>
                <w:rFonts w:cs="Arial"/>
                <w:b/>
                <w:sz w:val="20"/>
                <w:szCs w:val="20"/>
              </w:rPr>
              <w:t xml:space="preserve">; iii) improve documentation around </w:t>
            </w:r>
            <w:r w:rsidR="00D74139" w:rsidRPr="001206A9">
              <w:rPr>
                <w:rFonts w:cs="Arial"/>
                <w:b/>
                <w:sz w:val="20"/>
                <w:szCs w:val="20"/>
              </w:rPr>
              <w:t xml:space="preserve">R4D </w:t>
            </w:r>
            <w:r w:rsidR="002A2D9F" w:rsidRPr="001206A9">
              <w:rPr>
                <w:rFonts w:cs="Arial"/>
                <w:b/>
                <w:sz w:val="20"/>
                <w:szCs w:val="20"/>
              </w:rPr>
              <w:t>design and monitoring and evaluation</w:t>
            </w:r>
            <w:r w:rsidRPr="001206A9">
              <w:rPr>
                <w:rFonts w:cs="Arial"/>
                <w:b/>
                <w:sz w:val="20"/>
                <w:szCs w:val="20"/>
              </w:rPr>
              <w:t xml:space="preserve"> changes</w:t>
            </w:r>
            <w:r w:rsidR="00D74139" w:rsidRPr="001206A9">
              <w:rPr>
                <w:rFonts w:cs="Arial"/>
                <w:b/>
                <w:sz w:val="20"/>
                <w:szCs w:val="20"/>
              </w:rPr>
              <w:t xml:space="preserve">; and iv) help PWD develop a management information system (MIS) </w:t>
            </w:r>
            <w:r w:rsidRPr="001206A9">
              <w:rPr>
                <w:rFonts w:cs="Arial"/>
                <w:b/>
                <w:sz w:val="20"/>
                <w:szCs w:val="20"/>
              </w:rPr>
              <w:t xml:space="preserve">  </w:t>
            </w:r>
          </w:p>
        </w:tc>
      </w:tr>
      <w:tr w:rsidR="00B53BCD" w:rsidRPr="001206A9" w:rsidTr="00472A34">
        <w:trPr>
          <w:cantSplit/>
          <w:trHeight w:val="428"/>
        </w:trPr>
        <w:tc>
          <w:tcPr>
            <w:tcW w:w="13069" w:type="dxa"/>
            <w:gridSpan w:val="2"/>
            <w:shd w:val="clear" w:color="auto" w:fill="FFFFFF" w:themeFill="background1"/>
            <w:vAlign w:val="center"/>
          </w:tcPr>
          <w:p w:rsidR="00B53BCD" w:rsidRPr="001206A9" w:rsidRDefault="00B53BCD" w:rsidP="002F0EA0">
            <w:pPr>
              <w:widowControl/>
              <w:autoSpaceDE/>
              <w:autoSpaceDN/>
              <w:adjustRightInd/>
              <w:spacing w:before="120"/>
              <w:rPr>
                <w:rFonts w:cs="Arial"/>
                <w:b/>
                <w:sz w:val="20"/>
                <w:szCs w:val="20"/>
              </w:rPr>
            </w:pPr>
            <w:r w:rsidRPr="001206A9">
              <w:rPr>
                <w:rFonts w:cs="Arial"/>
                <w:b/>
                <w:sz w:val="20"/>
                <w:szCs w:val="20"/>
              </w:rPr>
              <w:t>DFAT response:</w:t>
            </w:r>
            <w:r w:rsidRPr="001206A9">
              <w:rPr>
                <w:rFonts w:cs="Arial"/>
                <w:sz w:val="20"/>
                <w:szCs w:val="20"/>
              </w:rPr>
              <w:t xml:space="preserve"> </w:t>
            </w:r>
            <w:r w:rsidR="002F0EA0">
              <w:rPr>
                <w:rFonts w:cs="Arial"/>
                <w:sz w:val="20"/>
                <w:szCs w:val="20"/>
              </w:rPr>
              <w:t>Mostly agree</w:t>
            </w:r>
            <w:r w:rsidRPr="001206A9">
              <w:rPr>
                <w:rFonts w:cs="Arial"/>
                <w:sz w:val="20"/>
                <w:szCs w:val="20"/>
              </w:rPr>
              <w:t>.</w:t>
            </w:r>
            <w:r w:rsidR="00A4686B" w:rsidRPr="001206A9">
              <w:rPr>
                <w:rFonts w:cs="Arial"/>
                <w:sz w:val="20"/>
                <w:szCs w:val="20"/>
              </w:rPr>
              <w:t xml:space="preserve"> </w:t>
            </w:r>
            <w:r w:rsidR="00D27DC3">
              <w:rPr>
                <w:rFonts w:cs="Arial"/>
                <w:sz w:val="20"/>
                <w:szCs w:val="20"/>
              </w:rPr>
              <w:t xml:space="preserve">DFAT and GoV agreed that a dedicated </w:t>
            </w:r>
            <w:r w:rsidR="00D74139" w:rsidRPr="001206A9">
              <w:rPr>
                <w:rFonts w:cs="Arial"/>
                <w:sz w:val="20"/>
                <w:szCs w:val="20"/>
              </w:rPr>
              <w:t>R4D steering committ</w:t>
            </w:r>
            <w:r w:rsidR="00406272" w:rsidRPr="001206A9">
              <w:rPr>
                <w:rFonts w:cs="Arial"/>
                <w:sz w:val="20"/>
                <w:szCs w:val="20"/>
              </w:rPr>
              <w:t xml:space="preserve">ee </w:t>
            </w:r>
            <w:r w:rsidR="00D27DC3">
              <w:rPr>
                <w:rFonts w:cs="Arial"/>
                <w:sz w:val="20"/>
                <w:szCs w:val="20"/>
              </w:rPr>
              <w:t xml:space="preserve">was not necessary and instead use the existing </w:t>
            </w:r>
            <w:r w:rsidR="00D74139" w:rsidRPr="001206A9">
              <w:rPr>
                <w:rFonts w:cs="Arial"/>
                <w:sz w:val="20"/>
                <w:szCs w:val="20"/>
              </w:rPr>
              <w:t>Vanuatu Project Management Unit (VPMU) steering committee</w:t>
            </w:r>
            <w:r w:rsidR="00D27DC3">
              <w:rPr>
                <w:rFonts w:cs="Arial"/>
                <w:sz w:val="20"/>
                <w:szCs w:val="20"/>
              </w:rPr>
              <w:t xml:space="preserve"> to approval annual work plans. This process is supplemented by a monthly R4D Management Meeting, with senior-level representation from DFAT, PWD and the ISP.  </w:t>
            </w:r>
            <w:r w:rsidR="00D74139" w:rsidRPr="001206A9">
              <w:rPr>
                <w:rFonts w:cs="Arial"/>
                <w:sz w:val="20"/>
                <w:szCs w:val="20"/>
              </w:rPr>
              <w:t xml:space="preserve"> </w:t>
            </w:r>
            <w:r w:rsidR="001E26B2">
              <w:rPr>
                <w:rFonts w:cs="Arial"/>
                <w:sz w:val="20"/>
                <w:szCs w:val="20"/>
              </w:rPr>
              <w:t>Director</w:t>
            </w:r>
            <w:r w:rsidR="00406272" w:rsidRPr="001206A9">
              <w:rPr>
                <w:rFonts w:cs="Arial"/>
                <w:sz w:val="20"/>
                <w:szCs w:val="20"/>
              </w:rPr>
              <w:t xml:space="preserve"> PWD</w:t>
            </w:r>
            <w:r w:rsidR="00AB0104" w:rsidRPr="001206A9">
              <w:rPr>
                <w:rFonts w:cs="Arial"/>
                <w:sz w:val="20"/>
                <w:szCs w:val="20"/>
              </w:rPr>
              <w:t xml:space="preserve"> pro-active</w:t>
            </w:r>
            <w:r w:rsidR="00406272" w:rsidRPr="001206A9">
              <w:rPr>
                <w:rFonts w:cs="Arial"/>
                <w:sz w:val="20"/>
                <w:szCs w:val="20"/>
              </w:rPr>
              <w:t>ly supports and participates in R4D</w:t>
            </w:r>
            <w:r w:rsidR="00AB0104" w:rsidRPr="001206A9">
              <w:rPr>
                <w:rFonts w:cs="Arial"/>
                <w:sz w:val="20"/>
                <w:szCs w:val="20"/>
              </w:rPr>
              <w:t>. H</w:t>
            </w:r>
            <w:r w:rsidR="003B4C11" w:rsidRPr="001206A9">
              <w:rPr>
                <w:rFonts w:cs="Arial"/>
                <w:sz w:val="20"/>
                <w:szCs w:val="20"/>
              </w:rPr>
              <w:t>e</w:t>
            </w:r>
            <w:r w:rsidR="00AB0104" w:rsidRPr="001206A9">
              <w:rPr>
                <w:rFonts w:cs="Arial"/>
                <w:sz w:val="20"/>
                <w:szCs w:val="20"/>
              </w:rPr>
              <w:t xml:space="preserve"> </w:t>
            </w:r>
            <w:r w:rsidR="001E26B2">
              <w:rPr>
                <w:rFonts w:cs="Arial"/>
                <w:sz w:val="20"/>
                <w:szCs w:val="20"/>
              </w:rPr>
              <w:t>was fully engaged with</w:t>
            </w:r>
            <w:r w:rsidR="00541540" w:rsidRPr="001206A9">
              <w:rPr>
                <w:rFonts w:cs="Arial"/>
                <w:sz w:val="20"/>
                <w:szCs w:val="20"/>
              </w:rPr>
              <w:t xml:space="preserve"> </w:t>
            </w:r>
            <w:r w:rsidR="002D3D26">
              <w:rPr>
                <w:rFonts w:cs="Arial"/>
                <w:sz w:val="20"/>
                <w:szCs w:val="20"/>
              </w:rPr>
              <w:t>DFAT</w:t>
            </w:r>
            <w:r w:rsidR="00541540" w:rsidRPr="001206A9">
              <w:rPr>
                <w:rFonts w:cs="Arial"/>
                <w:sz w:val="20"/>
                <w:szCs w:val="20"/>
              </w:rPr>
              <w:t xml:space="preserve">’s interim review </w:t>
            </w:r>
            <w:r w:rsidR="001E26B2">
              <w:rPr>
                <w:rFonts w:cs="Arial"/>
                <w:sz w:val="20"/>
                <w:szCs w:val="20"/>
              </w:rPr>
              <w:t>and</w:t>
            </w:r>
            <w:r w:rsidR="00541540" w:rsidRPr="001206A9">
              <w:rPr>
                <w:rFonts w:cs="Arial"/>
                <w:sz w:val="20"/>
                <w:szCs w:val="20"/>
              </w:rPr>
              <w:t xml:space="preserve"> endorsed the review’s findings and recommendations in April 2015. Mid-term changes resulting from the interim review relate to </w:t>
            </w:r>
            <w:r w:rsidR="00541540" w:rsidRPr="001206A9">
              <w:rPr>
                <w:rFonts w:cs="Arial"/>
                <w:i/>
                <w:sz w:val="20"/>
                <w:szCs w:val="20"/>
              </w:rPr>
              <w:t>how</w:t>
            </w:r>
            <w:r w:rsidR="00541540" w:rsidRPr="001206A9">
              <w:rPr>
                <w:rFonts w:cs="Arial"/>
                <w:sz w:val="20"/>
                <w:szCs w:val="20"/>
              </w:rPr>
              <w:t xml:space="preserve"> R4D support is de</w:t>
            </w:r>
            <w:r w:rsidR="003B4C11" w:rsidRPr="001206A9">
              <w:rPr>
                <w:rFonts w:cs="Arial"/>
                <w:sz w:val="20"/>
                <w:szCs w:val="20"/>
              </w:rPr>
              <w:t xml:space="preserve">livered, not </w:t>
            </w:r>
            <w:r w:rsidR="003B4C11" w:rsidRPr="001206A9">
              <w:rPr>
                <w:rFonts w:cs="Arial"/>
                <w:i/>
                <w:sz w:val="20"/>
                <w:szCs w:val="20"/>
              </w:rPr>
              <w:t>what</w:t>
            </w:r>
            <w:r w:rsidR="003B4C11" w:rsidRPr="001206A9">
              <w:rPr>
                <w:rFonts w:cs="Arial"/>
                <w:sz w:val="20"/>
                <w:szCs w:val="20"/>
              </w:rPr>
              <w:t xml:space="preserve"> is delivered. </w:t>
            </w:r>
            <w:r w:rsidR="00260319">
              <w:rPr>
                <w:rFonts w:cs="Arial"/>
                <w:sz w:val="20"/>
                <w:szCs w:val="20"/>
              </w:rPr>
              <w:t>First Assistant</w:t>
            </w:r>
            <w:r w:rsidR="00A4686B" w:rsidRPr="001206A9">
              <w:rPr>
                <w:rFonts w:cs="Arial"/>
                <w:sz w:val="20"/>
                <w:szCs w:val="20"/>
              </w:rPr>
              <w:t xml:space="preserve"> Secretary, Pacific </w:t>
            </w:r>
            <w:r w:rsidR="007419D1">
              <w:rPr>
                <w:rFonts w:cs="Arial"/>
                <w:sz w:val="20"/>
                <w:szCs w:val="20"/>
              </w:rPr>
              <w:t>Division</w:t>
            </w:r>
            <w:r w:rsidR="00A4686B" w:rsidRPr="001206A9">
              <w:rPr>
                <w:rFonts w:cs="Arial"/>
                <w:sz w:val="20"/>
                <w:szCs w:val="20"/>
              </w:rPr>
              <w:t xml:space="preserve">, DFAT approved the implementation of the interim review recommendations. </w:t>
            </w:r>
            <w:r w:rsidR="003B4C11" w:rsidRPr="001206A9">
              <w:rPr>
                <w:rFonts w:cs="Arial"/>
                <w:sz w:val="20"/>
                <w:szCs w:val="20"/>
              </w:rPr>
              <w:t xml:space="preserve">Consistent with </w:t>
            </w:r>
            <w:r w:rsidR="003B4C11" w:rsidRPr="001206A9">
              <w:rPr>
                <w:rFonts w:cs="Arial"/>
                <w:i/>
                <w:sz w:val="20"/>
                <w:szCs w:val="20"/>
              </w:rPr>
              <w:t>DFAT</w:t>
            </w:r>
            <w:r w:rsidR="00A4686B" w:rsidRPr="001206A9">
              <w:rPr>
                <w:rFonts w:cs="Arial"/>
                <w:i/>
                <w:sz w:val="20"/>
                <w:szCs w:val="20"/>
              </w:rPr>
              <w:t xml:space="preserve"> monitoring and evaluation standards </w:t>
            </w:r>
            <w:r w:rsidR="00A4686B" w:rsidRPr="001206A9">
              <w:rPr>
                <w:rFonts w:cs="Arial"/>
                <w:sz w:val="20"/>
                <w:szCs w:val="20"/>
              </w:rPr>
              <w:t xml:space="preserve">(June 2014), </w:t>
            </w:r>
            <w:r w:rsidR="002D3D26">
              <w:rPr>
                <w:rFonts w:cs="Arial"/>
                <w:sz w:val="20"/>
                <w:szCs w:val="20"/>
              </w:rPr>
              <w:t>DFAT</w:t>
            </w:r>
            <w:r w:rsidR="00A4686B" w:rsidRPr="001206A9">
              <w:rPr>
                <w:rFonts w:cs="Arial"/>
                <w:sz w:val="20"/>
                <w:szCs w:val="20"/>
              </w:rPr>
              <w:t xml:space="preserve"> </w:t>
            </w:r>
            <w:r w:rsidR="00FB3804" w:rsidRPr="001206A9">
              <w:rPr>
                <w:rFonts w:cs="Arial"/>
                <w:sz w:val="20"/>
                <w:szCs w:val="20"/>
              </w:rPr>
              <w:t xml:space="preserve">then </w:t>
            </w:r>
            <w:r w:rsidR="00A4686B" w:rsidRPr="001206A9">
              <w:rPr>
                <w:rFonts w:cs="Arial"/>
                <w:sz w:val="20"/>
                <w:szCs w:val="20"/>
              </w:rPr>
              <w:t xml:space="preserve">endorsed </w:t>
            </w:r>
            <w:r w:rsidR="00FB3804" w:rsidRPr="001206A9">
              <w:rPr>
                <w:rFonts w:cs="Arial"/>
                <w:sz w:val="20"/>
                <w:szCs w:val="20"/>
              </w:rPr>
              <w:t>a</w:t>
            </w:r>
            <w:r w:rsidR="00A4686B" w:rsidRPr="001206A9">
              <w:rPr>
                <w:rFonts w:cs="Arial"/>
                <w:sz w:val="20"/>
                <w:szCs w:val="20"/>
              </w:rPr>
              <w:t xml:space="preserve"> </w:t>
            </w:r>
            <w:r w:rsidR="002A2D9F" w:rsidRPr="001206A9">
              <w:rPr>
                <w:rFonts w:cs="Arial"/>
                <w:sz w:val="20"/>
                <w:szCs w:val="20"/>
              </w:rPr>
              <w:t xml:space="preserve">revised </w:t>
            </w:r>
            <w:r w:rsidR="00A4686B" w:rsidRPr="001206A9">
              <w:rPr>
                <w:rFonts w:cs="Arial"/>
                <w:sz w:val="20"/>
                <w:szCs w:val="20"/>
              </w:rPr>
              <w:t xml:space="preserve">R4D monitoring and evaluation </w:t>
            </w:r>
            <w:r w:rsidR="002A2D9F" w:rsidRPr="001206A9">
              <w:rPr>
                <w:rFonts w:cs="Arial"/>
                <w:sz w:val="20"/>
                <w:szCs w:val="20"/>
              </w:rPr>
              <w:t xml:space="preserve">(M&amp;E) </w:t>
            </w:r>
            <w:r w:rsidR="00A4686B" w:rsidRPr="001206A9">
              <w:rPr>
                <w:rFonts w:cs="Arial"/>
                <w:sz w:val="20"/>
                <w:szCs w:val="20"/>
              </w:rPr>
              <w:t>framework</w:t>
            </w:r>
            <w:r w:rsidR="002A2D9F" w:rsidRPr="001206A9">
              <w:rPr>
                <w:rFonts w:cs="Arial"/>
                <w:sz w:val="20"/>
                <w:szCs w:val="20"/>
              </w:rPr>
              <w:t>: i) re-word the goal statement to bring it back into line with the original design goal statement</w:t>
            </w:r>
            <w:r w:rsidR="002A2D9F" w:rsidRPr="001206A9">
              <w:rPr>
                <w:rStyle w:val="FootnoteReference"/>
                <w:rFonts w:cs="Arial"/>
                <w:sz w:val="20"/>
                <w:szCs w:val="20"/>
              </w:rPr>
              <w:footnoteReference w:id="9"/>
            </w:r>
            <w:r w:rsidR="002A2D9F" w:rsidRPr="001206A9">
              <w:rPr>
                <w:rFonts w:cs="Arial"/>
                <w:sz w:val="20"/>
                <w:szCs w:val="20"/>
              </w:rPr>
              <w:t>; ii) re-word the outcome statement to be clearer and more specific; iii) re</w:t>
            </w:r>
            <w:r w:rsidR="00FB3804" w:rsidRPr="001206A9">
              <w:rPr>
                <w:rFonts w:cs="Arial"/>
                <w:sz w:val="20"/>
                <w:szCs w:val="20"/>
              </w:rPr>
              <w:t>-</w:t>
            </w:r>
            <w:r w:rsidR="002A2D9F" w:rsidRPr="001206A9">
              <w:rPr>
                <w:rFonts w:cs="Arial"/>
                <w:sz w:val="20"/>
                <w:szCs w:val="20"/>
              </w:rPr>
              <w:t xml:space="preserve">structure </w:t>
            </w:r>
            <w:r w:rsidR="00FB3804" w:rsidRPr="001206A9">
              <w:rPr>
                <w:rFonts w:cs="Arial"/>
                <w:sz w:val="20"/>
                <w:szCs w:val="20"/>
              </w:rPr>
              <w:t xml:space="preserve">and re-word </w:t>
            </w:r>
            <w:r w:rsidR="002A2D9F" w:rsidRPr="001206A9">
              <w:rPr>
                <w:rFonts w:cs="Arial"/>
                <w:sz w:val="20"/>
                <w:szCs w:val="20"/>
              </w:rPr>
              <w:t xml:space="preserve">outputs </w:t>
            </w:r>
            <w:r w:rsidR="00FB3804" w:rsidRPr="001206A9">
              <w:rPr>
                <w:rFonts w:cs="Arial"/>
                <w:sz w:val="20"/>
                <w:szCs w:val="20"/>
              </w:rPr>
              <w:t>to be clearer and more relevant; and iv) introduce references and indicators relating to RRAF and RAI</w:t>
            </w:r>
            <w:r w:rsidR="00541540" w:rsidRPr="001206A9">
              <w:rPr>
                <w:rFonts w:cs="Arial"/>
                <w:sz w:val="20"/>
                <w:szCs w:val="20"/>
              </w:rPr>
              <w:t>.</w:t>
            </w:r>
            <w:r w:rsidR="00FB3804" w:rsidRPr="001206A9">
              <w:rPr>
                <w:rFonts w:cs="Arial"/>
                <w:sz w:val="20"/>
                <w:szCs w:val="20"/>
              </w:rPr>
              <w:t xml:space="preserve"> In January 2017, </w:t>
            </w:r>
            <w:r w:rsidR="002D3D26">
              <w:rPr>
                <w:rFonts w:cs="Arial"/>
                <w:sz w:val="20"/>
                <w:szCs w:val="20"/>
              </w:rPr>
              <w:t>DFAT</w:t>
            </w:r>
            <w:r w:rsidR="00FB3804" w:rsidRPr="001206A9">
              <w:rPr>
                <w:rFonts w:cs="Arial"/>
                <w:sz w:val="20"/>
                <w:szCs w:val="20"/>
              </w:rPr>
              <w:t xml:space="preserve"> completed a thorough stock-take of</w:t>
            </w:r>
            <w:r w:rsidR="00E37AED" w:rsidRPr="001206A9">
              <w:rPr>
                <w:rFonts w:cs="Arial"/>
                <w:sz w:val="20"/>
                <w:szCs w:val="20"/>
              </w:rPr>
              <w:t xml:space="preserve"> the</w:t>
            </w:r>
            <w:r w:rsidR="00FB3804" w:rsidRPr="001206A9">
              <w:rPr>
                <w:rFonts w:cs="Arial"/>
                <w:sz w:val="20"/>
                <w:szCs w:val="20"/>
              </w:rPr>
              <w:t xml:space="preserve"> ISP’</w:t>
            </w:r>
            <w:r w:rsidR="00E37AED" w:rsidRPr="001206A9">
              <w:rPr>
                <w:rFonts w:cs="Arial"/>
                <w:sz w:val="20"/>
                <w:szCs w:val="20"/>
              </w:rPr>
              <w:t xml:space="preserve">s contractual deliverables. The results guided work planning for the remaining 6 months of the current ISP contract; and informed negotiations for the proposed </w:t>
            </w:r>
            <w:r w:rsidR="00406272" w:rsidRPr="001206A9">
              <w:rPr>
                <w:rFonts w:cs="Arial"/>
                <w:sz w:val="20"/>
                <w:szCs w:val="20"/>
              </w:rPr>
              <w:t>12-month</w:t>
            </w:r>
            <w:r w:rsidR="00E37AED" w:rsidRPr="001206A9">
              <w:rPr>
                <w:rFonts w:cs="Arial"/>
                <w:sz w:val="20"/>
                <w:szCs w:val="20"/>
              </w:rPr>
              <w:t xml:space="preserve"> ISP contract extension. R4D was helping PWD develop a management information system (MIS) but the activity was suspended </w:t>
            </w:r>
            <w:r w:rsidR="00D00997" w:rsidRPr="001206A9">
              <w:rPr>
                <w:rFonts w:cs="Arial"/>
                <w:sz w:val="20"/>
                <w:szCs w:val="20"/>
              </w:rPr>
              <w:t xml:space="preserve">after cyclone Pam; </w:t>
            </w:r>
            <w:r w:rsidR="00E37AED" w:rsidRPr="001206A9">
              <w:rPr>
                <w:rFonts w:cs="Arial"/>
                <w:sz w:val="20"/>
                <w:szCs w:val="20"/>
              </w:rPr>
              <w:t xml:space="preserve">later, TA </w:t>
            </w:r>
            <w:r w:rsidR="00D00997" w:rsidRPr="001206A9">
              <w:rPr>
                <w:rFonts w:cs="Arial"/>
                <w:sz w:val="20"/>
                <w:szCs w:val="20"/>
              </w:rPr>
              <w:t>support focus</w:t>
            </w:r>
            <w:r w:rsidR="00E37AED" w:rsidRPr="001206A9">
              <w:rPr>
                <w:rFonts w:cs="Arial"/>
                <w:sz w:val="20"/>
                <w:szCs w:val="20"/>
              </w:rPr>
              <w:t xml:space="preserve">ed on implementing the interim review recommendations and developing </w:t>
            </w:r>
            <w:r w:rsidR="00D00997" w:rsidRPr="001206A9">
              <w:rPr>
                <w:rFonts w:cs="Arial"/>
                <w:sz w:val="20"/>
                <w:szCs w:val="20"/>
              </w:rPr>
              <w:t>PWD’s new Road Inventory Management System</w:t>
            </w:r>
            <w:r w:rsidR="00E37AED" w:rsidRPr="001206A9">
              <w:rPr>
                <w:rFonts w:cs="Arial"/>
                <w:sz w:val="20"/>
                <w:szCs w:val="20"/>
              </w:rPr>
              <w:t xml:space="preserve">. We agree that a follow-on investment should help PWD develop and operationalise an </w:t>
            </w:r>
            <w:r w:rsidR="00D00997" w:rsidRPr="001206A9">
              <w:rPr>
                <w:rFonts w:cs="Arial"/>
                <w:sz w:val="20"/>
                <w:szCs w:val="20"/>
              </w:rPr>
              <w:t xml:space="preserve">integrated </w:t>
            </w:r>
            <w:r w:rsidR="00E37AED" w:rsidRPr="001206A9">
              <w:rPr>
                <w:rFonts w:cs="Arial"/>
                <w:sz w:val="20"/>
                <w:szCs w:val="20"/>
              </w:rPr>
              <w:t xml:space="preserve">MIS. </w:t>
            </w:r>
            <w:r w:rsidR="00541540" w:rsidRPr="001206A9">
              <w:rPr>
                <w:rFonts w:cs="Arial"/>
                <w:sz w:val="20"/>
                <w:szCs w:val="20"/>
              </w:rPr>
              <w:t xml:space="preserve"> </w:t>
            </w:r>
            <w:r w:rsidR="00AB0104" w:rsidRPr="001206A9">
              <w:rPr>
                <w:rFonts w:cs="Arial"/>
                <w:sz w:val="20"/>
                <w:szCs w:val="20"/>
              </w:rPr>
              <w:t xml:space="preserve"> </w:t>
            </w:r>
            <w:r w:rsidR="00D74139" w:rsidRPr="001206A9">
              <w:rPr>
                <w:rFonts w:cs="Arial"/>
                <w:sz w:val="20"/>
                <w:szCs w:val="20"/>
              </w:rPr>
              <w:t xml:space="preserve"> </w:t>
            </w:r>
            <w:r w:rsidRPr="001206A9">
              <w:rPr>
                <w:rFonts w:cs="Arial"/>
                <w:sz w:val="20"/>
                <w:szCs w:val="20"/>
              </w:rPr>
              <w:t xml:space="preserve">   </w:t>
            </w:r>
          </w:p>
        </w:tc>
      </w:tr>
      <w:tr w:rsidR="00D00997" w:rsidRPr="001206A9" w:rsidTr="00472A34">
        <w:trPr>
          <w:cantSplit/>
          <w:trHeight w:val="398"/>
        </w:trPr>
        <w:tc>
          <w:tcPr>
            <w:tcW w:w="3464" w:type="dxa"/>
            <w:tcBorders>
              <w:right w:val="single" w:sz="4" w:space="0" w:color="auto"/>
            </w:tcBorders>
            <w:shd w:val="clear" w:color="auto" w:fill="D9D9D9" w:themeFill="background1" w:themeFillShade="D9"/>
            <w:vAlign w:val="center"/>
          </w:tcPr>
          <w:p w:rsidR="00D00997" w:rsidRPr="001206A9" w:rsidRDefault="00D00997" w:rsidP="00D00997">
            <w:pPr>
              <w:widowControl/>
              <w:autoSpaceDE/>
              <w:autoSpaceDN/>
              <w:adjustRightInd/>
              <w:spacing w:before="120"/>
              <w:rPr>
                <w:rFonts w:cs="Arial"/>
                <w:b/>
                <w:sz w:val="20"/>
                <w:lang w:eastAsia="en-US"/>
              </w:rPr>
            </w:pPr>
            <w:r w:rsidRPr="001206A9">
              <w:rPr>
                <w:rFonts w:cs="Arial"/>
                <w:b/>
                <w:sz w:val="20"/>
                <w:lang w:eastAsia="en-US"/>
              </w:rPr>
              <w:t>Finding 14</w:t>
            </w:r>
          </w:p>
        </w:tc>
        <w:tc>
          <w:tcPr>
            <w:tcW w:w="9605" w:type="dxa"/>
            <w:tcBorders>
              <w:left w:val="single" w:sz="4" w:space="0" w:color="auto"/>
            </w:tcBorders>
            <w:shd w:val="clear" w:color="auto" w:fill="D9D9D9" w:themeFill="background1" w:themeFillShade="D9"/>
            <w:vAlign w:val="center"/>
          </w:tcPr>
          <w:p w:rsidR="00D00997" w:rsidRPr="001206A9" w:rsidRDefault="00D00997" w:rsidP="00D00997">
            <w:pPr>
              <w:widowControl/>
              <w:autoSpaceDE/>
              <w:autoSpaceDN/>
              <w:adjustRightInd/>
              <w:spacing w:before="120"/>
              <w:rPr>
                <w:rFonts w:cs="Arial"/>
                <w:b/>
                <w:sz w:val="20"/>
                <w:lang w:eastAsia="en-US"/>
              </w:rPr>
            </w:pPr>
            <w:r w:rsidRPr="001206A9">
              <w:rPr>
                <w:rFonts w:cs="Arial"/>
                <w:b/>
                <w:sz w:val="20"/>
                <w:szCs w:val="20"/>
              </w:rPr>
              <w:t>Increase program resources for technical assistance, including for PWD to transition to a road network manager.</w:t>
            </w:r>
          </w:p>
        </w:tc>
      </w:tr>
      <w:tr w:rsidR="00D00997" w:rsidRPr="001206A9" w:rsidTr="00472A34">
        <w:trPr>
          <w:cantSplit/>
          <w:trHeight w:val="428"/>
        </w:trPr>
        <w:tc>
          <w:tcPr>
            <w:tcW w:w="13069" w:type="dxa"/>
            <w:gridSpan w:val="2"/>
            <w:shd w:val="clear" w:color="auto" w:fill="FFFFFF" w:themeFill="background1"/>
            <w:vAlign w:val="center"/>
          </w:tcPr>
          <w:p w:rsidR="00D00997" w:rsidRPr="001206A9" w:rsidRDefault="00D00997" w:rsidP="002F0EA0">
            <w:pPr>
              <w:widowControl/>
              <w:autoSpaceDE/>
              <w:autoSpaceDN/>
              <w:adjustRightInd/>
              <w:spacing w:before="120"/>
              <w:rPr>
                <w:rFonts w:cs="Arial"/>
                <w:b/>
                <w:sz w:val="20"/>
                <w:szCs w:val="20"/>
              </w:rPr>
            </w:pPr>
            <w:r w:rsidRPr="001206A9">
              <w:rPr>
                <w:rFonts w:cs="Arial"/>
                <w:b/>
                <w:sz w:val="20"/>
                <w:szCs w:val="20"/>
              </w:rPr>
              <w:t>DFAT response</w:t>
            </w:r>
            <w:r w:rsidRPr="001206A9">
              <w:rPr>
                <w:rFonts w:cs="Arial"/>
                <w:sz w:val="20"/>
                <w:szCs w:val="20"/>
              </w:rPr>
              <w:t xml:space="preserve">: </w:t>
            </w:r>
            <w:r w:rsidR="002F0EA0">
              <w:rPr>
                <w:rFonts w:cs="Arial"/>
                <w:sz w:val="20"/>
                <w:szCs w:val="20"/>
              </w:rPr>
              <w:t>Mostly agree</w:t>
            </w:r>
            <w:r w:rsidRPr="001206A9">
              <w:rPr>
                <w:rFonts w:cs="Arial"/>
                <w:sz w:val="20"/>
                <w:szCs w:val="20"/>
              </w:rPr>
              <w:t xml:space="preserve">. The evaluation’s suggestion implies reallocating (some) physical works resources to TA. This may not be necessary, depending on the funding envelope available for a possible follow-on investment. We agree that any future support should include sufficient TA to help PWD transition to a road network manager. Please see our responses to Findings 3 and 7.  </w:t>
            </w:r>
          </w:p>
        </w:tc>
      </w:tr>
    </w:tbl>
    <w:p w:rsidR="00B41081" w:rsidRPr="001206A9" w:rsidRDefault="00B41081" w:rsidP="00850022">
      <w:pPr>
        <w:keepNext/>
        <w:spacing w:before="120" w:after="0"/>
        <w:outlineLvl w:val="1"/>
        <w:rPr>
          <w:rFonts w:cs="Arial"/>
          <w:b/>
          <w:iCs/>
          <w:sz w:val="24"/>
          <w:szCs w:val="22"/>
        </w:rPr>
      </w:pPr>
    </w:p>
    <w:sectPr w:rsidR="00B41081" w:rsidRPr="001206A9" w:rsidSect="00C328FF">
      <w:footerReference w:type="default" r:id="rId11"/>
      <w:pgSz w:w="15840" w:h="12240" w:orient="landscape"/>
      <w:pgMar w:top="1440" w:right="1440" w:bottom="1440" w:left="1440" w:header="720" w:footer="720" w:gutter="0"/>
      <w:cols w:space="720"/>
      <w:noEndnote/>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83D" w:rsidRDefault="00E9283D" w:rsidP="00840AC2">
      <w:pPr>
        <w:spacing w:after="0"/>
      </w:pPr>
      <w:r>
        <w:separator/>
      </w:r>
    </w:p>
  </w:endnote>
  <w:endnote w:type="continuationSeparator" w:id="0">
    <w:p w:rsidR="00E9283D" w:rsidRDefault="00E9283D" w:rsidP="00840A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672127"/>
      <w:docPartObj>
        <w:docPartGallery w:val="Page Numbers (Bottom of Page)"/>
        <w:docPartUnique/>
      </w:docPartObj>
    </w:sdtPr>
    <w:sdtEndPr>
      <w:rPr>
        <w:noProof/>
      </w:rPr>
    </w:sdtEndPr>
    <w:sdtContent>
      <w:p w:rsidR="00C10731" w:rsidRDefault="00C10731">
        <w:pPr>
          <w:pStyle w:val="Footer"/>
          <w:jc w:val="center"/>
        </w:pPr>
        <w:r>
          <w:fldChar w:fldCharType="begin"/>
        </w:r>
        <w:r>
          <w:instrText xml:space="preserve"> PAGE   \* MERGEFORMAT </w:instrText>
        </w:r>
        <w:r>
          <w:fldChar w:fldCharType="separate"/>
        </w:r>
        <w:r w:rsidR="001046AF">
          <w:rPr>
            <w:noProof/>
          </w:rPr>
          <w:t>9</w:t>
        </w:r>
        <w:r>
          <w:rPr>
            <w:noProof/>
          </w:rPr>
          <w:fldChar w:fldCharType="end"/>
        </w:r>
      </w:p>
    </w:sdtContent>
  </w:sdt>
  <w:p w:rsidR="008B7D62" w:rsidRDefault="008B7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83D" w:rsidRDefault="00E9283D" w:rsidP="00840AC2">
      <w:pPr>
        <w:spacing w:after="0"/>
      </w:pPr>
      <w:r>
        <w:separator/>
      </w:r>
    </w:p>
  </w:footnote>
  <w:footnote w:type="continuationSeparator" w:id="0">
    <w:p w:rsidR="00E9283D" w:rsidRDefault="00E9283D" w:rsidP="00840AC2">
      <w:pPr>
        <w:spacing w:after="0"/>
      </w:pPr>
      <w:r>
        <w:continuationSeparator/>
      </w:r>
    </w:p>
  </w:footnote>
  <w:footnote w:id="1">
    <w:p w:rsidR="00C10731" w:rsidRDefault="00C10731">
      <w:pPr>
        <w:pStyle w:val="FootnoteText"/>
      </w:pPr>
      <w:r>
        <w:rPr>
          <w:rStyle w:val="FootnoteReference"/>
        </w:rPr>
        <w:footnoteRef/>
      </w:r>
      <w:r>
        <w:t xml:space="preserve"> DFAT subsequently extended R4D until 30 June 2018. </w:t>
      </w:r>
    </w:p>
  </w:footnote>
  <w:footnote w:id="2">
    <w:p w:rsidR="00661C7F" w:rsidRDefault="00661C7F">
      <w:pPr>
        <w:pStyle w:val="FootnoteText"/>
      </w:pPr>
      <w:r>
        <w:rPr>
          <w:rStyle w:val="FootnoteReference"/>
        </w:rPr>
        <w:footnoteRef/>
      </w:r>
      <w:r>
        <w:t xml:space="preserve"> The evaluation report is structured around nine ‘research areas’, each with one ‘primary’ evaluation question and several ‘secondary’ evaluation questions. There are </w:t>
      </w:r>
      <w:r w:rsidR="006E21DC">
        <w:t xml:space="preserve">77 pages of discussion, findings, and suggestions covering the evaluation questions. </w:t>
      </w:r>
      <w:r>
        <w:t xml:space="preserve"> </w:t>
      </w:r>
    </w:p>
  </w:footnote>
  <w:footnote w:id="3">
    <w:p w:rsidR="005A411C" w:rsidRDefault="005A411C">
      <w:pPr>
        <w:pStyle w:val="FootnoteText"/>
      </w:pPr>
      <w:r>
        <w:rPr>
          <w:rStyle w:val="FootnoteReference"/>
        </w:rPr>
        <w:footnoteRef/>
      </w:r>
      <w:r>
        <w:t xml:space="preserve"> ‘Success’ is articulated in terms of peoples’ access.</w:t>
      </w:r>
    </w:p>
  </w:footnote>
  <w:footnote w:id="4">
    <w:p w:rsidR="0074627A" w:rsidRDefault="0074627A">
      <w:pPr>
        <w:pStyle w:val="FootnoteText"/>
      </w:pPr>
      <w:r>
        <w:rPr>
          <w:rStyle w:val="FootnoteReference"/>
        </w:rPr>
        <w:footnoteRef/>
      </w:r>
      <w:r>
        <w:t xml:space="preserve"> </w:t>
      </w:r>
      <w:r w:rsidR="002D3D26">
        <w:t>DFAT</w:t>
      </w:r>
      <w:r>
        <w:t>’s R4D interim review report was released in March 2015.</w:t>
      </w:r>
    </w:p>
  </w:footnote>
  <w:footnote w:id="5">
    <w:p w:rsidR="000C3C89" w:rsidRDefault="000C3C89">
      <w:pPr>
        <w:pStyle w:val="FootnoteText"/>
      </w:pPr>
      <w:r>
        <w:rPr>
          <w:rStyle w:val="FootnoteReference"/>
        </w:rPr>
        <w:footnoteRef/>
      </w:r>
      <w:r>
        <w:t xml:space="preserve"> PWD operations are carried out by its five decentralised ‘divisions’, one in each Province (except Torba Province).</w:t>
      </w:r>
    </w:p>
  </w:footnote>
  <w:footnote w:id="6">
    <w:p w:rsidR="00507423" w:rsidRDefault="00507423">
      <w:pPr>
        <w:pStyle w:val="FootnoteText"/>
      </w:pPr>
      <w:r>
        <w:rPr>
          <w:rStyle w:val="FootnoteReference"/>
        </w:rPr>
        <w:footnoteRef/>
      </w:r>
      <w:r w:rsidR="002F517B">
        <w:t xml:space="preserve"> PWD ‘O</w:t>
      </w:r>
      <w:r>
        <w:t xml:space="preserve">perations’ include road maintenance, rehabilitation and </w:t>
      </w:r>
      <w:r w:rsidR="001112DA">
        <w:t xml:space="preserve">spot </w:t>
      </w:r>
      <w:r>
        <w:t>improvement</w:t>
      </w:r>
      <w:r w:rsidR="001112DA">
        <w:t>s, which are jointly funded by PWD and R4D</w:t>
      </w:r>
      <w:r w:rsidR="002F517B">
        <w:t>. PWD ‘P</w:t>
      </w:r>
      <w:r>
        <w:t>rojects’ includes larger, on</w:t>
      </w:r>
      <w:r w:rsidR="002F517B">
        <w:t>e</w:t>
      </w:r>
      <w:r>
        <w:t xml:space="preserve">-off </w:t>
      </w:r>
      <w:r w:rsidR="001112DA">
        <w:t>road rehabilitation and upgrading projects, which are almost entirely externally funded (China EXIM Bank, and Cyclone Pam recovery project</w:t>
      </w:r>
      <w:r w:rsidR="002F517B">
        <w:t>s</w:t>
      </w:r>
      <w:r w:rsidR="001112DA">
        <w:t xml:space="preserve"> funded by</w:t>
      </w:r>
      <w:r w:rsidR="002F517B">
        <w:t xml:space="preserve"> the</w:t>
      </w:r>
      <w:r w:rsidR="001112DA">
        <w:t xml:space="preserve"> A</w:t>
      </w:r>
      <w:r w:rsidR="002F517B">
        <w:t>sian Development Bank</w:t>
      </w:r>
      <w:r w:rsidR="001112DA">
        <w:t xml:space="preserve"> and the World Bank Group).</w:t>
      </w:r>
    </w:p>
  </w:footnote>
  <w:footnote w:id="7">
    <w:p w:rsidR="008C18BE" w:rsidRDefault="008C18BE">
      <w:pPr>
        <w:pStyle w:val="FootnoteText"/>
      </w:pPr>
      <w:r>
        <w:rPr>
          <w:rStyle w:val="FootnoteReference"/>
        </w:rPr>
        <w:footnoteRef/>
      </w:r>
      <w:r>
        <w:t xml:space="preserve"> Most of the evaluation’s suggested ‘changes’ are already underway. </w:t>
      </w:r>
    </w:p>
  </w:footnote>
  <w:footnote w:id="8">
    <w:p w:rsidR="002F2075" w:rsidRDefault="002F2075">
      <w:pPr>
        <w:pStyle w:val="FootnoteText"/>
      </w:pPr>
      <w:r>
        <w:rPr>
          <w:rStyle w:val="FootnoteReference"/>
        </w:rPr>
        <w:footnoteRef/>
      </w:r>
      <w:r>
        <w:t xml:space="preserve"> </w:t>
      </w:r>
      <w:r w:rsidR="000C3C89">
        <w:t>‘Force account’ refers to physical works carried out using PWD’s own plant and equipment, operators, and other inputs.</w:t>
      </w:r>
    </w:p>
  </w:footnote>
  <w:footnote w:id="9">
    <w:p w:rsidR="002A2D9F" w:rsidRDefault="002A2D9F">
      <w:pPr>
        <w:pStyle w:val="FootnoteText"/>
      </w:pPr>
      <w:r>
        <w:rPr>
          <w:rStyle w:val="FootnoteReference"/>
        </w:rPr>
        <w:footnoteRef/>
      </w:r>
      <w:r>
        <w:t xml:space="preserve"> </w:t>
      </w:r>
      <w:r w:rsidR="002D3D26">
        <w:t>DFAT</w:t>
      </w:r>
      <w:r>
        <w:t xml:space="preserve">’s interim review found that program goal and outcome changes made during R4D’s inception phase were not helpful.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135"/>
    <w:multiLevelType w:val="hybridMultilevel"/>
    <w:tmpl w:val="89BA4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D409E1"/>
    <w:multiLevelType w:val="hybridMultilevel"/>
    <w:tmpl w:val="7786CA28"/>
    <w:lvl w:ilvl="0" w:tplc="0C09001B">
      <w:start w:val="1"/>
      <w:numFmt w:val="lowerRoman"/>
      <w:lvlText w:val="%1."/>
      <w:lvlJc w:val="right"/>
      <w:pPr>
        <w:ind w:left="770" w:hanging="360"/>
      </w:pPr>
      <w:rPr>
        <w:rFonts w:cs="Times New Roman"/>
      </w:rPr>
    </w:lvl>
    <w:lvl w:ilvl="1" w:tplc="0C090019" w:tentative="1">
      <w:start w:val="1"/>
      <w:numFmt w:val="lowerLetter"/>
      <w:lvlText w:val="%2."/>
      <w:lvlJc w:val="left"/>
      <w:pPr>
        <w:ind w:left="1490" w:hanging="360"/>
      </w:pPr>
      <w:rPr>
        <w:rFonts w:cs="Times New Roman"/>
      </w:rPr>
    </w:lvl>
    <w:lvl w:ilvl="2" w:tplc="0C09001B" w:tentative="1">
      <w:start w:val="1"/>
      <w:numFmt w:val="lowerRoman"/>
      <w:lvlText w:val="%3."/>
      <w:lvlJc w:val="right"/>
      <w:pPr>
        <w:ind w:left="2210" w:hanging="180"/>
      </w:pPr>
      <w:rPr>
        <w:rFonts w:cs="Times New Roman"/>
      </w:rPr>
    </w:lvl>
    <w:lvl w:ilvl="3" w:tplc="0C09000F" w:tentative="1">
      <w:start w:val="1"/>
      <w:numFmt w:val="decimal"/>
      <w:lvlText w:val="%4."/>
      <w:lvlJc w:val="left"/>
      <w:pPr>
        <w:ind w:left="2930" w:hanging="360"/>
      </w:pPr>
      <w:rPr>
        <w:rFonts w:cs="Times New Roman"/>
      </w:rPr>
    </w:lvl>
    <w:lvl w:ilvl="4" w:tplc="0C090019" w:tentative="1">
      <w:start w:val="1"/>
      <w:numFmt w:val="lowerLetter"/>
      <w:lvlText w:val="%5."/>
      <w:lvlJc w:val="left"/>
      <w:pPr>
        <w:ind w:left="3650" w:hanging="360"/>
      </w:pPr>
      <w:rPr>
        <w:rFonts w:cs="Times New Roman"/>
      </w:rPr>
    </w:lvl>
    <w:lvl w:ilvl="5" w:tplc="0C09001B" w:tentative="1">
      <w:start w:val="1"/>
      <w:numFmt w:val="lowerRoman"/>
      <w:lvlText w:val="%6."/>
      <w:lvlJc w:val="right"/>
      <w:pPr>
        <w:ind w:left="4370" w:hanging="180"/>
      </w:pPr>
      <w:rPr>
        <w:rFonts w:cs="Times New Roman"/>
      </w:rPr>
    </w:lvl>
    <w:lvl w:ilvl="6" w:tplc="0C09000F" w:tentative="1">
      <w:start w:val="1"/>
      <w:numFmt w:val="decimal"/>
      <w:lvlText w:val="%7."/>
      <w:lvlJc w:val="left"/>
      <w:pPr>
        <w:ind w:left="5090" w:hanging="360"/>
      </w:pPr>
      <w:rPr>
        <w:rFonts w:cs="Times New Roman"/>
      </w:rPr>
    </w:lvl>
    <w:lvl w:ilvl="7" w:tplc="0C090019" w:tentative="1">
      <w:start w:val="1"/>
      <w:numFmt w:val="lowerLetter"/>
      <w:lvlText w:val="%8."/>
      <w:lvlJc w:val="left"/>
      <w:pPr>
        <w:ind w:left="5810" w:hanging="360"/>
      </w:pPr>
      <w:rPr>
        <w:rFonts w:cs="Times New Roman"/>
      </w:rPr>
    </w:lvl>
    <w:lvl w:ilvl="8" w:tplc="0C09001B" w:tentative="1">
      <w:start w:val="1"/>
      <w:numFmt w:val="lowerRoman"/>
      <w:lvlText w:val="%9."/>
      <w:lvlJc w:val="right"/>
      <w:pPr>
        <w:ind w:left="6530" w:hanging="180"/>
      </w:pPr>
      <w:rPr>
        <w:rFonts w:cs="Times New Roman"/>
      </w:rPr>
    </w:lvl>
  </w:abstractNum>
  <w:abstractNum w:abstractNumId="2" w15:restartNumberingAfterBreak="0">
    <w:nsid w:val="21B01766"/>
    <w:multiLevelType w:val="hybridMultilevel"/>
    <w:tmpl w:val="A3A47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1B3F1A"/>
    <w:multiLevelType w:val="hybridMultilevel"/>
    <w:tmpl w:val="246CC39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 w15:restartNumberingAfterBreak="0">
    <w:nsid w:val="38025AD8"/>
    <w:multiLevelType w:val="hybridMultilevel"/>
    <w:tmpl w:val="9B30ECA8"/>
    <w:lvl w:ilvl="0" w:tplc="A6BE449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CC70B9"/>
    <w:multiLevelType w:val="hybridMultilevel"/>
    <w:tmpl w:val="78FA6FAA"/>
    <w:lvl w:ilvl="0" w:tplc="6F9C49D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2FD2573"/>
    <w:multiLevelType w:val="hybridMultilevel"/>
    <w:tmpl w:val="0D48F172"/>
    <w:lvl w:ilvl="0" w:tplc="6F9C49D6">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D504B5A"/>
    <w:multiLevelType w:val="hybridMultilevel"/>
    <w:tmpl w:val="F8BE587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07012B"/>
    <w:multiLevelType w:val="hybridMultilevel"/>
    <w:tmpl w:val="E64C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1"/>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22"/>
    <w:rsid w:val="0001327E"/>
    <w:rsid w:val="00045A9F"/>
    <w:rsid w:val="000531BF"/>
    <w:rsid w:val="00063567"/>
    <w:rsid w:val="0006767D"/>
    <w:rsid w:val="00083F1C"/>
    <w:rsid w:val="000C3C89"/>
    <w:rsid w:val="000D7729"/>
    <w:rsid w:val="000E582F"/>
    <w:rsid w:val="000E632E"/>
    <w:rsid w:val="000E7AD0"/>
    <w:rsid w:val="001046AF"/>
    <w:rsid w:val="001112DA"/>
    <w:rsid w:val="00116E4B"/>
    <w:rsid w:val="00117EA5"/>
    <w:rsid w:val="001206A9"/>
    <w:rsid w:val="00143A3D"/>
    <w:rsid w:val="00154414"/>
    <w:rsid w:val="001668F1"/>
    <w:rsid w:val="001B2A6A"/>
    <w:rsid w:val="001C28AE"/>
    <w:rsid w:val="001D4433"/>
    <w:rsid w:val="001E1B2F"/>
    <w:rsid w:val="001E26B2"/>
    <w:rsid w:val="001E6534"/>
    <w:rsid w:val="001F1AB7"/>
    <w:rsid w:val="001F1FB9"/>
    <w:rsid w:val="001F4614"/>
    <w:rsid w:val="001F6EB6"/>
    <w:rsid w:val="002079E8"/>
    <w:rsid w:val="00240B5C"/>
    <w:rsid w:val="0024700B"/>
    <w:rsid w:val="00260319"/>
    <w:rsid w:val="00260791"/>
    <w:rsid w:val="002A2D9F"/>
    <w:rsid w:val="002A6318"/>
    <w:rsid w:val="002C13B3"/>
    <w:rsid w:val="002D3D26"/>
    <w:rsid w:val="002E36BD"/>
    <w:rsid w:val="002F0EA0"/>
    <w:rsid w:val="002F2075"/>
    <w:rsid w:val="002F517B"/>
    <w:rsid w:val="0030735E"/>
    <w:rsid w:val="00310D81"/>
    <w:rsid w:val="00320626"/>
    <w:rsid w:val="00321BCF"/>
    <w:rsid w:val="003235D1"/>
    <w:rsid w:val="003366EE"/>
    <w:rsid w:val="00344A74"/>
    <w:rsid w:val="00350A5D"/>
    <w:rsid w:val="00356524"/>
    <w:rsid w:val="0038645C"/>
    <w:rsid w:val="00390D08"/>
    <w:rsid w:val="003A75BD"/>
    <w:rsid w:val="003B34F4"/>
    <w:rsid w:val="003B4C11"/>
    <w:rsid w:val="003C1C4B"/>
    <w:rsid w:val="003C2EDF"/>
    <w:rsid w:val="003E2C1E"/>
    <w:rsid w:val="003E3D26"/>
    <w:rsid w:val="003F244C"/>
    <w:rsid w:val="00403701"/>
    <w:rsid w:val="00406272"/>
    <w:rsid w:val="0041478E"/>
    <w:rsid w:val="004213DA"/>
    <w:rsid w:val="00434EA1"/>
    <w:rsid w:val="00436DFF"/>
    <w:rsid w:val="004428B7"/>
    <w:rsid w:val="004A4A78"/>
    <w:rsid w:val="004D33B2"/>
    <w:rsid w:val="004F121D"/>
    <w:rsid w:val="004F58C2"/>
    <w:rsid w:val="00507423"/>
    <w:rsid w:val="00536998"/>
    <w:rsid w:val="00541540"/>
    <w:rsid w:val="00543091"/>
    <w:rsid w:val="005650AA"/>
    <w:rsid w:val="005A1CE8"/>
    <w:rsid w:val="005A411C"/>
    <w:rsid w:val="005C3D38"/>
    <w:rsid w:val="005D155D"/>
    <w:rsid w:val="005F0228"/>
    <w:rsid w:val="005F1ECE"/>
    <w:rsid w:val="005F3A66"/>
    <w:rsid w:val="006067A9"/>
    <w:rsid w:val="00614E2E"/>
    <w:rsid w:val="006339F9"/>
    <w:rsid w:val="006438FB"/>
    <w:rsid w:val="0064680A"/>
    <w:rsid w:val="00661C7F"/>
    <w:rsid w:val="006B480F"/>
    <w:rsid w:val="006C0120"/>
    <w:rsid w:val="006C3B2A"/>
    <w:rsid w:val="006D00A1"/>
    <w:rsid w:val="006E21DC"/>
    <w:rsid w:val="00702BC1"/>
    <w:rsid w:val="00717C22"/>
    <w:rsid w:val="0073612C"/>
    <w:rsid w:val="007419D1"/>
    <w:rsid w:val="0074627A"/>
    <w:rsid w:val="007477FE"/>
    <w:rsid w:val="00790F47"/>
    <w:rsid w:val="007D1EFA"/>
    <w:rsid w:val="007F5ADA"/>
    <w:rsid w:val="00824BFB"/>
    <w:rsid w:val="008306B3"/>
    <w:rsid w:val="00840AC2"/>
    <w:rsid w:val="00850022"/>
    <w:rsid w:val="008512F9"/>
    <w:rsid w:val="00854FB7"/>
    <w:rsid w:val="00867168"/>
    <w:rsid w:val="008803E1"/>
    <w:rsid w:val="00894A46"/>
    <w:rsid w:val="008B7D62"/>
    <w:rsid w:val="008C18BE"/>
    <w:rsid w:val="008D2BE7"/>
    <w:rsid w:val="008F0823"/>
    <w:rsid w:val="008F475F"/>
    <w:rsid w:val="00907A92"/>
    <w:rsid w:val="00911D03"/>
    <w:rsid w:val="00913F38"/>
    <w:rsid w:val="00925A7A"/>
    <w:rsid w:val="009343D4"/>
    <w:rsid w:val="0094327E"/>
    <w:rsid w:val="009521C1"/>
    <w:rsid w:val="00952ED4"/>
    <w:rsid w:val="00983E53"/>
    <w:rsid w:val="00984667"/>
    <w:rsid w:val="00985F06"/>
    <w:rsid w:val="00990FC7"/>
    <w:rsid w:val="00992D7E"/>
    <w:rsid w:val="00994F4F"/>
    <w:rsid w:val="009A1FF9"/>
    <w:rsid w:val="009C456B"/>
    <w:rsid w:val="009C4A7A"/>
    <w:rsid w:val="00A056FB"/>
    <w:rsid w:val="00A14383"/>
    <w:rsid w:val="00A166CA"/>
    <w:rsid w:val="00A4686B"/>
    <w:rsid w:val="00A514D2"/>
    <w:rsid w:val="00A56923"/>
    <w:rsid w:val="00A63BFB"/>
    <w:rsid w:val="00A97EE1"/>
    <w:rsid w:val="00AA162E"/>
    <w:rsid w:val="00AB0104"/>
    <w:rsid w:val="00AE7D32"/>
    <w:rsid w:val="00AF2AC3"/>
    <w:rsid w:val="00B041E3"/>
    <w:rsid w:val="00B07730"/>
    <w:rsid w:val="00B07EEB"/>
    <w:rsid w:val="00B120AF"/>
    <w:rsid w:val="00B2166F"/>
    <w:rsid w:val="00B41081"/>
    <w:rsid w:val="00B46D45"/>
    <w:rsid w:val="00B53BCD"/>
    <w:rsid w:val="00B62778"/>
    <w:rsid w:val="00B65E7B"/>
    <w:rsid w:val="00B72F76"/>
    <w:rsid w:val="00B7752A"/>
    <w:rsid w:val="00B803B5"/>
    <w:rsid w:val="00B84D9A"/>
    <w:rsid w:val="00B85417"/>
    <w:rsid w:val="00B90197"/>
    <w:rsid w:val="00C00255"/>
    <w:rsid w:val="00C10731"/>
    <w:rsid w:val="00C14028"/>
    <w:rsid w:val="00C17DEB"/>
    <w:rsid w:val="00C2596A"/>
    <w:rsid w:val="00C328FF"/>
    <w:rsid w:val="00C37DD9"/>
    <w:rsid w:val="00C43B4C"/>
    <w:rsid w:val="00C5592D"/>
    <w:rsid w:val="00C60199"/>
    <w:rsid w:val="00C63A5F"/>
    <w:rsid w:val="00C66CC1"/>
    <w:rsid w:val="00C750EB"/>
    <w:rsid w:val="00CC3BA1"/>
    <w:rsid w:val="00CC778D"/>
    <w:rsid w:val="00D00997"/>
    <w:rsid w:val="00D03DA8"/>
    <w:rsid w:val="00D10BDF"/>
    <w:rsid w:val="00D17CF2"/>
    <w:rsid w:val="00D232E6"/>
    <w:rsid w:val="00D27DC3"/>
    <w:rsid w:val="00D36352"/>
    <w:rsid w:val="00D44F75"/>
    <w:rsid w:val="00D601D9"/>
    <w:rsid w:val="00D64185"/>
    <w:rsid w:val="00D74139"/>
    <w:rsid w:val="00D80149"/>
    <w:rsid w:val="00D82348"/>
    <w:rsid w:val="00D8436A"/>
    <w:rsid w:val="00DB066B"/>
    <w:rsid w:val="00DB7789"/>
    <w:rsid w:val="00DF68C3"/>
    <w:rsid w:val="00E30B7E"/>
    <w:rsid w:val="00E37AED"/>
    <w:rsid w:val="00E421F4"/>
    <w:rsid w:val="00E53812"/>
    <w:rsid w:val="00E65BFC"/>
    <w:rsid w:val="00E9283D"/>
    <w:rsid w:val="00E9549A"/>
    <w:rsid w:val="00EA7EE8"/>
    <w:rsid w:val="00EB76DE"/>
    <w:rsid w:val="00EC3516"/>
    <w:rsid w:val="00EC63E2"/>
    <w:rsid w:val="00EC7B79"/>
    <w:rsid w:val="00EE3AD3"/>
    <w:rsid w:val="00F02D33"/>
    <w:rsid w:val="00F05199"/>
    <w:rsid w:val="00F46D07"/>
    <w:rsid w:val="00F47549"/>
    <w:rsid w:val="00F84829"/>
    <w:rsid w:val="00F86E1F"/>
    <w:rsid w:val="00FB3804"/>
    <w:rsid w:val="00FC1B73"/>
    <w:rsid w:val="00FE0FDC"/>
    <w:rsid w:val="00FF1A4E"/>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0AF"/>
    <w:pPr>
      <w:widowControl w:val="0"/>
      <w:autoSpaceDE w:val="0"/>
      <w:autoSpaceDN w:val="0"/>
      <w:adjustRightInd w:val="0"/>
      <w:spacing w:after="12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081"/>
    <w:pPr>
      <w:widowControl/>
      <w:autoSpaceDE/>
      <w:autoSpaceDN/>
      <w:adjustRightInd/>
      <w:spacing w:after="200" w:line="276" w:lineRule="auto"/>
      <w:ind w:left="720"/>
      <w:contextualSpacing/>
    </w:pPr>
    <w:rPr>
      <w:rFonts w:asciiTheme="minorHAnsi" w:eastAsiaTheme="minorHAnsi" w:hAnsiTheme="minorHAnsi" w:cstheme="minorBidi"/>
      <w:szCs w:val="22"/>
      <w:lang w:eastAsia="en-US"/>
    </w:rPr>
  </w:style>
  <w:style w:type="paragraph" w:styleId="BalloonText">
    <w:name w:val="Balloon Text"/>
    <w:basedOn w:val="Normal"/>
    <w:link w:val="BalloonTextChar"/>
    <w:rsid w:val="009C456B"/>
    <w:pPr>
      <w:spacing w:after="0"/>
    </w:pPr>
    <w:rPr>
      <w:rFonts w:ascii="Tahoma" w:hAnsi="Tahoma" w:cs="Tahoma"/>
      <w:sz w:val="16"/>
      <w:szCs w:val="16"/>
    </w:rPr>
  </w:style>
  <w:style w:type="character" w:customStyle="1" w:styleId="BalloonTextChar">
    <w:name w:val="Balloon Text Char"/>
    <w:basedOn w:val="DefaultParagraphFont"/>
    <w:link w:val="BalloonText"/>
    <w:rsid w:val="009C456B"/>
    <w:rPr>
      <w:rFonts w:ascii="Tahoma" w:hAnsi="Tahoma" w:cs="Tahoma"/>
      <w:sz w:val="16"/>
      <w:szCs w:val="16"/>
    </w:rPr>
  </w:style>
  <w:style w:type="paragraph" w:styleId="FootnoteText">
    <w:name w:val="footnote text"/>
    <w:basedOn w:val="Normal"/>
    <w:link w:val="FootnoteTextChar"/>
    <w:rsid w:val="00840AC2"/>
    <w:pPr>
      <w:spacing w:after="0"/>
    </w:pPr>
    <w:rPr>
      <w:sz w:val="20"/>
      <w:szCs w:val="20"/>
    </w:rPr>
  </w:style>
  <w:style w:type="character" w:customStyle="1" w:styleId="FootnoteTextChar">
    <w:name w:val="Footnote Text Char"/>
    <w:basedOn w:val="DefaultParagraphFont"/>
    <w:link w:val="FootnoteText"/>
    <w:rsid w:val="00840AC2"/>
    <w:rPr>
      <w:rFonts w:ascii="Arial" w:hAnsi="Arial"/>
    </w:rPr>
  </w:style>
  <w:style w:type="character" w:styleId="FootnoteReference">
    <w:name w:val="footnote reference"/>
    <w:basedOn w:val="DefaultParagraphFont"/>
    <w:rsid w:val="00840AC2"/>
    <w:rPr>
      <w:vertAlign w:val="superscript"/>
    </w:rPr>
  </w:style>
  <w:style w:type="character" w:styleId="CommentReference">
    <w:name w:val="annotation reference"/>
    <w:basedOn w:val="DefaultParagraphFont"/>
    <w:rsid w:val="00DF68C3"/>
    <w:rPr>
      <w:sz w:val="16"/>
      <w:szCs w:val="16"/>
    </w:rPr>
  </w:style>
  <w:style w:type="paragraph" w:styleId="CommentText">
    <w:name w:val="annotation text"/>
    <w:basedOn w:val="Normal"/>
    <w:link w:val="CommentTextChar"/>
    <w:rsid w:val="00DF68C3"/>
    <w:rPr>
      <w:sz w:val="20"/>
      <w:szCs w:val="20"/>
    </w:rPr>
  </w:style>
  <w:style w:type="character" w:customStyle="1" w:styleId="CommentTextChar">
    <w:name w:val="Comment Text Char"/>
    <w:basedOn w:val="DefaultParagraphFont"/>
    <w:link w:val="CommentText"/>
    <w:rsid w:val="00DF68C3"/>
    <w:rPr>
      <w:rFonts w:ascii="Arial" w:hAnsi="Arial"/>
    </w:rPr>
  </w:style>
  <w:style w:type="paragraph" w:styleId="CommentSubject">
    <w:name w:val="annotation subject"/>
    <w:basedOn w:val="CommentText"/>
    <w:next w:val="CommentText"/>
    <w:link w:val="CommentSubjectChar"/>
    <w:rsid w:val="00DF68C3"/>
    <w:rPr>
      <w:b/>
      <w:bCs/>
    </w:rPr>
  </w:style>
  <w:style w:type="character" w:customStyle="1" w:styleId="CommentSubjectChar">
    <w:name w:val="Comment Subject Char"/>
    <w:basedOn w:val="CommentTextChar"/>
    <w:link w:val="CommentSubject"/>
    <w:rsid w:val="00DF68C3"/>
    <w:rPr>
      <w:rFonts w:ascii="Arial" w:hAnsi="Arial"/>
      <w:b/>
      <w:bCs/>
    </w:rPr>
  </w:style>
  <w:style w:type="paragraph" w:styleId="Header">
    <w:name w:val="header"/>
    <w:basedOn w:val="Normal"/>
    <w:link w:val="HeaderChar"/>
    <w:rsid w:val="008B7D62"/>
    <w:pPr>
      <w:tabs>
        <w:tab w:val="center" w:pos="4513"/>
        <w:tab w:val="right" w:pos="9026"/>
      </w:tabs>
      <w:spacing w:after="0"/>
    </w:pPr>
  </w:style>
  <w:style w:type="character" w:customStyle="1" w:styleId="HeaderChar">
    <w:name w:val="Header Char"/>
    <w:basedOn w:val="DefaultParagraphFont"/>
    <w:link w:val="Header"/>
    <w:rsid w:val="008B7D62"/>
    <w:rPr>
      <w:rFonts w:ascii="Arial" w:hAnsi="Arial"/>
      <w:sz w:val="22"/>
      <w:szCs w:val="24"/>
    </w:rPr>
  </w:style>
  <w:style w:type="paragraph" w:styleId="Footer">
    <w:name w:val="footer"/>
    <w:basedOn w:val="Normal"/>
    <w:link w:val="FooterChar"/>
    <w:uiPriority w:val="99"/>
    <w:rsid w:val="008B7D62"/>
    <w:pPr>
      <w:tabs>
        <w:tab w:val="center" w:pos="4513"/>
        <w:tab w:val="right" w:pos="9026"/>
      </w:tabs>
      <w:spacing w:after="0"/>
    </w:pPr>
  </w:style>
  <w:style w:type="character" w:customStyle="1" w:styleId="FooterChar">
    <w:name w:val="Footer Char"/>
    <w:basedOn w:val="DefaultParagraphFont"/>
    <w:link w:val="Footer"/>
    <w:uiPriority w:val="99"/>
    <w:rsid w:val="008B7D62"/>
    <w:rPr>
      <w:rFonts w:ascii="Arial" w:hAnsi="Arial"/>
      <w:sz w:val="22"/>
      <w:szCs w:val="24"/>
    </w:rPr>
  </w:style>
  <w:style w:type="paragraph" w:styleId="EndnoteText">
    <w:name w:val="endnote text"/>
    <w:basedOn w:val="Normal"/>
    <w:link w:val="EndnoteTextChar"/>
    <w:semiHidden/>
    <w:unhideWhenUsed/>
    <w:rsid w:val="002A6318"/>
    <w:pPr>
      <w:spacing w:after="0"/>
    </w:pPr>
    <w:rPr>
      <w:sz w:val="20"/>
      <w:szCs w:val="20"/>
    </w:rPr>
  </w:style>
  <w:style w:type="character" w:customStyle="1" w:styleId="EndnoteTextChar">
    <w:name w:val="Endnote Text Char"/>
    <w:basedOn w:val="DefaultParagraphFont"/>
    <w:link w:val="EndnoteText"/>
    <w:semiHidden/>
    <w:rsid w:val="002A6318"/>
    <w:rPr>
      <w:rFonts w:ascii="Arial" w:hAnsi="Arial"/>
    </w:rPr>
  </w:style>
  <w:style w:type="character" w:styleId="EndnoteReference">
    <w:name w:val="endnote reference"/>
    <w:basedOn w:val="DefaultParagraphFont"/>
    <w:semiHidden/>
    <w:unhideWhenUsed/>
    <w:rsid w:val="002A63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9DB33-0702-4E7F-B059-D5F1757DF3F7}"/>
</file>

<file path=customXml/itemProps2.xml><?xml version="1.0" encoding="utf-8"?>
<ds:datastoreItem xmlns:ds="http://schemas.openxmlformats.org/officeDocument/2006/customXml" ds:itemID="{EFA81EBD-E10C-49C1-B8F7-E3F7E0128C17}"/>
</file>

<file path=customXml/itemProps3.xml><?xml version="1.0" encoding="utf-8"?>
<ds:datastoreItem xmlns:ds="http://schemas.openxmlformats.org/officeDocument/2006/customXml" ds:itemID="{84C16F6A-F3F7-45A1-8169-FD69D1A0C62A}"/>
</file>

<file path=customXml/itemProps4.xml><?xml version="1.0" encoding="utf-8"?>
<ds:datastoreItem xmlns:ds="http://schemas.openxmlformats.org/officeDocument/2006/customXml" ds:itemID="{F915EA18-C2A5-43B6-B053-38272A1B6269}"/>
</file>

<file path=docProps/app.xml><?xml version="1.0" encoding="utf-8"?>
<Properties xmlns="http://schemas.openxmlformats.org/officeDocument/2006/extended-properties" xmlns:vt="http://schemas.openxmlformats.org/officeDocument/2006/docPropsVTypes">
  <Template>Normal.dotm</Template>
  <TotalTime>0</TotalTime>
  <Pages>9</Pages>
  <Words>2680</Words>
  <Characters>16235</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2017-08-31T08:00:00Z</dcterms:created>
  <dcterms:modified xsi:type="dcterms:W3CDTF">2017-09-12T07:55:00Z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6fcfad31-77f4-49a4-b963-3db4a2956bad</vt:lpwstr>
  </property>
  <property fmtid="{D5CDD505-2E9C-101B-9397-08002B2CF9AE}" pid="3" name="ContentTypeId">
    <vt:lpwstr>0x01010050F19AC2165D2E47A5E6B7F563E4CF00</vt:lpwstr>
  </property>
  <property fmtid="{D5CDD505-2E9C-101B-9397-08002B2CF9AE}" pid="4" name="Order">
    <vt:r8>1013500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hptrimdataset">
    <vt:lpwstr>CH</vt:lpwstr>
  </property>
  <property fmtid="{D5CDD505-2E9C-101B-9397-08002B2CF9AE}" pid="11" name="hptrimfileref">
    <vt:lpwstr>14/16077#14</vt:lpwstr>
  </property>
  <property fmtid="{D5CDD505-2E9C-101B-9397-08002B2CF9AE}" pid="12" name="hptrimrecordref">
    <vt:lpwstr/>
  </property>
  <property fmtid="{D5CDD505-2E9C-101B-9397-08002B2CF9AE}" pid="13" name="SEC">
    <vt:lpwstr>UNCLASSIFIED</vt:lpwstr>
  </property>
  <property fmtid="{D5CDD505-2E9C-101B-9397-08002B2CF9AE}" pid="14" name="DLM">
    <vt:lpwstr>No DLM</vt:lpwstr>
  </property>
</Properties>
</file>